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1C183">
      <w:pPr>
        <w:rPr>
          <w:rFonts w:ascii="宋体" w:hAnsi="宋体"/>
          <w:b/>
          <w:sz w:val="28"/>
          <w:szCs w:val="28"/>
        </w:rPr>
      </w:pPr>
      <w:bookmarkStart w:id="48" w:name="_GoBack"/>
      <w:bookmarkEnd w:id="48"/>
    </w:p>
    <w:p w14:paraId="73845900">
      <w:pPr>
        <w:rPr>
          <w:rFonts w:ascii="宋体" w:hAnsi="宋体"/>
          <w:b/>
          <w:sz w:val="28"/>
          <w:szCs w:val="28"/>
        </w:rPr>
      </w:pPr>
    </w:p>
    <w:p w14:paraId="3C2B2F44">
      <w:pPr>
        <w:rPr>
          <w:rFonts w:ascii="宋体" w:hAnsi="宋体"/>
          <w:b/>
          <w:sz w:val="28"/>
          <w:szCs w:val="28"/>
        </w:rPr>
      </w:pPr>
    </w:p>
    <w:p w14:paraId="54271063">
      <w:pPr>
        <w:spacing w:line="240" w:lineRule="auto"/>
        <w:jc w:val="center"/>
        <w:rPr>
          <w:rFonts w:hint="eastAsia" w:ascii="宋体" w:hAnsi="宋体" w:eastAsia="宋体"/>
          <w:b/>
          <w:sz w:val="48"/>
          <w:szCs w:val="48"/>
          <w:lang w:val="en-US" w:eastAsia="zh-CN"/>
        </w:rPr>
      </w:pPr>
      <w:r>
        <w:rPr>
          <w:rFonts w:hint="eastAsia" w:ascii="宋体" w:hAnsi="宋体"/>
          <w:b/>
          <w:sz w:val="48"/>
          <w:szCs w:val="48"/>
          <w:lang w:val="en-US" w:eastAsia="zh-CN"/>
        </w:rPr>
        <w:t>许昌陶瓷职业学院</w:t>
      </w:r>
    </w:p>
    <w:p w14:paraId="4772A42F">
      <w:pPr>
        <w:spacing w:line="240" w:lineRule="auto"/>
        <w:jc w:val="center"/>
        <w:rPr>
          <w:rFonts w:hint="eastAsia" w:ascii="宋体" w:hAnsi="宋体"/>
          <w:b/>
          <w:sz w:val="48"/>
          <w:szCs w:val="48"/>
        </w:rPr>
      </w:pPr>
    </w:p>
    <w:p w14:paraId="4C14C525">
      <w:pPr>
        <w:spacing w:line="240" w:lineRule="auto"/>
        <w:jc w:val="center"/>
        <w:rPr>
          <w:rFonts w:hint="eastAsia" w:ascii="宋体" w:hAnsi="宋体"/>
          <w:b/>
          <w:color w:val="FF0000"/>
          <w:sz w:val="24"/>
          <w:szCs w:val="24"/>
        </w:rPr>
      </w:pPr>
      <w:r>
        <w:rPr>
          <w:rFonts w:hint="eastAsia" w:ascii="宋体" w:hAnsi="宋体"/>
          <w:b/>
          <w:sz w:val="48"/>
          <w:szCs w:val="48"/>
          <w:lang w:val="en-US" w:eastAsia="zh-CN"/>
        </w:rPr>
        <w:t>电子商务</w:t>
      </w:r>
      <w:r>
        <w:rPr>
          <w:rFonts w:hint="eastAsia" w:ascii="宋体" w:hAnsi="宋体"/>
          <w:b/>
          <w:sz w:val="48"/>
          <w:szCs w:val="48"/>
        </w:rPr>
        <w:t>专业人才培养方案</w:t>
      </w:r>
    </w:p>
    <w:p w14:paraId="21EA8489">
      <w:pPr>
        <w:jc w:val="center"/>
        <w:rPr>
          <w:rFonts w:hint="eastAsia" w:ascii="宋体" w:hAnsi="宋体"/>
          <w:b/>
          <w:color w:val="FF0000"/>
          <w:sz w:val="24"/>
          <w:szCs w:val="24"/>
        </w:rPr>
      </w:pPr>
    </w:p>
    <w:p w14:paraId="64A6CEEA">
      <w:pPr>
        <w:jc w:val="center"/>
        <w:rPr>
          <w:rFonts w:hint="eastAsia" w:ascii="宋体" w:hAnsi="宋体"/>
          <w:b/>
          <w:sz w:val="44"/>
          <w:szCs w:val="44"/>
        </w:rPr>
      </w:pPr>
    </w:p>
    <w:p w14:paraId="202EE1A3">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教 学 院 部 ：</w:t>
      </w:r>
      <w:r>
        <w:rPr>
          <w:rFonts w:hint="eastAsia" w:ascii="微软雅黑" w:hAnsi="微软雅黑" w:eastAsia="微软雅黑" w:cs="微软雅黑"/>
          <w:b w:val="0"/>
          <w:bCs w:val="0"/>
          <w:color w:val="auto"/>
          <w:sz w:val="32"/>
          <w:szCs w:val="32"/>
          <w:highlight w:val="none"/>
          <w:u w:val="single"/>
          <w:lang w:val="en-US" w:eastAsia="zh-CN"/>
        </w:rPr>
        <w:t xml:space="preserve">  数智经济与营养烹饪学院    </w:t>
      </w:r>
    </w:p>
    <w:p w14:paraId="35B50D7A">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执  笔  人  ：</w:t>
      </w:r>
      <w:r>
        <w:rPr>
          <w:rFonts w:hint="eastAsia" w:ascii="微软雅黑" w:hAnsi="微软雅黑" w:eastAsia="微软雅黑" w:cs="微软雅黑"/>
          <w:b w:val="0"/>
          <w:bCs w:val="0"/>
          <w:color w:val="auto"/>
          <w:sz w:val="32"/>
          <w:szCs w:val="32"/>
          <w:highlight w:val="none"/>
          <w:u w:val="single"/>
          <w:lang w:val="en-US" w:eastAsia="zh-CN"/>
        </w:rPr>
        <w:t xml:space="preserve">           张梦淇            </w:t>
      </w:r>
    </w:p>
    <w:p w14:paraId="0DEFDFAD">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编 制 团 队 ：</w:t>
      </w:r>
      <w:r>
        <w:rPr>
          <w:rFonts w:hint="eastAsia" w:ascii="微软雅黑" w:hAnsi="微软雅黑" w:eastAsia="微软雅黑" w:cs="微软雅黑"/>
          <w:b w:val="0"/>
          <w:bCs w:val="0"/>
          <w:color w:val="auto"/>
          <w:sz w:val="32"/>
          <w:szCs w:val="32"/>
          <w:highlight w:val="none"/>
          <w:u w:val="single"/>
          <w:lang w:val="en-US" w:eastAsia="zh-CN"/>
        </w:rPr>
        <w:t>张梦淇、施展、韩晓可、万珂瑜</w:t>
      </w:r>
    </w:p>
    <w:p w14:paraId="6CDDF084">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4157" w:leftChars="608" w:hanging="2880" w:hangingChars="90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参与行业企业：</w:t>
      </w:r>
      <w:r>
        <w:rPr>
          <w:rFonts w:hint="eastAsia" w:ascii="微软雅黑" w:hAnsi="微软雅黑" w:eastAsia="微软雅黑" w:cs="微软雅黑"/>
          <w:b w:val="0"/>
          <w:bCs w:val="0"/>
          <w:color w:val="auto"/>
          <w:sz w:val="32"/>
          <w:szCs w:val="32"/>
          <w:highlight w:val="none"/>
          <w:u w:val="single"/>
          <w:lang w:val="en-US" w:eastAsia="zh-CN"/>
        </w:rPr>
        <w:t>河南世纪香食用菌开发有限公司</w:t>
      </w:r>
    </w:p>
    <w:p w14:paraId="64D142A1">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3520" w:firstLineChars="1100"/>
        <w:jc w:val="both"/>
        <w:textAlignment w:val="auto"/>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color w:val="auto"/>
          <w:sz w:val="32"/>
          <w:szCs w:val="32"/>
          <w:u w:val="single"/>
          <w:lang w:val="en-US" w:eastAsia="zh-CN"/>
        </w:rPr>
        <w:t>河南博欣调味品有限公司</w:t>
      </w:r>
      <w:r>
        <w:rPr>
          <w:rFonts w:hint="eastAsia" w:ascii="微软雅黑" w:hAnsi="微软雅黑" w:eastAsia="微软雅黑" w:cs="微软雅黑"/>
          <w:b w:val="0"/>
          <w:bCs w:val="0"/>
          <w:color w:val="auto"/>
          <w:sz w:val="32"/>
          <w:szCs w:val="32"/>
          <w:highlight w:val="none"/>
          <w:u w:val="single"/>
          <w:lang w:val="en-US" w:eastAsia="zh-CN"/>
        </w:rPr>
        <w:t xml:space="preserve">      </w:t>
      </w:r>
    </w:p>
    <w:p w14:paraId="4D34B564">
      <w:pPr>
        <w:adjustRightInd w:val="0"/>
        <w:snapToGrid w:val="0"/>
        <w:spacing w:beforeLines="100" w:afterLines="50"/>
        <w:ind w:left="3517" w:leftChars="608" w:hanging="2240" w:hangingChars="700"/>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行业企业人员：</w:t>
      </w:r>
      <w:r>
        <w:rPr>
          <w:rFonts w:hint="eastAsia" w:ascii="微软雅黑" w:hAnsi="微软雅黑" w:eastAsia="微软雅黑" w:cs="微软雅黑"/>
          <w:b w:val="0"/>
          <w:bCs w:val="0"/>
          <w:color w:val="auto"/>
          <w:sz w:val="32"/>
          <w:szCs w:val="32"/>
          <w:highlight w:val="none"/>
          <w:u w:val="single"/>
          <w:lang w:val="en-US" w:eastAsia="zh-CN"/>
        </w:rPr>
        <w:t xml:space="preserve">    周高丽、孙仕洋          </w:t>
      </w:r>
    </w:p>
    <w:p w14:paraId="1ED46C4F">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编 制 日 期 ：</w:t>
      </w:r>
      <w:r>
        <w:rPr>
          <w:rFonts w:hint="eastAsia" w:ascii="微软雅黑" w:hAnsi="微软雅黑" w:eastAsia="微软雅黑" w:cs="微软雅黑"/>
          <w:b w:val="0"/>
          <w:bCs w:val="0"/>
          <w:color w:val="auto"/>
          <w:sz w:val="32"/>
          <w:szCs w:val="32"/>
          <w:highlight w:val="none"/>
          <w:u w:val="single"/>
          <w:lang w:val="en-US" w:eastAsia="zh-CN"/>
        </w:rPr>
        <w:t xml:space="preserve">    2025年6月6日         </w:t>
      </w:r>
    </w:p>
    <w:p w14:paraId="575ADAC6">
      <w:pPr>
        <w:spacing w:beforeLines="100" w:afterLines="50" w:line="360" w:lineRule="auto"/>
        <w:rPr>
          <w:rFonts w:cs="Times New Roman"/>
          <w:color w:val="auto"/>
          <w:sz w:val="32"/>
          <w:szCs w:val="32"/>
          <w:highlight w:val="none"/>
        </w:rPr>
      </w:pPr>
    </w:p>
    <w:p w14:paraId="56DE3A44">
      <w:pPr>
        <w:spacing w:beforeLines="100" w:afterLines="50" w:line="360" w:lineRule="auto"/>
        <w:rPr>
          <w:rFonts w:cs="Times New Roman"/>
          <w:color w:val="auto"/>
          <w:sz w:val="32"/>
          <w:szCs w:val="32"/>
          <w:highlight w:val="none"/>
        </w:rPr>
      </w:pPr>
    </w:p>
    <w:p w14:paraId="02A9E656">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bookmarkStart w:id="0" w:name="_Toc30766"/>
      <w:bookmarkStart w:id="1" w:name="_Toc12733"/>
      <w:bookmarkStart w:id="2" w:name="_Toc4414"/>
      <w:r>
        <w:rPr>
          <w:rFonts w:hint="eastAsia"/>
          <w:b/>
          <w:bCs/>
          <w:color w:val="auto"/>
          <w:sz w:val="32"/>
          <w:szCs w:val="32"/>
          <w:highlight w:val="none"/>
        </w:rPr>
        <w:t>教务处编</w:t>
      </w:r>
      <w:bookmarkEnd w:id="0"/>
      <w:bookmarkEnd w:id="1"/>
      <w:bookmarkEnd w:id="2"/>
    </w:p>
    <w:p w14:paraId="70040534">
      <w:pPr>
        <w:spacing w:beforeLines="100" w:afterLines="50" w:line="360" w:lineRule="auto"/>
        <w:ind w:left="0" w:leftChars="0" w:firstLine="0" w:firstLineChars="0"/>
        <w:jc w:val="center"/>
        <w:outlineLvl w:val="0"/>
        <w:rPr>
          <w:rFonts w:cs="Times New Roman"/>
          <w:b/>
          <w:bCs/>
          <w:color w:val="auto"/>
          <w:sz w:val="32"/>
          <w:szCs w:val="32"/>
          <w:highlight w:val="none"/>
        </w:rPr>
      </w:pPr>
      <w:bookmarkStart w:id="3" w:name="_Toc10876"/>
      <w:bookmarkStart w:id="4" w:name="_Toc5144"/>
      <w:r>
        <w:rPr>
          <w:rFonts w:hint="eastAsia"/>
          <w:b/>
          <w:bCs/>
          <w:color w:val="auto"/>
          <w:sz w:val="32"/>
          <w:szCs w:val="32"/>
          <w:highlight w:val="none"/>
        </w:rPr>
        <w:t>二〇</w:t>
      </w:r>
      <w:r>
        <w:rPr>
          <w:rFonts w:hint="eastAsia"/>
          <w:b/>
          <w:bCs/>
          <w:color w:val="auto"/>
          <w:sz w:val="32"/>
          <w:szCs w:val="32"/>
          <w:highlight w:val="none"/>
          <w:lang w:eastAsia="zh-CN"/>
        </w:rPr>
        <w:t>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bookmarkEnd w:id="3"/>
      <w:bookmarkEnd w:id="4"/>
    </w:p>
    <w:p w14:paraId="614CB80E">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黑体" w:hAnsi="黑体" w:eastAsia="黑体" w:cs="黑体"/>
          <w:sz w:val="44"/>
          <w:szCs w:val="44"/>
        </w:rPr>
        <w:sectPr>
          <w:headerReference r:id="rId3" w:type="default"/>
          <w:pgSz w:w="11906" w:h="16838"/>
          <w:pgMar w:top="1134" w:right="1418" w:bottom="1134" w:left="1418" w:header="851" w:footer="992" w:gutter="0"/>
          <w:pgNumType w:fmt="decimal" w:start="1"/>
          <w:cols w:space="720" w:num="1"/>
          <w:titlePg/>
          <w:docGrid w:type="lines" w:linePitch="312" w:charSpace="0"/>
        </w:sectPr>
      </w:pPr>
    </w:p>
    <w:p w14:paraId="08D27164">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许昌陶瓷职业学院</w:t>
      </w:r>
    </w:p>
    <w:p w14:paraId="18628AD7">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2025级</w:t>
      </w:r>
      <w:r>
        <w:rPr>
          <w:rFonts w:hint="eastAsia" w:ascii="宋体" w:hAnsi="宋体" w:cs="宋体"/>
          <w:b/>
          <w:sz w:val="44"/>
          <w:szCs w:val="44"/>
          <w:lang w:val="en-US" w:eastAsia="zh-CN"/>
        </w:rPr>
        <w:t>电子商务</w:t>
      </w:r>
      <w:r>
        <w:rPr>
          <w:rFonts w:hint="eastAsia" w:ascii="宋体" w:hAnsi="宋体" w:eastAsia="宋体" w:cs="宋体"/>
          <w:b/>
          <w:sz w:val="44"/>
          <w:szCs w:val="44"/>
        </w:rPr>
        <w:t>专业人才培养方案</w:t>
      </w:r>
    </w:p>
    <w:p w14:paraId="5A382BDB">
      <w:pPr>
        <w:jc w:val="center"/>
        <w:rPr>
          <w:rFonts w:hint="eastAsia"/>
          <w:sz w:val="32"/>
          <w:szCs w:val="32"/>
        </w:rPr>
      </w:pPr>
    </w:p>
    <w:p w14:paraId="66A586CC">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5" w:name="_Toc31560"/>
      <w:bookmarkStart w:id="6" w:name="_Toc26091"/>
      <w:bookmarkStart w:id="7" w:name="_Toc20535"/>
      <w:bookmarkStart w:id="8" w:name="_Toc364078377"/>
      <w:r>
        <w:rPr>
          <w:rFonts w:hint="eastAsia" w:ascii="Times New Roman" w:hAnsi="Times New Roman" w:eastAsia="宋体" w:cs="Times New Roman"/>
          <w:b/>
          <w:kern w:val="2"/>
          <w:sz w:val="24"/>
          <w:szCs w:val="24"/>
          <w:lang w:val="en-US" w:eastAsia="zh-CN" w:bidi="ar-SA"/>
        </w:rPr>
        <w:t>一、专业名称及专业代码</w:t>
      </w:r>
      <w:bookmarkEnd w:id="5"/>
      <w:bookmarkEnd w:id="6"/>
      <w:bookmarkEnd w:id="7"/>
    </w:p>
    <w:p w14:paraId="14AECBDC">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default" w:ascii="宋体" w:hAnsi="宋体" w:eastAsia="宋体" w:cs="宋体"/>
          <w:highlight w:val="none"/>
          <w:lang w:val="en-US" w:eastAsia="zh-CN"/>
        </w:rPr>
      </w:pPr>
      <w:bookmarkStart w:id="9" w:name="_Toc18827"/>
      <w:bookmarkStart w:id="10" w:name="_Toc15758"/>
      <w:bookmarkStart w:id="11" w:name="_Toc2265"/>
      <w:r>
        <w:rPr>
          <w:rFonts w:hint="eastAsia" w:ascii="宋体" w:hAnsi="宋体" w:eastAsia="宋体" w:cs="宋体"/>
          <w:highlight w:val="none"/>
          <w:lang w:val="en-US" w:eastAsia="zh-CN"/>
        </w:rPr>
        <w:t>专业名称：</w:t>
      </w:r>
      <w:r>
        <w:rPr>
          <w:rFonts w:hint="eastAsia" w:ascii="宋体" w:hAnsi="宋体" w:cs="宋体"/>
          <w:highlight w:val="none"/>
          <w:lang w:val="en-US" w:eastAsia="zh-CN"/>
        </w:rPr>
        <w:t>电子商务</w:t>
      </w:r>
    </w:p>
    <w:p w14:paraId="47404F79">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default" w:ascii="宋体" w:hAnsi="宋体" w:eastAsia="宋体" w:cs="宋体"/>
          <w:color w:val="0000FF"/>
          <w:highlight w:val="none"/>
          <w:lang w:val="en-US" w:eastAsia="zh-CN"/>
        </w:rPr>
      </w:pPr>
      <w:r>
        <w:rPr>
          <w:rFonts w:hint="eastAsia" w:ascii="宋体" w:hAnsi="宋体" w:eastAsia="宋体" w:cs="宋体"/>
          <w:highlight w:val="none"/>
          <w:lang w:val="en-US" w:eastAsia="zh-CN"/>
        </w:rPr>
        <w:t>专业代码：</w:t>
      </w:r>
      <w:r>
        <w:rPr>
          <w:rFonts w:hint="eastAsia" w:ascii="宋体" w:hAnsi="宋体" w:cs="宋体"/>
          <w:highlight w:val="none"/>
          <w:lang w:val="en-US" w:eastAsia="zh-CN"/>
        </w:rPr>
        <w:t>530701</w:t>
      </w:r>
    </w:p>
    <w:p w14:paraId="52B6F476">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二、入学要求</w:t>
      </w:r>
      <w:bookmarkEnd w:id="9"/>
      <w:bookmarkEnd w:id="10"/>
      <w:bookmarkEnd w:id="11"/>
    </w:p>
    <w:bookmarkEnd w:id="8"/>
    <w:p w14:paraId="7D527420">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中等职业学校毕业、普通高级中学毕业或具备同等学力</w:t>
      </w:r>
    </w:p>
    <w:p w14:paraId="1EF4DAC9">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12" w:name="_Toc21516"/>
      <w:bookmarkStart w:id="13" w:name="_Toc20700"/>
      <w:bookmarkStart w:id="14" w:name="_Toc17378"/>
      <w:r>
        <w:rPr>
          <w:rFonts w:hint="eastAsia" w:ascii="Times New Roman" w:hAnsi="Times New Roman" w:eastAsia="宋体" w:cs="Times New Roman"/>
          <w:b/>
          <w:kern w:val="2"/>
          <w:sz w:val="24"/>
          <w:szCs w:val="24"/>
          <w:lang w:val="en-US" w:eastAsia="zh-CN" w:bidi="ar-SA"/>
        </w:rPr>
        <w:t>三、修业年限</w:t>
      </w:r>
      <w:bookmarkEnd w:id="12"/>
      <w:bookmarkEnd w:id="13"/>
      <w:bookmarkEnd w:id="14"/>
    </w:p>
    <w:p w14:paraId="452FA511">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default" w:ascii="Arial" w:hAnsi="Arial" w:eastAsia="宋体" w:cs="Times New Roman"/>
          <w:b w:val="0"/>
          <w:bCs/>
          <w:color w:val="000000"/>
          <w:kern w:val="2"/>
          <w:sz w:val="21"/>
          <w:szCs w:val="21"/>
          <w:highlight w:val="none"/>
          <w:lang w:val="en-US" w:eastAsia="zh-CN" w:bidi="ar-SA"/>
        </w:rPr>
      </w:pPr>
      <w:r>
        <w:rPr>
          <w:rFonts w:hint="eastAsia" w:ascii="Arial" w:hAnsi="Arial" w:eastAsia="宋体" w:cs="Times New Roman"/>
          <w:b w:val="0"/>
          <w:bCs/>
          <w:color w:val="000000"/>
          <w:kern w:val="2"/>
          <w:sz w:val="21"/>
          <w:szCs w:val="21"/>
          <w:highlight w:val="none"/>
          <w:lang w:val="en-US" w:eastAsia="zh-CN" w:bidi="ar-SA"/>
        </w:rPr>
        <w:t>三年</w:t>
      </w:r>
    </w:p>
    <w:p w14:paraId="2A201D0E">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宋体" w:hAnsi="宋体" w:eastAsia="宋体" w:cs="宋体"/>
          <w:color w:val="000000"/>
          <w:lang w:val="en-US" w:eastAsia="zh-CN"/>
        </w:rPr>
      </w:pPr>
      <w:bookmarkStart w:id="15" w:name="_Toc3032"/>
      <w:bookmarkStart w:id="16" w:name="_Toc9441"/>
      <w:bookmarkStart w:id="17" w:name="_Toc623"/>
      <w:r>
        <w:rPr>
          <w:rFonts w:hint="eastAsia" w:ascii="Times New Roman" w:hAnsi="Times New Roman" w:eastAsia="宋体" w:cs="Times New Roman"/>
          <w:b/>
          <w:kern w:val="2"/>
          <w:sz w:val="24"/>
          <w:szCs w:val="24"/>
          <w:lang w:val="en-US" w:eastAsia="zh-CN" w:bidi="ar-SA"/>
        </w:rPr>
        <w:t>四、职业面向</w:t>
      </w:r>
      <w:bookmarkEnd w:id="15"/>
      <w:bookmarkEnd w:id="16"/>
      <w:bookmarkEnd w:id="17"/>
    </w:p>
    <w:tbl>
      <w:tblPr>
        <w:tblStyle w:val="13"/>
        <w:tblW w:w="81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6061"/>
      </w:tblGrid>
      <w:tr w14:paraId="2CF656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0BD53D1E">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所属专业大类（代码）</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4E83D590">
            <w:pPr>
              <w:pStyle w:val="5"/>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18"/>
                <w:szCs w:val="18"/>
              </w:rPr>
            </w:pPr>
            <w:r>
              <w:rPr>
                <w:rFonts w:hint="eastAsia" w:ascii="宋体" w:hAnsi="宋体" w:cs="宋体"/>
                <w:b w:val="0"/>
                <w:bCs/>
                <w:color w:val="auto"/>
                <w:sz w:val="18"/>
                <w:szCs w:val="18"/>
              </w:rPr>
              <w:t>财经商贸大类（53）</w:t>
            </w:r>
          </w:p>
        </w:tc>
      </w:tr>
      <w:tr w14:paraId="255859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0217E511">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所属专业类（代码）</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3EBA1E2A">
            <w:pPr>
              <w:pStyle w:val="5"/>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电子商务类（5307）</w:t>
            </w:r>
          </w:p>
        </w:tc>
      </w:tr>
      <w:tr w14:paraId="478E0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0BA72A71">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对应行业（代码）</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37ABEEA7">
            <w:pPr>
              <w:pStyle w:val="5"/>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val="0"/>
                <w:bCs/>
                <w:color w:val="4874CB" w:themeColor="accent1"/>
                <w:sz w:val="18"/>
                <w:szCs w:val="18"/>
                <w:lang w:eastAsia="zh-CN"/>
                <w14:textFill>
                  <w14:solidFill>
                    <w14:schemeClr w14:val="accent1"/>
                  </w14:solidFill>
                </w14:textFill>
              </w:rPr>
            </w:pPr>
            <w:r>
              <w:rPr>
                <w:rFonts w:hint="eastAsia" w:ascii="宋体" w:hAnsi="宋体" w:cs="宋体"/>
                <w:b w:val="0"/>
                <w:bCs/>
                <w:color w:val="auto"/>
                <w:sz w:val="18"/>
                <w:szCs w:val="18"/>
              </w:rPr>
              <w:t>互联网和相关服务（64）、批发业（51）、零售业（52）</w:t>
            </w:r>
          </w:p>
        </w:tc>
      </w:tr>
      <w:tr w14:paraId="51A3D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1186C478">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主要职业类别（代码）</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6766BC18">
            <w:pPr>
              <w:pStyle w:val="5"/>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Cs/>
                <w:color w:val="4874CB" w:themeColor="accent1"/>
                <w:sz w:val="18"/>
                <w:szCs w:val="18"/>
                <w:lang w:val="en-US" w:eastAsia="zh-CN"/>
                <w14:textFill>
                  <w14:solidFill>
                    <w14:schemeClr w14:val="accent1"/>
                  </w14:solidFill>
                </w14:textFill>
              </w:rPr>
            </w:pPr>
            <w:r>
              <w:rPr>
                <w:rFonts w:hint="eastAsia" w:ascii="宋体" w:hAnsi="宋体" w:eastAsia="宋体" w:cs="宋体"/>
                <w:b w:val="0"/>
                <w:bCs/>
                <w:color w:val="auto"/>
                <w:sz w:val="18"/>
                <w:szCs w:val="18"/>
                <w:lang w:val="en-US" w:eastAsia="zh-CN"/>
              </w:rPr>
              <w:t>电子商务师 S（4-01-06-01）、互联网营销师 S（4-01-06-02）、营销员（4-01-02-01）、市场营销专业人员（2-06-07-02）、商务策划专业人员（2-06-07-03）、品牌专业人员（2-06-07-04）、客户服务管理（4-07-02-03）、采购员（4-01-01-00）</w:t>
            </w:r>
          </w:p>
        </w:tc>
      </w:tr>
      <w:tr w14:paraId="41CD2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183DBC2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主要岗位（群）或技术领域</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1D54F57A">
            <w:pPr>
              <w:pStyle w:val="5"/>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宋体" w:hAnsi="宋体" w:eastAsia="宋体" w:cs="宋体"/>
                <w:b w:val="0"/>
                <w:bCs/>
                <w:color w:val="auto"/>
                <w:sz w:val="18"/>
                <w:szCs w:val="18"/>
                <w:lang w:val="en-US"/>
              </w:rPr>
            </w:pPr>
            <w:r>
              <w:rPr>
                <w:rFonts w:hint="eastAsia" w:ascii="宋体" w:hAnsi="宋体" w:cs="宋体"/>
                <w:b w:val="0"/>
                <w:bCs/>
                <w:color w:val="auto"/>
                <w:sz w:val="18"/>
                <w:szCs w:val="18"/>
                <w:lang w:val="en-US" w:eastAsia="zh-CN"/>
              </w:rPr>
              <w:t>花木销售</w:t>
            </w:r>
            <w:r>
              <w:rPr>
                <w:rFonts w:hint="eastAsia" w:ascii="宋体" w:hAnsi="宋体" w:eastAsia="宋体" w:cs="宋体"/>
                <w:b w:val="0"/>
                <w:bCs/>
                <w:color w:val="auto"/>
                <w:sz w:val="18"/>
                <w:szCs w:val="18"/>
                <w:lang w:val="en-US" w:eastAsia="zh-CN"/>
              </w:rPr>
              <w:t>主管、</w:t>
            </w:r>
            <w:r>
              <w:rPr>
                <w:rFonts w:hint="eastAsia" w:ascii="宋体" w:hAnsi="宋体" w:cs="宋体"/>
                <w:b w:val="0"/>
                <w:bCs/>
                <w:color w:val="auto"/>
                <w:sz w:val="18"/>
                <w:szCs w:val="18"/>
                <w:lang w:val="en-US" w:eastAsia="zh-CN"/>
              </w:rPr>
              <w:t>发制品</w:t>
            </w:r>
            <w:r>
              <w:rPr>
                <w:rFonts w:hint="eastAsia" w:ascii="宋体" w:hAnsi="宋体" w:eastAsia="宋体" w:cs="宋体"/>
                <w:b w:val="0"/>
                <w:bCs/>
                <w:color w:val="auto"/>
                <w:sz w:val="18"/>
                <w:szCs w:val="18"/>
                <w:lang w:val="en-US" w:eastAsia="zh-CN"/>
              </w:rPr>
              <w:t>全渠道营销主管、</w:t>
            </w:r>
            <w:r>
              <w:rPr>
                <w:rFonts w:hint="eastAsia" w:ascii="宋体" w:hAnsi="宋体" w:cs="宋体"/>
                <w:b w:val="0"/>
                <w:bCs/>
                <w:color w:val="auto"/>
                <w:sz w:val="18"/>
                <w:szCs w:val="18"/>
                <w:lang w:val="en-US" w:eastAsia="zh-CN"/>
              </w:rPr>
              <w:t>特色农产品</w:t>
            </w:r>
            <w:r>
              <w:rPr>
                <w:rFonts w:hint="eastAsia" w:ascii="宋体" w:hAnsi="宋体" w:eastAsia="宋体" w:cs="宋体"/>
                <w:b w:val="0"/>
                <w:bCs/>
                <w:color w:val="auto"/>
                <w:sz w:val="18"/>
                <w:szCs w:val="18"/>
                <w:lang w:val="en-US" w:eastAsia="zh-CN"/>
              </w:rPr>
              <w:t>O2O销售主管、</w:t>
            </w:r>
            <w:r>
              <w:rPr>
                <w:rFonts w:hint="eastAsia" w:ascii="宋体" w:hAnsi="宋体" w:cs="宋体"/>
                <w:b w:val="0"/>
                <w:bCs/>
                <w:color w:val="auto"/>
                <w:sz w:val="18"/>
                <w:szCs w:val="18"/>
                <w:lang w:val="en-US" w:eastAsia="zh-CN"/>
              </w:rPr>
              <w:t>跨境电商</w:t>
            </w:r>
            <w:r>
              <w:rPr>
                <w:rFonts w:hint="eastAsia" w:ascii="宋体" w:hAnsi="宋体" w:eastAsia="宋体" w:cs="宋体"/>
                <w:b w:val="0"/>
                <w:bCs/>
                <w:color w:val="auto"/>
                <w:sz w:val="18"/>
                <w:szCs w:val="18"/>
                <w:lang w:val="en-US" w:eastAsia="zh-CN"/>
              </w:rPr>
              <w:t>智能客服主管、视觉营销设计师、互联网</w:t>
            </w:r>
            <w:r>
              <w:rPr>
                <w:rFonts w:hint="eastAsia" w:ascii="宋体" w:hAnsi="宋体" w:cs="宋体"/>
                <w:b w:val="0"/>
                <w:bCs/>
                <w:color w:val="auto"/>
                <w:sz w:val="18"/>
                <w:szCs w:val="18"/>
                <w:lang w:val="en-US" w:eastAsia="zh-CN"/>
              </w:rPr>
              <w:t>文化</w:t>
            </w:r>
            <w:r>
              <w:rPr>
                <w:rFonts w:hint="eastAsia" w:ascii="宋体" w:hAnsi="宋体" w:eastAsia="宋体" w:cs="宋体"/>
                <w:b w:val="0"/>
                <w:bCs/>
                <w:color w:val="auto"/>
                <w:sz w:val="18"/>
                <w:szCs w:val="18"/>
                <w:lang w:val="en-US" w:eastAsia="zh-CN"/>
              </w:rPr>
              <w:t>产品开发主管</w:t>
            </w:r>
            <w:r>
              <w:rPr>
                <w:rFonts w:hint="eastAsia" w:ascii="宋体" w:hAnsi="宋体" w:cs="宋体"/>
                <w:b w:val="0"/>
                <w:bCs/>
                <w:color w:val="auto"/>
                <w:sz w:val="18"/>
                <w:szCs w:val="18"/>
                <w:lang w:val="en-US" w:eastAsia="zh-CN"/>
              </w:rPr>
              <w:t>、陶瓷营销专员、中药材市场专员</w:t>
            </w:r>
          </w:p>
        </w:tc>
      </w:tr>
      <w:tr w14:paraId="4B542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14:paraId="1AE6682A">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职业类证书举例</w:t>
            </w:r>
          </w:p>
        </w:tc>
        <w:tc>
          <w:tcPr>
            <w:tcW w:w="6061" w:type="dxa"/>
            <w:tcBorders>
              <w:top w:val="single" w:color="auto" w:sz="4" w:space="0"/>
              <w:left w:val="single" w:color="auto" w:sz="4" w:space="0"/>
              <w:bottom w:val="single" w:color="auto" w:sz="4" w:space="0"/>
              <w:right w:val="single" w:color="auto" w:sz="4" w:space="0"/>
            </w:tcBorders>
            <w:noWrap w:val="0"/>
            <w:vAlign w:val="center"/>
          </w:tcPr>
          <w:p w14:paraId="7AC82FAA">
            <w:pPr>
              <w:pStyle w:val="5"/>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val="en-US" w:eastAsia="zh-CN"/>
              </w:rPr>
              <w:t>网店运营推广、电子商务数据分析、跨境电商</w:t>
            </w:r>
            <w:r>
              <w:rPr>
                <w:rFonts w:hint="default" w:ascii="宋体" w:hAnsi="宋体" w:eastAsia="宋体" w:cs="宋体"/>
                <w:b w:val="0"/>
                <w:bCs/>
                <w:color w:val="auto"/>
                <w:sz w:val="18"/>
                <w:szCs w:val="18"/>
                <w:lang w:val="en-US" w:eastAsia="zh-CN"/>
              </w:rPr>
              <w:t>B2B</w:t>
            </w:r>
            <w:r>
              <w:rPr>
                <w:rFonts w:hint="eastAsia" w:ascii="宋体" w:hAnsi="宋体" w:eastAsia="宋体" w:cs="宋体"/>
                <w:b w:val="0"/>
                <w:bCs/>
                <w:color w:val="auto"/>
                <w:sz w:val="18"/>
                <w:szCs w:val="18"/>
                <w:lang w:val="en-US" w:eastAsia="zh-CN"/>
              </w:rPr>
              <w:t>数据运营、直播电商、农产品电商运营</w:t>
            </w:r>
          </w:p>
        </w:tc>
      </w:tr>
    </w:tbl>
    <w:p w14:paraId="23BE5F83">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五、培养目标与培养规格</w:t>
      </w:r>
    </w:p>
    <w:p w14:paraId="5CDDCC37">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sz w:val="21"/>
          <w:szCs w:val="21"/>
        </w:rPr>
      </w:pPr>
      <w:bookmarkStart w:id="18" w:name="_Toc8908"/>
      <w:bookmarkStart w:id="19" w:name="_Toc31884"/>
      <w:r>
        <w:rPr>
          <w:rFonts w:hint="eastAsia" w:ascii="宋体" w:hAnsi="宋体" w:eastAsia="宋体" w:cs="宋体"/>
          <w:sz w:val="21"/>
          <w:szCs w:val="21"/>
        </w:rPr>
        <w:t>（一）培养目标</w:t>
      </w:r>
      <w:bookmarkEnd w:id="18"/>
      <w:bookmarkEnd w:id="19"/>
    </w:p>
    <w:p w14:paraId="1E38E6C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互联网和相关服务、批发业、零售业的运营主管、全渠道营销主管、</w:t>
      </w:r>
      <w:r>
        <w:rPr>
          <w:rFonts w:hint="default" w:ascii="宋体" w:hAnsi="宋体" w:eastAsia="宋体" w:cs="宋体"/>
          <w:lang w:val="en-US" w:eastAsia="zh-CN"/>
        </w:rPr>
        <w:t xml:space="preserve">O2O </w:t>
      </w:r>
      <w:r>
        <w:rPr>
          <w:rFonts w:hint="eastAsia" w:ascii="宋体" w:hAnsi="宋体" w:eastAsia="宋体" w:cs="宋体"/>
          <w:lang w:val="en-US" w:eastAsia="zh-CN"/>
        </w:rPr>
        <w:t>销售主管、智能客服主管、视觉营销设计师、互联网产品开发主管等岗位（群），立足许昌区域经济，培养践行社会主义核心价值观，传承钧瓷文化等技能文明，聚焦发制品跨境电商运营、禹州三粉溯源系统开发、鄢陵花木生态经济数字化等地方特色产业需求，重点培育学生在陶瓷电商直播、钧瓷数字藏品设计、腐竹地理标志产品营销等领域的核心技能</w:t>
      </w:r>
      <w:r>
        <w:rPr>
          <w:rFonts w:hint="eastAsia" w:ascii="宋体" w:hAnsi="宋体" w:cs="宋体"/>
          <w:lang w:val="en-US" w:eastAsia="zh-CN"/>
        </w:rPr>
        <w:t>，</w:t>
      </w:r>
      <w:r>
        <w:rPr>
          <w:rFonts w:hint="eastAsia" w:ascii="宋体" w:hAnsi="宋体" w:eastAsia="宋体" w:cs="宋体"/>
          <w:lang w:val="en-US" w:eastAsia="zh-CN"/>
        </w:rPr>
        <w:t>依托许昌陶瓷艺术产业学院平台，开展陶瓷艺术品区块链确权、瑞贝卡发制品大数据分析等真实项目实训，为许昌"中国假发之都""中原瓷都"等产业名片培育懂技术、精运营、通文化，</w:t>
      </w:r>
      <w:r>
        <w:rPr>
          <w:rFonts w:hint="eastAsia" w:ascii="宋体" w:hAnsi="宋体" w:cs="宋体"/>
          <w:lang w:val="en-US" w:eastAsia="zh-CN"/>
        </w:rPr>
        <w:t>能够担任</w:t>
      </w:r>
      <w:r>
        <w:rPr>
          <w:rFonts w:hint="eastAsia" w:ascii="宋体" w:hAnsi="宋体" w:eastAsia="宋体" w:cs="宋体"/>
          <w:lang w:val="en-US" w:eastAsia="zh-CN"/>
        </w:rPr>
        <w:t>花木销售主管、发制品全渠道营销主管、特色农产品O2O销售主管、跨境电商智能客服主管、视觉营销设计师、互联网文化产品开发主管、陶瓷营销专员、中药材市场专员、互联网及电商产品开发工作的的高技能人才。</w:t>
      </w:r>
    </w:p>
    <w:p w14:paraId="28E3E068">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cs="Times New Roman"/>
          <w:b/>
        </w:rPr>
      </w:pPr>
      <w:bookmarkStart w:id="20" w:name="_Toc7335"/>
      <w:bookmarkStart w:id="21" w:name="_Toc25925"/>
      <w:r>
        <w:rPr>
          <w:rFonts w:hint="eastAsia" w:ascii="宋体" w:hAnsi="宋体" w:eastAsia="宋体" w:cs="宋体"/>
          <w:sz w:val="21"/>
          <w:szCs w:val="21"/>
          <w:lang w:val="en-US" w:eastAsia="zh-CN"/>
        </w:rPr>
        <w:t>（二）</w:t>
      </w:r>
      <w:r>
        <w:rPr>
          <w:rFonts w:hint="eastAsia" w:ascii="宋体" w:hAnsi="宋体" w:eastAsia="宋体" w:cs="宋体"/>
          <w:sz w:val="21"/>
          <w:szCs w:val="21"/>
        </w:rPr>
        <w:t>培养规格</w:t>
      </w:r>
      <w:bookmarkEnd w:id="20"/>
      <w:bookmarkEnd w:id="21"/>
    </w:p>
    <w:p w14:paraId="36AD5BB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本专业学生应在系统学习本专业知识并完成有关实习实训基础上，全面提升知识、能力、素质，掌握并实际运用岗位(群)需要的专业核心技术技能，实现德智体美劳全面发展，总体上须达到以下要求:</w:t>
      </w:r>
    </w:p>
    <w:p w14:paraId="74773843">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w:t>
      </w:r>
      <w:r>
        <w:rPr>
          <w:rFonts w:hint="eastAsia" w:ascii="宋体" w:hAnsi="宋体" w:eastAsia="宋体" w:cs="宋体"/>
          <w:b w:val="0"/>
          <w:kern w:val="2"/>
          <w:sz w:val="21"/>
          <w:szCs w:val="24"/>
          <w:lang w:val="en-US" w:eastAsia="zh-CN" w:bidi="ar-SA"/>
        </w:rPr>
        <w:t>坚决支持中国共产党的领导与社会主义制度，坚持以习近平新时代中国特色社会主义思想为指引，落实社会主义核心价值观，树立牢固的理想信念、深沉的爱国情怀与中华民族自信心。</w:t>
      </w:r>
    </w:p>
    <w:p w14:paraId="45216578">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2.</w:t>
      </w:r>
      <w:r>
        <w:rPr>
          <w:rFonts w:hint="eastAsia" w:ascii="宋体" w:hAnsi="宋体" w:eastAsia="宋体" w:cs="宋体"/>
          <w:b w:val="0"/>
          <w:kern w:val="2"/>
          <w:sz w:val="21"/>
          <w:szCs w:val="24"/>
          <w:lang w:val="en-US" w:eastAsia="zh-CN" w:bidi="ar-SA"/>
        </w:rPr>
        <w:t>熟悉与本专业职业活动相关的国家法律法规及行业规范，掌握互联网交易安全、质量管理等相关知识与实践技能，理解所处行业的文化特点，秉持爱岗敬业的职业态度，遵循职业道德与行为规范，具有社会责任意识和勇于担当的精神。</w:t>
      </w:r>
    </w:p>
    <w:p w14:paraId="64261C42">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3.</w:t>
      </w:r>
      <w:r>
        <w:rPr>
          <w:rFonts w:hint="eastAsia" w:ascii="宋体" w:hAnsi="宋体" w:eastAsia="宋体" w:cs="宋体"/>
          <w:b w:val="0"/>
          <w:kern w:val="2"/>
          <w:sz w:val="21"/>
          <w:szCs w:val="24"/>
          <w:lang w:val="en-US" w:eastAsia="zh-CN" w:bidi="ar-SA"/>
        </w:rPr>
        <w:t>具备适应本专业学习与终身发展所需的语文、数学、外语（如英语）、信息技术等文化基础，拥有较好的人文与科学素质，能够进行个人职业生涯规划。</w:t>
      </w:r>
    </w:p>
    <w:p w14:paraId="176222D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4.</w:t>
      </w:r>
      <w:r>
        <w:rPr>
          <w:rFonts w:hint="eastAsia" w:ascii="宋体" w:hAnsi="宋体" w:eastAsia="宋体" w:cs="宋体"/>
          <w:b w:val="0"/>
          <w:kern w:val="2"/>
          <w:sz w:val="21"/>
          <w:szCs w:val="24"/>
          <w:lang w:val="en-US" w:eastAsia="zh-CN" w:bidi="ar-SA"/>
        </w:rPr>
        <w:t>具备良好的口头与书面表达能力、人际沟通与合作能力，具有强烈的集体观念和团队协作精神，能掌握一门外语并应用于专业领域。</w:t>
      </w:r>
    </w:p>
    <w:p w14:paraId="479DCF34">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5.</w:t>
      </w:r>
      <w:r>
        <w:rPr>
          <w:rFonts w:hint="eastAsia" w:ascii="宋体" w:hAnsi="宋体" w:eastAsia="宋体" w:cs="宋体"/>
          <w:b w:val="0"/>
          <w:kern w:val="2"/>
          <w:sz w:val="21"/>
          <w:szCs w:val="24"/>
          <w:lang w:val="en-US" w:eastAsia="zh-CN" w:bidi="ar-SA"/>
        </w:rPr>
        <w:t>系统掌握零售管理、市场与网络营销、消费者心理与行为、新商业文化等专业基础理论。</w:t>
      </w:r>
    </w:p>
    <w:p w14:paraId="6F667A19">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6.</w:t>
      </w:r>
      <w:r>
        <w:rPr>
          <w:rFonts w:hint="eastAsia" w:ascii="宋体" w:hAnsi="宋体" w:eastAsia="宋体" w:cs="宋体"/>
          <w:b w:val="0"/>
          <w:kern w:val="2"/>
          <w:sz w:val="21"/>
          <w:szCs w:val="24"/>
          <w:lang w:val="en-US" w:eastAsia="zh-CN" w:bidi="ar-SA"/>
        </w:rPr>
        <w:t>能够进行行业产品分析与市场细分，制定商品规划方案、商品配置与新品推广策略，依据运营数据与用户反馈优化商品，协调各类资源，实现线上线下一体化运营目标。</w:t>
      </w:r>
    </w:p>
    <w:p w14:paraId="2EEE7242">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7.</w:t>
      </w:r>
      <w:r>
        <w:rPr>
          <w:rFonts w:hint="eastAsia" w:ascii="宋体" w:hAnsi="宋体" w:eastAsia="宋体" w:cs="宋体"/>
          <w:b w:val="0"/>
          <w:kern w:val="2"/>
          <w:sz w:val="21"/>
          <w:szCs w:val="24"/>
          <w:lang w:val="en-US" w:eastAsia="zh-CN" w:bidi="ar-SA"/>
        </w:rPr>
        <w:t>能够开展电子商务数据分析，运用社群管理工具，根据行业与运营目标实施引流、活动策划、需求挖掘与用户画像分析，通过数据化运营提升用户新增、留存、活跃与转化效果。</w:t>
      </w:r>
    </w:p>
    <w:p w14:paraId="610A86CF">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8.</w:t>
      </w:r>
      <w:r>
        <w:rPr>
          <w:rFonts w:hint="eastAsia" w:ascii="宋体" w:hAnsi="宋体" w:eastAsia="宋体" w:cs="宋体"/>
          <w:b w:val="0"/>
          <w:kern w:val="2"/>
          <w:sz w:val="21"/>
          <w:szCs w:val="24"/>
          <w:lang w:val="en-US" w:eastAsia="zh-CN" w:bidi="ar-SA"/>
        </w:rPr>
        <w:t>具备市场调研、活动策划与执行能力，能运用各类平台营销工具与方法，完成文案设计、资源整合、营销推广、广告投放、效果评估及媒体公关工作。</w:t>
      </w:r>
    </w:p>
    <w:p w14:paraId="1C2109CE">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9.</w:t>
      </w:r>
      <w:r>
        <w:rPr>
          <w:rFonts w:hint="eastAsia" w:ascii="宋体" w:hAnsi="宋体" w:eastAsia="宋体" w:cs="宋体"/>
          <w:b w:val="0"/>
          <w:kern w:val="2"/>
          <w:sz w:val="21"/>
          <w:szCs w:val="24"/>
          <w:lang w:val="en-US" w:eastAsia="zh-CN" w:bidi="ar-SA"/>
        </w:rPr>
        <w:t>能够分解销售目标、构建销售漏斗、操作订单管理系统，撰写并优化销售方案，跟进订单确认、供应链与账单管理等流程，开展销售分析并提出客户体验改善建议。</w:t>
      </w:r>
    </w:p>
    <w:p w14:paraId="7A5C2281">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10.</w:t>
      </w:r>
      <w:r>
        <w:rPr>
          <w:rFonts w:hint="eastAsia" w:ascii="宋体" w:hAnsi="宋体" w:eastAsia="宋体" w:cs="宋体"/>
          <w:b w:val="0"/>
          <w:kern w:val="2"/>
          <w:sz w:val="21"/>
          <w:szCs w:val="24"/>
          <w:lang w:val="en-US" w:eastAsia="zh-CN" w:bidi="ar-SA"/>
        </w:rPr>
        <w:t>能运用客户服务系统及智能客服训练系统，完成客服日常管理、投诉处理、客户风控与服务质量管理，编制客服运营报表与数据分析报告。</w:t>
      </w:r>
    </w:p>
    <w:p w14:paraId="4D2D3522">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11.</w:t>
      </w:r>
      <w:r>
        <w:rPr>
          <w:rFonts w:hint="eastAsia" w:ascii="宋体" w:hAnsi="宋体" w:eastAsia="宋体" w:cs="宋体"/>
          <w:b w:val="0"/>
          <w:kern w:val="2"/>
          <w:sz w:val="21"/>
          <w:szCs w:val="24"/>
          <w:lang w:val="en-US" w:eastAsia="zh-CN" w:bidi="ar-SA"/>
        </w:rPr>
        <w:t>掌握平面设计与音视频制作软件，能进行品牌标识、产品包装、宣传物料、店铺页面设计，以及短视频的策划、拍摄与剪辑。</w:t>
      </w:r>
    </w:p>
    <w:p w14:paraId="3C1A4B09">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12.</w:t>
      </w:r>
      <w:r>
        <w:rPr>
          <w:rFonts w:hint="eastAsia" w:ascii="宋体" w:hAnsi="宋体" w:eastAsia="宋体" w:cs="宋体"/>
          <w:b w:val="0"/>
          <w:kern w:val="2"/>
          <w:sz w:val="21"/>
          <w:szCs w:val="24"/>
          <w:lang w:val="en-US" w:eastAsia="zh-CN" w:bidi="ar-SA"/>
        </w:rPr>
        <w:t>能够挖掘用户潜在需求、分析电商产品投资回报率，构建产品需求模型与应用场景，设计产品呈现方式及生命周期路线图，推进产品开发与落地。</w:t>
      </w:r>
    </w:p>
    <w:p w14:paraId="1D331292">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13.</w:t>
      </w:r>
      <w:r>
        <w:rPr>
          <w:rFonts w:hint="eastAsia" w:ascii="宋体" w:hAnsi="宋体" w:eastAsia="宋体" w:cs="宋体"/>
          <w:b w:val="0"/>
          <w:kern w:val="2"/>
          <w:sz w:val="21"/>
          <w:szCs w:val="24"/>
          <w:lang w:val="en-US" w:eastAsia="zh-CN" w:bidi="ar-SA"/>
        </w:rPr>
        <w:t>掌握信息技术基础，具备适应行业数字化、智能化发展所需的数字应用能力。</w:t>
      </w:r>
    </w:p>
    <w:p w14:paraId="64C7E970">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14.</w:t>
      </w:r>
      <w:r>
        <w:rPr>
          <w:rFonts w:hint="eastAsia" w:ascii="宋体" w:hAnsi="宋体" w:eastAsia="宋体" w:cs="宋体"/>
          <w:b w:val="0"/>
          <w:kern w:val="2"/>
          <w:sz w:val="21"/>
          <w:szCs w:val="24"/>
          <w:lang w:val="en-US" w:eastAsia="zh-CN" w:bidi="ar-SA"/>
        </w:rPr>
        <w:t>具有持续学习与终身发展能力，能够整合并综合运用知识，分析与解决实际问题。</w:t>
      </w:r>
    </w:p>
    <w:p w14:paraId="444279AB">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15.</w:t>
      </w:r>
      <w:r>
        <w:rPr>
          <w:rFonts w:hint="eastAsia" w:ascii="宋体" w:hAnsi="宋体" w:eastAsia="宋体" w:cs="宋体"/>
          <w:b w:val="0"/>
          <w:kern w:val="2"/>
          <w:sz w:val="21"/>
          <w:szCs w:val="24"/>
          <w:lang w:val="en-US" w:eastAsia="zh-CN" w:bidi="ar-SA"/>
        </w:rPr>
        <w:t>了解体育运动基础知识，至少掌握一项体育技能，达到国家大学生体质健康标准，养成良好运动、卫生与行为习惯，具备一定的心理调适能力。</w:t>
      </w:r>
    </w:p>
    <w:p w14:paraId="47D29D1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16.</w:t>
      </w:r>
      <w:r>
        <w:rPr>
          <w:rFonts w:hint="eastAsia" w:ascii="宋体" w:hAnsi="宋体" w:eastAsia="宋体" w:cs="宋体"/>
          <w:b w:val="0"/>
          <w:kern w:val="2"/>
          <w:sz w:val="21"/>
          <w:szCs w:val="24"/>
          <w:lang w:val="en-US" w:eastAsia="zh-CN" w:bidi="ar-SA"/>
        </w:rPr>
        <w:t>掌握必要的美育知识，具有一定的文化品位与审美能力，培养至少一项艺术特长或爱好。</w:t>
      </w:r>
    </w:p>
    <w:p w14:paraId="4703944C">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17.</w:t>
      </w:r>
      <w:r>
        <w:rPr>
          <w:rFonts w:hint="eastAsia" w:ascii="宋体" w:hAnsi="宋体" w:eastAsia="宋体" w:cs="宋体"/>
          <w:b w:val="0"/>
          <w:kern w:val="2"/>
          <w:sz w:val="21"/>
          <w:szCs w:val="24"/>
          <w:lang w:val="en-US" w:eastAsia="zh-CN" w:bidi="ar-SA"/>
        </w:rPr>
        <w:t>确立正确的劳动观念，尊重并热爱劳动，具备与本专业相适应的劳动素养，弘扬劳模精神、劳动精神、工匠精神，倡导劳动光荣、技能宝贵、创造伟大的时代风气。</w:t>
      </w:r>
    </w:p>
    <w:p w14:paraId="2C138782">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18.</w:t>
      </w:r>
      <w:r>
        <w:rPr>
          <w:rFonts w:hint="eastAsia" w:ascii="宋体" w:hAnsi="宋体" w:eastAsia="宋体" w:cs="宋体"/>
          <w:b w:val="0"/>
          <w:kern w:val="2"/>
          <w:sz w:val="21"/>
          <w:szCs w:val="24"/>
          <w:lang w:val="en-US" w:eastAsia="zh-CN" w:bidi="ar-SA"/>
        </w:rPr>
        <w:t>具有敏锐的数字安全意识与网络伦理素养，能够识别和防范电子商务活动中常见的网络安全风险，自觉维护网络空间清朗，保障用户信息安全与交易合规。</w:t>
      </w:r>
    </w:p>
    <w:p w14:paraId="0D3EE786">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19.</w:t>
      </w:r>
      <w:r>
        <w:rPr>
          <w:rFonts w:hint="eastAsia" w:ascii="宋体" w:hAnsi="宋体" w:eastAsia="宋体" w:cs="宋体"/>
          <w:b w:val="0"/>
          <w:kern w:val="2"/>
          <w:sz w:val="21"/>
          <w:szCs w:val="24"/>
          <w:lang w:val="en-US" w:eastAsia="zh-CN" w:bidi="ar-SA"/>
        </w:rPr>
        <w:t>具备绿色电商与可持续发展理念，能够在商业运营中践行环境友好原则，推动资源节约、循环包装和低碳物流，响应国家绿色发展号召。</w:t>
      </w:r>
    </w:p>
    <w:p w14:paraId="68C0ECA9">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hint="eastAsia" w:ascii="宋体" w:hAnsi="宋体" w:eastAsia="宋体" w:cs="宋体"/>
          <w:b w:val="0"/>
          <w:kern w:val="2"/>
          <w:sz w:val="21"/>
          <w:szCs w:val="24"/>
          <w:lang w:val="en-US" w:eastAsia="zh-CN" w:bidi="ar-SA"/>
        </w:rPr>
      </w:pPr>
      <w:r>
        <w:rPr>
          <w:rFonts w:hint="eastAsia" w:cs="宋体"/>
          <w:b w:val="0"/>
          <w:kern w:val="2"/>
          <w:sz w:val="21"/>
          <w:szCs w:val="24"/>
          <w:lang w:val="en-US" w:eastAsia="zh-CN" w:bidi="ar-SA"/>
        </w:rPr>
        <w:t>20.</w:t>
      </w:r>
      <w:r>
        <w:rPr>
          <w:rFonts w:hint="eastAsia" w:ascii="宋体" w:hAnsi="宋体" w:eastAsia="宋体" w:cs="宋体"/>
          <w:b w:val="0"/>
          <w:kern w:val="2"/>
          <w:sz w:val="21"/>
          <w:szCs w:val="24"/>
          <w:lang w:val="en-US" w:eastAsia="zh-CN" w:bidi="ar-SA"/>
        </w:rPr>
        <w:t>了解国际贸易基本规则与跨境电子商务流程，具备一定的国际视野和跨文化沟通能力，能够适应全球化背景下的电商业务拓展需求。</w:t>
      </w:r>
    </w:p>
    <w:p w14:paraId="1ACE3D2B">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六、课程设置及要求</w:t>
      </w:r>
    </w:p>
    <w:p w14:paraId="345A7E47">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宋体" w:hAnsi="宋体" w:eastAsia="宋体" w:cs="Times New Roman"/>
          <w:b/>
          <w:szCs w:val="21"/>
          <w:lang w:val="en-US" w:eastAsia="zh-CN"/>
        </w:rPr>
      </w:pPr>
      <w:r>
        <w:rPr>
          <w:rFonts w:hint="eastAsia" w:ascii="宋体" w:hAnsi="宋体" w:eastAsia="宋体" w:cs="宋体"/>
          <w:b/>
          <w:kern w:val="2"/>
          <w:sz w:val="21"/>
          <w:szCs w:val="21"/>
          <w:lang w:val="en-US" w:eastAsia="zh-CN" w:bidi="ar-SA"/>
        </w:rPr>
        <w:t>（一）公共基础课程</w:t>
      </w:r>
    </w:p>
    <w:tbl>
      <w:tblPr>
        <w:tblStyle w:val="13"/>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4447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9321B94">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课程名称</w:t>
            </w:r>
          </w:p>
        </w:tc>
        <w:tc>
          <w:tcPr>
            <w:tcW w:w="2778" w:type="dxa"/>
            <w:noWrap w:val="0"/>
            <w:vAlign w:val="center"/>
          </w:tcPr>
          <w:p w14:paraId="40B34831">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noWrap w:val="0"/>
            <w:vAlign w:val="center"/>
          </w:tcPr>
          <w:p w14:paraId="277873C1">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78" w:type="dxa"/>
            <w:noWrap w:val="0"/>
            <w:vAlign w:val="center"/>
          </w:tcPr>
          <w:p w14:paraId="22731FF7">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0053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8E65DB6">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noWrap w:val="0"/>
            <w:vAlign w:val="top"/>
          </w:tcPr>
          <w:p w14:paraId="1AECBD7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4DC7EBF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37918E6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4B76441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115B4C7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03A8369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6CEA328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12090E9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125CEE0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056E915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3BCF84A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noWrap w:val="0"/>
            <w:vAlign w:val="top"/>
          </w:tcPr>
          <w:p w14:paraId="2FE7BB0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198D6A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4E87878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1B9AAE0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124882F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52D2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B6B0C0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noWrap w:val="0"/>
            <w:vAlign w:val="top"/>
          </w:tcPr>
          <w:p w14:paraId="749F7DC8">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43CDA0AA">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76D081BD">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2A19133D">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tc>
        <w:tc>
          <w:tcPr>
            <w:tcW w:w="2778" w:type="dxa"/>
            <w:noWrap w:val="0"/>
            <w:vAlign w:val="top"/>
          </w:tcPr>
          <w:p w14:paraId="668E2A3E">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62B5F94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5ECC9BF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27C3603D">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11F9E739">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noWrap w:val="0"/>
            <w:vAlign w:val="top"/>
          </w:tcPr>
          <w:p w14:paraId="72560BB0">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66583147">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596F8D36">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05A56D77">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41A3BA90">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42F7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5FB79B5">
            <w:pPr>
              <w:pStyle w:val="5"/>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习近平新时代中国特色社会主义思想概论</w:t>
            </w:r>
          </w:p>
          <w:p w14:paraId="31C20DC9">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36D9767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6C2058A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59AA11D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7077B51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61DD4D2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noWrap w:val="0"/>
            <w:vAlign w:val="top"/>
          </w:tcPr>
          <w:p w14:paraId="244BA80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16B1227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59DCCB5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407F498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42B072C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3D96B56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4078EE7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065BB83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26006E1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1BF7445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4D17632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2654399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p>
        </w:tc>
        <w:tc>
          <w:tcPr>
            <w:tcW w:w="2778" w:type="dxa"/>
            <w:noWrap w:val="0"/>
            <w:vAlign w:val="top"/>
          </w:tcPr>
          <w:p w14:paraId="357D9AD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1072E0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1F23C9C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32370BC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768A2AC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6195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308FE0A">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形势与政策</w:t>
            </w:r>
          </w:p>
          <w:p w14:paraId="557263FF">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p>
        </w:tc>
        <w:tc>
          <w:tcPr>
            <w:tcW w:w="2778" w:type="dxa"/>
            <w:noWrap w:val="0"/>
            <w:vAlign w:val="top"/>
          </w:tcPr>
          <w:p w14:paraId="16FA54C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5F5EF67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26C0D24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noWrap w:val="0"/>
            <w:vAlign w:val="top"/>
          </w:tcPr>
          <w:p w14:paraId="3725781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noWrap w:val="0"/>
            <w:vAlign w:val="top"/>
          </w:tcPr>
          <w:p w14:paraId="78D12BD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4936E3F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611ACBD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737D938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246D3C5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13DE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44BAD4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p w14:paraId="66CD89F0">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02789BB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99009E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5275C43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7EC53E9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0EB7621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noWrap w:val="0"/>
            <w:vAlign w:val="top"/>
          </w:tcPr>
          <w:p w14:paraId="679D8F50">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1D88087F">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6F6F250D">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061E10E0">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1966AC55">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088E46C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p>
          <w:p w14:paraId="0ECD854B">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74C0BC7E">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39D17F2A">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4C0C9F0C">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2D0C14AA">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43987C29">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tc>
      </w:tr>
      <w:tr w14:paraId="3483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179F9E5">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军事理论</w:t>
            </w:r>
          </w:p>
          <w:p w14:paraId="2E713F9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4A3E693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7A5EC48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30F5507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noWrap w:val="0"/>
            <w:vAlign w:val="top"/>
          </w:tcPr>
          <w:p w14:paraId="2C56E3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35CFECD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06EFE12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10A2550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18F42C5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noWrap w:val="0"/>
            <w:vAlign w:val="top"/>
          </w:tcPr>
          <w:p w14:paraId="6A9EE40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3A247202">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3093A506">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62AD8BED">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02CC53BB">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75B8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83302D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劳动教育与实践</w:t>
            </w:r>
          </w:p>
          <w:p w14:paraId="00B3694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576F044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6E721DB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4567619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4EDD1F3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55E6A5C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noWrap w:val="0"/>
            <w:vAlign w:val="top"/>
          </w:tcPr>
          <w:p w14:paraId="6C721940">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21D102D7">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626F144C">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34F1B426">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59C3BE14">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347F35D3">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1E17A13B">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5A9311AD">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6E8EE7A1">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01201A95">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5AAFDCB9">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33F6EC6D">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024E0E08">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70761B24">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7AAEEB7D">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65855518">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391ADE5E">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778" w:type="dxa"/>
            <w:noWrap w:val="0"/>
            <w:vAlign w:val="top"/>
          </w:tcPr>
          <w:p w14:paraId="527A4A97">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1D01403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430B89D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4BF4690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659DF62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1933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7A76027">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noWrap w:val="0"/>
            <w:vAlign w:val="top"/>
          </w:tcPr>
          <w:p w14:paraId="07FD031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496FD20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19ECD29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2EFB0EA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val="0"/>
            <w:vAlign w:val="top"/>
          </w:tcPr>
          <w:p w14:paraId="0FC36F6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2E13E29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229ADE6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63AD16F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444A06D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0220BB5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5E48F2A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75C94B2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0F0C1F4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5A6F580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1C05CB1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2383361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1EB57C1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5477D2C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24437D6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02973FE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05E535D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2979F3F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noWrap w:val="0"/>
            <w:vAlign w:val="top"/>
          </w:tcPr>
          <w:p w14:paraId="54D9AB3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5397E3E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5BF267B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01B7DB2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4C55E02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12FD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14A091F">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职业发展与就业指导</w:t>
            </w:r>
          </w:p>
          <w:p w14:paraId="31C5648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3071216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5AB0A2E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6213F73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6EE0888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5F77ABBA">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29DAF3A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3CECBB2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0271F38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095C9027">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34BC410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7ED40BB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0C90D71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noWrap w:val="0"/>
            <w:vAlign w:val="top"/>
          </w:tcPr>
          <w:p w14:paraId="6D6D22F4">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4A8C74EA">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743EA5BE">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18D82E7F">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3A10532B">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4C189709">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4EF8FF1C">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0A2F7C27">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318F3C2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099D151C">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57532D5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21F92137">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7C1AB39B">
            <w:pPr>
              <w:pStyle w:val="6"/>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48B4611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3CCB2B3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648B51B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6A8F7830">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6305077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7570024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1A750636">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4D65943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4B3A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BF8DA14">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778" w:type="dxa"/>
            <w:noWrap w:val="0"/>
            <w:vAlign w:val="top"/>
          </w:tcPr>
          <w:p w14:paraId="6F8E672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7BBED0F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6E770DF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5A70F7B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21B2776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1DF15CC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22D1542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4F49EEF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67202C8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0E2988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7CB5ECF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1417C2F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tc>
        <w:tc>
          <w:tcPr>
            <w:tcW w:w="2778" w:type="dxa"/>
            <w:noWrap w:val="0"/>
            <w:vAlign w:val="top"/>
          </w:tcPr>
          <w:p w14:paraId="164B0FD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25753D8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57FFE39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6024208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2B8CB5D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18E8D0E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24EB792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5E8BD76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1E27334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7555D41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（10）大学生创业实践项目展示。  </w:t>
            </w:r>
          </w:p>
          <w:p w14:paraId="730B577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val="en-US" w:eastAsia="zh-CN"/>
              </w:rPr>
            </w:pPr>
          </w:p>
        </w:tc>
        <w:tc>
          <w:tcPr>
            <w:tcW w:w="2778" w:type="dxa"/>
            <w:noWrap w:val="0"/>
            <w:vAlign w:val="top"/>
          </w:tcPr>
          <w:p w14:paraId="33E4FF9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137D2F6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4A50AEE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0A688C9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6371D41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0C38D15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53A4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26193D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bCs/>
                <w:color w:val="auto"/>
                <w:sz w:val="18"/>
                <w:szCs w:val="18"/>
                <w:highlight w:val="none"/>
              </w:rPr>
            </w:pPr>
            <w:r>
              <w:rPr>
                <w:rFonts w:hint="eastAsia" w:ascii="宋体" w:hAnsi="宋体" w:cs="宋体"/>
                <w:b/>
                <w:bCs/>
                <w:color w:val="auto"/>
                <w:sz w:val="18"/>
                <w:szCs w:val="18"/>
                <w:highlight w:val="none"/>
                <w:lang w:val="en-US" w:eastAsia="zh-CN"/>
              </w:rPr>
              <w:t>经济</w:t>
            </w:r>
            <w:r>
              <w:rPr>
                <w:rFonts w:hint="eastAsia" w:ascii="宋体" w:hAnsi="宋体" w:eastAsia="宋体" w:cs="宋体"/>
                <w:b/>
                <w:bCs/>
                <w:color w:val="auto"/>
                <w:sz w:val="18"/>
                <w:szCs w:val="18"/>
                <w:highlight w:val="none"/>
              </w:rPr>
              <w:t>数学</w:t>
            </w:r>
          </w:p>
          <w:p w14:paraId="35819825">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68EBF3C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485384D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1414913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7CC8BB0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465B0CC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1110185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noWrap w:val="0"/>
            <w:vAlign w:val="top"/>
          </w:tcPr>
          <w:p w14:paraId="4C3A0BD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713FEFF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67E6643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2A3443C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372DAE3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4AD9466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76FD67D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（7）多元函数。</w:t>
            </w:r>
          </w:p>
          <w:p w14:paraId="6DDE9BD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1B07999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4B07DBF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127E480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75B58CA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p>
        </w:tc>
        <w:tc>
          <w:tcPr>
            <w:tcW w:w="2778" w:type="dxa"/>
            <w:noWrap w:val="0"/>
            <w:vAlign w:val="top"/>
          </w:tcPr>
          <w:p w14:paraId="6F83D60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536B4F6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11143EB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1E8620C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7C3B796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4E3C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BAD1F0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大学英语</w:t>
            </w:r>
          </w:p>
          <w:p w14:paraId="1D81A644">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314017C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66A965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0A1B1E9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4A0FA5E2">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noWrap w:val="0"/>
            <w:vAlign w:val="top"/>
          </w:tcPr>
          <w:p w14:paraId="31CDC58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674DFA8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1882119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68003CD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0FE88A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509E09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35355B9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7D2F730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16E923D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42DE8C0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18CC3B2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723507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20679641">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52F6E32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F734BC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C724C9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8A55CF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108E45F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41BB1CA5">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76ED021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C7BED4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E6A2B4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17C45D7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06C6712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74DE0CD">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2E6FEBA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59BFBF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EB6ED5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3B8EEA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1EDDD8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0DB0347">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1C7F175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D582D6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60B8389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A7E498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5562CA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F1E2EA4">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349BA55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14F7D8A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42245D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1FBAC8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2BB7408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4C837B0">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1890A2D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5AB531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04BB9A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6F3C0C3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0B069BE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778" w:type="dxa"/>
            <w:noWrap w:val="0"/>
            <w:vAlign w:val="top"/>
          </w:tcPr>
          <w:p w14:paraId="21411FB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2B0D110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473D99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66D8CD3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30D4487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762D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A3F424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信息技术</w:t>
            </w:r>
          </w:p>
          <w:p w14:paraId="250BAEEC">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68D7059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62A6323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3616713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理解信息检索的基本原理与流程，熟悉搜索引擎、知网等平台的使用方法；</w:t>
            </w:r>
          </w:p>
          <w:p w14:paraId="040D85C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05F0F1A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11E4EC4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具备使用WPS完成职业场景任务的能力，如制作商务合同、薪资管理表、工作总结演示文稿；</w:t>
            </w:r>
          </w:p>
          <w:p w14:paraId="16D8AA4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5BB3840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掌握协同编辑、云端备份等数字化办公技能，适应现代职场协作需求。</w:t>
            </w:r>
          </w:p>
          <w:p w14:paraId="792B0AD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4348335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培养信息伦理意识，正确辨识网络信息真伪（如“鲁迅名言”真伪辨析任务），遵守信息安全规范；</w:t>
            </w:r>
          </w:p>
          <w:p w14:paraId="4D0E63D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7797727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778" w:type="dxa"/>
            <w:noWrap w:val="0"/>
            <w:vAlign w:val="top"/>
          </w:tcPr>
          <w:p w14:paraId="7BA967A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67FA004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486B07D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6DC4F2F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1EB7347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3B30195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63B8ECD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2EFCDE3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747F29A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7D86184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62EC7F7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0C8925B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47422F8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61E3CD6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3B70A54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320983C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0A4B20A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52B212A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0AAA842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778" w:type="dxa"/>
            <w:noWrap w:val="0"/>
            <w:vAlign w:val="top"/>
          </w:tcPr>
          <w:p w14:paraId="1ADBF80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7388EF6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74AB508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50E652E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714B489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06A27B7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7AFD32C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0BB800E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27F9C74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64F8066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0E7EEAC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3E3A5E1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3C3FF5C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27F16F0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7A28E79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63EAF25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52219CB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3450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D678680">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noWrap w:val="0"/>
            <w:vAlign w:val="top"/>
          </w:tcPr>
          <w:p w14:paraId="59510F3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72141F9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158CDAB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35E0CA5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4D1318E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3B553D4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6A0F1DE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7BD6D18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0D81227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3115156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181ACFD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6F3E497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noWrap w:val="0"/>
            <w:vAlign w:val="top"/>
          </w:tcPr>
          <w:p w14:paraId="2E056D3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7E2F3A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26C78B4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46BB7EB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254C282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17B4BCC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0E513DF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3FE8413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2FD272A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4D2C532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62BF44E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5EDFEE9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778" w:type="dxa"/>
            <w:noWrap w:val="0"/>
            <w:vAlign w:val="top"/>
          </w:tcPr>
          <w:p w14:paraId="041ABCA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07C9C39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58DF37B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3F1F42A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1E0E360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51B1195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375D824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5A148A6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3571C65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52B68DA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4E5DFA7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51489D7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0814A4A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14A400D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26DC6BD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4F8D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037CA18">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noWrap w:val="0"/>
            <w:vAlign w:val="top"/>
          </w:tcPr>
          <w:p w14:paraId="433CF4C2">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3194A003">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058CA9AF">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526867EA">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744622E9">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0BF8ED19">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noWrap w:val="0"/>
            <w:vAlign w:val="top"/>
          </w:tcPr>
          <w:p w14:paraId="15E7E32A">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7B23BA4B">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1DAB07BC">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7E572330">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45944890">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56B1A8D4">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78" w:type="dxa"/>
            <w:noWrap w:val="0"/>
            <w:vAlign w:val="top"/>
          </w:tcPr>
          <w:p w14:paraId="2964304A">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4D7A6133">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40E6ABD7">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5C5EC77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2AC26116">
            <w:pPr>
              <w:pStyle w:val="5"/>
              <w:keepNext w:val="0"/>
              <w:keepLines/>
              <w:pageBreakBefore w:val="0"/>
              <w:kinsoku/>
              <w:wordWrap/>
              <w:overflowPunct/>
              <w:topLinePunct w:val="0"/>
              <w:autoSpaceDE/>
              <w:autoSpaceDN/>
              <w:bidi w:val="0"/>
              <w:spacing w:beforeLines="0" w:afterLines="0" w:line="360" w:lineRule="exact"/>
              <w:ind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4716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0"/>
            <w:vAlign w:val="center"/>
          </w:tcPr>
          <w:p w14:paraId="55B7499C">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大学语文</w:t>
            </w:r>
          </w:p>
          <w:p w14:paraId="3855CE1A">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shd w:val="clear" w:color="auto" w:fill="auto"/>
            <w:noWrap w:val="0"/>
            <w:vAlign w:val="top"/>
          </w:tcPr>
          <w:p w14:paraId="480272CC">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0EC678F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11F9576C">
            <w:pPr>
              <w:pStyle w:val="5"/>
              <w:keepNext w:val="0"/>
              <w:keepLines/>
              <w:pageBreakBefore w:val="0"/>
              <w:kinsoku/>
              <w:wordWrap/>
              <w:overflowPunct/>
              <w:topLinePunct w:val="0"/>
              <w:autoSpaceDE/>
              <w:autoSpaceDN/>
              <w:bidi w:val="0"/>
              <w:spacing w:beforeLines="0" w:afterLines="0" w:line="360" w:lineRule="exact"/>
              <w:ind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val="0"/>
            <w:vAlign w:val="top"/>
          </w:tcPr>
          <w:p w14:paraId="7A86138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1225463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680BB2E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76F6EA1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6263CC5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605A3F6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7C19F4B5">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4AC0803E">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6C3A9CB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2633849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22B506B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1844269B">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60DF363E">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0F8FAEEC">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78" w:type="dxa"/>
            <w:shd w:val="clear" w:color="auto" w:fill="auto"/>
            <w:noWrap w:val="0"/>
            <w:vAlign w:val="top"/>
          </w:tcPr>
          <w:p w14:paraId="59EC803E">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7E2126D2">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2CF071F2">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25238B7E">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7887B3F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02A6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673F6BA">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noWrap w:val="0"/>
            <w:vAlign w:val="top"/>
          </w:tcPr>
          <w:p w14:paraId="474EB28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76E2707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29975D7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6B4B399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1A9D077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1B2FD0F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1FF2A64F">
            <w:pPr>
              <w:keepNext w:val="0"/>
              <w:keepLines/>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625C0D4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4E159E3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5CD8238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75B07F0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5192552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1465615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59D9EC5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52587D1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noWrap w:val="0"/>
            <w:vAlign w:val="top"/>
          </w:tcPr>
          <w:p w14:paraId="1DC5F68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740D027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3EDFBB1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313CBE3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46B84B3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34CE259D">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textAlignment w:val="auto"/>
        <w:rPr>
          <w:rFonts w:hint="eastAsia" w:ascii="宋体" w:hAnsi="宋体" w:eastAsia="宋体" w:cs="宋体"/>
          <w:color w:val="FF0000"/>
          <w:sz w:val="21"/>
          <w:szCs w:val="21"/>
        </w:rPr>
      </w:pPr>
      <w:r>
        <w:rPr>
          <w:rFonts w:hint="eastAsia" w:ascii="宋体" w:hAnsi="宋体" w:eastAsia="宋体" w:cs="宋体"/>
          <w:b/>
          <w:sz w:val="21"/>
          <w:szCs w:val="21"/>
          <w:lang w:val="en-US" w:eastAsia="zh-CN"/>
        </w:rPr>
        <w:t>（二）专业课程</w:t>
      </w:r>
    </w:p>
    <w:p w14:paraId="13CDA938">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1.专业基础课程</w:t>
      </w:r>
    </w:p>
    <w:tbl>
      <w:tblPr>
        <w:tblStyle w:val="13"/>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745"/>
        <w:gridCol w:w="2781"/>
        <w:gridCol w:w="2782"/>
      </w:tblGrid>
      <w:tr w14:paraId="2900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40C67709">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45" w:type="dxa"/>
            <w:noWrap w:val="0"/>
            <w:vAlign w:val="center"/>
          </w:tcPr>
          <w:p w14:paraId="1062EC86">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81" w:type="dxa"/>
            <w:noWrap w:val="0"/>
            <w:vAlign w:val="center"/>
          </w:tcPr>
          <w:p w14:paraId="0E27C0E3">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82" w:type="dxa"/>
            <w:noWrap w:val="0"/>
            <w:vAlign w:val="center"/>
          </w:tcPr>
          <w:p w14:paraId="3C6FFC95">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47B9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3307789D">
            <w:pPr>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bCs w:val="0"/>
                <w:sz w:val="18"/>
                <w:szCs w:val="18"/>
              </w:rPr>
              <w:t>电子商务基础</w:t>
            </w:r>
          </w:p>
        </w:tc>
        <w:tc>
          <w:tcPr>
            <w:tcW w:w="2745" w:type="dxa"/>
            <w:noWrap w:val="0"/>
            <w:vAlign w:val="top"/>
          </w:tcPr>
          <w:p w14:paraId="13F5B260">
            <w:pPr>
              <w:keepLines/>
              <w:pageBreakBefore w:val="0"/>
              <w:widowControl/>
              <w:kinsoku/>
              <w:wordWrap/>
              <w:overflowPunct/>
              <w:topLinePunct w:val="0"/>
              <w:autoSpaceDE/>
              <w:autoSpaceDN/>
              <w:bidi w:val="0"/>
              <w:spacing w:line="360" w:lineRule="exact"/>
              <w:ind w:left="55"/>
              <w:jc w:val="both"/>
              <w:textAlignment w:val="auto"/>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1.</w:t>
            </w:r>
            <w:r>
              <w:rPr>
                <w:rFonts w:hint="eastAsia" w:ascii="宋体" w:hAnsi="宋体" w:eastAsia="宋体" w:cs="宋体"/>
                <w:b w:val="0"/>
                <w:bCs/>
                <w:kern w:val="0"/>
                <w:sz w:val="18"/>
                <w:szCs w:val="18"/>
              </w:rPr>
              <w:t>素质目标：</w:t>
            </w:r>
          </w:p>
          <w:p w14:paraId="0873D4DB">
            <w:pPr>
              <w:pStyle w:val="5"/>
              <w:pageBreakBefore w:val="0"/>
              <w:kinsoku/>
              <w:wordWrap/>
              <w:overflowPunct/>
              <w:topLinePunct w:val="0"/>
              <w:autoSpaceDE/>
              <w:autoSpaceDN/>
              <w:bidi w:val="0"/>
              <w:adjustRightInd w:val="0"/>
              <w:snapToGrid w:val="0"/>
              <w:spacing w:line="36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感受我国电子商务发展取得的巨大成就，深植家国情怀，增强自身能力，立志为国家经济发展贡献力量。</w:t>
            </w:r>
          </w:p>
          <w:p w14:paraId="6C5C7D48">
            <w:pPr>
              <w:pStyle w:val="5"/>
              <w:pageBreakBefore w:val="0"/>
              <w:kinsoku/>
              <w:wordWrap/>
              <w:overflowPunct/>
              <w:topLinePunct w:val="0"/>
              <w:autoSpaceDE/>
              <w:autoSpaceDN/>
              <w:bidi w:val="0"/>
              <w:adjustRightInd w:val="0"/>
              <w:snapToGrid w:val="0"/>
              <w:spacing w:line="36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提高诚信意识与法律意识，同时学会用法律武器保护自己的合法权益。</w:t>
            </w:r>
          </w:p>
          <w:p w14:paraId="30C844EA">
            <w:pPr>
              <w:pStyle w:val="5"/>
              <w:pageBreakBefore w:val="0"/>
              <w:kinsoku/>
              <w:wordWrap/>
              <w:overflowPunct/>
              <w:topLinePunct w:val="0"/>
              <w:autoSpaceDE/>
              <w:autoSpaceDN/>
              <w:bidi w:val="0"/>
              <w:adjustRightInd w:val="0"/>
              <w:snapToGrid w:val="0"/>
              <w:spacing w:line="36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树立正确的网络安全观，做到知法守法，自觉规范自己的网络行为。</w:t>
            </w:r>
          </w:p>
          <w:p w14:paraId="71D5A7AE">
            <w:pPr>
              <w:keepLines/>
              <w:pageBreakBefore w:val="0"/>
              <w:widowControl/>
              <w:kinsoku/>
              <w:wordWrap/>
              <w:overflowPunct/>
              <w:topLinePunct w:val="0"/>
              <w:autoSpaceDE/>
              <w:autoSpaceDN/>
              <w:bidi w:val="0"/>
              <w:spacing w:line="360" w:lineRule="exact"/>
              <w:ind w:left="55"/>
              <w:jc w:val="both"/>
              <w:textAlignment w:val="auto"/>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2.</w:t>
            </w:r>
            <w:r>
              <w:rPr>
                <w:rFonts w:hint="eastAsia" w:ascii="宋体" w:hAnsi="宋体" w:eastAsia="宋体" w:cs="宋体"/>
                <w:b w:val="0"/>
                <w:bCs/>
                <w:kern w:val="0"/>
                <w:sz w:val="18"/>
                <w:szCs w:val="18"/>
              </w:rPr>
              <w:t>知识目标：</w:t>
            </w:r>
          </w:p>
          <w:p w14:paraId="3E5619EF">
            <w:pPr>
              <w:pStyle w:val="5"/>
              <w:pageBreakBefore w:val="0"/>
              <w:kinsoku/>
              <w:wordWrap/>
              <w:overflowPunct/>
              <w:topLinePunct w:val="0"/>
              <w:autoSpaceDE/>
              <w:autoSpaceDN/>
              <w:bidi w:val="0"/>
              <w:adjustRightInd w:val="0"/>
              <w:snapToGrid w:val="0"/>
              <w:spacing w:line="36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color w:val="auto"/>
                <w:sz w:val="18"/>
                <w:szCs w:val="18"/>
              </w:rPr>
              <w:t>电子商务的概念、功能与分类，以及电子商务的发展历程和发展现状。</w:t>
            </w:r>
          </w:p>
          <w:p w14:paraId="546ED15B">
            <w:pPr>
              <w:pStyle w:val="5"/>
              <w:pageBreakBefore w:val="0"/>
              <w:kinsoku/>
              <w:wordWrap/>
              <w:overflowPunct/>
              <w:topLinePunct w:val="0"/>
              <w:autoSpaceDE/>
              <w:autoSpaceDN/>
              <w:bidi w:val="0"/>
              <w:adjustRightInd w:val="0"/>
              <w:snapToGrid w:val="0"/>
              <w:spacing w:line="360" w:lineRule="exact"/>
              <w:ind w:left="5" w:hanging="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color w:val="auto"/>
                <w:sz w:val="18"/>
                <w:szCs w:val="18"/>
              </w:rPr>
              <w:t>B2B电子商务模式、B2C电子商务模式、C2C电子商务模式</w:t>
            </w:r>
            <w:r>
              <w:rPr>
                <w:rFonts w:hint="eastAsia" w:ascii="宋体" w:hAnsi="宋体" w:eastAsia="宋体" w:cs="宋体"/>
                <w:b w:val="0"/>
                <w:bCs/>
                <w:color w:val="auto"/>
                <w:sz w:val="18"/>
                <w:szCs w:val="18"/>
                <w:lang w:eastAsia="zh-CN"/>
              </w:rPr>
              <w:t>。</w:t>
            </w:r>
          </w:p>
          <w:p w14:paraId="4423B7C2">
            <w:pPr>
              <w:pStyle w:val="5"/>
              <w:pageBreakBefore w:val="0"/>
              <w:kinsoku/>
              <w:wordWrap/>
              <w:overflowPunct/>
              <w:topLinePunct w:val="0"/>
              <w:autoSpaceDE/>
              <w:autoSpaceDN/>
              <w:bidi w:val="0"/>
              <w:adjustRightInd w:val="0"/>
              <w:snapToGrid w:val="0"/>
              <w:spacing w:line="36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color w:val="auto"/>
                <w:sz w:val="18"/>
                <w:szCs w:val="18"/>
              </w:rPr>
              <w:t>O2O电子商务模式的概念、分类、交易流程、盈利模式和平台运营方法。</w:t>
            </w:r>
          </w:p>
          <w:p w14:paraId="4DBAA4E7">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sz w:val="18"/>
                <w:szCs w:val="18"/>
              </w:rPr>
              <w:t>电子商务客户关系管理的内容，如电子商务客户信息管理、电子商务客户满意度与忠诚度管理、电子商务客户服务管理。</w:t>
            </w:r>
          </w:p>
          <w:p w14:paraId="5B2B3DB5">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跨境电子商务</w:t>
            </w:r>
            <w:r>
              <w:rPr>
                <w:rFonts w:hint="eastAsia" w:ascii="宋体" w:hAnsi="宋体" w:eastAsia="宋体" w:cs="宋体"/>
                <w:b w:val="0"/>
                <w:bCs/>
                <w:sz w:val="18"/>
                <w:szCs w:val="18"/>
                <w:lang w:val="en-US" w:eastAsia="zh-CN"/>
              </w:rPr>
              <w:t>相关知识</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包括其定义、特点、市场现状、发展趋势等方面</w:t>
            </w:r>
          </w:p>
          <w:p w14:paraId="6C0915E2">
            <w:pPr>
              <w:keepLines/>
              <w:pageBreakBefore w:val="0"/>
              <w:widowControl/>
              <w:kinsoku/>
              <w:wordWrap/>
              <w:overflowPunct/>
              <w:topLinePunct w:val="0"/>
              <w:autoSpaceDE/>
              <w:autoSpaceDN/>
              <w:bidi w:val="0"/>
              <w:spacing w:line="360" w:lineRule="exact"/>
              <w:ind w:left="55"/>
              <w:jc w:val="both"/>
              <w:textAlignment w:val="auto"/>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rPr>
              <w:t>3.</w:t>
            </w:r>
            <w:r>
              <w:rPr>
                <w:rFonts w:hint="eastAsia" w:ascii="宋体" w:hAnsi="宋体" w:eastAsia="宋体" w:cs="宋体"/>
                <w:b w:val="0"/>
                <w:bCs/>
                <w:kern w:val="0"/>
                <w:sz w:val="18"/>
                <w:szCs w:val="18"/>
              </w:rPr>
              <w:t>能力目标：</w:t>
            </w:r>
          </w:p>
          <w:p w14:paraId="28C5C37D">
            <w:pPr>
              <w:pStyle w:val="5"/>
              <w:pageBreakBefore w:val="0"/>
              <w:kinsoku/>
              <w:wordWrap/>
              <w:overflowPunct/>
              <w:topLinePunct w:val="0"/>
              <w:autoSpaceDE/>
              <w:autoSpaceDN/>
              <w:bidi w:val="0"/>
              <w:adjustRightInd w:val="0"/>
              <w:snapToGrid w:val="0"/>
              <w:spacing w:line="36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能够通过招聘网站</w:t>
            </w:r>
            <w:r>
              <w:rPr>
                <w:rFonts w:hint="eastAsia" w:ascii="宋体" w:hAnsi="宋体" w:eastAsia="宋体" w:cs="宋体"/>
                <w:b w:val="0"/>
                <w:bCs/>
                <w:color w:val="auto"/>
                <w:sz w:val="18"/>
                <w:szCs w:val="18"/>
                <w:lang w:val="en-US" w:eastAsia="zh-CN"/>
              </w:rPr>
              <w:t>熟练掌握</w:t>
            </w:r>
            <w:r>
              <w:rPr>
                <w:rFonts w:hint="eastAsia" w:ascii="宋体" w:hAnsi="宋体" w:eastAsia="宋体" w:cs="宋体"/>
                <w:b w:val="0"/>
                <w:bCs/>
                <w:color w:val="auto"/>
                <w:sz w:val="18"/>
                <w:szCs w:val="18"/>
              </w:rPr>
              <w:t>电子商务相关岗位，明确自己的就业方向。</w:t>
            </w:r>
          </w:p>
          <w:p w14:paraId="50F072B1">
            <w:pPr>
              <w:pStyle w:val="5"/>
              <w:pageBreakBefore w:val="0"/>
              <w:kinsoku/>
              <w:wordWrap/>
              <w:overflowPunct/>
              <w:topLinePunct w:val="0"/>
              <w:autoSpaceDE/>
              <w:autoSpaceDN/>
              <w:bidi w:val="0"/>
              <w:adjustRightInd w:val="0"/>
              <w:snapToGrid w:val="0"/>
              <w:spacing w:line="36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能够从网上下载电子商务相关资料，</w:t>
            </w:r>
            <w:r>
              <w:rPr>
                <w:rFonts w:hint="eastAsia" w:ascii="宋体" w:hAnsi="宋体" w:eastAsia="宋体" w:cs="宋体"/>
                <w:b w:val="0"/>
                <w:bCs/>
                <w:color w:val="auto"/>
                <w:sz w:val="18"/>
                <w:szCs w:val="18"/>
                <w:lang w:val="en-US" w:eastAsia="zh-CN"/>
              </w:rPr>
              <w:t>熟练掌握</w:t>
            </w:r>
            <w:r>
              <w:rPr>
                <w:rFonts w:hint="eastAsia" w:ascii="宋体" w:hAnsi="宋体" w:eastAsia="宋体" w:cs="宋体"/>
                <w:b w:val="0"/>
                <w:bCs/>
                <w:color w:val="auto"/>
                <w:sz w:val="18"/>
                <w:szCs w:val="18"/>
              </w:rPr>
              <w:t>电子商务市场发展现状。</w:t>
            </w:r>
          </w:p>
          <w:p w14:paraId="41A4B3A3">
            <w:pPr>
              <w:pStyle w:val="5"/>
              <w:pageBreakBefore w:val="0"/>
              <w:kinsoku/>
              <w:wordWrap/>
              <w:overflowPunct/>
              <w:topLinePunct w:val="0"/>
              <w:autoSpaceDE/>
              <w:autoSpaceDN/>
              <w:bidi w:val="0"/>
              <w:adjustRightInd w:val="0"/>
              <w:snapToGrid w:val="0"/>
              <w:spacing w:line="360" w:lineRule="exac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rPr>
              <w:t>能够使用常用的网店运营工具。</w:t>
            </w:r>
          </w:p>
          <w:p w14:paraId="2DB067E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能够掌握</w:t>
            </w:r>
            <w:r>
              <w:rPr>
                <w:rFonts w:hint="eastAsia" w:ascii="宋体" w:hAnsi="宋体" w:eastAsia="宋体" w:cs="宋体"/>
                <w:b w:val="0"/>
                <w:bCs/>
                <w:color w:val="auto"/>
                <w:sz w:val="18"/>
                <w:szCs w:val="18"/>
              </w:rPr>
              <w:t>电子商务的概念、功能与分类，以及电子商务的发展历程和发展现状。</w:t>
            </w:r>
          </w:p>
          <w:p w14:paraId="0E667043">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5</w:t>
            </w: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能够掌握</w:t>
            </w:r>
            <w:r>
              <w:rPr>
                <w:rFonts w:hint="eastAsia" w:ascii="宋体" w:hAnsi="宋体" w:eastAsia="宋体" w:cs="宋体"/>
                <w:b w:val="0"/>
                <w:bCs/>
                <w:sz w:val="18"/>
                <w:szCs w:val="18"/>
              </w:rPr>
              <w:t>电子商务客户关系管理的内容</w:t>
            </w:r>
            <w:r>
              <w:rPr>
                <w:rFonts w:hint="eastAsia" w:ascii="宋体" w:hAnsi="宋体" w:eastAsia="宋体" w:cs="宋体"/>
                <w:b w:val="0"/>
                <w:bCs/>
                <w:sz w:val="18"/>
                <w:szCs w:val="18"/>
                <w:lang w:eastAsia="zh-CN"/>
              </w:rPr>
              <w:t>。</w:t>
            </w:r>
          </w:p>
        </w:tc>
        <w:tc>
          <w:tcPr>
            <w:tcW w:w="2781" w:type="dxa"/>
            <w:noWrap w:val="0"/>
            <w:vAlign w:val="top"/>
          </w:tcPr>
          <w:p w14:paraId="22B822B6">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模块一：电子商务概述</w:t>
            </w:r>
          </w:p>
          <w:p w14:paraId="05CDAA0F">
            <w:pPr>
              <w:pageBreakBefore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电子商务概念、基本知识</w:t>
            </w:r>
          </w:p>
          <w:p w14:paraId="296A8D6C">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模块二：电子商务技术基础</w:t>
            </w:r>
          </w:p>
          <w:p w14:paraId="7F2E974B">
            <w:pPr>
              <w:pageBreakBefore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电子商务模式、相关技术</w:t>
            </w:r>
          </w:p>
          <w:p w14:paraId="39AC5F39">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模块三：传统电子商务模式</w:t>
            </w:r>
          </w:p>
          <w:p w14:paraId="5D86D676">
            <w:pPr>
              <w:pageBreakBefore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传统电子商务概念、传统电子商务模式</w:t>
            </w:r>
          </w:p>
          <w:p w14:paraId="692A5C8D">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模块四：O2O与新零售模式</w:t>
            </w:r>
          </w:p>
          <w:p w14:paraId="070E579B">
            <w:pPr>
              <w:pageBreakBefore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O2O模式是什么、新零售模式的概念</w:t>
            </w:r>
          </w:p>
          <w:p w14:paraId="09073052">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模块五：网络营销</w:t>
            </w:r>
          </w:p>
          <w:p w14:paraId="15FC12C4">
            <w:pPr>
              <w:pageBreakBefore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网络营销的概念、如何进行网络营销</w:t>
            </w:r>
          </w:p>
          <w:p w14:paraId="10DEAA5F">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模块六：网络支付</w:t>
            </w:r>
          </w:p>
          <w:p w14:paraId="7ED835E0">
            <w:pPr>
              <w:pageBreakBefore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val="en-US" w:eastAsia="zh-CN"/>
              </w:rPr>
              <w:t>网络支付的几种方式</w:t>
            </w:r>
          </w:p>
          <w:p w14:paraId="0DA2D16E">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模块七：电子商务物流</w:t>
            </w:r>
          </w:p>
          <w:p w14:paraId="403FDFA8">
            <w:pPr>
              <w:pStyle w:val="17"/>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电子商务物流的流程</w:t>
            </w:r>
          </w:p>
          <w:p w14:paraId="5466B8DD">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模块八：电子商务安全</w:t>
            </w:r>
          </w:p>
          <w:p w14:paraId="1F3124C2">
            <w:pPr>
              <w:pStyle w:val="17"/>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网络安全、相关网络法律法规</w:t>
            </w:r>
          </w:p>
          <w:p w14:paraId="2BBE27B4">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模块九：客户关系管理</w:t>
            </w:r>
          </w:p>
          <w:p w14:paraId="15121F6A">
            <w:pPr>
              <w:pStyle w:val="17"/>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客户关系管理定义、</w:t>
            </w:r>
            <w:r>
              <w:rPr>
                <w:rFonts w:hint="eastAsia" w:ascii="宋体" w:hAnsi="宋体" w:eastAsia="宋体" w:cs="宋体"/>
                <w:b w:val="0"/>
                <w:bCs/>
                <w:sz w:val="18"/>
                <w:szCs w:val="18"/>
              </w:rPr>
              <w:t>客户的高满意度和忠诚度</w:t>
            </w:r>
          </w:p>
          <w:p w14:paraId="79D356AE">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模块十：移动电子商务</w:t>
            </w:r>
          </w:p>
          <w:p w14:paraId="1FED33D0">
            <w:pPr>
              <w:pStyle w:val="17"/>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包括其定义、特点、应用领域及发展趋势</w:t>
            </w:r>
          </w:p>
          <w:p w14:paraId="5840D7B6">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模块十一：跨境电子商务</w:t>
            </w:r>
          </w:p>
          <w:p w14:paraId="7817E3F9">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sz w:val="18"/>
                <w:szCs w:val="18"/>
              </w:rPr>
              <w:t>包括其定义、特点、市场现状、发展趋势等方面</w:t>
            </w:r>
          </w:p>
        </w:tc>
        <w:tc>
          <w:tcPr>
            <w:tcW w:w="2782" w:type="dxa"/>
            <w:noWrap w:val="0"/>
            <w:vAlign w:val="top"/>
          </w:tcPr>
          <w:p w14:paraId="7E79995F">
            <w:pPr>
              <w:keepLines/>
              <w:pageBreakBefore w:val="0"/>
              <w:widowControl/>
              <w:numPr>
                <w:ilvl w:val="0"/>
                <w:numId w:val="0"/>
              </w:numPr>
              <w:kinsoku/>
              <w:wordWrap/>
              <w:overflowPunct/>
              <w:topLinePunct w:val="0"/>
              <w:autoSpaceDE/>
              <w:autoSpaceDN/>
              <w:bidi w:val="0"/>
              <w:spacing w:line="360" w:lineRule="exact"/>
              <w:ind w:firstLine="55" w:firstLineChars="0"/>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1.教学模式：</w:t>
            </w:r>
          </w:p>
          <w:p w14:paraId="7A5AB3AB">
            <w:pPr>
              <w:keepLines/>
              <w:pageBreakBefore w:val="0"/>
              <w:widowControl/>
              <w:numPr>
                <w:ilvl w:val="0"/>
                <w:numId w:val="0"/>
              </w:numPr>
              <w:kinsoku/>
              <w:wordWrap/>
              <w:overflowPunct/>
              <w:topLinePunct w:val="0"/>
              <w:autoSpaceDE/>
              <w:autoSpaceDN/>
              <w:bidi w:val="0"/>
              <w:spacing w:line="360" w:lineRule="exact"/>
              <w:ind w:firstLine="55"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按照专业注重个性化指导，注重教学时效性、针对性。合理选用教学素材与多维立体化资源，采取“教学做一体”的教学模式。</w:t>
            </w:r>
          </w:p>
          <w:p w14:paraId="2B11724A">
            <w:pPr>
              <w:pageBreakBefore w:val="0"/>
              <w:numPr>
                <w:ilvl w:val="0"/>
                <w:numId w:val="0"/>
              </w:numPr>
              <w:kinsoku/>
              <w:wordWrap/>
              <w:overflowPunct/>
              <w:topLinePunct w:val="0"/>
              <w:autoSpaceDE/>
              <w:autoSpaceDN/>
              <w:bidi w:val="0"/>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02BA2FFA">
            <w:pPr>
              <w:keepLines/>
              <w:pageBreakBefore w:val="0"/>
              <w:widowControl/>
              <w:numPr>
                <w:ilvl w:val="0"/>
                <w:numId w:val="0"/>
              </w:numPr>
              <w:kinsoku/>
              <w:wordWrap/>
              <w:overflowPunct/>
              <w:topLinePunct w:val="0"/>
              <w:autoSpaceDE/>
              <w:autoSpaceDN/>
              <w:bidi w:val="0"/>
              <w:spacing w:line="360" w:lineRule="exact"/>
              <w:ind w:firstLine="55"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运用案例式教学、启发式教学、讨论式教学、主题演讲、情景教学法等多种互动教学方法进行。</w:t>
            </w:r>
          </w:p>
          <w:p w14:paraId="7B5D4697">
            <w:pPr>
              <w:pageBreakBefore w:val="0"/>
              <w:numPr>
                <w:ilvl w:val="0"/>
                <w:numId w:val="0"/>
              </w:numPr>
              <w:kinsoku/>
              <w:wordWrap/>
              <w:overflowPunct/>
              <w:topLinePunct w:val="0"/>
              <w:autoSpaceDE/>
              <w:autoSpaceDN/>
              <w:bidi w:val="0"/>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3.教学条件：</w:t>
            </w:r>
          </w:p>
          <w:p w14:paraId="6C70A656">
            <w:pPr>
              <w:pStyle w:val="5"/>
              <w:pageBreakBefore w:val="0"/>
              <w:numPr>
                <w:ilvl w:val="0"/>
                <w:numId w:val="0"/>
              </w:numPr>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实训室、多媒体教学</w:t>
            </w:r>
          </w:p>
          <w:p w14:paraId="5601FA97">
            <w:pPr>
              <w:pageBreakBefore w:val="0"/>
              <w:numPr>
                <w:ilvl w:val="0"/>
                <w:numId w:val="0"/>
              </w:numPr>
              <w:kinsoku/>
              <w:wordWrap/>
              <w:overflowPunct/>
              <w:topLinePunct w:val="0"/>
              <w:autoSpaceDE/>
              <w:autoSpaceDN/>
              <w:bidi w:val="0"/>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2C3ECEF0">
            <w:pPr>
              <w:keepLines/>
              <w:pageBreakBefore w:val="0"/>
              <w:widowControl/>
              <w:numPr>
                <w:ilvl w:val="0"/>
                <w:numId w:val="0"/>
              </w:numPr>
              <w:kinsoku/>
              <w:wordWrap/>
              <w:overflowPunct/>
              <w:topLinePunct w:val="0"/>
              <w:autoSpaceDE/>
              <w:autoSpaceDN/>
              <w:bidi w:val="0"/>
              <w:spacing w:line="360" w:lineRule="exact"/>
              <w:ind w:firstLine="55" w:firstLineChars="0"/>
              <w:jc w:val="both"/>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具备电子商务相关知识，以及一定的计算机技术</w:t>
            </w:r>
          </w:p>
          <w:p w14:paraId="0E7827EF">
            <w:pPr>
              <w:pageBreakBefore w:val="0"/>
              <w:numPr>
                <w:ilvl w:val="0"/>
                <w:numId w:val="0"/>
              </w:numPr>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cs="宋体"/>
                <w:b w:val="0"/>
                <w:bCs/>
                <w:kern w:val="2"/>
                <w:sz w:val="18"/>
                <w:szCs w:val="18"/>
                <w:lang w:val="en-US" w:eastAsia="zh-CN" w:bidi="ar-SA"/>
              </w:rPr>
              <w:t>5</w:t>
            </w:r>
            <w:r>
              <w:rPr>
                <w:rFonts w:hint="eastAsia" w:ascii="宋体" w:hAnsi="宋体" w:eastAsia="宋体" w:cs="宋体"/>
                <w:b w:val="0"/>
                <w:bCs/>
                <w:kern w:val="2"/>
                <w:sz w:val="18"/>
                <w:szCs w:val="18"/>
                <w:lang w:val="en-US" w:eastAsia="zh-CN" w:bidi="ar-SA"/>
              </w:rPr>
              <w:t>.</w:t>
            </w:r>
            <w:r>
              <w:rPr>
                <w:rFonts w:hint="eastAsia" w:ascii="宋体" w:hAnsi="宋体" w:eastAsia="宋体" w:cs="宋体"/>
                <w:b w:val="0"/>
                <w:bCs/>
                <w:sz w:val="18"/>
                <w:szCs w:val="18"/>
              </w:rPr>
              <w:t>评价建议：</w:t>
            </w:r>
          </w:p>
          <w:p w14:paraId="65B39C88">
            <w:pPr>
              <w:pageBreakBefore w:val="0"/>
              <w:numPr>
                <w:ilvl w:val="0"/>
                <w:numId w:val="0"/>
              </w:numPr>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sz w:val="18"/>
                <w:szCs w:val="18"/>
              </w:rPr>
              <w:t>采取学习过程考核+期末测评评定学习效果。</w:t>
            </w:r>
          </w:p>
        </w:tc>
      </w:tr>
      <w:tr w14:paraId="7052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0F26B84A">
            <w:pPr>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color w:val="000000"/>
                <w:sz w:val="18"/>
                <w:szCs w:val="18"/>
                <w:lang w:val="en-US" w:eastAsia="zh-CN"/>
              </w:rPr>
              <w:t>零售基础</w:t>
            </w:r>
          </w:p>
        </w:tc>
        <w:tc>
          <w:tcPr>
            <w:tcW w:w="2745" w:type="dxa"/>
            <w:noWrap w:val="0"/>
            <w:vAlign w:val="top"/>
          </w:tcPr>
          <w:p w14:paraId="3CD79B7F">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1.素质目标：</w:t>
            </w:r>
          </w:p>
          <w:p w14:paraId="0235F11A">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（1）培养「以客户为中心」的服务意识与职业责任感</w:t>
            </w:r>
          </w:p>
          <w:p w14:paraId="2B7A8E72">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形成数据驱动的商业思维与创新意识。</w:t>
            </w:r>
          </w:p>
          <w:p w14:paraId="5102C5E1">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（2）强化团队协作能力与跨部门沟通技巧。</w:t>
            </w:r>
          </w:p>
          <w:p w14:paraId="0944C04C">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（3）建立商业伦理观念与合规运营意识</w:t>
            </w:r>
          </w:p>
          <w:p w14:paraId="7F0D31F9">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2.知识目标：</w:t>
            </w:r>
          </w:p>
          <w:p w14:paraId="335242BE">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（1）掌握零售业态分类与商业模式演变规律</w:t>
            </w:r>
          </w:p>
          <w:p w14:paraId="74D62D0A">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（2）理解全渠道零售运营核心流程（选址-采购-库存-销售-服务）。</w:t>
            </w:r>
          </w:p>
          <w:p w14:paraId="64D72B7C">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（3）熟悉消费者行为分析与精准营销方法论。</w:t>
            </w:r>
          </w:p>
          <w:p w14:paraId="23F3C840">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（4）认知零售技术发展趋势（智能POS、RFID、大数据分析）</w:t>
            </w:r>
          </w:p>
          <w:p w14:paraId="5E0BCCFA">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3.能力目标:</w:t>
            </w:r>
          </w:p>
          <w:p w14:paraId="7E9072C8">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（1）能运用SWOT分析完成商圈调研报告。</w:t>
            </w:r>
          </w:p>
          <w:p w14:paraId="074C2EFD">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（2）能设计基础的商品陈列与动线规划方案。</w:t>
            </w:r>
          </w:p>
          <w:p w14:paraId="7B32B014">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（3）具备处理客诉的危机公关能力。</w:t>
            </w:r>
          </w:p>
          <w:p w14:paraId="6923B7FA">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val="en-US" w:eastAsia="zh-CN"/>
              </w:rPr>
              <w:t>（4）能使用Excel完成销售数据透视分析。</w:t>
            </w:r>
          </w:p>
        </w:tc>
        <w:tc>
          <w:tcPr>
            <w:tcW w:w="2781" w:type="dxa"/>
            <w:noWrap w:val="0"/>
            <w:vAlign w:val="top"/>
          </w:tcPr>
          <w:p w14:paraId="4BB96390">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模块一：</w:t>
            </w:r>
            <w:r>
              <w:rPr>
                <w:rFonts w:hint="eastAsia" w:ascii="宋体" w:hAnsi="宋体" w:eastAsia="宋体" w:cs="宋体"/>
                <w:b w:val="0"/>
                <w:bCs/>
                <w:sz w:val="18"/>
                <w:szCs w:val="18"/>
                <w:vertAlign w:val="baseline"/>
                <w:lang w:val="en-US" w:eastAsia="zh-CN"/>
              </w:rPr>
              <w:t>零售基础概述</w:t>
            </w:r>
          </w:p>
          <w:p w14:paraId="2F4FF4E0">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感受商业发展与零售变革</w:t>
            </w:r>
            <w:r>
              <w:rPr>
                <w:rFonts w:hint="eastAsia" w:ascii="宋体" w:hAnsi="宋体" w:cs="宋体"/>
                <w:b w:val="0"/>
                <w:bCs/>
                <w:sz w:val="18"/>
                <w:szCs w:val="18"/>
                <w:vertAlign w:val="baseline"/>
                <w:lang w:val="en-US" w:eastAsia="zh-CN"/>
              </w:rPr>
              <w:t>、</w:t>
            </w:r>
          </w:p>
          <w:p w14:paraId="5B69DDF3">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零售基础认知</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商业发展与零售演变</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零售发展的技术支撑</w:t>
            </w:r>
          </w:p>
          <w:p w14:paraId="479C34A3">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模块二：</w:t>
            </w:r>
            <w:r>
              <w:rPr>
                <w:rFonts w:hint="eastAsia" w:ascii="宋体" w:hAnsi="宋体" w:eastAsia="宋体" w:cs="宋体"/>
                <w:b w:val="0"/>
                <w:bCs/>
                <w:sz w:val="18"/>
                <w:szCs w:val="18"/>
                <w:vertAlign w:val="baseline"/>
                <w:lang w:val="en-US" w:eastAsia="zh-CN"/>
              </w:rPr>
              <w:t>零售店铺开设</w:t>
            </w:r>
          </w:p>
          <w:p w14:paraId="7F8A6143">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打造独特的店铺体验</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店铺客群确定与画像构建</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店铺商圈定位与选址</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店铺装修与布置</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店铺开业准备</w:t>
            </w:r>
          </w:p>
          <w:p w14:paraId="38999EE4">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模块三：</w:t>
            </w:r>
            <w:r>
              <w:rPr>
                <w:rFonts w:hint="eastAsia" w:ascii="宋体" w:hAnsi="宋体" w:eastAsia="宋体" w:cs="宋体"/>
                <w:b w:val="0"/>
                <w:bCs/>
                <w:sz w:val="18"/>
                <w:szCs w:val="18"/>
                <w:vertAlign w:val="baseline"/>
                <w:lang w:val="en-US" w:eastAsia="zh-CN"/>
              </w:rPr>
              <w:t>零售商品管理</w:t>
            </w:r>
          </w:p>
          <w:p w14:paraId="3E3CCA42">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定位具备市场竞争力的商品与陈列</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商品选择与定价</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商品陈列与灯光设计</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商品更新</w:t>
            </w:r>
          </w:p>
          <w:p w14:paraId="129FF170">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模块四：</w:t>
            </w:r>
            <w:r>
              <w:rPr>
                <w:rFonts w:hint="eastAsia" w:ascii="宋体" w:hAnsi="宋体" w:eastAsia="宋体" w:cs="宋体"/>
                <w:b w:val="0"/>
                <w:bCs/>
                <w:sz w:val="18"/>
                <w:szCs w:val="18"/>
                <w:vertAlign w:val="baseline"/>
                <w:lang w:val="en-US" w:eastAsia="zh-CN"/>
              </w:rPr>
              <w:t>零售经营管理</w:t>
            </w:r>
          </w:p>
          <w:p w14:paraId="2627EDDA">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建立高效的数字化经营管理体系</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店铺经营管理主要系统与应用</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店铺行业经营情况评估与管理</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店铺营收状况分析与控制</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店铺客户需求分析与维护</w:t>
            </w:r>
          </w:p>
          <w:p w14:paraId="3DE6C90D">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模块五：</w:t>
            </w:r>
            <w:r>
              <w:rPr>
                <w:rFonts w:hint="eastAsia" w:ascii="宋体" w:hAnsi="宋体" w:eastAsia="宋体" w:cs="宋体"/>
                <w:b w:val="0"/>
                <w:bCs/>
                <w:sz w:val="18"/>
                <w:szCs w:val="18"/>
                <w:vertAlign w:val="baseline"/>
                <w:lang w:val="en-US" w:eastAsia="zh-CN"/>
              </w:rPr>
              <w:t>零售供应链管理</w:t>
            </w:r>
          </w:p>
          <w:p w14:paraId="70ADE0C5">
            <w:pPr>
              <w:keepNext w:val="0"/>
              <w:keepLines w:val="0"/>
              <w:pageBreakBefore w:val="0"/>
              <w:kinsoku/>
              <w:wordWrap/>
              <w:overflowPunct/>
              <w:topLinePunct w:val="0"/>
              <w:autoSpaceDE/>
              <w:autoSpaceDN/>
              <w:bidi w:val="0"/>
              <w:spacing w:line="360" w:lineRule="exact"/>
              <w:ind w:firstLine="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构建完善的商品供应链环节</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供应链采购流程与渠道管理</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供应链商品储存结构规划与分类</w:t>
            </w:r>
            <w:r>
              <w:rPr>
                <w:rFonts w:hint="eastAsia" w:ascii="宋体" w:hAnsi="宋体" w:cs="宋体"/>
                <w:b w:val="0"/>
                <w:bCs/>
                <w:sz w:val="18"/>
                <w:szCs w:val="18"/>
                <w:vertAlign w:val="baseline"/>
                <w:lang w:val="en-US" w:eastAsia="zh-CN"/>
              </w:rPr>
              <w:t>、</w:t>
            </w:r>
            <w:r>
              <w:rPr>
                <w:rFonts w:hint="eastAsia" w:ascii="宋体" w:hAnsi="宋体" w:eastAsia="宋体" w:cs="宋体"/>
                <w:b w:val="0"/>
                <w:bCs/>
                <w:sz w:val="18"/>
                <w:szCs w:val="18"/>
                <w:vertAlign w:val="baseline"/>
                <w:lang w:val="en-US" w:eastAsia="zh-CN"/>
              </w:rPr>
              <w:t>供应链数据分析与优化</w:t>
            </w:r>
          </w:p>
        </w:tc>
        <w:tc>
          <w:tcPr>
            <w:tcW w:w="2782" w:type="dxa"/>
            <w:noWrap w:val="0"/>
            <w:vAlign w:val="top"/>
          </w:tcPr>
          <w:p w14:paraId="161923FB">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29FD507F">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企业导师远程连线讲解真实案例、通过3D虚拟卖场软件进行动线设计；模式完成零售快闪店项目</w:t>
            </w:r>
          </w:p>
          <w:p w14:paraId="3ACD5D62">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6560D6C5">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探究教学法：让学生主动思考。决策模拟：分组运营虚拟门店应对市场变化。情景模拟：绘制顾客触点地图优化服务流程。</w:t>
            </w:r>
          </w:p>
          <w:p w14:paraId="559A3D2F">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3.教学条件配置</w:t>
            </w:r>
          </w:p>
          <w:p w14:paraId="0B6CB809">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数字化工具包：数据分析软件、网店系统。实景实训室：配备智能货架、电子价签、自助结账机。</w:t>
            </w:r>
          </w:p>
          <w:p w14:paraId="2238EDB0">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6E6650C7">
            <w:pPr>
              <w:pageBreakBefore w:val="0"/>
              <w:numPr>
                <w:ilvl w:val="0"/>
                <w:numId w:val="0"/>
              </w:numPr>
              <w:kinsoku/>
              <w:wordWrap/>
              <w:overflowPunct/>
              <w:topLinePunct w:val="0"/>
              <w:autoSpaceDE/>
              <w:autoSpaceDN/>
              <w:bidi w:val="0"/>
              <w:spacing w:line="360" w:lineRule="exact"/>
              <w:jc w:val="both"/>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具备零售相关知识，以及一定的零售相关从业经验。</w:t>
            </w:r>
          </w:p>
          <w:p w14:paraId="2560C179">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5.多维评价体系</w:t>
            </w:r>
          </w:p>
          <w:p w14:paraId="07CE2501">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lang w:val="en-US" w:eastAsia="zh-CN"/>
              </w:rPr>
              <w:t>过程性评估（30%）+终结性评估（50%）+行业资格认证（10%，如CCFA注册品类管理师）+增值评价（20%）：、企业导师推荐信、创新创业大赛积分。</w:t>
            </w:r>
          </w:p>
        </w:tc>
      </w:tr>
      <w:tr w14:paraId="070C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6102FCEC">
            <w:pPr>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color w:val="000000"/>
                <w:sz w:val="18"/>
                <w:szCs w:val="18"/>
              </w:rPr>
              <w:t>商务数据分析</w:t>
            </w:r>
          </w:p>
        </w:tc>
        <w:tc>
          <w:tcPr>
            <w:tcW w:w="2745" w:type="dxa"/>
            <w:noWrap w:val="0"/>
            <w:vAlign w:val="top"/>
          </w:tcPr>
          <w:p w14:paraId="3BE4E8C3">
            <w:pPr>
              <w:keepLines/>
              <w:pageBreakBefore w:val="0"/>
              <w:widowControl/>
              <w:kinsoku/>
              <w:wordWrap/>
              <w:overflowPunct/>
              <w:topLinePunct w:val="0"/>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68A1678E">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商务数据分析的概念和意义；</w:t>
            </w:r>
          </w:p>
          <w:p w14:paraId="3A8D80C8">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商务数据分析流程；</w:t>
            </w:r>
          </w:p>
          <w:p w14:paraId="3202BE54">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常用的商务数据分析模型；</w:t>
            </w:r>
          </w:p>
          <w:p w14:paraId="1AA5E627">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常用的商务数据分析方法；</w:t>
            </w:r>
          </w:p>
          <w:p w14:paraId="44D1BE82">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常见的商务数据分析工具。</w:t>
            </w:r>
          </w:p>
          <w:p w14:paraId="12171454">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数据可视化的常用图表类型；了解商务数据可视化的分析方法。</w:t>
            </w:r>
          </w:p>
          <w:p w14:paraId="40123117">
            <w:pPr>
              <w:keepLines/>
              <w:pageBreakBefore w:val="0"/>
              <w:widowControl/>
              <w:kinsoku/>
              <w:wordWrap/>
              <w:overflowPunct/>
              <w:topLinePunct w:val="0"/>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1614EE36">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（1）能</w:t>
            </w:r>
            <w:r>
              <w:rPr>
                <w:rFonts w:hint="eastAsia" w:ascii="宋体" w:hAnsi="宋体" w:eastAsia="宋体" w:cs="宋体"/>
                <w:b w:val="0"/>
                <w:bCs/>
                <w:sz w:val="18"/>
                <w:szCs w:val="18"/>
                <w:lang w:val="en-US" w:eastAsia="zh-CN"/>
              </w:rPr>
              <w:t>够</w:t>
            </w:r>
            <w:r>
              <w:rPr>
                <w:rFonts w:hint="eastAsia" w:ascii="宋体" w:hAnsi="宋体" w:eastAsia="宋体" w:cs="宋体"/>
                <w:b w:val="0"/>
                <w:bCs/>
                <w:sz w:val="18"/>
                <w:szCs w:val="18"/>
              </w:rPr>
              <w:t>分辨各种商务数据分析方法适用的场景；能熟练使用一到两款常用的商务数据分析工具处理和分析商务数据。</w:t>
            </w:r>
          </w:p>
          <w:p w14:paraId="5AFDAB16">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（2）能</w:t>
            </w:r>
            <w:r>
              <w:rPr>
                <w:rFonts w:hint="eastAsia" w:ascii="宋体" w:hAnsi="宋体" w:eastAsia="宋体" w:cs="宋体"/>
                <w:b w:val="0"/>
                <w:bCs/>
                <w:sz w:val="18"/>
                <w:szCs w:val="18"/>
                <w:lang w:val="en-US" w:eastAsia="zh-CN"/>
              </w:rPr>
              <w:t>够</w:t>
            </w:r>
            <w:r>
              <w:rPr>
                <w:rFonts w:hint="eastAsia" w:ascii="宋体" w:hAnsi="宋体" w:eastAsia="宋体" w:cs="宋体"/>
                <w:b w:val="0"/>
                <w:bCs/>
                <w:sz w:val="18"/>
                <w:szCs w:val="18"/>
              </w:rPr>
              <w:t>恰当使用颜色可视化、图形可视化等方法进行数据可视化；能正确判断不同的数据分析场景应采用的数据可视化图表类型；</w:t>
            </w:r>
          </w:p>
          <w:p w14:paraId="0BB0CAA0">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（3）能</w:t>
            </w:r>
            <w:r>
              <w:rPr>
                <w:rFonts w:hint="eastAsia" w:ascii="宋体" w:hAnsi="宋体" w:eastAsia="宋体" w:cs="宋体"/>
                <w:b w:val="0"/>
                <w:bCs/>
                <w:sz w:val="18"/>
                <w:szCs w:val="18"/>
                <w:lang w:val="en-US" w:eastAsia="zh-CN"/>
              </w:rPr>
              <w:t>够</w:t>
            </w:r>
            <w:r>
              <w:rPr>
                <w:rFonts w:hint="eastAsia" w:ascii="宋体" w:hAnsi="宋体" w:eastAsia="宋体" w:cs="宋体"/>
                <w:b w:val="0"/>
                <w:bCs/>
                <w:sz w:val="18"/>
                <w:szCs w:val="18"/>
              </w:rPr>
              <w:t>根据数据可视化需求制作简单的数据可视化图表。</w:t>
            </w:r>
          </w:p>
          <w:p w14:paraId="426D93BC">
            <w:pPr>
              <w:keepLines/>
              <w:pageBreakBefore w:val="0"/>
              <w:widowControl/>
              <w:kinsoku/>
              <w:wordWrap/>
              <w:overflowPunct/>
              <w:topLinePunct w:val="0"/>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291A6F5C">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（1）认同国家大数据战略，树立大数据思维和时代意识，自觉遵守职业道德和法律法规</w:t>
            </w:r>
            <w:r>
              <w:rPr>
                <w:rFonts w:hint="eastAsia" w:ascii="宋体" w:hAnsi="宋体" w:eastAsia="宋体" w:cs="宋体"/>
                <w:b w:val="0"/>
                <w:bCs/>
                <w:sz w:val="18"/>
                <w:szCs w:val="18"/>
                <w:lang w:eastAsia="zh-CN"/>
              </w:rPr>
              <w:t>。</w:t>
            </w:r>
          </w:p>
          <w:p w14:paraId="666CDBD4">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（2）树立远大理想和正确的职业观。树立严谨务实的作风；培养多维度思考能力和具象思维能力</w:t>
            </w:r>
            <w:r>
              <w:rPr>
                <w:rFonts w:hint="eastAsia" w:ascii="宋体" w:hAnsi="宋体" w:eastAsia="宋体" w:cs="宋体"/>
                <w:b w:val="0"/>
                <w:bCs/>
                <w:sz w:val="18"/>
                <w:szCs w:val="18"/>
                <w:lang w:eastAsia="zh-CN"/>
              </w:rPr>
              <w:t>。</w:t>
            </w:r>
          </w:p>
          <w:p w14:paraId="20DC6356">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（3）弘扬精益求精和实事求是的精神。培养全局战略眼光</w:t>
            </w:r>
            <w:r>
              <w:rPr>
                <w:rFonts w:hint="eastAsia" w:ascii="宋体" w:hAnsi="宋体" w:eastAsia="宋体" w:cs="宋体"/>
                <w:b w:val="0"/>
                <w:bCs/>
                <w:sz w:val="18"/>
                <w:szCs w:val="18"/>
                <w:lang w:eastAsia="zh-CN"/>
              </w:rPr>
              <w:t>。</w:t>
            </w:r>
          </w:p>
          <w:p w14:paraId="39701762">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秉持“知行合一”理念，增强诚实守信意识；树立公平竞争意识，培养自主创新观念。</w:t>
            </w:r>
          </w:p>
        </w:tc>
        <w:tc>
          <w:tcPr>
            <w:tcW w:w="2781" w:type="dxa"/>
            <w:noWrap w:val="0"/>
            <w:vAlign w:val="top"/>
          </w:tcPr>
          <w:p w14:paraId="16FEFFD1">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一：商务数据分析基础</w:t>
            </w:r>
          </w:p>
          <w:p w14:paraId="3C83BA5C">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收集的数据类型多样，包括结构化数据和非结构化数据。</w:t>
            </w:r>
          </w:p>
          <w:p w14:paraId="376ADF0E">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二：商务数据可视化</w:t>
            </w:r>
          </w:p>
          <w:p w14:paraId="6EF5D68F">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包括数据去重、缺失值处理、异常值检测与处理、数据格式标准化等。</w:t>
            </w:r>
          </w:p>
          <w:p w14:paraId="3DA703A9">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三：行业数据分析</w:t>
            </w:r>
          </w:p>
          <w:p w14:paraId="7F28C975">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对数据进行深入分析，以揭示数据中的隐藏模式和关联，预测未来趋势。</w:t>
            </w:r>
          </w:p>
          <w:p w14:paraId="7F98A8F5">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模块四：客户数据分析</w:t>
            </w:r>
          </w:p>
          <w:p w14:paraId="7C6D4406">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使用统计方法、数据可视化技术等手段，帮助发现数据中的模式和异常。</w:t>
            </w:r>
          </w:p>
          <w:p w14:paraId="36B87114">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模块五：店铺运营数据分析</w:t>
            </w:r>
          </w:p>
          <w:p w14:paraId="6D2367F3">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使用专业的数据可视化工具，如Tableau、Power BI、Echarts等，提高可视化效果。</w:t>
            </w:r>
          </w:p>
          <w:p w14:paraId="28AC4155">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模块六</w:t>
            </w:r>
            <w:r>
              <w:rPr>
                <w:rFonts w:hint="eastAsia" w:ascii="宋体" w:hAnsi="宋体" w:eastAsia="宋体" w:cs="宋体"/>
                <w:b w:val="0"/>
                <w:bCs/>
                <w:sz w:val="18"/>
                <w:szCs w:val="18"/>
              </w:rPr>
              <w:t>：商务数据分析报告</w:t>
            </w:r>
          </w:p>
          <w:p w14:paraId="5CF57A23">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遵守相关法律法规和行业规范，确保数据分析活动的合法性和合规性。</w:t>
            </w:r>
          </w:p>
        </w:tc>
        <w:tc>
          <w:tcPr>
            <w:tcW w:w="2782" w:type="dxa"/>
            <w:noWrap w:val="0"/>
            <w:vAlign w:val="top"/>
          </w:tcPr>
          <w:p w14:paraId="6153E467">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教学模式</w:t>
            </w:r>
            <w:r>
              <w:rPr>
                <w:rFonts w:hint="eastAsia" w:ascii="宋体" w:hAnsi="宋体" w:eastAsia="宋体" w:cs="宋体"/>
                <w:b w:val="0"/>
                <w:bCs/>
                <w:sz w:val="18"/>
                <w:szCs w:val="18"/>
                <w:lang w:eastAsia="zh-CN"/>
              </w:rPr>
              <w:t>：</w:t>
            </w:r>
          </w:p>
          <w:p w14:paraId="7C458998">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以“知识、应用、技能、发展”为要素，以学生为中心，教师讲解为辅，学生练习为主，讲练结合。对学生的共性问题进行答疑，课内课外相结合，开展形式多样的教学，提升课程教学浸润感和实效性。</w:t>
            </w:r>
          </w:p>
          <w:p w14:paraId="151A1C08">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15E3E8E5">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本课程遵循“教师引导，学生为主”的原则，采用讲练结合法、多媒体演示、讨论、翻转课堂等多种方法，努力为学生创设更多知识应用的机会。</w:t>
            </w:r>
          </w:p>
          <w:p w14:paraId="7DB9899F">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3.教学条件</w:t>
            </w:r>
          </w:p>
          <w:p w14:paraId="1910CDF8">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我校十分注重建设和完善本课程的教学设施，如多媒体教室、计算机室、网络教学平台、网络数据库等。</w:t>
            </w:r>
          </w:p>
          <w:p w14:paraId="339DA286">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同时，我校有一支强大的师资队伍，可以为本课程的教学出谋划策。</w:t>
            </w:r>
          </w:p>
          <w:p w14:paraId="2FA51873">
            <w:pPr>
              <w:pageBreakBefore w:val="0"/>
              <w:numPr>
                <w:ilvl w:val="0"/>
                <w:numId w:val="0"/>
              </w:numPr>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4.</w:t>
            </w:r>
            <w:r>
              <w:rPr>
                <w:rFonts w:hint="eastAsia" w:ascii="宋体" w:hAnsi="宋体" w:eastAsia="宋体" w:cs="宋体"/>
                <w:b w:val="0"/>
                <w:bCs/>
                <w:sz w:val="18"/>
                <w:szCs w:val="18"/>
                <w:lang w:val="en-US" w:eastAsia="zh-CN"/>
              </w:rPr>
              <w:t>教师要求：</w:t>
            </w:r>
          </w:p>
          <w:p w14:paraId="015B9FE3">
            <w:pPr>
              <w:pageBreakBefore w:val="0"/>
              <w:numPr>
                <w:ilvl w:val="0"/>
                <w:numId w:val="0"/>
              </w:numPr>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具备电子商务相关知识，以及一定的计算机技术</w:t>
            </w:r>
          </w:p>
          <w:p w14:paraId="39FCC170">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5.评价建议：</w:t>
            </w:r>
          </w:p>
          <w:p w14:paraId="19325296">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课程的教学评价由形成性测评（30%）和终结性测评（70%）组成，</w:t>
            </w:r>
          </w:p>
        </w:tc>
      </w:tr>
      <w:tr w14:paraId="1D94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20A8C322">
            <w:pPr>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val="0"/>
                <w:sz w:val="18"/>
                <w:szCs w:val="18"/>
              </w:rPr>
              <w:t>电子商务法律法规</w:t>
            </w:r>
          </w:p>
        </w:tc>
        <w:tc>
          <w:tcPr>
            <w:tcW w:w="2745" w:type="dxa"/>
            <w:noWrap w:val="0"/>
            <w:vAlign w:val="top"/>
          </w:tcPr>
          <w:p w14:paraId="4B6344E3">
            <w:pPr>
              <w:keepLines/>
              <w:pageBreakBefore w:val="0"/>
              <w:widowControl/>
              <w:kinsoku/>
              <w:wordWrap/>
              <w:overflowPunct/>
              <w:topLinePunct w:val="0"/>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47611FC4">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电子商务安全隐患和威胁、电子商务安全隐患的防范措施。</w:t>
            </w:r>
          </w:p>
          <w:p w14:paraId="37C44F72">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电子商务安全的中心内容、电子商务法律的立法目的和意义。</w:t>
            </w:r>
          </w:p>
          <w:p w14:paraId="45763F8E">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（3）掌握电子商务安全体系的具体内容、防范工具的种类和特点</w:t>
            </w:r>
            <w:r>
              <w:rPr>
                <w:rFonts w:hint="eastAsia" w:ascii="宋体" w:hAnsi="宋体" w:eastAsia="宋体" w:cs="宋体"/>
                <w:b w:val="0"/>
                <w:bCs/>
                <w:sz w:val="18"/>
                <w:szCs w:val="18"/>
                <w:lang w:eastAsia="zh-CN"/>
              </w:rPr>
              <w:t>。</w:t>
            </w:r>
          </w:p>
          <w:p w14:paraId="18DF9904">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掌握相关网络技术</w:t>
            </w:r>
          </w:p>
          <w:p w14:paraId="6E72F45D">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防治病毒技术、网络入侵</w:t>
            </w:r>
            <w:r>
              <w:rPr>
                <w:rFonts w:hint="eastAsia" w:cs="宋体"/>
                <w:b w:val="0"/>
                <w:bCs/>
                <w:sz w:val="18"/>
                <w:szCs w:val="18"/>
                <w:lang w:val="en-US" w:eastAsia="zh-CN"/>
              </w:rPr>
              <w:t>监测</w:t>
            </w:r>
            <w:r>
              <w:rPr>
                <w:rFonts w:hint="eastAsia" w:ascii="宋体" w:hAnsi="宋体" w:eastAsia="宋体" w:cs="宋体"/>
                <w:b w:val="0"/>
                <w:bCs/>
                <w:sz w:val="18"/>
                <w:szCs w:val="18"/>
                <w:lang w:val="en-US" w:eastAsia="zh-CN"/>
              </w:rPr>
              <w:t>方法。</w:t>
            </w:r>
          </w:p>
          <w:p w14:paraId="47EDB6F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（5）掌握</w:t>
            </w:r>
            <w:r>
              <w:rPr>
                <w:rFonts w:hint="eastAsia" w:ascii="宋体" w:hAnsi="宋体" w:eastAsia="宋体" w:cs="宋体"/>
                <w:b w:val="0"/>
                <w:bCs/>
                <w:sz w:val="18"/>
                <w:szCs w:val="18"/>
              </w:rPr>
              <w:t>全电子商务支付机制</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安全电子商务支付协议、移动电子商务安全、电子商务安全管理与法律保障、在线电子银行系统和证券交易系统的安全、</w:t>
            </w:r>
          </w:p>
          <w:p w14:paraId="1C2A7DC3">
            <w:pPr>
              <w:keepLines/>
              <w:pageBreakBefore w:val="0"/>
              <w:widowControl/>
              <w:kinsoku/>
              <w:wordWrap/>
              <w:overflowPunct/>
              <w:topLinePunct w:val="0"/>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519AB4E8">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熟练使用常用信息加密工具对商务信息进行加解密处理，熟练使用数字证书对电子邮件进行签名发送和接收</w:t>
            </w:r>
            <w:r>
              <w:rPr>
                <w:rFonts w:hint="eastAsia" w:ascii="宋体" w:hAnsi="宋体" w:eastAsia="宋体" w:cs="宋体"/>
                <w:b w:val="0"/>
                <w:bCs/>
                <w:sz w:val="18"/>
                <w:szCs w:val="18"/>
                <w:lang w:eastAsia="zh-CN"/>
              </w:rPr>
              <w:t>。</w:t>
            </w:r>
          </w:p>
          <w:p w14:paraId="7AC2C483">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熟练防火墙软件常用功能的设置，保护电子商务平台的安全</w:t>
            </w:r>
            <w:r>
              <w:rPr>
                <w:rFonts w:hint="eastAsia" w:ascii="宋体" w:hAnsi="宋体" w:eastAsia="宋体" w:cs="宋体"/>
                <w:b w:val="0"/>
                <w:bCs/>
                <w:sz w:val="18"/>
                <w:szCs w:val="18"/>
                <w:lang w:eastAsia="zh-CN"/>
              </w:rPr>
              <w:t>。</w:t>
            </w:r>
          </w:p>
          <w:p w14:paraId="02305521">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熟练使用常用杀毒软件的应用，保护计算机系统的正常运行</w:t>
            </w:r>
            <w:r>
              <w:rPr>
                <w:rFonts w:hint="eastAsia" w:ascii="宋体" w:hAnsi="宋体" w:eastAsia="宋体" w:cs="宋体"/>
                <w:b w:val="0"/>
                <w:bCs/>
                <w:sz w:val="18"/>
                <w:szCs w:val="18"/>
                <w:lang w:eastAsia="zh-CN"/>
              </w:rPr>
              <w:t>。</w:t>
            </w:r>
          </w:p>
          <w:p w14:paraId="416F7838">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熟练使用计算机系统备份和恢复工具实现系统的备份和恢复</w:t>
            </w:r>
            <w:r>
              <w:rPr>
                <w:rFonts w:hint="eastAsia" w:ascii="宋体" w:hAnsi="宋体" w:eastAsia="宋体" w:cs="宋体"/>
                <w:b w:val="0"/>
                <w:bCs/>
                <w:sz w:val="18"/>
                <w:szCs w:val="18"/>
                <w:lang w:val="en-US" w:eastAsia="zh-CN"/>
              </w:rPr>
              <w:t>.</w:t>
            </w:r>
          </w:p>
          <w:p w14:paraId="67E5060F">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）能够运用电子商务法律知识规避电子商务交易风险</w:t>
            </w:r>
            <w:r>
              <w:rPr>
                <w:rFonts w:hint="eastAsia" w:ascii="宋体" w:hAnsi="宋体" w:eastAsia="宋体" w:cs="宋体"/>
                <w:b w:val="0"/>
                <w:bCs/>
                <w:sz w:val="18"/>
                <w:szCs w:val="18"/>
                <w:lang w:eastAsia="zh-CN"/>
              </w:rPr>
              <w:t>。</w:t>
            </w:r>
          </w:p>
          <w:p w14:paraId="3B9B716B">
            <w:pPr>
              <w:keepLines/>
              <w:pageBreakBefore w:val="0"/>
              <w:widowControl/>
              <w:kinsoku/>
              <w:wordWrap/>
              <w:overflowPunct/>
              <w:topLinePunct w:val="0"/>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3B26B176">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（1）树立电子商务安全意识和诚信意识</w:t>
            </w:r>
            <w:r>
              <w:rPr>
                <w:rFonts w:hint="eastAsia" w:ascii="宋体" w:hAnsi="宋体" w:eastAsia="宋体" w:cs="宋体"/>
                <w:b w:val="0"/>
                <w:bCs/>
                <w:sz w:val="18"/>
                <w:szCs w:val="18"/>
                <w:lang w:eastAsia="zh-CN"/>
              </w:rPr>
              <w:t>。</w:t>
            </w:r>
          </w:p>
          <w:p w14:paraId="73418FB7">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（2）培养学生锐意进取的开拓精神，培养学生与时俱进的创新精神。</w:t>
            </w:r>
          </w:p>
          <w:p w14:paraId="68AB24EB">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培养学生团结协作的合作意识</w:t>
            </w:r>
            <w:r>
              <w:rPr>
                <w:rFonts w:hint="eastAsia" w:ascii="宋体" w:hAnsi="宋体" w:eastAsia="宋体" w:cs="宋体"/>
                <w:b w:val="0"/>
                <w:bCs/>
                <w:sz w:val="18"/>
                <w:szCs w:val="18"/>
                <w:lang w:eastAsia="zh-CN"/>
              </w:rPr>
              <w:t>。</w:t>
            </w:r>
          </w:p>
          <w:p w14:paraId="71BB04D0">
            <w:pPr>
              <w:pageBreakBefore w:val="0"/>
              <w:kinsoku/>
              <w:wordWrap/>
              <w:overflowPunct/>
              <w:topLinePunct w:val="0"/>
              <w:autoSpaceDE/>
              <w:autoSpaceDN/>
              <w:bidi w:val="0"/>
              <w:spacing w:line="360" w:lineRule="exact"/>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树立远大理想和正确的职业观。树立严谨务实的作风；培养多维度思考能力和具象思维能力。</w:t>
            </w:r>
          </w:p>
        </w:tc>
        <w:tc>
          <w:tcPr>
            <w:tcW w:w="2781" w:type="dxa"/>
            <w:noWrap w:val="0"/>
            <w:vAlign w:val="top"/>
          </w:tcPr>
          <w:p w14:paraId="7958413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模块一：</w:t>
            </w:r>
            <w:r>
              <w:rPr>
                <w:rFonts w:hint="eastAsia" w:ascii="宋体" w:hAnsi="宋体" w:eastAsia="宋体" w:cs="宋体"/>
                <w:b w:val="0"/>
                <w:bCs/>
                <w:sz w:val="18"/>
                <w:szCs w:val="18"/>
              </w:rPr>
              <w:t>安全电子商务的体系结构</w:t>
            </w:r>
          </w:p>
          <w:p w14:paraId="232B538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现代密码技术、数字签名技术、身份和信息认证技术、防火墙技术</w:t>
            </w:r>
            <w:r>
              <w:rPr>
                <w:rFonts w:hint="eastAsia" w:ascii="宋体" w:hAnsi="宋体" w:eastAsia="宋体" w:cs="宋体"/>
                <w:b w:val="0"/>
                <w:bCs/>
                <w:sz w:val="18"/>
                <w:szCs w:val="18"/>
                <w:lang w:eastAsia="zh-CN"/>
              </w:rPr>
              <w:t>。</w:t>
            </w:r>
          </w:p>
          <w:p w14:paraId="6E17A28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模块二：网络虚拟系统</w:t>
            </w:r>
          </w:p>
          <w:p w14:paraId="154316C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虚拟专用网络、Web安全协议、安全电子邮件系统</w:t>
            </w:r>
          </w:p>
          <w:p w14:paraId="285307E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模块三：相关网络技术</w:t>
            </w:r>
          </w:p>
          <w:p w14:paraId="34199F5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防治病毒技术、网络入侵检测方法、</w:t>
            </w:r>
          </w:p>
          <w:p w14:paraId="674A4E2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模块四：网络数字系统管理</w:t>
            </w:r>
          </w:p>
          <w:p w14:paraId="13BA54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数字证书管理、公钥基础设施</w:t>
            </w:r>
          </w:p>
          <w:p w14:paraId="7ABB039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模块五：</w:t>
            </w:r>
            <w:r>
              <w:rPr>
                <w:rFonts w:hint="eastAsia" w:ascii="宋体" w:hAnsi="宋体" w:eastAsia="宋体" w:cs="宋体"/>
                <w:b w:val="0"/>
                <w:bCs/>
                <w:sz w:val="18"/>
                <w:szCs w:val="18"/>
              </w:rPr>
              <w:t>数字水印技术</w:t>
            </w:r>
          </w:p>
          <w:p w14:paraId="73B6490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数字版权保护技术</w:t>
            </w:r>
          </w:p>
          <w:p w14:paraId="3583C5C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模块六：</w:t>
            </w:r>
            <w:r>
              <w:rPr>
                <w:rFonts w:hint="eastAsia" w:ascii="宋体" w:hAnsi="宋体" w:eastAsia="宋体" w:cs="宋体"/>
                <w:b w:val="0"/>
                <w:bCs/>
                <w:sz w:val="18"/>
                <w:szCs w:val="18"/>
              </w:rPr>
              <w:t>安全电子商务支付机制</w:t>
            </w:r>
          </w:p>
          <w:p w14:paraId="3DC3057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安全电子商务支付协议、移动电子商务安全、电子商务安全管理与法律保障、在线电子银行系统和证券交易系统的安全、安全电子商务应用。</w:t>
            </w:r>
          </w:p>
        </w:tc>
        <w:tc>
          <w:tcPr>
            <w:tcW w:w="2782" w:type="dxa"/>
            <w:noWrap w:val="0"/>
            <w:vAlign w:val="top"/>
          </w:tcPr>
          <w:p w14:paraId="5DC1D9C4">
            <w:pPr>
              <w:pStyle w:val="5"/>
              <w:keepNext w:val="0"/>
              <w:pageBreakBefore w:val="0"/>
              <w:numPr>
                <w:ilvl w:val="0"/>
                <w:numId w:val="0"/>
              </w:numPr>
              <w:kinsoku/>
              <w:wordWrap/>
              <w:overflowPunct/>
              <w:topLinePunct w:val="0"/>
              <w:autoSpaceDE/>
              <w:autoSpaceDN/>
              <w:bidi w:val="0"/>
              <w:spacing w:line="360" w:lineRule="exact"/>
              <w:ind w:firstLine="55" w:firstLineChars="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kern w:val="2"/>
                <w:sz w:val="18"/>
                <w:szCs w:val="18"/>
                <w:lang w:val="en-US" w:eastAsia="zh-CN" w:bidi="ar-SA"/>
              </w:rPr>
              <w:t>1.</w:t>
            </w:r>
            <w:r>
              <w:rPr>
                <w:rFonts w:hint="eastAsia" w:ascii="宋体" w:hAnsi="宋体" w:eastAsia="宋体" w:cs="宋体"/>
                <w:b w:val="0"/>
                <w:bCs/>
                <w:color w:val="auto"/>
                <w:sz w:val="18"/>
                <w:szCs w:val="18"/>
              </w:rPr>
              <w:t>教学模式：</w:t>
            </w:r>
          </w:p>
          <w:p w14:paraId="37465F31">
            <w:pPr>
              <w:pStyle w:val="5"/>
              <w:keepNext w:val="0"/>
              <w:pageBreakBefore w:val="0"/>
              <w:numPr>
                <w:ilvl w:val="0"/>
                <w:numId w:val="0"/>
              </w:numPr>
              <w:kinsoku/>
              <w:wordWrap/>
              <w:overflowPunct/>
              <w:topLinePunct w:val="0"/>
              <w:autoSpaceDE/>
              <w:autoSpaceDN/>
              <w:bidi w:val="0"/>
              <w:spacing w:line="360" w:lineRule="exact"/>
              <w:ind w:firstLine="55" w:firstLineChars="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本课程采用混合式教学模式，结合教材配套教学资源，以课堂面授+微信、微信沟通，实现线上线下、理论实操一体化的教学模式。</w:t>
            </w:r>
          </w:p>
          <w:p w14:paraId="38C34C00">
            <w:pPr>
              <w:pStyle w:val="5"/>
              <w:keepNext w:val="0"/>
              <w:pageBreakBefore w:val="0"/>
              <w:numPr>
                <w:ilvl w:val="0"/>
                <w:numId w:val="0"/>
              </w:numPr>
              <w:kinsoku/>
              <w:wordWrap/>
              <w:overflowPunct/>
              <w:topLinePunct w:val="0"/>
              <w:autoSpaceDE/>
              <w:autoSpaceDN/>
              <w:bidi w:val="0"/>
              <w:spacing w:line="36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2.教学条件：</w:t>
            </w:r>
          </w:p>
          <w:p w14:paraId="2E5395EE">
            <w:pPr>
              <w:keepLines/>
              <w:pageBreakBefore w:val="0"/>
              <w:kinsoku/>
              <w:wordWrap/>
              <w:overflowPunct/>
              <w:topLinePunct w:val="0"/>
              <w:autoSpaceDE/>
              <w:autoSpaceDN/>
              <w:bidi w:val="0"/>
              <w:spacing w:line="360" w:lineRule="exact"/>
              <w:ind w:firstLine="55"/>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多媒体教学</w:t>
            </w:r>
          </w:p>
          <w:p w14:paraId="6EF9D0C7">
            <w:pPr>
              <w:pStyle w:val="5"/>
              <w:keepNext w:val="0"/>
              <w:pageBreakBefore w:val="0"/>
              <w:numPr>
                <w:ilvl w:val="0"/>
                <w:numId w:val="0"/>
              </w:numPr>
              <w:kinsoku/>
              <w:wordWrap/>
              <w:overflowPunct/>
              <w:topLinePunct w:val="0"/>
              <w:autoSpaceDE/>
              <w:autoSpaceDN/>
              <w:bidi w:val="0"/>
              <w:spacing w:line="36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3.教学方法：</w:t>
            </w:r>
          </w:p>
          <w:p w14:paraId="32C5BE60">
            <w:pPr>
              <w:keepLines/>
              <w:pageBreakBefore w:val="0"/>
              <w:kinsoku/>
              <w:wordWrap/>
              <w:overflowPunct/>
              <w:topLinePunct w:val="0"/>
              <w:autoSpaceDE/>
              <w:autoSpaceDN/>
              <w:bidi w:val="0"/>
              <w:spacing w:line="360" w:lineRule="exact"/>
              <w:ind w:firstLine="55"/>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运用多种教学方法，以课堂教学为主阵地，以新生入学心理健康普查数据为基础，综合使用讲授分析、案例研讨、合作学习、体验式、直观演示等多种教学方法。</w:t>
            </w:r>
          </w:p>
          <w:p w14:paraId="428F5592">
            <w:pPr>
              <w:pStyle w:val="5"/>
              <w:keepNext w:val="0"/>
              <w:pageBreakBefore w:val="0"/>
              <w:widowControl w:val="0"/>
              <w:numPr>
                <w:ilvl w:val="0"/>
                <w:numId w:val="0"/>
              </w:numPr>
              <w:kinsoku/>
              <w:wordWrap/>
              <w:overflowPunct/>
              <w:topLinePunct w:val="0"/>
              <w:autoSpaceDE/>
              <w:autoSpaceDN/>
              <w:bidi w:val="0"/>
              <w:adjustRightInd/>
              <w:snapToGrid/>
              <w:spacing w:line="36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4.教师要求：</w:t>
            </w:r>
          </w:p>
          <w:p w14:paraId="64928384">
            <w:pPr>
              <w:keepNext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具备电子商务相关知识，</w:t>
            </w:r>
            <w:r>
              <w:rPr>
                <w:rFonts w:hint="eastAsia" w:ascii="宋体" w:hAnsi="宋体" w:eastAsia="宋体" w:cs="宋体"/>
                <w:b w:val="0"/>
                <w:bCs/>
                <w:sz w:val="18"/>
                <w:szCs w:val="18"/>
              </w:rPr>
              <w:t>要求教师有理想信念、有道德情操、有扎实学识、有仁爱之心。</w:t>
            </w:r>
          </w:p>
          <w:p w14:paraId="15EA35F3">
            <w:pPr>
              <w:pStyle w:val="5"/>
              <w:keepNext w:val="0"/>
              <w:pageBreakBefore w:val="0"/>
              <w:numPr>
                <w:ilvl w:val="0"/>
                <w:numId w:val="0"/>
              </w:numPr>
              <w:kinsoku/>
              <w:wordWrap/>
              <w:overflowPunct/>
              <w:topLinePunct w:val="0"/>
              <w:autoSpaceDE/>
              <w:autoSpaceDN/>
              <w:bidi w:val="0"/>
              <w:spacing w:line="36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5.评价建议：</w:t>
            </w:r>
          </w:p>
          <w:p w14:paraId="5E55A13E">
            <w:pPr>
              <w:keepLines/>
              <w:pageBreakBefore w:val="0"/>
              <w:kinsoku/>
              <w:wordWrap/>
              <w:overflowPunct/>
              <w:topLinePunct w:val="0"/>
              <w:autoSpaceDE/>
              <w:autoSpaceDN/>
              <w:bidi w:val="0"/>
              <w:spacing w:line="360" w:lineRule="exact"/>
              <w:ind w:firstLine="55"/>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采用过程化考核（70%）+期末测评（30%）评定学习效果</w:t>
            </w:r>
          </w:p>
          <w:p w14:paraId="6F36816F">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p>
        </w:tc>
      </w:tr>
      <w:tr w14:paraId="61C0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3BB7147E">
            <w:pPr>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val="0"/>
                <w:sz w:val="18"/>
                <w:szCs w:val="18"/>
              </w:rPr>
              <w:t>管理学基础</w:t>
            </w:r>
          </w:p>
        </w:tc>
        <w:tc>
          <w:tcPr>
            <w:tcW w:w="2745" w:type="dxa"/>
            <w:noWrap w:val="0"/>
            <w:vAlign w:val="top"/>
          </w:tcPr>
          <w:p w14:paraId="764247B4">
            <w:pPr>
              <w:keepNext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bCs/>
                <w:color w:val="000000" w:themeColor="text1"/>
                <w:sz w:val="18"/>
                <w:szCs w:val="18"/>
                <w:highlight w:val="none"/>
                <w14:textFill>
                  <w14:solidFill>
                    <w14:schemeClr w14:val="tx1"/>
                  </w14:solidFill>
                </w14:textFill>
              </w:rPr>
              <w:t>素质目标：</w:t>
            </w:r>
          </w:p>
          <w:p w14:paraId="0B5E2FEA">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（1）通过掌握管理者的职责与角色，提高自身的管理素质和管理意识</w:t>
            </w:r>
            <w:r>
              <w:rPr>
                <w:rFonts w:hint="eastAsia" w:ascii="宋体" w:hAnsi="宋体" w:eastAsia="宋体" w:cs="宋体"/>
                <w:b w:val="0"/>
                <w:bCs/>
                <w:sz w:val="18"/>
                <w:szCs w:val="18"/>
                <w:highlight w:val="none"/>
                <w:lang w:eastAsia="zh-CN"/>
              </w:rPr>
              <w:t>。</w:t>
            </w:r>
          </w:p>
          <w:p w14:paraId="147A4FC1">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（2）通过学习管理道德与社会责任，提高道德水平，增强管理的社会责任感</w:t>
            </w:r>
            <w:r>
              <w:rPr>
                <w:rFonts w:hint="eastAsia" w:ascii="宋体" w:hAnsi="宋体" w:eastAsia="宋体" w:cs="宋体"/>
                <w:b w:val="0"/>
                <w:bCs/>
                <w:sz w:val="18"/>
                <w:szCs w:val="18"/>
                <w:highlight w:val="none"/>
                <w:lang w:eastAsia="zh-CN"/>
              </w:rPr>
              <w:t>。</w:t>
            </w:r>
          </w:p>
          <w:p w14:paraId="64FB10F3">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（3）树立终身学习的理念，主动学习管理知识，提高管理能力。</w:t>
            </w:r>
          </w:p>
          <w:p w14:paraId="1FFF7FFD">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4</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rPr>
              <w:t>培养学生具有主动参与、积极进取、探究程式编码的学习态度和思想意识。</w:t>
            </w:r>
          </w:p>
          <w:p w14:paraId="4E72D347">
            <w:pPr>
              <w:keepNext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bCs/>
                <w:color w:val="000000" w:themeColor="text1"/>
                <w:sz w:val="18"/>
                <w:szCs w:val="18"/>
                <w:highlight w:val="none"/>
                <w14:textFill>
                  <w14:solidFill>
                    <w14:schemeClr w14:val="tx1"/>
                  </w14:solidFill>
                </w14:textFill>
              </w:rPr>
              <w:t>知识目标：</w:t>
            </w:r>
          </w:p>
          <w:p w14:paraId="445F0174">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（1）</w:t>
            </w:r>
            <w:r>
              <w:rPr>
                <w:rFonts w:hint="eastAsia" w:ascii="宋体" w:hAnsi="宋体" w:eastAsia="宋体" w:cs="宋体"/>
                <w:b w:val="0"/>
                <w:bCs/>
                <w:sz w:val="18"/>
                <w:szCs w:val="18"/>
                <w:highlight w:val="none"/>
                <w:lang w:val="en-US" w:eastAsia="zh-CN"/>
              </w:rPr>
              <w:t>掌握</w:t>
            </w:r>
            <w:r>
              <w:rPr>
                <w:rFonts w:hint="eastAsia" w:ascii="宋体" w:hAnsi="宋体" w:eastAsia="宋体" w:cs="宋体"/>
                <w:b w:val="0"/>
                <w:bCs/>
                <w:sz w:val="18"/>
                <w:szCs w:val="18"/>
                <w:highlight w:val="none"/>
              </w:rPr>
              <w:t>管理的概念与特征、管理学的概念、学习管理学的意义、管理者的类型；</w:t>
            </w:r>
          </w:p>
          <w:p w14:paraId="72668422">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（2）</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highlight w:val="none"/>
              </w:rPr>
              <w:t>管理的性质与意义、管理学的研究内容、管理者的技能与素质；</w:t>
            </w:r>
          </w:p>
          <w:p w14:paraId="499564CF">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（3）掌握管理的职能与过程、管理学的研究方法、管理者的职责与角色。</w:t>
            </w:r>
          </w:p>
          <w:p w14:paraId="7FE664D6">
            <w:pPr>
              <w:pStyle w:val="17"/>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4</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掌握</w:t>
            </w:r>
            <w:r>
              <w:rPr>
                <w:rFonts w:hint="eastAsia" w:ascii="宋体" w:hAnsi="宋体" w:eastAsia="宋体" w:cs="宋体"/>
                <w:b w:val="0"/>
                <w:bCs/>
                <w:sz w:val="18"/>
                <w:szCs w:val="18"/>
                <w:highlight w:val="none"/>
              </w:rPr>
              <w:t>行为科学理论：探讨梅奥的人际关系学说、马斯洛的需求层次理论等。</w:t>
            </w:r>
          </w:p>
          <w:p w14:paraId="5CDC70D4">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5</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掌握</w:t>
            </w:r>
            <w:r>
              <w:rPr>
                <w:rFonts w:hint="eastAsia" w:ascii="宋体" w:hAnsi="宋体" w:eastAsia="宋体" w:cs="宋体"/>
                <w:b w:val="0"/>
                <w:bCs/>
                <w:sz w:val="18"/>
                <w:szCs w:val="18"/>
                <w:highlight w:val="none"/>
              </w:rPr>
              <w:t>组织设计：讲解组织设计的原则、要素和步骤，包括部门化、管理幅度与层次等。</w:t>
            </w:r>
          </w:p>
          <w:p w14:paraId="41717800">
            <w:pPr>
              <w:keepNext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14:textFill>
                  <w14:solidFill>
                    <w14:schemeClr w14:val="tx1"/>
                  </w14:solidFill>
                </w14:textFill>
              </w:rPr>
              <w:t>能力目标：</w:t>
            </w:r>
          </w:p>
          <w:p w14:paraId="2A88B2AC">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（1）能够运用管理知识分析真实的管理案例并解决实际的管理问题</w:t>
            </w:r>
            <w:r>
              <w:rPr>
                <w:rFonts w:hint="eastAsia" w:ascii="宋体" w:hAnsi="宋体" w:eastAsia="宋体" w:cs="宋体"/>
                <w:b w:val="0"/>
                <w:bCs/>
                <w:sz w:val="18"/>
                <w:szCs w:val="18"/>
                <w:highlight w:val="none"/>
                <w:lang w:eastAsia="zh-CN"/>
              </w:rPr>
              <w:t>。</w:t>
            </w:r>
          </w:p>
          <w:p w14:paraId="584630A7">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rPr>
              <w:t>（2）能够识别企业管理者所采用的管理思想和管理理论</w:t>
            </w:r>
            <w:r>
              <w:rPr>
                <w:rFonts w:hint="eastAsia" w:ascii="宋体" w:hAnsi="宋体" w:eastAsia="宋体" w:cs="宋体"/>
                <w:b w:val="0"/>
                <w:bCs/>
                <w:sz w:val="18"/>
                <w:szCs w:val="18"/>
                <w:highlight w:val="none"/>
                <w:lang w:eastAsia="zh-CN"/>
              </w:rPr>
              <w:t>。</w:t>
            </w:r>
          </w:p>
          <w:p w14:paraId="7731ABCE">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3</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能够运用管理理论解决企业管理中出现的问题。</w:t>
            </w:r>
          </w:p>
          <w:p w14:paraId="4C5CBAFB">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4</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能够识别管理者的角色和技能</w:t>
            </w:r>
            <w:r>
              <w:rPr>
                <w:rFonts w:hint="eastAsia" w:ascii="宋体" w:hAnsi="宋体" w:eastAsia="宋体" w:cs="宋体"/>
                <w:b w:val="0"/>
                <w:bCs/>
                <w:sz w:val="18"/>
                <w:szCs w:val="18"/>
                <w:highlight w:val="none"/>
                <w:lang w:eastAsia="zh-CN"/>
              </w:rPr>
              <w:t>。</w:t>
            </w:r>
          </w:p>
          <w:p w14:paraId="5117EC24">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5</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能够</w:t>
            </w:r>
            <w:r>
              <w:rPr>
                <w:rFonts w:hint="eastAsia" w:ascii="宋体" w:hAnsi="宋体" w:eastAsia="宋体" w:cs="宋体"/>
                <w:b w:val="0"/>
                <w:bCs/>
                <w:sz w:val="18"/>
                <w:szCs w:val="18"/>
                <w:highlight w:val="none"/>
              </w:rPr>
              <w:t>分析控制的过程，包括确定标准、衡量绩效、纠正偏差等。</w:t>
            </w:r>
          </w:p>
        </w:tc>
        <w:tc>
          <w:tcPr>
            <w:tcW w:w="2781" w:type="dxa"/>
            <w:noWrap w:val="0"/>
            <w:vAlign w:val="top"/>
          </w:tcPr>
          <w:p w14:paraId="1402FF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模块一：管理概述</w:t>
            </w:r>
          </w:p>
          <w:p w14:paraId="563B30E2">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管理的基本概念：介绍管理的定义、性质和特点，以及管理与管理学的关系。</w:t>
            </w:r>
          </w:p>
          <w:p w14:paraId="37111282">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管理职能：阐述管理的四大基本职能：计划、组织、领导和控制。</w:t>
            </w:r>
          </w:p>
          <w:p w14:paraId="2A81DAAA">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管理者角色：分析管理者的角色和技能要求，如决策制定、沟通协调等。</w:t>
            </w:r>
          </w:p>
          <w:p w14:paraId="631976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b w:val="0"/>
                <w:bCs/>
                <w:i w:val="0"/>
                <w:iCs w:val="0"/>
                <w:caps w:val="0"/>
                <w:color w:val="05073B"/>
                <w:spacing w:val="0"/>
                <w:sz w:val="18"/>
                <w:szCs w:val="18"/>
                <w:highlight w:val="none"/>
                <w:shd w:val="clear" w:fill="FDFDFE"/>
              </w:rPr>
            </w:pPr>
            <w:r>
              <w:rPr>
                <w:rFonts w:hint="eastAsia" w:ascii="宋体" w:hAnsi="宋体" w:eastAsia="宋体" w:cs="宋体"/>
                <w:b w:val="0"/>
                <w:bCs/>
                <w:kern w:val="2"/>
                <w:sz w:val="18"/>
                <w:szCs w:val="18"/>
                <w:highlight w:val="none"/>
                <w:lang w:val="en-US" w:eastAsia="zh-CN" w:bidi="ar-SA"/>
              </w:rPr>
              <w:t>模块二：管理理论</w:t>
            </w:r>
          </w:p>
          <w:p w14:paraId="19211036">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古典管理理论：介绍泰勒的科学管理理论、法约尔的一般管理理论等。</w:t>
            </w:r>
          </w:p>
          <w:p w14:paraId="35CA6419">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行为科学理论：探讨梅奥的人际关系学说、马斯洛的需求层次理论等。</w:t>
            </w:r>
          </w:p>
          <w:p w14:paraId="141E63D9">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现代管理理论：概述系统管理理论、权变管理理论等现代管理思想。</w:t>
            </w:r>
          </w:p>
          <w:p w14:paraId="48EC90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模块三：计划工作</w:t>
            </w:r>
          </w:p>
          <w:p w14:paraId="2B85E7B7">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计划的概念与特点：解释计划的定义、特点及其在管理中的作用。</w:t>
            </w:r>
          </w:p>
          <w:p w14:paraId="13765136">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计划的制定：阐述计划制定的步骤、方法和工具，如SWOT分析、PEST分析等。</w:t>
            </w:r>
          </w:p>
          <w:p w14:paraId="4F33C524">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目标管理：介绍目标管理的概念、特点和实施方法。</w:t>
            </w:r>
          </w:p>
          <w:p w14:paraId="6B9252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模块四：组织工作</w:t>
            </w:r>
          </w:p>
          <w:p w14:paraId="0C819589">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组织设计：讲解组织设计的原则、要素和步骤，包括部门化、管理幅度与层次等。</w:t>
            </w:r>
          </w:p>
          <w:p w14:paraId="6AED50A8">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组织结构类型：介绍常见的组织结构类型，如直线制、职能制、事业部制等。</w:t>
            </w:r>
          </w:p>
          <w:p w14:paraId="046A70FE">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组织变革：分析组织变革的原因、过程和阻力，以及变革管理的策略。</w:t>
            </w:r>
          </w:p>
          <w:p w14:paraId="63492297">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模块五：领导工作</w:t>
            </w:r>
          </w:p>
          <w:p w14:paraId="128CC616">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领导的定义与特征：解释领导的概念、特点和作用。</w:t>
            </w:r>
          </w:p>
          <w:p w14:paraId="2E347639">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领导理论：介绍特质理论、行为理论、权变理论等领导理论。</w:t>
            </w:r>
          </w:p>
          <w:p w14:paraId="48DFDFC8">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激励与沟通：阐述激励的原理、方法和技巧，以及沟通的类型、障碍和技巧。</w:t>
            </w:r>
          </w:p>
          <w:p w14:paraId="4EE459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模块六：控制工作</w:t>
            </w:r>
          </w:p>
          <w:p w14:paraId="0AC2BA96">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控制的概念与重要性：解释控制的定义、目的和重要性。</w:t>
            </w:r>
          </w:p>
          <w:p w14:paraId="58EF23BF">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控制过程：分析控制的过程，包括确定标准、衡量绩效、纠正偏差等。</w:t>
            </w:r>
          </w:p>
          <w:p w14:paraId="5A2584BE">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控制技术与方法：介绍常见的控制技术与方法，如预算控制、审计控制等。</w:t>
            </w:r>
          </w:p>
          <w:p w14:paraId="03C2D2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模块七：管理技能与实践</w:t>
            </w:r>
          </w:p>
          <w:p w14:paraId="2B9CE82C">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管理技能：讲解管理者需要掌握的基本技能，如决策能力、沟通能力、协调能力等。</w:t>
            </w:r>
          </w:p>
          <w:p w14:paraId="0D345410">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管理实践：通过案例分析、角色扮演等方式，让学生体验管理实践，提升管理能力。</w:t>
            </w:r>
          </w:p>
          <w:p w14:paraId="600F02A2">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highlight w:val="none"/>
              </w:rPr>
              <w:t>管理伦理与社会责任：强调管理伦理的重要性，以及管理者应承担的社会责任。</w:t>
            </w:r>
          </w:p>
        </w:tc>
        <w:tc>
          <w:tcPr>
            <w:tcW w:w="2782" w:type="dxa"/>
            <w:noWrap w:val="0"/>
            <w:vAlign w:val="top"/>
          </w:tcPr>
          <w:p w14:paraId="273FF2B4">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1.教学模式：</w:t>
            </w:r>
          </w:p>
          <w:p w14:paraId="32CE1FAC">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教学以学生为中心，采取“课前导学－课中研学－课后延学”的线上线下混合式教学模式，以第一课堂为主，课内课外结合，以形式多样的语言实践活动为载体满足学生个性化学习需求。</w:t>
            </w:r>
          </w:p>
          <w:p w14:paraId="2FE85FC5">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2.教学方法：</w:t>
            </w:r>
          </w:p>
          <w:p w14:paraId="04265E07">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运用讨论法、情境教学法、任务驱动教学法、成果导向教学法、启发式教学法等，全面提升课堂效率和学生学习兴趣。</w:t>
            </w:r>
          </w:p>
          <w:p w14:paraId="6294E5FE">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3.教学条件：</w:t>
            </w:r>
          </w:p>
          <w:p w14:paraId="34A9CAC5">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rPr>
              <w:t>多媒体教室、智慧校园平台</w:t>
            </w:r>
            <w:r>
              <w:rPr>
                <w:rFonts w:hint="eastAsia" w:ascii="宋体" w:hAnsi="宋体" w:eastAsia="宋体" w:cs="宋体"/>
                <w:b w:val="0"/>
                <w:bCs/>
                <w:sz w:val="18"/>
                <w:szCs w:val="18"/>
                <w:highlight w:val="none"/>
                <w:lang w:val="en-US" w:eastAsia="zh-CN"/>
              </w:rPr>
              <w:t>等</w:t>
            </w:r>
          </w:p>
          <w:p w14:paraId="77B93DA0">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eastAsia="zh-CN"/>
              </w:rPr>
            </w:pPr>
            <w:r>
              <w:rPr>
                <w:rFonts w:hint="eastAsia" w:ascii="宋体" w:hAnsi="宋体" w:eastAsia="宋体" w:cs="宋体"/>
                <w:b w:val="0"/>
                <w:bCs/>
                <w:sz w:val="18"/>
                <w:szCs w:val="18"/>
                <w:highlight w:val="none"/>
                <w:lang w:eastAsia="zh-CN"/>
              </w:rPr>
              <w:t>4.教师要求：</w:t>
            </w:r>
          </w:p>
          <w:p w14:paraId="476A465B">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要求教师有理想信念、有道德情操、有扎实学识、有仁爱之心。</w:t>
            </w:r>
          </w:p>
          <w:p w14:paraId="6F374EC6">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5.评价建议：</w:t>
            </w:r>
          </w:p>
          <w:p w14:paraId="1BAB5BF5">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highlight w:val="none"/>
              </w:rPr>
              <w:t>采用过程化考核（</w:t>
            </w:r>
            <w:r>
              <w:rPr>
                <w:rFonts w:hint="eastAsia" w:ascii="宋体" w:hAnsi="宋体" w:eastAsia="宋体" w:cs="宋体"/>
                <w:b w:val="0"/>
                <w:bCs/>
                <w:sz w:val="18"/>
                <w:szCs w:val="18"/>
                <w:highlight w:val="none"/>
                <w:lang w:val="en-US" w:eastAsia="zh-CN"/>
              </w:rPr>
              <w:t>3</w:t>
            </w:r>
            <w:r>
              <w:rPr>
                <w:rFonts w:hint="eastAsia" w:ascii="宋体" w:hAnsi="宋体" w:eastAsia="宋体" w:cs="宋体"/>
                <w:b w:val="0"/>
                <w:bCs/>
                <w:sz w:val="18"/>
                <w:szCs w:val="18"/>
                <w:highlight w:val="none"/>
              </w:rPr>
              <w:t>0%）+期末测评（</w:t>
            </w:r>
            <w:r>
              <w:rPr>
                <w:rFonts w:hint="eastAsia" w:ascii="宋体" w:hAnsi="宋体" w:eastAsia="宋体" w:cs="宋体"/>
                <w:b w:val="0"/>
                <w:bCs/>
                <w:sz w:val="18"/>
                <w:szCs w:val="18"/>
                <w:highlight w:val="none"/>
                <w:lang w:val="en-US" w:eastAsia="zh-CN"/>
              </w:rPr>
              <w:t>7</w:t>
            </w:r>
            <w:r>
              <w:rPr>
                <w:rFonts w:hint="eastAsia" w:ascii="宋体" w:hAnsi="宋体" w:eastAsia="宋体" w:cs="宋体"/>
                <w:b w:val="0"/>
                <w:bCs/>
                <w:sz w:val="18"/>
                <w:szCs w:val="18"/>
                <w:highlight w:val="none"/>
              </w:rPr>
              <w:t>0%）评定学习效果</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lang w:val="en-US" w:eastAsia="zh-CN"/>
              </w:rPr>
              <w:t>过程性评价：关注学生在学习过程中的表现，如参与度、团队协作能力、创新能力等。通过课堂讨论、小组协作、项目实践等方式进行评价。结果性评价：考核学生对本门课程的掌握程度。通过作业、考试、项目报告等方式进行评价。</w:t>
            </w:r>
          </w:p>
        </w:tc>
      </w:tr>
      <w:tr w14:paraId="3CAE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36B6560C">
            <w:pPr>
              <w:pageBreakBefore w:val="0"/>
              <w:widowControl w:val="0"/>
              <w:kinsoku/>
              <w:wordWrap/>
              <w:overflowPunct/>
              <w:topLinePunct w:val="0"/>
              <w:autoSpaceDE/>
              <w:autoSpaceDN/>
              <w:bidi w:val="0"/>
              <w:adjustRightInd/>
              <w:snapToGrid/>
              <w:spacing w:afterAutospacing="0" w:line="360" w:lineRule="exact"/>
              <w:ind w:firstLine="0" w:firstLineChars="0"/>
              <w:jc w:val="center"/>
              <w:textAlignment w:val="auto"/>
              <w:rPr>
                <w:rFonts w:hint="default" w:ascii="宋体" w:hAnsi="宋体" w:eastAsia="宋体" w:cs="宋体"/>
                <w:b w:val="0"/>
                <w:bCs/>
                <w:sz w:val="18"/>
                <w:szCs w:val="18"/>
                <w:lang w:val="en-US" w:eastAsia="zh-CN"/>
              </w:rPr>
            </w:pPr>
            <w:r>
              <w:rPr>
                <w:rFonts w:hint="eastAsia" w:ascii="宋体" w:hAnsi="宋体" w:eastAsia="宋体" w:cs="宋体"/>
                <w:b/>
                <w:bCs w:val="0"/>
                <w:color w:val="auto"/>
                <w:kern w:val="2"/>
                <w:sz w:val="18"/>
                <w:szCs w:val="18"/>
                <w:highlight w:val="none"/>
                <w:lang w:val="en-US" w:eastAsia="zh-CN" w:bidi="ar-SA"/>
              </w:rPr>
              <w:t>市场营销基础</w:t>
            </w:r>
          </w:p>
        </w:tc>
        <w:tc>
          <w:tcPr>
            <w:tcW w:w="2745" w:type="dxa"/>
            <w:noWrap w:val="0"/>
            <w:vAlign w:val="top"/>
          </w:tcPr>
          <w:p w14:paraId="595ADE77">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val="en-US" w:eastAsia="zh-CN"/>
                <w14:textFill>
                  <w14:solidFill>
                    <w14:schemeClr w14:val="tx1"/>
                  </w14:solidFill>
                </w14:textFill>
              </w:rPr>
              <w:t>素质目标：</w:t>
            </w:r>
          </w:p>
          <w:p w14:paraId="28377DA7">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rPr>
              <w:t>培养学生的市场意识和创新思维，能够识别和把握市场机遇。</w:t>
            </w:r>
          </w:p>
          <w:p w14:paraId="613DFBEA">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rPr>
              <w:t>培养学生的团队合作和沟通能力，能够与不同团队成员合作开展市场营销工作。</w:t>
            </w:r>
          </w:p>
          <w:p w14:paraId="3DE420E9">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rPr>
              <w:t>培养学生的分析思考和问题解决能力，能够在市场竞争中做出准确的决策。</w:t>
            </w:r>
          </w:p>
          <w:p w14:paraId="714CD59A">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rPr>
              <w:t>培养学生的职业道德和社会责任意识，注重市场营销的合规和社会影响。</w:t>
            </w:r>
          </w:p>
          <w:p w14:paraId="1E8FF26D">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sz w:val="18"/>
                <w:szCs w:val="18"/>
              </w:rPr>
            </w:pPr>
            <w:r>
              <w:rPr>
                <w:rFonts w:hint="eastAsia" w:ascii="宋体" w:hAnsi="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val="en-US" w:eastAsia="zh-CN"/>
                <w14:textFill>
                  <w14:solidFill>
                    <w14:schemeClr w14:val="tx1"/>
                  </w14:solidFill>
                </w14:textFill>
              </w:rPr>
              <w:t>知识目标：</w:t>
            </w:r>
          </w:p>
          <w:p w14:paraId="5531B02F">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1）</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熟练掌握</w:t>
            </w:r>
            <w:r>
              <w:rPr>
                <w:rFonts w:hint="eastAsia" w:ascii="宋体" w:hAnsi="宋体" w:eastAsia="宋体" w:cs="宋体"/>
                <w:b w:val="0"/>
                <w:bCs/>
                <w:color w:val="auto"/>
                <w:sz w:val="18"/>
                <w:szCs w:val="18"/>
              </w:rPr>
              <w:t>市场营销的基本概念、原理和方法。</w:t>
            </w:r>
          </w:p>
          <w:p w14:paraId="08E2C802">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rPr>
              <w:t>掌握市场营销的市场分析、消费者行为、市场定位和营销策略等相关知识。</w:t>
            </w:r>
          </w:p>
          <w:p w14:paraId="44308376">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掌握</w:t>
            </w:r>
            <w:r>
              <w:rPr>
                <w:rFonts w:hint="eastAsia" w:ascii="宋体" w:hAnsi="宋体" w:eastAsia="宋体" w:cs="宋体"/>
                <w:b w:val="0"/>
                <w:bCs/>
                <w:color w:val="auto"/>
                <w:sz w:val="18"/>
                <w:szCs w:val="18"/>
              </w:rPr>
              <w:t>市场营销的最新发展和趋势，包括数字化营销、社交媒体营销等新兴领域。</w:t>
            </w:r>
          </w:p>
          <w:p w14:paraId="3FDD3295">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3.</w:t>
            </w:r>
            <w:r>
              <w:rPr>
                <w:rFonts w:hint="eastAsia" w:ascii="宋体" w:hAnsi="宋体" w:eastAsia="宋体" w:cs="宋体"/>
                <w:b w:val="0"/>
                <w:bCs/>
                <w:color w:val="000000" w:themeColor="text1"/>
                <w:sz w:val="18"/>
                <w:szCs w:val="18"/>
                <w:lang w:val="en-US" w:eastAsia="zh-CN"/>
                <w14:textFill>
                  <w14:solidFill>
                    <w14:schemeClr w14:val="tx1"/>
                  </w14:solidFill>
                </w14:textFill>
              </w:rPr>
              <w:t>能力目标：</w:t>
            </w:r>
          </w:p>
          <w:p w14:paraId="09D085EB">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rPr>
              <w:t>能够进行市场调研和市场分析，了解市场需求和竞争情况。</w:t>
            </w:r>
          </w:p>
          <w:p w14:paraId="00DAC420">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rPr>
              <w:t>具备制定市场定位和营销策略的能力，包括产品定价、渠道选择、推广策略等。</w:t>
            </w:r>
          </w:p>
          <w:p w14:paraId="137150E3">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rPr>
              <w:t>能够进行市场推广活动的策划和执行，包括广告、促销、公关等手段的运用。</w:t>
            </w:r>
          </w:p>
          <w:p w14:paraId="52E9DFF8">
            <w:pPr>
              <w:keepLines/>
              <w:pageBreakBefore w:val="0"/>
              <w:widowControl/>
              <w:kinsoku/>
              <w:wordWrap/>
              <w:overflowPunct/>
              <w:topLinePunct w:val="0"/>
              <w:autoSpaceDE/>
              <w:autoSpaceDN/>
              <w:bidi w:val="0"/>
              <w:spacing w:line="360" w:lineRule="exact"/>
              <w:ind w:firstLine="55" w:firstLineChars="0"/>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rPr>
              <w:t>具备分析消费者行为和市场趋势的能力，为企业提供市场洞察和决策支持。</w:t>
            </w:r>
          </w:p>
        </w:tc>
        <w:tc>
          <w:tcPr>
            <w:tcW w:w="2781" w:type="dxa"/>
            <w:noWrap w:val="0"/>
            <w:vAlign w:val="top"/>
          </w:tcPr>
          <w:p w14:paraId="2327804A">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val="en-US" w:eastAsia="zh-CN"/>
              </w:rPr>
              <w:t>模块一：</w:t>
            </w:r>
            <w:r>
              <w:rPr>
                <w:rFonts w:hint="eastAsia" w:ascii="宋体" w:hAnsi="宋体" w:eastAsia="宋体" w:cs="宋体"/>
                <w:b w:val="0"/>
                <w:bCs/>
                <w:color w:val="auto"/>
                <w:sz w:val="18"/>
                <w:szCs w:val="18"/>
                <w:lang w:eastAsia="zh-CN"/>
              </w:rPr>
              <w:t>市场营销概述</w:t>
            </w:r>
          </w:p>
          <w:p w14:paraId="308927A0">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市场营销的基本概念、发展历程和重要性。</w:t>
            </w:r>
          </w:p>
          <w:p w14:paraId="5034F79E">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模块二：市场分析</w:t>
            </w:r>
          </w:p>
          <w:p w14:paraId="4BC42FF8">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市场环境分析、竞争分析、目标市场选择和市场细分等内容。</w:t>
            </w:r>
          </w:p>
          <w:p w14:paraId="53FFE87B">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模块三：消费者行为</w:t>
            </w:r>
          </w:p>
          <w:p w14:paraId="57E1F466">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研究消费者的心理、决策过程和购买行为。</w:t>
            </w:r>
          </w:p>
          <w:p w14:paraId="4202DD46">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模块四：产品和定价策略</w:t>
            </w:r>
          </w:p>
          <w:p w14:paraId="00FA6FFB">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产品开发、产品定位、品牌管理和定价决策等方面的内容。</w:t>
            </w:r>
          </w:p>
          <w:p w14:paraId="599E0A39">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模块五：渠道管理</w:t>
            </w:r>
          </w:p>
          <w:p w14:paraId="1BB0AED6">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渠道选择、渠道设计、渠道合作和供应链管理等问题。</w:t>
            </w:r>
          </w:p>
          <w:p w14:paraId="1109767A">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模块六：市场传播</w:t>
            </w:r>
          </w:p>
          <w:p w14:paraId="78BDAD4F">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市场推广和广告传播的原理和策略，包括广告、销售促销和公关等方面的内容。</w:t>
            </w:r>
          </w:p>
          <w:p w14:paraId="3CAF7F06">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模块七：销售管理</w:t>
            </w:r>
          </w:p>
          <w:p w14:paraId="2536132B">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eastAsia="zh-CN"/>
              </w:rPr>
              <w:t>销售组织、销售管理和销售技巧的重要性和实践。</w:t>
            </w:r>
          </w:p>
          <w:p w14:paraId="620F6F20">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模块八;市场营销策略</w:t>
            </w:r>
          </w:p>
          <w:p w14:paraId="007EFB09">
            <w:pPr>
              <w:keepLines/>
              <w:pageBreakBefore w:val="0"/>
              <w:widowControl/>
              <w:kinsoku/>
              <w:wordWrap/>
              <w:overflowPunct/>
              <w:topLinePunct w:val="0"/>
              <w:autoSpaceDE/>
              <w:autoSpaceDN/>
              <w:bidi w:val="0"/>
              <w:spacing w:line="360" w:lineRule="exact"/>
              <w:ind w:firstLine="55"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lang w:eastAsia="zh-CN"/>
              </w:rPr>
              <w:t>市场营销战略的制定和实施，包括市场定位、市场细分和差异化策略等。</w:t>
            </w:r>
          </w:p>
        </w:tc>
        <w:tc>
          <w:tcPr>
            <w:tcW w:w="2782" w:type="dxa"/>
            <w:noWrap w:val="0"/>
            <w:vAlign w:val="top"/>
          </w:tcPr>
          <w:p w14:paraId="6BED7059">
            <w:pPr>
              <w:pStyle w:val="5"/>
              <w:pageBreakBefore w:val="0"/>
              <w:numPr>
                <w:ilvl w:val="0"/>
                <w:numId w:val="0"/>
              </w:numPr>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1.教学模式：</w:t>
            </w:r>
          </w:p>
          <w:p w14:paraId="78601123">
            <w:pPr>
              <w:pStyle w:val="5"/>
              <w:pageBreakBefore w:val="0"/>
              <w:numPr>
                <w:ilvl w:val="0"/>
                <w:numId w:val="0"/>
              </w:numPr>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合理选用教学素材与多维立体化资源，采取“教学做一体”的教学模式。</w:t>
            </w:r>
          </w:p>
          <w:p w14:paraId="4AF44A24">
            <w:pPr>
              <w:pStyle w:val="5"/>
              <w:pageBreakBefore w:val="0"/>
              <w:numPr>
                <w:ilvl w:val="0"/>
                <w:numId w:val="0"/>
              </w:numPr>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2.教学方法：</w:t>
            </w:r>
          </w:p>
          <w:p w14:paraId="1D5B38DB">
            <w:pPr>
              <w:pStyle w:val="5"/>
              <w:pageBreakBefore w:val="0"/>
              <w:numPr>
                <w:ilvl w:val="0"/>
                <w:numId w:val="0"/>
              </w:numPr>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讲解法；多媒体演示法；场景模拟法。</w:t>
            </w:r>
          </w:p>
          <w:p w14:paraId="337843AA">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w:t>
            </w:r>
          </w:p>
          <w:p w14:paraId="14259D9D">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多媒体教室和智慧校园平台。</w:t>
            </w:r>
          </w:p>
          <w:p w14:paraId="4480ECB3">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w:t>
            </w:r>
          </w:p>
          <w:p w14:paraId="7E930229">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auto"/>
                <w:sz w:val="18"/>
                <w:szCs w:val="18"/>
                <w:highlight w:val="none"/>
              </w:rPr>
              <w:t>结合网络教学资源平台、信息化教学平台等，课堂教学中注重师生互动、生生互动，调动学生充分参与到课堂中来。</w:t>
            </w:r>
          </w:p>
          <w:p w14:paraId="36A2E363">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5.评价建议：</w:t>
            </w:r>
          </w:p>
          <w:p w14:paraId="503D23D3">
            <w:pPr>
              <w:pStyle w:val="5"/>
              <w:pageBreakBefore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000000" w:themeColor="text1"/>
                <w:sz w:val="18"/>
                <w:szCs w:val="18"/>
                <w:lang w:val="en-US" w:eastAsia="zh-CN"/>
                <w14:textFill>
                  <w14:solidFill>
                    <w14:schemeClr w14:val="tx1"/>
                  </w14:solidFill>
                </w14:textFill>
              </w:rPr>
              <w:t>对学生的评价与考核分三个部分：职业素养考核、知识考核、技能考核。</w:t>
            </w:r>
          </w:p>
        </w:tc>
      </w:tr>
    </w:tbl>
    <w:p w14:paraId="557FFF53">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2.专业核心课程</w:t>
      </w:r>
    </w:p>
    <w:tbl>
      <w:tblPr>
        <w:tblStyle w:val="13"/>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728"/>
        <w:gridCol w:w="2795"/>
        <w:gridCol w:w="2796"/>
      </w:tblGrid>
      <w:tr w14:paraId="06C1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40B40A20">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28" w:type="dxa"/>
            <w:noWrap w:val="0"/>
            <w:vAlign w:val="center"/>
          </w:tcPr>
          <w:p w14:paraId="0AF9E810">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95" w:type="dxa"/>
            <w:noWrap w:val="0"/>
            <w:vAlign w:val="center"/>
          </w:tcPr>
          <w:p w14:paraId="3F02D481">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96" w:type="dxa"/>
            <w:noWrap w:val="0"/>
            <w:vAlign w:val="center"/>
          </w:tcPr>
          <w:p w14:paraId="0CF3AB4E">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01E8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5FA99219">
            <w:pPr>
              <w:keepNext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bCs/>
                <w:color w:val="000000"/>
                <w:sz w:val="18"/>
                <w:szCs w:val="18"/>
              </w:rPr>
              <w:t>网络营销</w:t>
            </w:r>
          </w:p>
        </w:tc>
        <w:tc>
          <w:tcPr>
            <w:tcW w:w="2728" w:type="dxa"/>
            <w:noWrap w:val="0"/>
            <w:vAlign w:val="top"/>
          </w:tcPr>
          <w:p w14:paraId="6673096F">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48EB18C5">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（1）使学生掌握网络营销的基本理论、基本知识</w:t>
            </w:r>
            <w:r>
              <w:rPr>
                <w:rFonts w:hint="eastAsia" w:ascii="宋体" w:hAnsi="宋体" w:eastAsia="宋体" w:cs="宋体"/>
                <w:b w:val="0"/>
                <w:bCs/>
                <w:sz w:val="18"/>
                <w:szCs w:val="18"/>
                <w:lang w:eastAsia="zh-CN"/>
              </w:rPr>
              <w:t>。</w:t>
            </w:r>
          </w:p>
          <w:p w14:paraId="4F9B5E84">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学会利用网络进行市场信息收集和企业形象宣传，可以成功开展网络营销，培养学生的动手能力</w:t>
            </w:r>
            <w:r>
              <w:rPr>
                <w:rFonts w:hint="eastAsia" w:ascii="宋体" w:hAnsi="宋体" w:eastAsia="宋体" w:cs="宋体"/>
                <w:b w:val="0"/>
                <w:bCs/>
                <w:sz w:val="18"/>
                <w:szCs w:val="18"/>
                <w:lang w:eastAsia="zh-CN"/>
              </w:rPr>
              <w:t>。</w:t>
            </w:r>
          </w:p>
          <w:p w14:paraId="5BD1BC51">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网络市场调研</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开展网络市场调研</w:t>
            </w:r>
            <w:r>
              <w:rPr>
                <w:rFonts w:hint="eastAsia" w:ascii="宋体" w:hAnsi="宋体" w:eastAsia="宋体" w:cs="宋体"/>
                <w:b w:val="0"/>
                <w:bCs/>
                <w:sz w:val="18"/>
                <w:szCs w:val="18"/>
                <w:lang w:eastAsia="zh-CN"/>
              </w:rPr>
              <w:t>。</w:t>
            </w:r>
          </w:p>
          <w:p w14:paraId="6C1BFA90">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认识搜索引擎营销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投放关键词广告</w:t>
            </w:r>
            <w:r>
              <w:rPr>
                <w:rFonts w:hint="eastAsia" w:ascii="宋体" w:hAnsi="宋体" w:eastAsia="宋体" w:cs="宋体"/>
                <w:b w:val="0"/>
                <w:bCs/>
                <w:sz w:val="18"/>
                <w:szCs w:val="18"/>
                <w:lang w:eastAsia="zh-CN"/>
              </w:rPr>
              <w:t>。</w:t>
            </w:r>
          </w:p>
          <w:p w14:paraId="0B24A50F">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认识网络消费者</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分析网络消费者的购买行为</w:t>
            </w:r>
            <w:r>
              <w:rPr>
                <w:rFonts w:hint="eastAsia" w:ascii="宋体" w:hAnsi="宋体" w:eastAsia="宋体" w:cs="宋体"/>
                <w:b w:val="0"/>
                <w:bCs/>
                <w:sz w:val="18"/>
                <w:szCs w:val="18"/>
                <w:lang w:eastAsia="zh-CN"/>
              </w:rPr>
              <w:t>。</w:t>
            </w:r>
          </w:p>
          <w:p w14:paraId="7F713D00">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网络营销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网络营销的常用工具与方法</w:t>
            </w:r>
          </w:p>
          <w:p w14:paraId="3B1B3999">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113762F3">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（1）培养学生独立分析和解决网络营销实践中存在问题的实际能力</w:t>
            </w:r>
            <w:r>
              <w:rPr>
                <w:rFonts w:hint="eastAsia" w:ascii="宋体" w:hAnsi="宋体" w:eastAsia="宋体" w:cs="宋体"/>
                <w:b w:val="0"/>
                <w:bCs/>
                <w:sz w:val="18"/>
                <w:szCs w:val="18"/>
                <w:lang w:eastAsia="zh-CN"/>
              </w:rPr>
              <w:t>。</w:t>
            </w:r>
          </w:p>
          <w:p w14:paraId="51E24A29">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利用网络工具开展市场调研</w:t>
            </w:r>
            <w:r>
              <w:rPr>
                <w:rFonts w:hint="eastAsia" w:ascii="宋体" w:hAnsi="宋体" w:eastAsia="宋体" w:cs="宋体"/>
                <w:b w:val="0"/>
                <w:bCs/>
                <w:sz w:val="18"/>
                <w:szCs w:val="18"/>
                <w:lang w:eastAsia="zh-CN"/>
              </w:rPr>
              <w:t>。</w:t>
            </w:r>
          </w:p>
          <w:p w14:paraId="36E96ADD">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收集处理商务信息、</w:t>
            </w:r>
            <w:r>
              <w:rPr>
                <w:rFonts w:hint="eastAsia" w:ascii="宋体" w:hAnsi="宋体" w:eastAsia="宋体" w:cs="宋体"/>
                <w:b w:val="0"/>
                <w:bCs/>
                <w:sz w:val="18"/>
                <w:szCs w:val="18"/>
                <w:lang w:val="en-US" w:eastAsia="zh-CN"/>
              </w:rPr>
              <w:t>提高</w:t>
            </w:r>
            <w:r>
              <w:rPr>
                <w:rFonts w:hint="eastAsia" w:ascii="宋体" w:hAnsi="宋体" w:eastAsia="宋体" w:cs="宋体"/>
                <w:b w:val="0"/>
                <w:bCs/>
                <w:sz w:val="18"/>
                <w:szCs w:val="18"/>
              </w:rPr>
              <w:t>撰写商情报告的能力</w:t>
            </w:r>
            <w:r>
              <w:rPr>
                <w:rFonts w:hint="eastAsia" w:ascii="宋体" w:hAnsi="宋体" w:eastAsia="宋体" w:cs="宋体"/>
                <w:b w:val="0"/>
                <w:bCs/>
                <w:sz w:val="18"/>
                <w:szCs w:val="18"/>
                <w:lang w:eastAsia="zh-CN"/>
              </w:rPr>
              <w:t>。</w:t>
            </w:r>
          </w:p>
          <w:p w14:paraId="02FE630D">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能够独立进行搜索引擎营销，认识搜索引擎营销、投放关键词广告。</w:t>
            </w:r>
          </w:p>
          <w:p w14:paraId="1EE174D3">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（5）能够</w:t>
            </w:r>
            <w:r>
              <w:rPr>
                <w:rFonts w:hint="eastAsia" w:ascii="宋体" w:hAnsi="宋体" w:eastAsia="宋体" w:cs="宋体"/>
                <w:b w:val="0"/>
                <w:bCs/>
                <w:sz w:val="18"/>
                <w:szCs w:val="18"/>
              </w:rPr>
              <w:t>开展短视频营销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开展直播营销</w:t>
            </w:r>
            <w:r>
              <w:rPr>
                <w:rFonts w:hint="eastAsia" w:ascii="宋体" w:hAnsi="宋体" w:eastAsia="宋体" w:cs="宋体"/>
                <w:b w:val="0"/>
                <w:bCs/>
                <w:sz w:val="18"/>
                <w:szCs w:val="18"/>
                <w:lang w:eastAsia="zh-CN"/>
              </w:rPr>
              <w:t>。</w:t>
            </w:r>
          </w:p>
          <w:p w14:paraId="23E2ED1E">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w:t>
            </w:r>
            <w:r>
              <w:rPr>
                <w:rFonts w:hint="eastAsia" w:ascii="宋体" w:hAnsi="宋体" w:eastAsia="宋体" w:cs="宋体"/>
                <w:b w:val="0"/>
                <w:bCs/>
                <w:color w:val="auto"/>
                <w:sz w:val="18"/>
                <w:szCs w:val="18"/>
                <w:lang w:val="en-US" w:eastAsia="zh-CN"/>
              </w:rPr>
              <w:t>熟练掌握</w:t>
            </w:r>
            <w:r>
              <w:rPr>
                <w:rFonts w:hint="eastAsia" w:ascii="宋体" w:hAnsi="宋体" w:eastAsia="宋体" w:cs="宋体"/>
                <w:b w:val="0"/>
                <w:bCs/>
                <w:sz w:val="18"/>
                <w:szCs w:val="18"/>
              </w:rPr>
              <w:t>网络营销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网络营销的常用工具与方法</w:t>
            </w:r>
            <w:r>
              <w:rPr>
                <w:rFonts w:hint="eastAsia" w:ascii="宋体" w:hAnsi="宋体" w:eastAsia="宋体" w:cs="宋体"/>
                <w:b w:val="0"/>
                <w:bCs/>
                <w:sz w:val="18"/>
                <w:szCs w:val="18"/>
                <w:lang w:eastAsia="zh-CN"/>
              </w:rPr>
              <w:t>。</w:t>
            </w:r>
          </w:p>
          <w:p w14:paraId="25A11A89">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7B867534">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运用网络工具开展公关活动、进行公关策划的能力</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熟练掌握网络环境下企业开展营销活动的各种形式和方法。</w:t>
            </w:r>
          </w:p>
          <w:p w14:paraId="014A9217">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具备基本的</w:t>
            </w:r>
            <w:r>
              <w:rPr>
                <w:rFonts w:hint="eastAsia" w:ascii="宋体" w:hAnsi="宋体" w:eastAsia="宋体" w:cs="宋体"/>
                <w:b w:val="0"/>
                <w:bCs/>
                <w:sz w:val="18"/>
                <w:szCs w:val="18"/>
                <w:lang w:val="en-US" w:eastAsia="zh-CN"/>
              </w:rPr>
              <w:t>市场营销</w:t>
            </w:r>
            <w:r>
              <w:rPr>
                <w:rFonts w:hint="eastAsia" w:ascii="宋体" w:hAnsi="宋体" w:eastAsia="宋体" w:cs="宋体"/>
                <w:b w:val="0"/>
                <w:bCs/>
                <w:sz w:val="18"/>
                <w:szCs w:val="18"/>
              </w:rPr>
              <w:t>企业从业人员的基本职业素养和判断能力</w:t>
            </w:r>
            <w:r>
              <w:rPr>
                <w:rFonts w:hint="eastAsia" w:ascii="宋体" w:hAnsi="宋体" w:eastAsia="宋体" w:cs="宋体"/>
                <w:b w:val="0"/>
                <w:bCs/>
                <w:sz w:val="18"/>
                <w:szCs w:val="18"/>
                <w:lang w:eastAsia="zh-CN"/>
              </w:rPr>
              <w:t>。</w:t>
            </w:r>
          </w:p>
          <w:p w14:paraId="184EC7F6">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培养创新思维和创意表达能力</w:t>
            </w:r>
            <w:r>
              <w:rPr>
                <w:rFonts w:hint="eastAsia" w:ascii="宋体" w:hAnsi="宋体" w:eastAsia="宋体" w:cs="宋体"/>
                <w:b w:val="0"/>
                <w:bCs/>
                <w:sz w:val="18"/>
                <w:szCs w:val="18"/>
                <w:lang w:val="en-US" w:eastAsia="zh-CN"/>
              </w:rPr>
              <w:t>。</w:t>
            </w:r>
          </w:p>
          <w:p w14:paraId="272D76F2">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培养创新思维和创意表达能力，能够提供独特且有效的视觉营销方案</w:t>
            </w:r>
            <w:r>
              <w:rPr>
                <w:rFonts w:hint="eastAsia" w:ascii="宋体" w:hAnsi="宋体" w:eastAsia="宋体" w:cs="宋体"/>
                <w:b w:val="0"/>
                <w:bCs/>
                <w:sz w:val="18"/>
                <w:szCs w:val="18"/>
                <w:lang w:val="en-US" w:eastAsia="zh-CN"/>
              </w:rPr>
              <w:t>。</w:t>
            </w:r>
          </w:p>
          <w:p w14:paraId="398526B3">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kern w:val="2"/>
                <w:sz w:val="18"/>
                <w:szCs w:val="18"/>
                <w:lang w:val="en-US" w:eastAsia="zh-CN" w:bidi="ar-SA"/>
              </w:rPr>
              <w:t>（6）能够提供独特且有效的营销方案。</w:t>
            </w:r>
          </w:p>
        </w:tc>
        <w:tc>
          <w:tcPr>
            <w:tcW w:w="2795" w:type="dxa"/>
            <w:noWrap w:val="0"/>
            <w:vAlign w:val="top"/>
          </w:tcPr>
          <w:p w14:paraId="6079C52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模块一：</w:t>
            </w:r>
            <w:r>
              <w:rPr>
                <w:rFonts w:hint="eastAsia" w:ascii="宋体" w:hAnsi="宋体" w:eastAsia="宋体" w:cs="宋体"/>
                <w:b w:val="0"/>
                <w:bCs/>
                <w:sz w:val="18"/>
                <w:szCs w:val="18"/>
              </w:rPr>
              <w:t>初识网络营销</w:t>
            </w:r>
          </w:p>
          <w:p w14:paraId="42AB41C0">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认识网络营销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了解网络营销的常用工具与方法</w:t>
            </w:r>
          </w:p>
          <w:p w14:paraId="20D52A1A">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 网络消费者分析</w:t>
            </w:r>
          </w:p>
          <w:p w14:paraId="051F567D">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认识网络消费者</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分析网络消费者的购买行为</w:t>
            </w:r>
          </w:p>
          <w:p w14:paraId="771044C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 网络市场调研</w:t>
            </w:r>
          </w:p>
          <w:p w14:paraId="014A501A">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熟悉网络市场调研</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开展网络市场调研</w:t>
            </w:r>
          </w:p>
          <w:p w14:paraId="5AEBB0AB">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模块四：网络市场调研策划</w:t>
            </w:r>
          </w:p>
          <w:p w14:paraId="0B5C13E7">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网络营销策划</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撰写策划书</w:t>
            </w:r>
          </w:p>
          <w:p w14:paraId="67D08187">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模块五：网络广告营销与软文营销</w:t>
            </w:r>
          </w:p>
          <w:p w14:paraId="7836AE08">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策划网络广告</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撰写营销软文</w:t>
            </w:r>
          </w:p>
          <w:p w14:paraId="3C01BAB2">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模块六：搜索引擎营销</w:t>
            </w:r>
          </w:p>
          <w:p w14:paraId="47B7C243">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认识搜索引擎营销</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投放关键词广告</w:t>
            </w:r>
          </w:p>
          <w:p w14:paraId="0F6BB312">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548DD4"/>
                <w:kern w:val="2"/>
                <w:sz w:val="18"/>
                <w:szCs w:val="18"/>
                <w:lang w:val="en-US" w:eastAsia="zh-CN" w:bidi="ar-SA"/>
              </w:rPr>
            </w:pPr>
          </w:p>
        </w:tc>
        <w:tc>
          <w:tcPr>
            <w:tcW w:w="2796" w:type="dxa"/>
            <w:noWrap w:val="0"/>
            <w:vAlign w:val="top"/>
          </w:tcPr>
          <w:p w14:paraId="7DE436B2">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w:t>
            </w:r>
            <w:r>
              <w:rPr>
                <w:rFonts w:hint="eastAsia" w:ascii="宋体" w:hAnsi="宋体" w:eastAsia="宋体" w:cs="宋体"/>
                <w:b w:val="0"/>
                <w:bCs/>
                <w:sz w:val="18"/>
                <w:szCs w:val="18"/>
              </w:rPr>
              <w:t>教学模式：</w:t>
            </w:r>
          </w:p>
          <w:p w14:paraId="7F9BCA90">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合理选用紧靠主题教学的素材与多维立体化资源，注重课程思政设计与渗透。</w:t>
            </w:r>
          </w:p>
          <w:p w14:paraId="1A336C7E">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2.教学条件：</w:t>
            </w:r>
          </w:p>
          <w:p w14:paraId="6E569A75">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多媒体教室、智慧校园平台等。</w:t>
            </w:r>
          </w:p>
          <w:p w14:paraId="13EA46E6">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3.教学方法：</w:t>
            </w:r>
          </w:p>
          <w:p w14:paraId="01364DBD">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主要采用讲授法、启发法、讨论法、提问法、角色扮演法、表演法等多种教学方法。</w:t>
            </w:r>
          </w:p>
          <w:p w14:paraId="2120FCFF">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5677827E">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结合网络教学资源平台、信息化教学平台等，实行课内课外双线并行教学，课堂教学中注重师生互动、生生互动，调动学生充分参与到课堂中来。</w:t>
            </w:r>
          </w:p>
          <w:p w14:paraId="247FB3A2">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5.考核方式：</w:t>
            </w:r>
          </w:p>
          <w:p w14:paraId="40DB99C3">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sz w:val="18"/>
                <w:szCs w:val="18"/>
              </w:rPr>
              <w:t>采取学习过程考核+期末测评评定学习效果。</w:t>
            </w:r>
          </w:p>
        </w:tc>
      </w:tr>
      <w:tr w14:paraId="41D7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39F8B677">
            <w:pPr>
              <w:keepNext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color w:val="000000"/>
                <w:sz w:val="18"/>
                <w:szCs w:val="18"/>
              </w:rPr>
              <w:t>视觉营销设计</w:t>
            </w:r>
          </w:p>
        </w:tc>
        <w:tc>
          <w:tcPr>
            <w:tcW w:w="2728" w:type="dxa"/>
            <w:noWrap w:val="0"/>
            <w:vAlign w:val="top"/>
          </w:tcPr>
          <w:p w14:paraId="25913C21">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4465234F">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电商视觉营销的基本理论、原则和概念</w:t>
            </w:r>
            <w:r>
              <w:rPr>
                <w:rFonts w:hint="eastAsia" w:ascii="宋体" w:hAnsi="宋体" w:eastAsia="宋体" w:cs="宋体"/>
                <w:b w:val="0"/>
                <w:bCs/>
                <w:sz w:val="18"/>
                <w:szCs w:val="18"/>
                <w:lang w:eastAsia="zh-CN"/>
              </w:rPr>
              <w:t>。</w:t>
            </w:r>
          </w:p>
          <w:p w14:paraId="38308CE7">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视觉营销在电商领域的重要性和作用</w:t>
            </w:r>
            <w:r>
              <w:rPr>
                <w:rFonts w:hint="eastAsia" w:ascii="宋体" w:hAnsi="宋体" w:eastAsia="宋体" w:cs="宋体"/>
                <w:b w:val="0"/>
                <w:bCs/>
                <w:sz w:val="18"/>
                <w:szCs w:val="18"/>
                <w:lang w:eastAsia="zh-CN"/>
              </w:rPr>
              <w:t>。</w:t>
            </w:r>
          </w:p>
          <w:p w14:paraId="6C3B0902">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电商平台的设计规范和限制</w:t>
            </w:r>
            <w:r>
              <w:rPr>
                <w:rFonts w:hint="eastAsia" w:ascii="宋体" w:hAnsi="宋体" w:eastAsia="宋体" w:cs="宋体"/>
                <w:b w:val="0"/>
                <w:bCs/>
                <w:sz w:val="18"/>
                <w:szCs w:val="18"/>
                <w:lang w:eastAsia="zh-CN"/>
              </w:rPr>
              <w:t>。</w:t>
            </w:r>
          </w:p>
          <w:p w14:paraId="0801A43C">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掌握不同平台上的视觉营销要求</w:t>
            </w:r>
            <w:r>
              <w:rPr>
                <w:rFonts w:hint="eastAsia" w:ascii="宋体" w:hAnsi="宋体" w:eastAsia="宋体" w:cs="宋体"/>
                <w:b w:val="0"/>
                <w:bCs/>
                <w:sz w:val="18"/>
                <w:szCs w:val="18"/>
                <w:lang w:eastAsia="zh-CN"/>
              </w:rPr>
              <w:t>。</w:t>
            </w:r>
          </w:p>
          <w:p w14:paraId="18D0130A">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市场调研方法和消费者行为分析，消费者的需求和偏好</w:t>
            </w:r>
            <w:r>
              <w:rPr>
                <w:rFonts w:hint="eastAsia" w:ascii="宋体" w:hAnsi="宋体" w:eastAsia="宋体" w:cs="宋体"/>
                <w:b w:val="0"/>
                <w:bCs/>
                <w:sz w:val="18"/>
                <w:szCs w:val="18"/>
                <w:lang w:eastAsia="zh-CN"/>
              </w:rPr>
              <w:t>。</w:t>
            </w:r>
          </w:p>
          <w:p w14:paraId="5C7A2C45">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rPr>
              <w:t>）掌握电商视觉设计的基本技能，包括设计原则、色彩搭配、排版布局和图像编辑等。</w:t>
            </w:r>
          </w:p>
          <w:p w14:paraId="2244A0C8">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04FDE046">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（1）能够运用所学的知识和技能，设计吸引人、符合品牌形象的产品形象和广告形象</w:t>
            </w:r>
            <w:r>
              <w:rPr>
                <w:rFonts w:hint="eastAsia" w:ascii="宋体" w:hAnsi="宋体" w:eastAsia="宋体" w:cs="宋体"/>
                <w:b w:val="0"/>
                <w:bCs/>
                <w:sz w:val="18"/>
                <w:szCs w:val="18"/>
                <w:lang w:eastAsia="zh-CN"/>
              </w:rPr>
              <w:t>。</w:t>
            </w:r>
          </w:p>
          <w:p w14:paraId="4FEA2B1B">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（2）能够根据不同平台的要求，进行视觉设计和营销策略的灵活运用</w:t>
            </w:r>
            <w:r>
              <w:rPr>
                <w:rFonts w:hint="eastAsia" w:ascii="宋体" w:hAnsi="宋体" w:eastAsia="宋体" w:cs="宋体"/>
                <w:b w:val="0"/>
                <w:bCs/>
                <w:sz w:val="18"/>
                <w:szCs w:val="18"/>
                <w:lang w:eastAsia="zh-CN"/>
              </w:rPr>
              <w:t>。</w:t>
            </w:r>
          </w:p>
          <w:p w14:paraId="7EA0E9A7">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（3）具备基本的市场调研和数据分析能力</w:t>
            </w:r>
            <w:r>
              <w:rPr>
                <w:rFonts w:hint="eastAsia" w:ascii="宋体" w:hAnsi="宋体" w:eastAsia="宋体" w:cs="宋体"/>
                <w:b w:val="0"/>
                <w:bCs/>
                <w:sz w:val="18"/>
                <w:szCs w:val="18"/>
                <w:lang w:eastAsia="zh-CN"/>
              </w:rPr>
              <w:t>。</w:t>
            </w:r>
          </w:p>
          <w:p w14:paraId="5930BB6E">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能够根据市场需求制定相应的视觉营销方案。</w:t>
            </w:r>
          </w:p>
          <w:p w14:paraId="374AFF29">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设计并制作气质套装详情页和巴旦木详情页</w:t>
            </w:r>
            <w:r>
              <w:rPr>
                <w:rFonts w:hint="eastAsia" w:ascii="宋体" w:hAnsi="宋体" w:eastAsia="宋体" w:cs="宋体"/>
                <w:b w:val="0"/>
                <w:bCs/>
                <w:sz w:val="18"/>
                <w:szCs w:val="18"/>
                <w:lang w:val="en-US" w:eastAsia="zh-CN"/>
              </w:rPr>
              <w:t>。</w:t>
            </w:r>
          </w:p>
          <w:p w14:paraId="3D120122">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设计并制作女装店铺专题页和零食店铺专题页</w:t>
            </w:r>
            <w:r>
              <w:rPr>
                <w:rFonts w:hint="eastAsia" w:ascii="宋体" w:hAnsi="宋体" w:eastAsia="宋体" w:cs="宋体"/>
                <w:b w:val="0"/>
                <w:bCs/>
                <w:sz w:val="18"/>
                <w:szCs w:val="18"/>
                <w:lang w:eastAsia="zh-CN"/>
              </w:rPr>
              <w:t>。</w:t>
            </w:r>
          </w:p>
          <w:p w14:paraId="320C3224">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6FD2FCA2">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（1）培养创新思维和创意表达能力，能够提供独特且有效的视觉营销方案</w:t>
            </w:r>
            <w:r>
              <w:rPr>
                <w:rFonts w:hint="eastAsia" w:ascii="宋体" w:hAnsi="宋体" w:eastAsia="宋体" w:cs="宋体"/>
                <w:b w:val="0"/>
                <w:bCs/>
                <w:sz w:val="18"/>
                <w:szCs w:val="18"/>
                <w:lang w:val="en-US" w:eastAsia="zh-CN"/>
              </w:rPr>
              <w:t>。</w:t>
            </w:r>
          </w:p>
          <w:p w14:paraId="1CE3FB38">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（2）培养对市场变化的敏感性和适应能力</w:t>
            </w:r>
            <w:r>
              <w:rPr>
                <w:rFonts w:hint="eastAsia" w:ascii="宋体" w:hAnsi="宋体" w:eastAsia="宋体" w:cs="宋体"/>
                <w:b w:val="0"/>
                <w:bCs/>
                <w:sz w:val="18"/>
                <w:szCs w:val="18"/>
                <w:lang w:eastAsia="zh-CN"/>
              </w:rPr>
              <w:t>。</w:t>
            </w:r>
          </w:p>
          <w:p w14:paraId="2D4BC0AD">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具备持续学习和更新视觉营销知识的意识</w:t>
            </w:r>
            <w:r>
              <w:rPr>
                <w:rFonts w:hint="eastAsia" w:ascii="宋体" w:hAnsi="宋体" w:eastAsia="宋体" w:cs="宋体"/>
                <w:b w:val="0"/>
                <w:bCs/>
                <w:sz w:val="18"/>
                <w:szCs w:val="18"/>
                <w:lang w:eastAsia="zh-CN"/>
              </w:rPr>
              <w:t>。</w:t>
            </w:r>
          </w:p>
          <w:p w14:paraId="7F8076AF">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）培养一定的项目管理和时间管理能力</w:t>
            </w:r>
            <w:r>
              <w:rPr>
                <w:rFonts w:hint="eastAsia" w:ascii="宋体" w:hAnsi="宋体" w:eastAsia="宋体" w:cs="宋体"/>
                <w:b w:val="0"/>
                <w:bCs/>
                <w:sz w:val="18"/>
                <w:szCs w:val="18"/>
                <w:lang w:eastAsia="zh-CN"/>
              </w:rPr>
              <w:t>。</w:t>
            </w:r>
          </w:p>
          <w:p w14:paraId="779FA89A">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能够按时高效地完成视觉营销项目。</w:t>
            </w:r>
          </w:p>
          <w:p w14:paraId="76334529">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提升对企业运营管理方面的认知能力，为培养一名高素质的从业者奠定基础。</w:t>
            </w:r>
          </w:p>
        </w:tc>
        <w:tc>
          <w:tcPr>
            <w:tcW w:w="2795" w:type="dxa"/>
            <w:noWrap w:val="0"/>
            <w:vAlign w:val="top"/>
          </w:tcPr>
          <w:p w14:paraId="14ECE9C6">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一：初识电商视觉营销</w:t>
            </w:r>
          </w:p>
          <w:p w14:paraId="0DF92BA5">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详解电商视觉营销的内容构成；揭秘电商视觉营销的主要应用</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分析电商视觉营销在故宫文化店中的作用及了解电商视觉设计师</w:t>
            </w:r>
          </w:p>
          <w:p w14:paraId="517FEC70">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二：初识电商视觉营销设计</w:t>
            </w:r>
          </w:p>
          <w:p w14:paraId="1B042214">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合理运用色彩和点线面；打造最佳构图和赏析优秀店铺；设计女装店铺促销海报</w:t>
            </w:r>
          </w:p>
          <w:p w14:paraId="61F1F784">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三：学习写好营销文案</w:t>
            </w:r>
          </w:p>
          <w:p w14:paraId="1D9D9DE5">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学习营销文案的三大要点；赏析食品店铺专题页营销文案；为手表编写并设计营销文案</w:t>
            </w:r>
          </w:p>
          <w:p w14:paraId="0B0E2D63">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四：认识店铺首页</w:t>
            </w:r>
          </w:p>
          <w:p w14:paraId="6FBB0910">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设计并制作女装店铺首页；设计并制作零食店铺首页</w:t>
            </w:r>
          </w:p>
          <w:p w14:paraId="2B946DE2">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五：认识商品详情页</w:t>
            </w:r>
          </w:p>
          <w:p w14:paraId="28539E4B">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设计并制作气质套装详情页和巴旦木详情页</w:t>
            </w:r>
          </w:p>
          <w:p w14:paraId="2A9B5255">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六：认识专题页和解析专题页</w:t>
            </w:r>
          </w:p>
          <w:p w14:paraId="5A3E58E3">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设计并制作女装店铺专题页和零食店铺专题页</w:t>
            </w:r>
          </w:p>
          <w:p w14:paraId="47FAC4E3">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vertAlign w:val="baseline"/>
                <w:lang w:val="en-US" w:eastAsia="zh-CN"/>
              </w:rPr>
            </w:pPr>
          </w:p>
        </w:tc>
        <w:tc>
          <w:tcPr>
            <w:tcW w:w="2796" w:type="dxa"/>
            <w:noWrap w:val="0"/>
            <w:vAlign w:val="top"/>
          </w:tcPr>
          <w:p w14:paraId="2DB1981C">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w:t>
            </w:r>
            <w:r>
              <w:rPr>
                <w:rFonts w:hint="eastAsia" w:ascii="宋体" w:hAnsi="宋体" w:eastAsia="宋体" w:cs="宋体"/>
                <w:b w:val="0"/>
                <w:bCs/>
                <w:sz w:val="18"/>
                <w:szCs w:val="18"/>
              </w:rPr>
              <w:t>教学条件：</w:t>
            </w:r>
          </w:p>
          <w:p w14:paraId="1DE3DF55">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我校十分注重建设和完善教学设施，如多媒体教室、机房、网络教学平台、网络数据库等。</w:t>
            </w:r>
          </w:p>
          <w:p w14:paraId="777D57DB">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45A2B9AB">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本课程遵循“教师引导，学生为主”的原则，采用讲解、多媒体演示、场景模拟法、讨论、翻转课堂等多种方法，努力为学生创设更多知识应用的机会。</w:t>
            </w:r>
          </w:p>
          <w:p w14:paraId="7679F07C">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3.教学模式：</w:t>
            </w:r>
          </w:p>
          <w:p w14:paraId="256B02BF">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以学生“学”为主，老师“教”为辅，注重学生自主学习。</w:t>
            </w:r>
          </w:p>
          <w:p w14:paraId="09C2B58D">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6517FC43">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具备市场营销相关知识，和一定的艺术设计能力。</w:t>
            </w:r>
          </w:p>
          <w:p w14:paraId="134CF8D4">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5.考核方式：</w:t>
            </w:r>
          </w:p>
          <w:p w14:paraId="19017B45">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rPr>
              <w:t>采取学习过程考核+期末测评评定学习效果。</w:t>
            </w:r>
          </w:p>
        </w:tc>
      </w:tr>
      <w:tr w14:paraId="2F24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5CDC8B53">
            <w:pPr>
              <w:keepNext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sz w:val="18"/>
                <w:szCs w:val="18"/>
                <w:lang w:val="en-US" w:eastAsia="zh-CN"/>
              </w:rPr>
            </w:pPr>
            <w:r>
              <w:rPr>
                <w:rFonts w:hint="eastAsia" w:ascii="宋体" w:hAnsi="宋体" w:eastAsia="宋体" w:cs="宋体"/>
                <w:b/>
                <w:bCs/>
                <w:color w:val="000000"/>
                <w:sz w:val="18"/>
                <w:szCs w:val="18"/>
              </w:rPr>
              <w:t>网店运营</w:t>
            </w:r>
            <w:r>
              <w:rPr>
                <w:rFonts w:hint="eastAsia" w:ascii="宋体" w:hAnsi="宋体" w:eastAsia="宋体" w:cs="宋体"/>
                <w:b/>
                <w:bCs/>
                <w:color w:val="000000"/>
                <w:sz w:val="18"/>
                <w:szCs w:val="18"/>
                <w:lang w:val="en-US" w:eastAsia="zh-CN"/>
              </w:rPr>
              <w:t>与管理</w:t>
            </w:r>
          </w:p>
        </w:tc>
        <w:tc>
          <w:tcPr>
            <w:tcW w:w="2728" w:type="dxa"/>
            <w:noWrap w:val="0"/>
            <w:vAlign w:val="top"/>
          </w:tcPr>
          <w:p w14:paraId="75E9F3B7">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5ECC9A1E">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网上开店的定义和优势；</w:t>
            </w:r>
          </w:p>
          <w:p w14:paraId="0A5350F6">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网上开店的模式；掌握网店运营流程；</w:t>
            </w:r>
          </w:p>
          <w:p w14:paraId="56EA2487">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网上开店所需的软硬件；熟悉个人网店的开设流程</w:t>
            </w:r>
            <w:r>
              <w:rPr>
                <w:rFonts w:hint="eastAsia" w:ascii="宋体" w:hAnsi="宋体" w:eastAsia="宋体" w:cs="宋体"/>
                <w:b w:val="0"/>
                <w:bCs/>
                <w:sz w:val="18"/>
                <w:szCs w:val="18"/>
                <w:lang w:eastAsia="zh-CN"/>
              </w:rPr>
              <w:t>。</w:t>
            </w:r>
          </w:p>
          <w:p w14:paraId="10E918BA">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（4）</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网店线下、线上进货的货源渠道</w:t>
            </w:r>
            <w:r>
              <w:rPr>
                <w:rFonts w:hint="eastAsia" w:ascii="宋体" w:hAnsi="宋体" w:eastAsia="宋体" w:cs="宋体"/>
                <w:b w:val="0"/>
                <w:bCs/>
                <w:sz w:val="18"/>
                <w:szCs w:val="18"/>
                <w:lang w:eastAsia="zh-CN"/>
              </w:rPr>
              <w:t>。</w:t>
            </w:r>
          </w:p>
          <w:p w14:paraId="52715827">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掌握商品发布的具体操作。</w:t>
            </w:r>
          </w:p>
          <w:p w14:paraId="57450B90">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355C1514">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掌握网店的定位方法</w:t>
            </w:r>
            <w:r>
              <w:rPr>
                <w:rFonts w:hint="eastAsia" w:ascii="宋体" w:hAnsi="宋体" w:eastAsia="宋体" w:cs="宋体"/>
                <w:b w:val="0"/>
                <w:bCs/>
                <w:sz w:val="18"/>
                <w:szCs w:val="18"/>
                <w:lang w:eastAsia="zh-CN"/>
              </w:rPr>
              <w:t>。</w:t>
            </w:r>
          </w:p>
          <w:p w14:paraId="4A76D375">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掌握在批发市场选货和在1688批发网选货的策略</w:t>
            </w:r>
            <w:r>
              <w:rPr>
                <w:rFonts w:hint="eastAsia" w:ascii="宋体" w:hAnsi="宋体" w:eastAsia="宋体" w:cs="宋体"/>
                <w:b w:val="0"/>
                <w:bCs/>
                <w:sz w:val="18"/>
                <w:szCs w:val="18"/>
                <w:lang w:eastAsia="zh-CN"/>
              </w:rPr>
              <w:t>。</w:t>
            </w:r>
          </w:p>
          <w:p w14:paraId="2040AEE1">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掌握商品的分类方法；掌握运费模板的设置方法</w:t>
            </w:r>
            <w:r>
              <w:rPr>
                <w:rFonts w:hint="eastAsia" w:ascii="宋体" w:hAnsi="宋体" w:eastAsia="宋体" w:cs="宋体"/>
                <w:b w:val="0"/>
                <w:bCs/>
                <w:sz w:val="18"/>
                <w:szCs w:val="18"/>
                <w:lang w:eastAsia="zh-CN"/>
              </w:rPr>
              <w:t>。</w:t>
            </w:r>
          </w:p>
          <w:p w14:paraId="2FCBB450">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掌握店铺装修的操作方法；掌握店铺主要模块的制作方法</w:t>
            </w:r>
            <w:r>
              <w:rPr>
                <w:rFonts w:hint="eastAsia" w:ascii="宋体" w:hAnsi="宋体" w:eastAsia="宋体" w:cs="宋体"/>
                <w:b w:val="0"/>
                <w:bCs/>
                <w:sz w:val="18"/>
                <w:szCs w:val="18"/>
                <w:lang w:eastAsia="zh-CN"/>
              </w:rPr>
              <w:t>。</w:t>
            </w:r>
          </w:p>
          <w:p w14:paraId="670AF3DB">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掌握商品的上下架、编辑和删除的方法。</w:t>
            </w:r>
          </w:p>
          <w:p w14:paraId="0F9BF3E4">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241B78D2">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sz w:val="18"/>
                <w:szCs w:val="18"/>
              </w:rPr>
              <w:t>我国电子商务的发展趋势，树立民族自豪感和自信心</w:t>
            </w:r>
            <w:r>
              <w:rPr>
                <w:rFonts w:hint="eastAsia" w:ascii="宋体" w:hAnsi="宋体" w:eastAsia="宋体" w:cs="宋体"/>
                <w:b w:val="0"/>
                <w:bCs/>
                <w:sz w:val="18"/>
                <w:szCs w:val="18"/>
                <w:lang w:val="en-US" w:eastAsia="zh-CN"/>
              </w:rPr>
              <w:t>。</w:t>
            </w:r>
          </w:p>
          <w:p w14:paraId="77B5732C">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w:t>
            </w:r>
            <w:r>
              <w:rPr>
                <w:rFonts w:hint="eastAsia" w:ascii="宋体" w:hAnsi="宋体" w:eastAsia="宋体" w:cs="宋体"/>
                <w:b w:val="0"/>
                <w:bCs/>
                <w:color w:val="auto"/>
                <w:sz w:val="18"/>
                <w:szCs w:val="18"/>
                <w:lang w:val="en-US" w:eastAsia="zh-CN"/>
              </w:rPr>
              <w:t>掌握</w:t>
            </w:r>
            <w:r>
              <w:rPr>
                <w:rFonts w:hint="eastAsia" w:ascii="宋体" w:hAnsi="宋体" w:eastAsia="宋体" w:cs="宋体"/>
                <w:b w:val="0"/>
                <w:bCs/>
                <w:sz w:val="18"/>
                <w:szCs w:val="18"/>
              </w:rPr>
              <w:t>农村电子商务在乡村振兴方面的积极作用</w:t>
            </w:r>
            <w:r>
              <w:rPr>
                <w:rFonts w:hint="eastAsia" w:ascii="宋体" w:hAnsi="宋体" w:eastAsia="宋体" w:cs="宋体"/>
                <w:b w:val="0"/>
                <w:bCs/>
                <w:sz w:val="18"/>
                <w:szCs w:val="18"/>
                <w:lang w:eastAsia="zh-CN"/>
              </w:rPr>
              <w:t>。</w:t>
            </w:r>
          </w:p>
          <w:p w14:paraId="271D1E12">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sz w:val="18"/>
                <w:szCs w:val="18"/>
              </w:rPr>
              <w:t>（3）树立诚信意识，践行爱岗敬业、脚踏实地的职业精神</w:t>
            </w:r>
            <w:r>
              <w:rPr>
                <w:rFonts w:hint="eastAsia" w:ascii="宋体" w:hAnsi="宋体" w:eastAsia="宋体" w:cs="宋体"/>
                <w:b w:val="0"/>
                <w:bCs/>
                <w:sz w:val="18"/>
                <w:szCs w:val="18"/>
                <w:lang w:eastAsia="zh-CN"/>
              </w:rPr>
              <w:t>。</w:t>
            </w:r>
          </w:p>
        </w:tc>
        <w:tc>
          <w:tcPr>
            <w:tcW w:w="2795" w:type="dxa"/>
            <w:noWrap w:val="0"/>
            <w:vAlign w:val="top"/>
          </w:tcPr>
          <w:p w14:paraId="3D9B0710">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一：网上开店前期筹划</w:t>
            </w:r>
          </w:p>
          <w:p w14:paraId="6F27AB04">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包括市场调研、产品选择、平台选择等。</w:t>
            </w:r>
          </w:p>
          <w:p w14:paraId="5C8DB779">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模块二：网店开设与货源选择</w:t>
            </w:r>
          </w:p>
          <w:p w14:paraId="4D217359">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包括确定经营计划、选择经营平台。</w:t>
            </w:r>
          </w:p>
          <w:p w14:paraId="0C790441">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模块三：网店商品发布</w:t>
            </w:r>
          </w:p>
          <w:p w14:paraId="02374388">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包括商品准备、商品信息整理。</w:t>
            </w:r>
          </w:p>
          <w:p w14:paraId="786FC0E0">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模块四：店铺装修</w:t>
            </w:r>
          </w:p>
          <w:p w14:paraId="1A107141">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包括店铺广告设计、店铺维护。</w:t>
            </w:r>
          </w:p>
          <w:p w14:paraId="1EAB3E2F">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模块五：网店日常运营管理</w:t>
            </w:r>
          </w:p>
          <w:p w14:paraId="1865CE84">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商品管理、人员管理、订单管理、服务管理。</w:t>
            </w:r>
          </w:p>
          <w:p w14:paraId="612886C3">
            <w:pPr>
              <w:pStyle w:val="17"/>
              <w:keepNext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p>
        </w:tc>
        <w:tc>
          <w:tcPr>
            <w:tcW w:w="2796" w:type="dxa"/>
            <w:noWrap w:val="0"/>
            <w:vAlign w:val="top"/>
          </w:tcPr>
          <w:p w14:paraId="2F76E772">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w:t>
            </w:r>
            <w:r>
              <w:rPr>
                <w:rFonts w:hint="eastAsia" w:ascii="宋体" w:hAnsi="宋体" w:eastAsia="宋体" w:cs="宋体"/>
                <w:b w:val="0"/>
                <w:bCs/>
                <w:sz w:val="18"/>
                <w:szCs w:val="18"/>
              </w:rPr>
              <w:t>教学条件：</w:t>
            </w:r>
          </w:p>
          <w:p w14:paraId="416D7B10">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我校十分注重建设和完善软、硬件教学设施，如多媒体教室、计算机实验室、网络教学平台、网络数据库等</w:t>
            </w:r>
          </w:p>
          <w:p w14:paraId="6DFA1EF7">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67046A3D">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本课程遵循“教师引导，学生为主”的原则，采用讲解、多媒体演示、场景模拟法、讨论、翻转课堂等多种方法，努力为学生创设更多知识应用的机会。</w:t>
            </w:r>
          </w:p>
          <w:p w14:paraId="072EF559">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3.教学模式：</w:t>
            </w:r>
          </w:p>
          <w:p w14:paraId="59B70403">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对学生的共性问题进行答疑，课内课外相结合，开展形式多样的教学，提升课程教学浸润感和实效性。</w:t>
            </w:r>
          </w:p>
          <w:p w14:paraId="78805D22">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707D40A1">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具备相关的电子商务、市场营销知识，熟悉店铺运营相关流程。</w:t>
            </w:r>
          </w:p>
          <w:p w14:paraId="7FF74B5B">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5.考核评价：</w:t>
            </w:r>
          </w:p>
          <w:p w14:paraId="28FE2242">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课程的教学评价由形成性测评（30%）和终结性测评（70%）组成。</w:t>
            </w:r>
          </w:p>
        </w:tc>
      </w:tr>
      <w:tr w14:paraId="0A76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2AC49406">
            <w:pPr>
              <w:pageBreakBefore w:val="0"/>
              <w:widowControl w:val="0"/>
              <w:kinsoku/>
              <w:wordWrap/>
              <w:overflowPunct/>
              <w:topLinePunct w:val="0"/>
              <w:autoSpaceDE/>
              <w:autoSpaceDN/>
              <w:bidi w:val="0"/>
              <w:spacing w:line="360" w:lineRule="exact"/>
              <w:jc w:val="center"/>
              <w:textAlignment w:val="auto"/>
              <w:rPr>
                <w:rFonts w:hint="default" w:ascii="宋体" w:hAnsi="宋体" w:eastAsia="宋体" w:cs="宋体"/>
                <w:b w:val="0"/>
                <w:bCs/>
                <w:sz w:val="18"/>
                <w:szCs w:val="18"/>
                <w:lang w:val="en-US" w:eastAsia="zh-CN"/>
              </w:rPr>
            </w:pPr>
            <w:r>
              <w:rPr>
                <w:rFonts w:hint="eastAsia" w:ascii="宋体" w:hAnsi="宋体" w:eastAsia="宋体" w:cs="宋体"/>
                <w:b/>
                <w:bCs w:val="0"/>
                <w:sz w:val="18"/>
                <w:szCs w:val="18"/>
                <w:lang w:val="en-US" w:eastAsia="zh-CN"/>
              </w:rPr>
              <w:t>零售门店020运营</w:t>
            </w:r>
          </w:p>
        </w:tc>
        <w:tc>
          <w:tcPr>
            <w:tcW w:w="2728" w:type="dxa"/>
            <w:noWrap w:val="0"/>
            <w:vAlign w:val="top"/>
          </w:tcPr>
          <w:p w14:paraId="4356B85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1.素质目标</w:t>
            </w:r>
          </w:p>
          <w:p w14:paraId="56C2589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（1）树立「以消费者体验为中心」的全渠道服务理念</w:t>
            </w:r>
          </w:p>
          <w:p w14:paraId="7CC63C1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培养线上线下融合的数字化运营思维。</w:t>
            </w:r>
          </w:p>
          <w:p w14:paraId="3CED7315">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（2）强化门店突发事件应急处理与抗压能力。</w:t>
            </w:r>
          </w:p>
          <w:p w14:paraId="5ECE8470">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（3）建立合规经营意识（如价格法、消费者权益保护法）。</w:t>
            </w:r>
          </w:p>
          <w:p w14:paraId="38B6010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2.知识目标</w:t>
            </w:r>
          </w:p>
          <w:p w14:paraId="638D2D41">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（1）掌握O2O模式下的「线上下单-线下履约」闭环设计。</w:t>
            </w:r>
          </w:p>
          <w:p w14:paraId="26643927">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（2）理解门店坪效、人效、品效三大核心指标计算逻辑。</w:t>
            </w:r>
          </w:p>
          <w:p w14:paraId="2FA7B778">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（3）熟悉全渠道会员系统（CRM）的积分通兑规则。</w:t>
            </w:r>
          </w:p>
          <w:p w14:paraId="25B5F91D">
            <w:pPr>
              <w:pageBreakBefore w:val="0"/>
              <w:widowControl w:val="0"/>
              <w:kinsoku/>
              <w:wordWrap/>
              <w:overflowPunct/>
              <w:topLinePunct w:val="0"/>
              <w:autoSpaceDE/>
              <w:autoSpaceDN/>
              <w:bidi w:val="0"/>
              <w:spacing w:line="360" w:lineRule="exact"/>
              <w:textAlignment w:val="auto"/>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（4）认知智能硬件在门店数字化中的应用（如电子价签、AI摄像头）。</w:t>
            </w:r>
          </w:p>
          <w:p w14:paraId="7ACC160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3.能力目标</w:t>
            </w:r>
          </w:p>
          <w:p w14:paraId="7FB83A2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（1）能制定门店O2O全渠道营销方案（线上领券+线下核销）。</w:t>
            </w:r>
          </w:p>
          <w:p w14:paraId="6780C58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（2）会操作ERP系统完成跨渠道库存调拨。</w:t>
            </w:r>
          </w:p>
          <w:p w14:paraId="2A9552B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（3）具备处理「线上下单缺货」客诉的危机公关能力。</w:t>
            </w:r>
          </w:p>
          <w:p w14:paraId="629B258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（4）能通过BI工具分析全渠道用户行为路径。</w:t>
            </w:r>
          </w:p>
          <w:p w14:paraId="6A9291B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（5）掌握直播带货与门店自提的联动运营技巧。</w:t>
            </w:r>
          </w:p>
        </w:tc>
        <w:tc>
          <w:tcPr>
            <w:tcW w:w="2795" w:type="dxa"/>
            <w:noWrap w:val="0"/>
            <w:vAlign w:val="top"/>
          </w:tcPr>
          <w:p w14:paraId="0C74C79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模块一：O2O运营概述</w:t>
            </w:r>
          </w:p>
          <w:p w14:paraId="4285CD2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新零售演进史与O2O本质、人货场重构理论、双线融合四要素（商品通、服务通、会员通、营销通）</w:t>
            </w:r>
          </w:p>
          <w:p w14:paraId="5190EB5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模块二：开业准备</w:t>
            </w:r>
          </w:p>
          <w:p w14:paraId="1F1463D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数字化门店选址与筹建、热力图选址分析法、智能设备选型标准（POS/ERP/客流统计）、制定社区生鲜店O2O开店计划书</w:t>
            </w:r>
          </w:p>
          <w:p w14:paraId="402F53B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模块三：商品管理</w:t>
            </w:r>
          </w:p>
          <w:p w14:paraId="24952E9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全渠道商品运营策略、智能补货算法应用、临期品跨渠道处理方案、设计"线上拼团+线下体验"促销活动</w:t>
            </w:r>
          </w:p>
          <w:p w14:paraId="7EB5D88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模块四：人员配置</w:t>
            </w:r>
          </w:p>
          <w:p w14:paraId="1D0023D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复合型门店团队建设、一专多能排班法、企业微信协同SOP设计、模拟处理直播爆单引发的人力短缺危机</w:t>
            </w:r>
          </w:p>
          <w:p w14:paraId="0D2FE06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模块五：线上运营</w:t>
            </w:r>
          </w:p>
          <w:p w14:paraId="5990CA0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私域流量池构建、小程序商城运营策略、抖音POI引流技巧、开展门店直播带货实战演练</w:t>
            </w:r>
          </w:p>
          <w:p w14:paraId="580742A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模块六：线下服务</w:t>
            </w:r>
          </w:p>
          <w:p w14:paraId="753ECF0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场景化体验设计、AR试妆镜应用场景、到店自提流程优化方案、策划周末亲子烘焙体验活动</w:t>
            </w:r>
          </w:p>
          <w:p w14:paraId="0AC2C63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模块七：运营保障</w:t>
            </w:r>
          </w:p>
          <w:p w14:paraId="709B8BF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全链路协同管理、供应链可视化系统搭建、客诉预警机制设计、编写暴雨天气履约应急预案</w:t>
            </w:r>
          </w:p>
          <w:p w14:paraId="44CA84C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模块八：绩效管控</w:t>
            </w:r>
          </w:p>
          <w:p w14:paraId="399C158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数字化经营分析、全渠道ROI计算方法、顾客LTV（生命周期价值）预测模型、制作门店季度经营诊断报告</w:t>
            </w:r>
          </w:p>
        </w:tc>
        <w:tc>
          <w:tcPr>
            <w:tcW w:w="2796" w:type="dxa"/>
            <w:noWrap w:val="0"/>
            <w:vAlign w:val="top"/>
          </w:tcPr>
          <w:p w14:paraId="3417CDD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1.创新教学模式</w:t>
            </w:r>
          </w:p>
          <w:p w14:paraId="7676800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校企双元育人：与永辉/盒马共建「店长孵化工作坊」</w:t>
            </w:r>
          </w:p>
          <w:p w14:paraId="0036FF9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虚拟仿真训练：使用RetailSim门店运营沙盘系统</w:t>
            </w:r>
          </w:p>
          <w:p w14:paraId="3F2B44D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任务驱动教学：承接企业真实项目（如618全渠道促销策划）</w:t>
            </w:r>
          </w:p>
          <w:p w14:paraId="0C3B71D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2.特色教学方法</w:t>
            </w:r>
          </w:p>
          <w:p w14:paraId="6FD77B6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案例复盘法：拆解名创优品「线上种草+线下打卡」案例</w:t>
            </w:r>
          </w:p>
          <w:p w14:paraId="0BDE05E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角色轮岗制：学生交替扮演店长/导购/顾客完成服务闭环</w:t>
            </w:r>
          </w:p>
          <w:p w14:paraId="2A772CC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敏捷工作坊：快速迭代优化O2O履约方案</w:t>
            </w:r>
          </w:p>
          <w:p w14:paraId="14ED410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3.教学条件配置</w:t>
            </w:r>
          </w:p>
          <w:p w14:paraId="010DE92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智能实训室：</w:t>
            </w:r>
          </w:p>
          <w:p w14:paraId="5369B64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配备商米智能POS、云货架、客流统计摄像头</w:t>
            </w:r>
          </w:p>
          <w:p w14:paraId="40E8FA2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部署ERP模拟系统（金蝶云星空零售版）</w:t>
            </w:r>
          </w:p>
          <w:p w14:paraId="10B1240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企业资源库：</w:t>
            </w:r>
          </w:p>
          <w:p w14:paraId="6AE23A1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屈臣氏OMO运营手册</w:t>
            </w:r>
          </w:p>
          <w:p w14:paraId="77CF571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美团闪购商家后台数据沙箱</w:t>
            </w:r>
          </w:p>
          <w:p w14:paraId="73B0A78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4.教师能力要求</w:t>
            </w:r>
          </w:p>
          <w:p w14:paraId="51A90FD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具备连锁零售企业区域经理以上岗位经验</w:t>
            </w:r>
          </w:p>
          <w:p w14:paraId="39335D9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熟悉有赞/微盟等O2O解决方案</w:t>
            </w:r>
          </w:p>
          <w:p w14:paraId="1ECE6B5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能指导直播设备搭建与话术设计</w:t>
            </w:r>
          </w:p>
          <w:p w14:paraId="1D567F1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掌握Python数据分析基础技能</w:t>
            </w:r>
          </w:p>
          <w:p w14:paraId="13E6DA6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5.多维评价体系</w:t>
            </w:r>
          </w:p>
          <w:p w14:paraId="467D5AD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过程性评估（30%）：</w:t>
            </w:r>
          </w:p>
          <w:p w14:paraId="2DCD1FE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门店数字化改造方案</w:t>
            </w:r>
          </w:p>
          <w:p w14:paraId="2495FC1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全渠道促销活动ROI分析报告</w:t>
            </w:r>
          </w:p>
          <w:p w14:paraId="59DB208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突发客诉处理情景剧演绎</w:t>
            </w:r>
          </w:p>
          <w:p w14:paraId="4DB4C99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终结性评估（70%）：</w:t>
            </w:r>
          </w:p>
          <w:p w14:paraId="2D7E749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门店季度经营改善计划答辩</w:t>
            </w:r>
          </w:p>
          <w:p w14:paraId="50B0664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连锁经营协会O2O运营师</w:t>
            </w:r>
          </w:p>
          <w:p w14:paraId="6DEB4B7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增值评价：</w:t>
            </w:r>
          </w:p>
          <w:p w14:paraId="193761F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企业导师对实战项目评分</w:t>
            </w:r>
          </w:p>
          <w:p w14:paraId="72EF390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顾客满意度NPS值（真实门店数据）</w:t>
            </w:r>
          </w:p>
        </w:tc>
      </w:tr>
      <w:tr w14:paraId="0C10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47D3C40C">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val="0"/>
                <w:sz w:val="18"/>
                <w:szCs w:val="18"/>
                <w:lang w:val="en-US" w:eastAsia="zh-CN"/>
              </w:rPr>
              <w:t>数据化运营</w:t>
            </w:r>
          </w:p>
        </w:tc>
        <w:tc>
          <w:tcPr>
            <w:tcW w:w="2728" w:type="dxa"/>
            <w:shd w:val="clear" w:color="auto" w:fill="auto"/>
            <w:noWrap w:val="0"/>
            <w:vAlign w:val="top"/>
          </w:tcPr>
          <w:p w14:paraId="5AB08B4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 素质目标</w:t>
            </w:r>
          </w:p>
          <w:p w14:paraId="648823E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培养「数据驱动决策」的商业思维模式</w:t>
            </w:r>
          </w:p>
          <w:p w14:paraId="3636F8D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树立数据隐私保护与合规使用意识</w:t>
            </w:r>
          </w:p>
          <w:p w14:paraId="7AFE174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（3）</w:t>
            </w:r>
            <w:r>
              <w:rPr>
                <w:rFonts w:hint="eastAsia" w:ascii="宋体" w:hAnsi="宋体" w:eastAsia="宋体" w:cs="宋体"/>
                <w:b w:val="0"/>
                <w:bCs/>
                <w:sz w:val="18"/>
                <w:szCs w:val="18"/>
                <w:lang w:val="en-US" w:eastAsia="zh-CN"/>
              </w:rPr>
              <w:t>强化跨部门数据协同的团队协作能力</w:t>
            </w:r>
          </w:p>
          <w:p w14:paraId="778DA11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（4）</w:t>
            </w:r>
            <w:r>
              <w:rPr>
                <w:rFonts w:hint="eastAsia" w:ascii="宋体" w:hAnsi="宋体" w:eastAsia="宋体" w:cs="宋体"/>
                <w:b w:val="0"/>
                <w:bCs/>
                <w:sz w:val="18"/>
                <w:szCs w:val="18"/>
                <w:lang w:val="en-US" w:eastAsia="zh-CN"/>
              </w:rPr>
              <w:t>建立数据伦理与算法道德的职业操守</w:t>
            </w:r>
          </w:p>
          <w:p w14:paraId="66724E9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 知识目标</w:t>
            </w:r>
          </w:p>
          <w:p w14:paraId="025452E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掌握数据采集到应用的全链路知识（埋点-清洗-建模-可视化）</w:t>
            </w:r>
          </w:p>
          <w:p w14:paraId="730C7A6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理解常见电商指标计算逻辑（GMV/UV价值/复购率）</w:t>
            </w:r>
          </w:p>
          <w:p w14:paraId="0DD5924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熟悉用户分层模型（RFM/AIPL/CLTV）</w:t>
            </w:r>
          </w:p>
          <w:p w14:paraId="04EA580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认知机器学习在运营预测中的应用（销量预测/库存优化）</w:t>
            </w:r>
          </w:p>
          <w:p w14:paraId="4B8E766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 能力目标</w:t>
            </w:r>
          </w:p>
          <w:p w14:paraId="5B61033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能使用Google Analytics完成流量渠道分析</w:t>
            </w:r>
          </w:p>
          <w:p w14:paraId="2FC28CB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会通过Python实现商品关联规则挖掘</w:t>
            </w:r>
          </w:p>
          <w:p w14:paraId="6DBD7D7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具备构建用户画像标签体系的能力</w:t>
            </w:r>
          </w:p>
          <w:p w14:paraId="2B1C2CA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能独立完成AB测试方案设计与效果评估</w:t>
            </w:r>
          </w:p>
          <w:p w14:paraId="2D08B92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掌握Tableau制作动态数据看板的技能</w:t>
            </w:r>
          </w:p>
          <w:p w14:paraId="44B4D6A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p>
          <w:p w14:paraId="35AA13B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p>
        </w:tc>
        <w:tc>
          <w:tcPr>
            <w:tcW w:w="2795" w:type="dxa"/>
            <w:shd w:val="clear" w:color="auto" w:fill="auto"/>
            <w:noWrap w:val="0"/>
            <w:vAlign w:val="top"/>
          </w:tcPr>
          <w:p w14:paraId="1053E7B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模块一</w:t>
            </w:r>
            <w:r>
              <w:rPr>
                <w:rFonts w:hint="eastAsia" w:ascii="宋体" w:hAnsi="宋体" w:eastAsia="宋体" w:cs="宋体"/>
                <w:b w:val="0"/>
                <w:bCs/>
                <w:sz w:val="18"/>
                <w:szCs w:val="18"/>
                <w:lang w:val="en-US" w:eastAsia="zh-CN"/>
              </w:rPr>
              <w:t>：数据化运营基础</w:t>
            </w:r>
          </w:p>
          <w:p w14:paraId="3B74055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数据采集与清洗</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埋点技术原理与实施</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数据脱敏处理方法</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缺失值与异常值处理策略</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使用Excel清洗模拟订单数据集</w:t>
            </w:r>
          </w:p>
          <w:p w14:paraId="56D2B69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模块二：</w:t>
            </w:r>
            <w:r>
              <w:rPr>
                <w:rFonts w:hint="eastAsia" w:ascii="宋体" w:hAnsi="宋体" w:eastAsia="宋体" w:cs="宋体"/>
                <w:b w:val="0"/>
                <w:bCs/>
                <w:sz w:val="18"/>
                <w:szCs w:val="18"/>
                <w:lang w:val="en-US" w:eastAsia="zh-CN"/>
              </w:rPr>
              <w:t>市场与行业分析</w:t>
            </w:r>
          </w:p>
          <w:p w14:paraId="60B5D33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竞争情报分析</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Python爬虫获取竞品数据</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波特五力模型应用</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SWOT分析框架搭建</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采集行业Top10品牌销售数据并生成竞品分析矩阵</w:t>
            </w:r>
          </w:p>
          <w:p w14:paraId="7F85966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模块三</w:t>
            </w:r>
            <w:r>
              <w:rPr>
                <w:rFonts w:hint="eastAsia" w:ascii="宋体" w:hAnsi="宋体" w:eastAsia="宋体" w:cs="宋体"/>
                <w:b w:val="0"/>
                <w:bCs/>
                <w:sz w:val="18"/>
                <w:szCs w:val="18"/>
                <w:lang w:val="en-US" w:eastAsia="zh-CN"/>
              </w:rPr>
              <w:t>：商品运营分析</w:t>
            </w:r>
          </w:p>
          <w:p w14:paraId="3A18737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商品结构优化</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ABC分类法实操</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Apriori关联规则算法</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库存周转率计算公式</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利用Python挖掘商品关联规则并优化SKU组合</w:t>
            </w:r>
          </w:p>
          <w:p w14:paraId="2003E17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模块四</w:t>
            </w:r>
            <w:r>
              <w:rPr>
                <w:rFonts w:hint="eastAsia" w:ascii="宋体" w:hAnsi="宋体" w:eastAsia="宋体" w:cs="宋体"/>
                <w:b w:val="0"/>
                <w:bCs/>
                <w:sz w:val="18"/>
                <w:szCs w:val="18"/>
                <w:lang w:val="en-US" w:eastAsia="zh-CN"/>
              </w:rPr>
              <w:t>：营销数据分析</w:t>
            </w:r>
          </w:p>
          <w:p w14:paraId="7ABEF39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渠道效果评估</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归因模型（首次点击/末次点击）</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ROI多维度计算</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转化漏斗可视化</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设计618大促渠道投放AB测试方案</w:t>
            </w:r>
          </w:p>
          <w:p w14:paraId="7FC5E0E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模块五</w:t>
            </w:r>
            <w:r>
              <w:rPr>
                <w:rFonts w:hint="eastAsia" w:ascii="宋体" w:hAnsi="宋体" w:eastAsia="宋体" w:cs="宋体"/>
                <w:b w:val="0"/>
                <w:bCs/>
                <w:sz w:val="18"/>
                <w:szCs w:val="18"/>
                <w:lang w:val="en-US" w:eastAsia="zh-CN"/>
              </w:rPr>
              <w:t>：会员运营分析</w:t>
            </w:r>
          </w:p>
          <w:p w14:paraId="2751CD8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用户价值分层</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CLTV（用户生命周期价值）预测</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流失预警逻辑回归模型</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RFM分层运营策略</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构建化妆品用户分群画像与精准触达方案</w:t>
            </w:r>
          </w:p>
          <w:p w14:paraId="57EA666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模块六</w:t>
            </w:r>
            <w:r>
              <w:rPr>
                <w:rFonts w:hint="eastAsia" w:ascii="宋体" w:hAnsi="宋体" w:eastAsia="宋体" w:cs="宋体"/>
                <w:b w:val="0"/>
                <w:bCs/>
                <w:sz w:val="18"/>
                <w:szCs w:val="18"/>
                <w:lang w:val="en-US" w:eastAsia="zh-CN"/>
              </w:rPr>
              <w:t>：服务数据分析</w:t>
            </w:r>
          </w:p>
          <w:p w14:paraId="302A6A8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服务质量监控</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 xml:space="preserve"> NPS（净推荐值）计算</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工单响应热力图分析</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情感分析技术应用</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基于客服对话数据优化话术体系</w:t>
            </w:r>
          </w:p>
          <w:p w14:paraId="25FC081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模块七</w:t>
            </w:r>
            <w:r>
              <w:rPr>
                <w:rFonts w:hint="eastAsia" w:ascii="宋体" w:hAnsi="宋体" w:eastAsia="宋体" w:cs="宋体"/>
                <w:b w:val="0"/>
                <w:bCs/>
                <w:sz w:val="18"/>
                <w:szCs w:val="18"/>
                <w:lang w:val="en-US" w:eastAsia="zh-CN"/>
              </w:rPr>
              <w:t>：成本利润分析</w:t>
            </w:r>
          </w:p>
          <w:p w14:paraId="7140C93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经营效益评估</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LTV/CAC平衡点测算</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单品利润卡模型构建</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动态盈亏平衡分析</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模拟家电品类年度利润测算与风险预警</w:t>
            </w:r>
          </w:p>
          <w:p w14:paraId="1F14427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模块八</w:t>
            </w:r>
            <w:r>
              <w:rPr>
                <w:rFonts w:hint="eastAsia" w:ascii="宋体" w:hAnsi="宋体" w:eastAsia="宋体" w:cs="宋体"/>
                <w:b w:val="0"/>
                <w:bCs/>
                <w:sz w:val="18"/>
                <w:szCs w:val="18"/>
                <w:lang w:val="en-US" w:eastAsia="zh-CN"/>
              </w:rPr>
              <w:t>：数据报告撰写</w:t>
            </w:r>
          </w:p>
          <w:p w14:paraId="2A06A21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决策可视化</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数据故事线设计原则</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BI看板交互设计</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决策建议可行性评估</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完成某品牌季度运营分析报告及路演答辩</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从Excel到Python爬虫的技术跨越</w:t>
            </w:r>
          </w:p>
        </w:tc>
        <w:tc>
          <w:tcPr>
            <w:tcW w:w="2796" w:type="dxa"/>
            <w:shd w:val="clear" w:color="auto" w:fill="auto"/>
            <w:noWrap w:val="0"/>
            <w:vAlign w:val="top"/>
          </w:tcPr>
          <w:p w14:paraId="22CCFC9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1.创新教学模式</w:t>
            </w:r>
          </w:p>
          <w:p w14:paraId="120ABD9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双轨并行制：企业真实数据沙箱+教学仿真系统</w:t>
            </w:r>
          </w:p>
          <w:p w14:paraId="2DB7543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数据工坊：每周发布行业热点数据集（如东方甄选直播数据）</w:t>
            </w:r>
          </w:p>
          <w:p w14:paraId="0FAC064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黑客马拉松：48小时数据建模挑战赛</w:t>
            </w:r>
          </w:p>
          <w:p w14:paraId="0B60C32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 特色教学方法</w:t>
            </w:r>
          </w:p>
          <w:p w14:paraId="7782587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案例推演法：拆解拼多多百亿补贴数据策略</w:t>
            </w:r>
          </w:p>
          <w:p w14:paraId="45FE67E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镜像实训：同步操作企业数据中台（如阿里数据银行）</w:t>
            </w:r>
          </w:p>
          <w:p w14:paraId="373266A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决策沙盘：基于历史数据模拟618大促筹备</w:t>
            </w:r>
          </w:p>
          <w:p w14:paraId="7730450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 教学条件配置</w:t>
            </w:r>
          </w:p>
          <w:p w14:paraId="6BD47C4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数字基建：</w:t>
            </w:r>
          </w:p>
          <w:p w14:paraId="41B635F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数据分析工具：PowerBI/Google Studio/SPSS</w:t>
            </w:r>
          </w:p>
          <w:p w14:paraId="3B6EEE7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编程环境：Jupyter Notebook/Colab</w:t>
            </w:r>
          </w:p>
          <w:p w14:paraId="3081305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企业级平台：阿里云Quick BI实训账号</w:t>
            </w:r>
          </w:p>
          <w:p w14:paraId="3D6C7E3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案例资源库：</w:t>
            </w:r>
          </w:p>
          <w:p w14:paraId="7BEE371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电商平台脱敏数据集（用户行为/交易日志）</w:t>
            </w:r>
          </w:p>
          <w:p w14:paraId="36142AD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头部品牌数据化运营白皮书</w:t>
            </w:r>
          </w:p>
          <w:p w14:paraId="3F40788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 教师能力要求</w:t>
            </w:r>
          </w:p>
          <w:p w14:paraId="0C15153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具备电商平台数据分析师岗位经验</w:t>
            </w:r>
          </w:p>
          <w:p w14:paraId="7B31315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熟悉SQL/Python数据分析全流程</w:t>
            </w:r>
          </w:p>
          <w:p w14:paraId="7FC0706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能指导数据可视化故事线设计</w:t>
            </w:r>
          </w:p>
          <w:p w14:paraId="0E58CC2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掌握《个人信息保护法》数据合规要点</w:t>
            </w:r>
          </w:p>
          <w:p w14:paraId="4CA6472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 多维评价体系</w:t>
            </w:r>
          </w:p>
          <w:p w14:paraId="7BF81DF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过程性评估（</w:t>
            </w:r>
            <w:r>
              <w:rPr>
                <w:rFonts w:hint="eastAsia" w:ascii="宋体" w:hAnsi="宋体" w:cs="宋体"/>
                <w:b w:val="0"/>
                <w:bCs/>
                <w:sz w:val="18"/>
                <w:szCs w:val="18"/>
                <w:lang w:val="en-US" w:eastAsia="zh-CN"/>
              </w:rPr>
              <w:t>4</w:t>
            </w:r>
            <w:r>
              <w:rPr>
                <w:rFonts w:hint="eastAsia" w:ascii="宋体" w:hAnsi="宋体" w:eastAsia="宋体" w:cs="宋体"/>
                <w:b w:val="0"/>
                <w:bCs/>
                <w:sz w:val="18"/>
                <w:szCs w:val="18"/>
                <w:lang w:val="en-US" w:eastAsia="zh-CN"/>
              </w:rPr>
              <w:t>0%）：</w:t>
            </w:r>
          </w:p>
          <w:p w14:paraId="74F77EF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数据清洗质量评分（15%）</w:t>
            </w:r>
          </w:p>
          <w:p w14:paraId="2B6D24F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用户画像标签准确率（</w:t>
            </w: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0%）</w:t>
            </w:r>
          </w:p>
          <w:p w14:paraId="51D910F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AB测试方案完整性（</w:t>
            </w: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5%）</w:t>
            </w:r>
          </w:p>
          <w:p w14:paraId="3C7A8F4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终结性评估（</w:t>
            </w:r>
            <w:r>
              <w:rPr>
                <w:rFonts w:hint="eastAsia" w:ascii="宋体" w:hAnsi="宋体" w:cs="宋体"/>
                <w:b w:val="0"/>
                <w:bCs/>
                <w:sz w:val="18"/>
                <w:szCs w:val="18"/>
                <w:lang w:val="en-US" w:eastAsia="zh-CN"/>
              </w:rPr>
              <w:t>6</w:t>
            </w:r>
            <w:r>
              <w:rPr>
                <w:rFonts w:hint="eastAsia" w:ascii="宋体" w:hAnsi="宋体" w:eastAsia="宋体" w:cs="宋体"/>
                <w:b w:val="0"/>
                <w:bCs/>
                <w:sz w:val="18"/>
                <w:szCs w:val="18"/>
                <w:lang w:val="en-US" w:eastAsia="zh-CN"/>
              </w:rPr>
              <w:t>0%）：</w:t>
            </w:r>
          </w:p>
          <w:p w14:paraId="0571C27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增值评价：</w:t>
            </w:r>
          </w:p>
          <w:p w14:paraId="1CC7789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企业数据建模大赛获奖情况</w:t>
            </w:r>
          </w:p>
          <w:p w14:paraId="74134D7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数据产品原型开发完成度</w:t>
            </w:r>
          </w:p>
        </w:tc>
      </w:tr>
      <w:tr w14:paraId="49D8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5C9A3F4A">
            <w:pPr>
              <w:pageBreakBefore w:val="0"/>
              <w:widowControl w:val="0"/>
              <w:kinsoku/>
              <w:wordWrap/>
              <w:overflowPunct/>
              <w:topLinePunct w:val="0"/>
              <w:autoSpaceDE/>
              <w:autoSpaceDN/>
              <w:bidi w:val="0"/>
              <w:adjustRightInd/>
              <w:snapToGrid/>
              <w:spacing w:afterAutospacing="0" w:line="360" w:lineRule="exact"/>
              <w:ind w:firstLine="0" w:firstLineChars="0"/>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val="0"/>
                <w:color w:val="auto"/>
                <w:kern w:val="2"/>
                <w:sz w:val="18"/>
                <w:szCs w:val="18"/>
                <w:highlight w:val="none"/>
                <w:lang w:val="en-US" w:eastAsia="zh-CN" w:bidi="ar-SA"/>
              </w:rPr>
              <w:t>营销渠道管理</w:t>
            </w:r>
          </w:p>
        </w:tc>
        <w:tc>
          <w:tcPr>
            <w:tcW w:w="2728" w:type="dxa"/>
            <w:noWrap w:val="0"/>
            <w:vAlign w:val="top"/>
          </w:tcPr>
          <w:p w14:paraId="4CB36CF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kern w:val="2"/>
                <w:sz w:val="18"/>
                <w:szCs w:val="18"/>
                <w:highlight w:val="none"/>
                <w:lang w:val="en-US" w:eastAsia="zh-CN" w:bidi="ar-SA"/>
              </w:rPr>
              <w:t>1.</w:t>
            </w:r>
            <w:r>
              <w:rPr>
                <w:rFonts w:hint="eastAsia" w:ascii="宋体" w:hAnsi="宋体" w:eastAsia="宋体" w:cs="宋体"/>
                <w:b w:val="0"/>
                <w:bCs/>
                <w:color w:val="auto"/>
                <w:kern w:val="2"/>
                <w:sz w:val="18"/>
                <w:szCs w:val="18"/>
                <w:highlight w:val="none"/>
                <w:lang w:val="en-US" w:eastAsia="zh-CN" w:bidi="ar-SA"/>
              </w:rPr>
              <w:t>素质目标：</w:t>
            </w:r>
          </w:p>
          <w:p w14:paraId="5527622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1）</w:t>
            </w:r>
            <w:r>
              <w:rPr>
                <w:rFonts w:hint="eastAsia" w:ascii="宋体" w:hAnsi="宋体" w:eastAsia="宋体" w:cs="宋体"/>
                <w:b w:val="0"/>
                <w:bCs/>
                <w:sz w:val="18"/>
                <w:szCs w:val="18"/>
              </w:rPr>
              <w:t>培养学生的市场洞察力和创新思维，能够识别和开发新的营销渠道机会。</w:t>
            </w:r>
          </w:p>
          <w:p w14:paraId="7E115DE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2）</w:t>
            </w:r>
            <w:r>
              <w:rPr>
                <w:rFonts w:hint="eastAsia" w:ascii="宋体" w:hAnsi="宋体" w:eastAsia="宋体" w:cs="宋体"/>
                <w:b w:val="0"/>
                <w:bCs/>
                <w:sz w:val="18"/>
                <w:szCs w:val="18"/>
              </w:rPr>
              <w:t>培养学生的分析和解决问题的能力，能够应对渠道管理中的挑战和变化。</w:t>
            </w:r>
          </w:p>
          <w:p w14:paraId="25E3F55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3）</w:t>
            </w:r>
            <w:r>
              <w:rPr>
                <w:rFonts w:hint="eastAsia" w:ascii="宋体" w:hAnsi="宋体" w:eastAsia="宋体" w:cs="宋体"/>
                <w:b w:val="0"/>
                <w:bCs/>
                <w:sz w:val="18"/>
                <w:szCs w:val="18"/>
              </w:rPr>
              <w:t>培养学生的团队合作和沟通能力，能够有效地与渠道成员和合作伙伴合作。</w:t>
            </w:r>
          </w:p>
          <w:p w14:paraId="10F9FDB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2.</w:t>
            </w:r>
            <w:r>
              <w:rPr>
                <w:rFonts w:hint="eastAsia" w:ascii="宋体" w:hAnsi="宋体" w:eastAsia="宋体" w:cs="宋体"/>
                <w:b w:val="0"/>
                <w:bCs/>
                <w:sz w:val="18"/>
                <w:szCs w:val="18"/>
              </w:rPr>
              <w:t>知识目标：</w:t>
            </w:r>
          </w:p>
          <w:p w14:paraId="5F5CE26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1）</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熟练掌握</w:t>
            </w:r>
            <w:r>
              <w:rPr>
                <w:rFonts w:hint="eastAsia" w:ascii="宋体" w:hAnsi="宋体" w:eastAsia="宋体" w:cs="宋体"/>
                <w:b w:val="0"/>
                <w:bCs/>
                <w:sz w:val="18"/>
                <w:szCs w:val="18"/>
              </w:rPr>
              <w:t>营销渠道的概念、功能和作用。</w:t>
            </w:r>
          </w:p>
          <w:p w14:paraId="234385B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2）</w:t>
            </w:r>
            <w:r>
              <w:rPr>
                <w:rFonts w:hint="eastAsia" w:ascii="宋体" w:hAnsi="宋体" w:eastAsia="宋体" w:cs="宋体"/>
                <w:b w:val="0"/>
                <w:bCs/>
                <w:sz w:val="18"/>
                <w:szCs w:val="18"/>
              </w:rPr>
              <w:t>掌握不同类型的营销渠道，包括直销、零售、批发、代理等。</w:t>
            </w:r>
          </w:p>
          <w:p w14:paraId="305D95F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3）</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熟练掌握</w:t>
            </w:r>
            <w:r>
              <w:rPr>
                <w:rFonts w:hint="eastAsia" w:ascii="宋体" w:hAnsi="宋体" w:eastAsia="宋体" w:cs="宋体"/>
                <w:b w:val="0"/>
                <w:bCs/>
                <w:sz w:val="18"/>
                <w:szCs w:val="18"/>
              </w:rPr>
              <w:t>渠道成员的角色和职责，包括制造商、分销商、零售商等。</w:t>
            </w:r>
          </w:p>
          <w:p w14:paraId="62BD2CE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3.能力目标：</w:t>
            </w:r>
          </w:p>
          <w:p w14:paraId="785A44E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1）</w:t>
            </w:r>
            <w:r>
              <w:rPr>
                <w:rFonts w:hint="eastAsia" w:ascii="宋体" w:hAnsi="宋体" w:eastAsia="宋体" w:cs="宋体"/>
                <w:b w:val="0"/>
                <w:bCs/>
                <w:sz w:val="18"/>
                <w:szCs w:val="18"/>
              </w:rPr>
              <w:t>能够分析和评估不同营销渠道的优缺点，选择适合的渠道模式。</w:t>
            </w:r>
          </w:p>
          <w:p w14:paraId="3B015E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2）</w:t>
            </w:r>
            <w:r>
              <w:rPr>
                <w:rFonts w:hint="eastAsia" w:ascii="宋体" w:hAnsi="宋体" w:eastAsia="宋体" w:cs="宋体"/>
                <w:b w:val="0"/>
                <w:bCs/>
                <w:sz w:val="18"/>
                <w:szCs w:val="18"/>
              </w:rPr>
              <w:t>具备设计和建立营销渠道的能力，包括渠道成员的招募、培训和管理。</w:t>
            </w:r>
          </w:p>
          <w:p w14:paraId="60A0D32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cs="宋体"/>
                <w:b w:val="0"/>
                <w:bCs/>
                <w:sz w:val="18"/>
                <w:szCs w:val="18"/>
                <w:lang w:eastAsia="zh-CN"/>
              </w:rPr>
              <w:t>（</w:t>
            </w:r>
            <w:r>
              <w:rPr>
                <w:rFonts w:hint="eastAsia" w:ascii="宋体" w:hAnsi="宋体" w:cs="宋体"/>
                <w:b w:val="0"/>
                <w:bCs/>
                <w:sz w:val="18"/>
                <w:szCs w:val="18"/>
                <w:lang w:val="en-US" w:eastAsia="zh-CN"/>
              </w:rPr>
              <w:t>3）</w:t>
            </w:r>
            <w:r>
              <w:rPr>
                <w:rFonts w:hint="eastAsia" w:ascii="宋体" w:hAnsi="宋体" w:eastAsia="宋体" w:cs="宋体"/>
                <w:b w:val="0"/>
                <w:bCs/>
                <w:sz w:val="18"/>
                <w:szCs w:val="18"/>
              </w:rPr>
              <w:t>能够制定渠道政策和合同，协调渠道成员之间的关系。</w:t>
            </w:r>
          </w:p>
        </w:tc>
        <w:tc>
          <w:tcPr>
            <w:tcW w:w="2795" w:type="dxa"/>
            <w:noWrap w:val="0"/>
            <w:vAlign w:val="top"/>
          </w:tcPr>
          <w:p w14:paraId="728414B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模块一：</w:t>
            </w:r>
            <w:r>
              <w:rPr>
                <w:rFonts w:hint="eastAsia" w:ascii="宋体" w:hAnsi="宋体" w:eastAsia="宋体" w:cs="宋体"/>
                <w:b w:val="0"/>
                <w:bCs/>
                <w:sz w:val="18"/>
                <w:szCs w:val="18"/>
              </w:rPr>
              <w:t>渠道概述</w:t>
            </w:r>
          </w:p>
          <w:p w14:paraId="4F654C6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介绍渠道的基本概念、类型和功能，以及渠道的演变和发展趋势。</w:t>
            </w:r>
          </w:p>
          <w:p w14:paraId="78AF5C5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模块二：渠道设计与选择</w:t>
            </w:r>
          </w:p>
          <w:p w14:paraId="013AD5E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讲解如何设计和选择适合企业的营销渠道，包括渠道结构、渠道成员的选择和合作关系的建立等。</w:t>
            </w:r>
          </w:p>
          <w:p w14:paraId="722AA07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模块三：渠道管理与激励</w:t>
            </w:r>
          </w:p>
          <w:p w14:paraId="6E5E48B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探讨如何管理和激励渠道成员，包括渠道关系管理、分销政策制定、激励机制设计等。</w:t>
            </w:r>
          </w:p>
          <w:p w14:paraId="7B64CF5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模块四：渠道冲突与协调</w:t>
            </w:r>
          </w:p>
          <w:p w14:paraId="52140E0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讨论渠道冲突的原因和解决方法，以及如何协调不同渠道成员之间的利益和合作关系。</w:t>
            </w:r>
          </w:p>
          <w:p w14:paraId="3040494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模块五：渠道评估与调整</w:t>
            </w:r>
          </w:p>
          <w:p w14:paraId="5972BE5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介绍渠道绩效评估的指标和方法，以及如何根据评估结果进行渠道调整和优化。</w:t>
            </w:r>
          </w:p>
          <w:p w14:paraId="5205601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模块六：电子商务渠道管理</w:t>
            </w:r>
          </w:p>
          <w:p w14:paraId="4B11B52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探讨如何利用互联网和电子商务平台构建和管理渠道，包括电子商务渠道的特点、运营和监控等。</w:t>
            </w:r>
          </w:p>
        </w:tc>
        <w:tc>
          <w:tcPr>
            <w:tcW w:w="2796" w:type="dxa"/>
            <w:noWrap w:val="0"/>
            <w:vAlign w:val="top"/>
          </w:tcPr>
          <w:p w14:paraId="1D6A637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4D85660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遵循“人的发展”和“职业准备”的设计理念和“活动导向、价值引导、注重应用、提高素养” 的基本思路，在工具性与人文性的结合中，实现知识、技能、态度三位一体，将单篇教学和专题教学相结合，提高学生解决问题的能力</w:t>
            </w:r>
            <w:r>
              <w:rPr>
                <w:rFonts w:hint="eastAsia" w:ascii="宋体" w:hAnsi="宋体" w:eastAsia="宋体" w:cs="宋体"/>
                <w:b w:val="0"/>
                <w:bCs/>
                <w:sz w:val="18"/>
                <w:szCs w:val="18"/>
                <w:lang w:eastAsia="zh-CN"/>
              </w:rPr>
              <w:t>。</w:t>
            </w:r>
          </w:p>
          <w:p w14:paraId="5A29E1C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2.教学条件：</w:t>
            </w:r>
          </w:p>
          <w:p w14:paraId="71552E8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多媒体教室、智慧校园平台等。</w:t>
            </w:r>
          </w:p>
          <w:p w14:paraId="6D4FB6D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3.教学方法：</w:t>
            </w:r>
          </w:p>
          <w:p w14:paraId="1263FED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主要采用讲授法、启发法、讨论法、提问法、角色扮演法、表演法等多种教学方法。</w:t>
            </w:r>
          </w:p>
          <w:p w14:paraId="0D9FCDA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5975B49F">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结合网络教学资源平台、信息化教学平台等，实行课内课外双线并行教学，课堂教学中注重师生互动、生生互动，调动学生充分参与到课堂中来。</w:t>
            </w:r>
          </w:p>
          <w:p w14:paraId="12C2F267">
            <w:pPr>
              <w:keepNext w:val="0"/>
              <w:keepLines/>
              <w:pageBreakBefore w:val="0"/>
              <w:widowControl/>
              <w:kinsoku/>
              <w:wordWrap/>
              <w:overflowPunct/>
              <w:topLinePunct w:val="0"/>
              <w:autoSpaceDE/>
              <w:autoSpaceDN/>
              <w:bidi w:val="0"/>
              <w:adjustRightInd/>
              <w:snapToGrid/>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w:t>
            </w:r>
          </w:p>
          <w:p w14:paraId="217572C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采取学习过程考核+期末测评评定学习效果。</w:t>
            </w:r>
          </w:p>
        </w:tc>
      </w:tr>
      <w:tr w14:paraId="521E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61094575">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lang w:val="en-US" w:eastAsia="zh-CN"/>
              </w:rPr>
            </w:pPr>
            <w:r>
              <w:rPr>
                <w:rFonts w:hint="eastAsia" w:ascii="宋体" w:hAnsi="宋体" w:eastAsia="宋体" w:cs="宋体"/>
                <w:b/>
                <w:bCs w:val="0"/>
                <w:sz w:val="18"/>
                <w:szCs w:val="18"/>
                <w:lang w:val="en-US" w:eastAsia="zh-CN"/>
              </w:rPr>
              <w:t>互联网产品开发</w:t>
            </w:r>
          </w:p>
        </w:tc>
        <w:tc>
          <w:tcPr>
            <w:tcW w:w="2728" w:type="dxa"/>
            <w:noWrap w:val="0"/>
            <w:vAlign w:val="top"/>
          </w:tcPr>
          <w:p w14:paraId="11C105C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1.素质目标</w:t>
            </w:r>
          </w:p>
          <w:p w14:paraId="096792B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树立「用户价值优先」的产品设计理念</w:t>
            </w:r>
          </w:p>
          <w:p w14:paraId="3FD91BD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培养数据驱动决策的互联网思维模式</w:t>
            </w:r>
          </w:p>
          <w:p w14:paraId="1E40A8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强化跨职能团队协同开发意识</w:t>
            </w:r>
          </w:p>
          <w:p w14:paraId="4D8F0AE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建立数字伦理与隐私保护意识（GDPR合规）</w:t>
            </w:r>
          </w:p>
          <w:p w14:paraId="7DB20D9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2.知识目标</w:t>
            </w:r>
          </w:p>
          <w:p w14:paraId="0D21354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掌握MVP（最小可行产品）开发方法论</w:t>
            </w:r>
          </w:p>
          <w:p w14:paraId="3406560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理解互联网产品商业模式画布九要素</w:t>
            </w:r>
          </w:p>
          <w:p w14:paraId="0C6A308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熟悉AARRR增长模型应用场景</w:t>
            </w:r>
          </w:p>
          <w:p w14:paraId="3A1E0B4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认知敏捷开发Scrum框架核心流程</w:t>
            </w:r>
          </w:p>
          <w:p w14:paraId="1CE2CA7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3.能力目标</w:t>
            </w:r>
          </w:p>
          <w:p w14:paraId="64CB7AC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能运用PEST模型完成赛道可行性分析</w:t>
            </w:r>
          </w:p>
          <w:p w14:paraId="364FC87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会使用KANO模型进行需求优先级排序</w:t>
            </w:r>
          </w:p>
          <w:p w14:paraId="7E4DE9A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具备Axure/Figma高保真原型设计能力</w:t>
            </w:r>
          </w:p>
          <w:p w14:paraId="31E6B09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能制定产品埋点方案与数据看板搭建</w:t>
            </w:r>
          </w:p>
          <w:p w14:paraId="202CF29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掌握用户增长黑客策略设计技巧</w:t>
            </w:r>
          </w:p>
        </w:tc>
        <w:tc>
          <w:tcPr>
            <w:tcW w:w="2795" w:type="dxa"/>
            <w:noWrap w:val="0"/>
            <w:vAlign w:val="top"/>
          </w:tcPr>
          <w:p w14:paraId="715EF9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模块一：产品定义与规划</w:t>
            </w:r>
          </w:p>
          <w:p w14:paraId="67DB1E1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赛道确定与商业模式、TAM/SAM/SOM市场容量测算、商业模式画布、制作短视频工具赛道分析报告、竞品分析策略、SWOT矩阵、用户体验地图、功能拆解表、完成教育类APP竞品功能对比雷达图</w:t>
            </w:r>
          </w:p>
          <w:p w14:paraId="4A28AF6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模块二：产品设计与开发</w:t>
            </w:r>
          </w:p>
          <w:p w14:paraId="7554ACE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需求挖掘与分析、用户访谈技巧、KANO模型、需求池管理、设计社区团购用户需求调研方案、产品原型设计、信息架构设计、交互流程图、设计规范、用Figma制作社交产品高保真原型、技术实现、技术选型标准、API接口文档解读、编写智能硬件产品技术需求文档</w:t>
            </w:r>
          </w:p>
          <w:p w14:paraId="3307575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模块三：产品运营与迭代</w:t>
            </w:r>
          </w:p>
          <w:p w14:paraId="3C217CC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产品上线运营</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A/B测试设计、ASO优化、灰度发布、策划知识付费产品冷启动方案、数据驱动迭代、北极星指标设定、版本更新策略、基于GA数据分析优化产品功能</w:t>
            </w:r>
          </w:p>
        </w:tc>
        <w:tc>
          <w:tcPr>
            <w:tcW w:w="2796" w:type="dxa"/>
            <w:noWrap w:val="0"/>
            <w:vAlign w:val="top"/>
          </w:tcPr>
          <w:p w14:paraId="4034206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1.创新教学模式</w:t>
            </w:r>
          </w:p>
          <w:p w14:paraId="29A7B24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双轨制教学：企业导师+校内教师联合授课</w:t>
            </w:r>
          </w:p>
          <w:p w14:paraId="5E9B737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产品孵化工坊：组建跨专业团队开发真实产品</w:t>
            </w:r>
          </w:p>
          <w:p w14:paraId="72909A3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版本发布会：模拟AppStore上架评审流程</w:t>
            </w:r>
          </w:p>
          <w:p w14:paraId="4F93ABE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2.特色教学方法</w:t>
            </w:r>
          </w:p>
          <w:p w14:paraId="5D3F90F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用户旅程还原：通过眼动仪记录用户体验痛点</w:t>
            </w:r>
          </w:p>
          <w:p w14:paraId="453115E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决策模拟舱：在有限资源下进行功能优先级决策</w:t>
            </w:r>
          </w:p>
          <w:p w14:paraId="5286541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代码逆向工程：拆解微信小程序技术架构</w:t>
            </w:r>
          </w:p>
          <w:p w14:paraId="0311DFD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 教学条件配置</w:t>
            </w:r>
          </w:p>
          <w:p w14:paraId="2901FE3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数字工具包：</w:t>
            </w:r>
          </w:p>
          <w:p w14:paraId="64511B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原型设计：Axure/Figma/墨刀</w:t>
            </w:r>
          </w:p>
          <w:p w14:paraId="3DDE5B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项目管理：Jira/Tower</w:t>
            </w:r>
          </w:p>
          <w:p w14:paraId="600EF5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硬件实验室：</w:t>
            </w:r>
          </w:p>
          <w:p w14:paraId="740410E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眼动追踪设备</w:t>
            </w:r>
          </w:p>
          <w:p w14:paraId="65C7F1E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可用性测试观察室</w:t>
            </w:r>
          </w:p>
          <w:p w14:paraId="7F9F6BA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 教师能力要求</w:t>
            </w:r>
          </w:p>
          <w:p w14:paraId="03BA764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具备3年以上互联网产品经理实战经验</w:t>
            </w:r>
          </w:p>
          <w:p w14:paraId="3C9F423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熟悉iOS/Android设计规范</w:t>
            </w:r>
          </w:p>
          <w:p w14:paraId="4D02026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能指导学生完成专利申请与软著申请</w:t>
            </w:r>
          </w:p>
          <w:p w14:paraId="59856BF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掌握SQL基础数据查询能力</w:t>
            </w:r>
          </w:p>
          <w:p w14:paraId="59B38B6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5.多维评价体系</w:t>
            </w:r>
          </w:p>
          <w:p w14:paraId="4D77EC8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过程性评估（40%）：</w:t>
            </w:r>
          </w:p>
          <w:p w14:paraId="6436CB5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需求文档评审</w:t>
            </w:r>
          </w:p>
          <w:p w14:paraId="1C40E62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原型设计迭代版本</w:t>
            </w:r>
          </w:p>
          <w:p w14:paraId="6CA9EE1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用户测试分析报告</w:t>
            </w:r>
          </w:p>
          <w:p w14:paraId="6B9CB27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终结性评估（60%）：</w:t>
            </w:r>
          </w:p>
          <w:p w14:paraId="352B790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产品路演答辩</w:t>
            </w:r>
          </w:p>
          <w:p w14:paraId="20541E6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NPDP产品经理认证</w:t>
            </w:r>
          </w:p>
          <w:p w14:paraId="70A2286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增值评价：</w:t>
            </w:r>
          </w:p>
          <w:p w14:paraId="0D50FAA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应用商店真实下载量</w:t>
            </w:r>
          </w:p>
          <w:p w14:paraId="0C8B622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创业大赛获奖情况</w:t>
            </w:r>
          </w:p>
        </w:tc>
      </w:tr>
      <w:tr w14:paraId="5834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noWrap w:val="0"/>
            <w:vAlign w:val="center"/>
          </w:tcPr>
          <w:p w14:paraId="46CEECDA">
            <w:pPr>
              <w:keepNext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18"/>
                <w:szCs w:val="18"/>
                <w:lang w:val="en-US" w:eastAsia="zh-CN"/>
              </w:rPr>
            </w:pPr>
            <w:r>
              <w:rPr>
                <w:rFonts w:hint="eastAsia" w:ascii="宋体" w:hAnsi="宋体" w:eastAsia="宋体" w:cs="宋体"/>
                <w:b/>
                <w:bCs/>
                <w:color w:val="000000"/>
                <w:sz w:val="18"/>
                <w:szCs w:val="18"/>
                <w:lang w:val="en-US" w:eastAsia="zh-CN"/>
              </w:rPr>
              <w:t>互联网销售</w:t>
            </w:r>
          </w:p>
        </w:tc>
        <w:tc>
          <w:tcPr>
            <w:tcW w:w="2728" w:type="dxa"/>
            <w:noWrap w:val="0"/>
            <w:vAlign w:val="top"/>
          </w:tcPr>
          <w:p w14:paraId="109B5944">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bCs/>
                <w:kern w:val="0"/>
                <w:sz w:val="18"/>
                <w:szCs w:val="18"/>
                <w:lang w:val="en-US" w:eastAsia="zh-CN"/>
              </w:rPr>
            </w:pPr>
            <w:r>
              <w:rPr>
                <w:rFonts w:hint="eastAsia" w:ascii="宋体" w:hAnsi="宋体" w:eastAsia="宋体" w:cs="宋体"/>
                <w:b/>
                <w:bCs/>
                <w:kern w:val="0"/>
                <w:sz w:val="18"/>
                <w:szCs w:val="18"/>
                <w:lang w:val="en-US" w:eastAsia="zh-CN"/>
              </w:rPr>
              <w:t>素质目标：</w:t>
            </w:r>
          </w:p>
          <w:p w14:paraId="59B0537B">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（1）</w:t>
            </w:r>
            <w:r>
              <w:rPr>
                <w:rFonts w:hint="eastAsia" w:ascii="宋体" w:hAnsi="宋体" w:eastAsia="宋体" w:cs="宋体"/>
                <w:b w:val="0"/>
                <w:bCs w:val="0"/>
                <w:kern w:val="0"/>
                <w:sz w:val="18"/>
                <w:szCs w:val="18"/>
                <w:lang w:val="en-US" w:eastAsia="zh-CN"/>
              </w:rPr>
              <w:t>培养学生的创新思维和问题解决能力。</w:t>
            </w:r>
          </w:p>
          <w:p w14:paraId="522FB3BB">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（2）</w:t>
            </w:r>
            <w:r>
              <w:rPr>
                <w:rFonts w:hint="eastAsia" w:ascii="宋体" w:hAnsi="宋体" w:eastAsia="宋体" w:cs="宋体"/>
                <w:b w:val="0"/>
                <w:bCs w:val="0"/>
                <w:kern w:val="0"/>
                <w:sz w:val="18"/>
                <w:szCs w:val="18"/>
                <w:lang w:val="en-US" w:eastAsia="zh-CN"/>
              </w:rPr>
              <w:t>提高学生的沟通和协作能力。</w:t>
            </w:r>
          </w:p>
          <w:p w14:paraId="45E6DE77">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（3）</w:t>
            </w:r>
            <w:r>
              <w:rPr>
                <w:rFonts w:hint="eastAsia" w:ascii="宋体" w:hAnsi="宋体" w:eastAsia="宋体" w:cs="宋体"/>
                <w:b w:val="0"/>
                <w:bCs w:val="0"/>
                <w:kern w:val="0"/>
                <w:sz w:val="18"/>
                <w:szCs w:val="18"/>
                <w:lang w:val="en-US" w:eastAsia="zh-CN"/>
              </w:rPr>
              <w:t>培养学生的市场意识和顾客导向的思维方式。</w:t>
            </w:r>
          </w:p>
          <w:p w14:paraId="2C333E09">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（4）</w:t>
            </w:r>
            <w:r>
              <w:rPr>
                <w:rFonts w:hint="eastAsia" w:ascii="宋体" w:hAnsi="宋体" w:eastAsia="宋体" w:cs="宋体"/>
                <w:b w:val="0"/>
                <w:bCs w:val="0"/>
                <w:kern w:val="0"/>
                <w:sz w:val="18"/>
                <w:szCs w:val="18"/>
                <w:lang w:val="en-US" w:eastAsia="zh-CN"/>
              </w:rPr>
              <w:t>培养学生的团队合作和领导能力。</w:t>
            </w:r>
          </w:p>
          <w:p w14:paraId="220990D6">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（5）</w:t>
            </w:r>
            <w:r>
              <w:rPr>
                <w:rFonts w:hint="eastAsia" w:ascii="宋体" w:hAnsi="宋体" w:eastAsia="宋体" w:cs="宋体"/>
                <w:b w:val="0"/>
                <w:bCs w:val="0"/>
                <w:kern w:val="0"/>
                <w:sz w:val="18"/>
                <w:szCs w:val="18"/>
                <w:lang w:val="en-US" w:eastAsia="zh-CN"/>
              </w:rPr>
              <w:t>增强学生的职业道德和社会责任意识。</w:t>
            </w:r>
          </w:p>
          <w:p w14:paraId="5F4F0315">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bCs/>
                <w:kern w:val="0"/>
                <w:sz w:val="18"/>
                <w:szCs w:val="18"/>
                <w:lang w:val="en-US" w:eastAsia="zh-CN"/>
              </w:rPr>
            </w:pPr>
            <w:r>
              <w:rPr>
                <w:rFonts w:hint="eastAsia" w:ascii="宋体" w:hAnsi="宋体" w:eastAsia="宋体" w:cs="宋体"/>
                <w:b/>
                <w:bCs/>
                <w:kern w:val="0"/>
                <w:sz w:val="18"/>
                <w:szCs w:val="18"/>
                <w:lang w:val="en-US" w:eastAsia="zh-CN"/>
              </w:rPr>
              <w:t>知识目标：</w:t>
            </w:r>
          </w:p>
          <w:p w14:paraId="6FF81B31">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（1）</w:t>
            </w:r>
            <w:r>
              <w:rPr>
                <w:rFonts w:hint="eastAsia" w:ascii="宋体" w:hAnsi="宋体" w:eastAsia="宋体" w:cs="宋体"/>
                <w:b w:val="0"/>
                <w:bCs w:val="0"/>
                <w:color w:val="000000" w:themeColor="text1"/>
                <w:sz w:val="18"/>
                <w:szCs w:val="18"/>
                <w:lang w:val="en-US" w:eastAsia="zh-CN"/>
                <w14:textFill>
                  <w14:solidFill>
                    <w14:schemeClr w14:val="tx1"/>
                  </w14:solidFill>
                </w14:textFill>
              </w:rPr>
              <w:t>掌握</w:t>
            </w:r>
            <w:r>
              <w:rPr>
                <w:rFonts w:hint="eastAsia" w:ascii="宋体" w:hAnsi="宋体" w:eastAsia="宋体" w:cs="宋体"/>
                <w:b w:val="0"/>
                <w:bCs w:val="0"/>
                <w:kern w:val="0"/>
                <w:sz w:val="18"/>
                <w:szCs w:val="18"/>
                <w:lang w:val="en-US" w:eastAsia="zh-CN"/>
              </w:rPr>
              <w:t>互联网销售的概念、原理和重要性。</w:t>
            </w:r>
          </w:p>
          <w:p w14:paraId="59E68168">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（2）</w:t>
            </w:r>
            <w:r>
              <w:rPr>
                <w:rFonts w:hint="eastAsia" w:ascii="宋体" w:hAnsi="宋体" w:eastAsia="宋体" w:cs="宋体"/>
                <w:b w:val="0"/>
                <w:bCs w:val="0"/>
                <w:kern w:val="0"/>
                <w:sz w:val="18"/>
                <w:szCs w:val="18"/>
                <w:lang w:val="en-US" w:eastAsia="zh-CN"/>
              </w:rPr>
              <w:t>掌握服务产品的特点和分类。</w:t>
            </w:r>
          </w:p>
          <w:p w14:paraId="42769C05">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（3）</w:t>
            </w:r>
            <w:r>
              <w:rPr>
                <w:rFonts w:hint="eastAsia" w:ascii="宋体" w:hAnsi="宋体" w:eastAsia="宋体" w:cs="宋体"/>
                <w:b w:val="0"/>
                <w:bCs w:val="0"/>
                <w:kern w:val="0"/>
                <w:sz w:val="18"/>
                <w:szCs w:val="18"/>
                <w:lang w:val="en-US" w:eastAsia="zh-CN"/>
              </w:rPr>
              <w:t>熟悉互联网营销的战略规划和市场定位。</w:t>
            </w:r>
          </w:p>
          <w:p w14:paraId="1149E030">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（4）熟练</w:t>
            </w:r>
            <w:r>
              <w:rPr>
                <w:rFonts w:hint="eastAsia" w:ascii="宋体" w:hAnsi="宋体" w:eastAsia="宋体" w:cs="宋体"/>
                <w:b w:val="0"/>
                <w:bCs w:val="0"/>
                <w:color w:val="000000" w:themeColor="text1"/>
                <w:sz w:val="18"/>
                <w:szCs w:val="18"/>
                <w:lang w:val="en-US" w:eastAsia="zh-CN"/>
                <w14:textFill>
                  <w14:solidFill>
                    <w14:schemeClr w14:val="tx1"/>
                  </w14:solidFill>
                </w14:textFill>
              </w:rPr>
              <w:t>掌握</w:t>
            </w:r>
            <w:r>
              <w:rPr>
                <w:rFonts w:hint="eastAsia" w:ascii="宋体" w:hAnsi="宋体" w:eastAsia="宋体" w:cs="宋体"/>
                <w:b w:val="0"/>
                <w:bCs w:val="0"/>
                <w:kern w:val="0"/>
                <w:sz w:val="18"/>
                <w:szCs w:val="18"/>
                <w:lang w:val="en-US" w:eastAsia="zh-CN"/>
              </w:rPr>
              <w:t>服务质量管理和客户满意度的重要性。</w:t>
            </w:r>
          </w:p>
          <w:p w14:paraId="276DA087">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（5）</w:t>
            </w:r>
            <w:r>
              <w:rPr>
                <w:rFonts w:hint="eastAsia" w:ascii="宋体" w:hAnsi="宋体" w:eastAsia="宋体" w:cs="宋体"/>
                <w:b w:val="0"/>
                <w:bCs w:val="0"/>
                <w:color w:val="000000" w:themeColor="text1"/>
                <w:sz w:val="18"/>
                <w:szCs w:val="18"/>
                <w:lang w:val="en-US" w:eastAsia="zh-CN"/>
                <w14:textFill>
                  <w14:solidFill>
                    <w14:schemeClr w14:val="tx1"/>
                  </w14:solidFill>
                </w14:textFill>
              </w:rPr>
              <w:t>掌握</w:t>
            </w:r>
            <w:r>
              <w:rPr>
                <w:rFonts w:hint="eastAsia" w:ascii="宋体" w:hAnsi="宋体" w:eastAsia="宋体" w:cs="宋体"/>
                <w:b w:val="0"/>
                <w:bCs w:val="0"/>
                <w:kern w:val="0"/>
                <w:sz w:val="18"/>
                <w:szCs w:val="18"/>
                <w:lang w:val="en-US" w:eastAsia="zh-CN"/>
              </w:rPr>
              <w:t>服务创新和服务技术的应用。</w:t>
            </w:r>
          </w:p>
          <w:p w14:paraId="66A6A0B9">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bCs/>
                <w:kern w:val="0"/>
                <w:sz w:val="18"/>
                <w:szCs w:val="18"/>
                <w:lang w:val="en-US" w:eastAsia="zh-CN"/>
              </w:rPr>
            </w:pPr>
            <w:r>
              <w:rPr>
                <w:rFonts w:hint="eastAsia" w:ascii="宋体" w:hAnsi="宋体" w:eastAsia="宋体" w:cs="宋体"/>
                <w:b/>
                <w:bCs/>
                <w:kern w:val="0"/>
                <w:sz w:val="18"/>
                <w:szCs w:val="18"/>
                <w:lang w:val="en-US" w:eastAsia="zh-CN"/>
              </w:rPr>
              <w:t>能力目标：</w:t>
            </w:r>
          </w:p>
          <w:p w14:paraId="487A4D1D">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（1）</w:t>
            </w:r>
            <w:r>
              <w:rPr>
                <w:rFonts w:hint="eastAsia" w:ascii="宋体" w:hAnsi="宋体" w:eastAsia="宋体" w:cs="宋体"/>
                <w:b w:val="0"/>
                <w:bCs w:val="0"/>
                <w:kern w:val="0"/>
                <w:sz w:val="18"/>
                <w:szCs w:val="18"/>
                <w:lang w:val="en-US" w:eastAsia="zh-CN"/>
              </w:rPr>
              <w:t>能够分析和评估服务市场的机会和竞争环境。</w:t>
            </w:r>
          </w:p>
          <w:p w14:paraId="7D0A9C72">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（2）具备制定和实施服务营销策略的能力。</w:t>
            </w:r>
          </w:p>
          <w:p w14:paraId="319B955C">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bidi="ar-SA"/>
              </w:rPr>
              <w:t>（3）</w:t>
            </w:r>
            <w:r>
              <w:rPr>
                <w:rFonts w:hint="eastAsia" w:ascii="宋体" w:hAnsi="宋体" w:eastAsia="宋体" w:cs="宋体"/>
                <w:b w:val="0"/>
                <w:bCs w:val="0"/>
                <w:kern w:val="0"/>
                <w:sz w:val="18"/>
                <w:szCs w:val="18"/>
                <w:lang w:val="en-US" w:eastAsia="zh-CN"/>
              </w:rPr>
              <w:t>能够识别和解决服务质量和客户满意度问题。</w:t>
            </w:r>
          </w:p>
          <w:p w14:paraId="4832128A">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（4）具备创新服务产品和服务技术的能力。</w:t>
            </w:r>
          </w:p>
          <w:p w14:paraId="77C1DC3A">
            <w:pPr>
              <w:keepNext w:val="0"/>
              <w:keepLines/>
              <w:pageBreakBefore w:val="0"/>
              <w:widowControl/>
              <w:numPr>
                <w:ilvl w:val="0"/>
                <w:numId w:val="0"/>
              </w:numPr>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（5）能够运用市场调研方法和工具进行服务营销分析。</w:t>
            </w:r>
          </w:p>
          <w:p w14:paraId="1B8F0FBE">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p>
        </w:tc>
        <w:tc>
          <w:tcPr>
            <w:tcW w:w="2795" w:type="dxa"/>
            <w:noWrap w:val="0"/>
            <w:vAlign w:val="top"/>
          </w:tcPr>
          <w:p w14:paraId="57A67C71">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模块一：</w:t>
            </w:r>
            <w:r>
              <w:rPr>
                <w:rFonts w:hint="eastAsia" w:ascii="宋体" w:hAnsi="宋体" w:eastAsia="宋体" w:cs="宋体"/>
                <w:b/>
                <w:bCs w:val="0"/>
                <w:sz w:val="18"/>
                <w:szCs w:val="18"/>
                <w:lang w:val="en-US" w:eastAsia="zh-CN"/>
              </w:rPr>
              <w:t>互联网</w:t>
            </w:r>
            <w:r>
              <w:rPr>
                <w:rFonts w:hint="eastAsia" w:ascii="宋体" w:hAnsi="宋体" w:eastAsia="宋体" w:cs="宋体"/>
                <w:b/>
                <w:bCs w:val="0"/>
                <w:sz w:val="18"/>
                <w:szCs w:val="18"/>
              </w:rPr>
              <w:t>营销的基本概念和特点。</w:t>
            </w:r>
          </w:p>
          <w:p w14:paraId="0F55EFC5">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互联网营销的概念、特点。</w:t>
            </w:r>
          </w:p>
          <w:p w14:paraId="7F730833">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模块二：</w:t>
            </w:r>
            <w:r>
              <w:rPr>
                <w:rFonts w:hint="eastAsia" w:ascii="宋体" w:hAnsi="宋体" w:eastAsia="宋体" w:cs="宋体"/>
                <w:b/>
                <w:bCs w:val="0"/>
                <w:sz w:val="18"/>
                <w:szCs w:val="18"/>
                <w:lang w:val="en-US" w:eastAsia="zh-CN"/>
              </w:rPr>
              <w:t>互联网营销</w:t>
            </w:r>
            <w:r>
              <w:rPr>
                <w:rFonts w:hint="eastAsia" w:ascii="宋体" w:hAnsi="宋体" w:eastAsia="宋体" w:cs="宋体"/>
                <w:b/>
                <w:bCs w:val="0"/>
                <w:sz w:val="18"/>
                <w:szCs w:val="18"/>
              </w:rPr>
              <w:t>产品和服务分类。</w:t>
            </w:r>
          </w:p>
          <w:p w14:paraId="58393A35">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包括互联网营销适合销售的产品类型及服务种类。</w:t>
            </w:r>
          </w:p>
          <w:p w14:paraId="23EE349B">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模块三：</w:t>
            </w:r>
            <w:r>
              <w:rPr>
                <w:rFonts w:hint="eastAsia" w:ascii="宋体" w:hAnsi="宋体" w:eastAsia="宋体" w:cs="宋体"/>
                <w:b/>
                <w:bCs w:val="0"/>
                <w:sz w:val="18"/>
                <w:szCs w:val="18"/>
                <w:lang w:val="en-US" w:eastAsia="zh-CN"/>
              </w:rPr>
              <w:t>网络</w:t>
            </w:r>
            <w:r>
              <w:rPr>
                <w:rFonts w:hint="eastAsia" w:ascii="宋体" w:hAnsi="宋体" w:eastAsia="宋体" w:cs="宋体"/>
                <w:b/>
                <w:bCs w:val="0"/>
                <w:sz w:val="18"/>
                <w:szCs w:val="18"/>
              </w:rPr>
              <w:t>市场的机会和竞争环境分析</w:t>
            </w:r>
          </w:p>
          <w:p w14:paraId="313DA278">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包括行业环境分析、内部环境分析、外部环境分析和竞争对手分析。</w:t>
            </w:r>
          </w:p>
          <w:p w14:paraId="4B88D75C">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rPr>
            </w:pPr>
            <w:r>
              <w:rPr>
                <w:rFonts w:hint="eastAsia" w:ascii="宋体" w:hAnsi="宋体" w:eastAsia="宋体" w:cs="宋体"/>
                <w:b/>
                <w:bCs w:val="0"/>
                <w:sz w:val="18"/>
                <w:szCs w:val="18"/>
              </w:rPr>
              <w:t>模块四：</w:t>
            </w:r>
            <w:r>
              <w:rPr>
                <w:rFonts w:hint="eastAsia" w:ascii="宋体" w:hAnsi="宋体" w:eastAsia="宋体" w:cs="宋体"/>
                <w:b/>
                <w:bCs w:val="0"/>
                <w:sz w:val="18"/>
                <w:szCs w:val="18"/>
                <w:lang w:val="en-US" w:eastAsia="zh-CN"/>
              </w:rPr>
              <w:t>互联网</w:t>
            </w:r>
            <w:r>
              <w:rPr>
                <w:rFonts w:hint="eastAsia" w:ascii="宋体" w:hAnsi="宋体" w:eastAsia="宋体" w:cs="宋体"/>
                <w:b/>
                <w:bCs w:val="0"/>
                <w:sz w:val="18"/>
                <w:szCs w:val="18"/>
              </w:rPr>
              <w:t>营销策略的制定和市场定位。</w:t>
            </w:r>
          </w:p>
          <w:p w14:paraId="2F70D448">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互联网营销策略的制定、目标市场细分、市场定位。</w:t>
            </w:r>
          </w:p>
          <w:p w14:paraId="25430B95">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sz w:val="18"/>
                <w:szCs w:val="18"/>
              </w:rPr>
            </w:pPr>
            <w:r>
              <w:rPr>
                <w:rFonts w:hint="eastAsia" w:ascii="宋体" w:hAnsi="宋体" w:eastAsia="宋体" w:cs="宋体"/>
                <w:b/>
                <w:bCs w:val="0"/>
                <w:sz w:val="18"/>
                <w:szCs w:val="18"/>
              </w:rPr>
              <w:t>模块五：服务质量管理和客户满意度的重要性。</w:t>
            </w:r>
          </w:p>
          <w:p w14:paraId="17C9D70A">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Cs/>
                <w:sz w:val="18"/>
                <w:szCs w:val="18"/>
                <w:lang w:val="en-US" w:eastAsia="zh-CN"/>
              </w:rPr>
              <w:t>如何提高客服服务质量，客户满意度与客户忠诚度对销售的重要性。</w:t>
            </w:r>
          </w:p>
        </w:tc>
        <w:tc>
          <w:tcPr>
            <w:tcW w:w="2796" w:type="dxa"/>
            <w:noWrap w:val="0"/>
            <w:vAlign w:val="top"/>
          </w:tcPr>
          <w:p w14:paraId="44001E8B">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572B6404">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遵循“人的发展”和“职业准备”的设计理念和“活动导向、价值引导、注重应用、提高素养” 的基本思路，在工具性与人文性的结合中，实现知识、技能、态度三位一体，将单篇教学和专题教学相结合，提高学生解决问题的能力。</w:t>
            </w:r>
          </w:p>
          <w:p w14:paraId="7BB94C7A">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2.教学条件</w:t>
            </w:r>
          </w:p>
          <w:p w14:paraId="2A9C8ECD">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多媒体教室、智慧校园平台等。3.教学方法</w:t>
            </w:r>
          </w:p>
          <w:p w14:paraId="1DB88FCE">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主要采用讲授法、启发法、讨论法、提问法、角色扮演法、表演法等多种教学方法。</w:t>
            </w:r>
          </w:p>
          <w:p w14:paraId="19A5A7A0">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4A4910F4">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结合网络教学资源平台、信息化教学平台等，实行课内课外双线并行教学，课堂教学中注重师生互动、生生互动，调动学生充分参与到课堂中来。</w:t>
            </w:r>
          </w:p>
          <w:p w14:paraId="6404313D">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5.考核方式</w:t>
            </w:r>
          </w:p>
          <w:p w14:paraId="536F149E">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采取学习过程考核+期末测评评定学习效果。</w:t>
            </w:r>
          </w:p>
        </w:tc>
      </w:tr>
    </w:tbl>
    <w:p w14:paraId="43714228">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楷体_GB2312" w:hAnsi="楷体_GB2312" w:eastAsia="楷体_GB2312" w:cs="楷体_GB2312"/>
          <w:color w:val="auto"/>
          <w:sz w:val="21"/>
          <w:szCs w:val="21"/>
          <w:lang w:val="en-US" w:eastAsia="zh-CN"/>
        </w:rPr>
      </w:pPr>
      <w:r>
        <w:rPr>
          <w:rFonts w:hint="eastAsia" w:ascii="宋体" w:hAnsi="宋体" w:eastAsia="宋体" w:cs="宋体"/>
          <w:b/>
          <w:bCs/>
          <w:color w:val="auto"/>
          <w:sz w:val="21"/>
          <w:szCs w:val="21"/>
          <w:lang w:val="en-US" w:eastAsia="zh-CN"/>
        </w:rPr>
        <w:t>3.专业拓展课程</w:t>
      </w:r>
    </w:p>
    <w:tbl>
      <w:tblPr>
        <w:tblStyle w:val="13"/>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727"/>
        <w:gridCol w:w="2796"/>
        <w:gridCol w:w="2775"/>
      </w:tblGrid>
      <w:tr w14:paraId="3092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9" w:type="dxa"/>
            <w:noWrap w:val="0"/>
            <w:vAlign w:val="center"/>
          </w:tcPr>
          <w:p w14:paraId="306A6BE8">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27" w:type="dxa"/>
            <w:noWrap w:val="0"/>
            <w:vAlign w:val="center"/>
          </w:tcPr>
          <w:p w14:paraId="1E5E1AD5">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96" w:type="dxa"/>
            <w:noWrap w:val="0"/>
            <w:vAlign w:val="center"/>
          </w:tcPr>
          <w:p w14:paraId="07EDEB2C">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75" w:type="dxa"/>
            <w:noWrap w:val="0"/>
            <w:vAlign w:val="center"/>
          </w:tcPr>
          <w:p w14:paraId="4572BCD5">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5B0D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37901D6E">
            <w:pPr>
              <w:pageBreakBefore w:val="0"/>
              <w:kinsoku/>
              <w:overflowPunct/>
              <w:autoSpaceDE/>
              <w:autoSpaceDN/>
              <w:bidi w:val="0"/>
              <w:spacing w:line="360" w:lineRule="exact"/>
              <w:jc w:val="center"/>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bCs/>
                <w:sz w:val="18"/>
                <w:szCs w:val="18"/>
                <w:lang w:val="en-US"/>
              </w:rPr>
              <w:t>Photo</w:t>
            </w:r>
            <w:r>
              <w:rPr>
                <w:rFonts w:hint="eastAsia" w:ascii="宋体" w:hAnsi="宋体" w:cs="宋体"/>
                <w:b/>
                <w:bCs/>
                <w:sz w:val="18"/>
                <w:szCs w:val="18"/>
                <w:lang w:val="en-US" w:eastAsia="zh-CN"/>
              </w:rPr>
              <w:t xml:space="preserve"> </w:t>
            </w:r>
            <w:r>
              <w:rPr>
                <w:rFonts w:hint="eastAsia" w:ascii="宋体" w:hAnsi="宋体" w:eastAsia="宋体" w:cs="宋体"/>
                <w:b/>
                <w:bCs/>
                <w:sz w:val="18"/>
                <w:szCs w:val="18"/>
                <w:lang w:val="en-US"/>
              </w:rPr>
              <w:t>shop</w:t>
            </w:r>
            <w:r>
              <w:rPr>
                <w:rFonts w:hint="eastAsia" w:ascii="宋体" w:hAnsi="宋体" w:eastAsia="宋体" w:cs="宋体"/>
                <w:b/>
                <w:bCs/>
                <w:sz w:val="18"/>
                <w:szCs w:val="18"/>
                <w:lang w:val="en-US" w:eastAsia="zh-CN"/>
              </w:rPr>
              <w:t>商务设计</w:t>
            </w:r>
          </w:p>
        </w:tc>
        <w:tc>
          <w:tcPr>
            <w:tcW w:w="2727" w:type="dxa"/>
            <w:noWrap w:val="0"/>
            <w:vAlign w:val="top"/>
          </w:tcPr>
          <w:p w14:paraId="735CAC69">
            <w:pPr>
              <w:keepLines/>
              <w:pageBreakBefore w:val="0"/>
              <w:widowControl/>
              <w:kinsoku/>
              <w:overflowPunct/>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1.素质目标：</w:t>
            </w:r>
          </w:p>
          <w:p w14:paraId="6224A8C8">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（1）培养学生的创意和艺术感知能力，使其能够通过图像编辑和设计表达独特的创意和视觉效果。</w:t>
            </w:r>
          </w:p>
          <w:p w14:paraId="5905F039">
            <w:pPr>
              <w:keepLines/>
              <w:pageBreakBefore w:val="0"/>
              <w:widowControl/>
              <w:kinsoku/>
              <w:overflowPunct/>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2.知识目标：</w:t>
            </w:r>
          </w:p>
          <w:p w14:paraId="536C40E3">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（1）掌握Photoshop软件的基本概念、功能和工作原理，包括图像编辑、图层管理、色彩调整、特效添加等方面的知识。</w:t>
            </w:r>
          </w:p>
          <w:p w14:paraId="06F952A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sz w:val="18"/>
                <w:szCs w:val="18"/>
                <w:lang w:val="en-US" w:eastAsia="zh-CN"/>
              </w:rPr>
              <w:t>掌握图像修复和调整技术。</w:t>
            </w:r>
          </w:p>
          <w:p w14:paraId="20302955">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（3）掌握图像剪裁和合成技术，包括图像剪裁、图层合并、选区和蒙版的使用等。</w:t>
            </w:r>
          </w:p>
          <w:p w14:paraId="2A6CCEA7">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（4）掌握图像特效和创意设计，如滤镜效果、文字设计、图形添加、合成效果等。</w:t>
            </w:r>
          </w:p>
          <w:p w14:paraId="116C7B5B">
            <w:pPr>
              <w:keepLines/>
              <w:pageBreakBefore w:val="0"/>
              <w:widowControl/>
              <w:kinsoku/>
              <w:overflowPunct/>
              <w:autoSpaceDE/>
              <w:autoSpaceDN/>
              <w:bidi w:val="0"/>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3.能力目标：</w:t>
            </w:r>
          </w:p>
          <w:p w14:paraId="2FF681CA">
            <w:pPr>
              <w:pStyle w:val="5"/>
              <w:keepNext/>
              <w:keepLines/>
              <w:pageBreakBefore w:val="0"/>
              <w:widowControl w:val="0"/>
              <w:kinsoku/>
              <w:wordWrap w:val="0"/>
              <w:overflowPunct/>
              <w:topLinePunct/>
              <w:autoSpaceDE/>
              <w:autoSpaceDN/>
              <w:bidi w:val="0"/>
              <w:adjustRightInd w:val="0"/>
              <w:snapToGrid w:val="0"/>
              <w:spacing w:line="360" w:lineRule="exact"/>
              <w:ind w:firstLine="0" w:firstLineChars="0"/>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000000" w:themeColor="text1"/>
                <w:sz w:val="18"/>
                <w:szCs w:val="18"/>
                <w:lang w:val="en-US" w:eastAsia="zh-CN"/>
                <w14:textFill>
                  <w14:solidFill>
                    <w14:schemeClr w14:val="tx1"/>
                  </w14:solidFill>
                </w14:textFill>
              </w:rPr>
              <w:t>（1）能够熟练操作Photoshop软件，进行图像的修复、剪裁、调整、合成、特效添加等技能。</w:t>
            </w:r>
          </w:p>
        </w:tc>
        <w:tc>
          <w:tcPr>
            <w:tcW w:w="2796" w:type="dxa"/>
            <w:noWrap w:val="0"/>
            <w:vAlign w:val="top"/>
          </w:tcPr>
          <w:p w14:paraId="5A8ED5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模块一：Photoshop软件的介绍和基本操作指导</w:t>
            </w:r>
          </w:p>
          <w:p w14:paraId="18CDEBB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包括界面布局、图像导入、工具使用和图层管理等。</w:t>
            </w:r>
          </w:p>
          <w:p w14:paraId="25E0F59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模块二：图像修复和调整技术</w:t>
            </w:r>
          </w:p>
          <w:p w14:paraId="0E3AF0A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包括去除噪点、修复瑕疵、调整亮度、对比度、饱和度等。</w:t>
            </w:r>
          </w:p>
          <w:p w14:paraId="6F97C20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模块三：图像剪裁和合成技术</w:t>
            </w:r>
          </w:p>
          <w:p w14:paraId="4C7C52B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包括图像剪裁、图层合并、选区和蒙版的使用等。</w:t>
            </w:r>
          </w:p>
          <w:p w14:paraId="4CE2462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模块四：图像特效和创意设计</w:t>
            </w:r>
          </w:p>
          <w:p w14:paraId="029219A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如滤镜效果、文字设计、图形添加、合成效果等。</w:t>
            </w:r>
          </w:p>
        </w:tc>
        <w:tc>
          <w:tcPr>
            <w:tcW w:w="2775" w:type="dxa"/>
            <w:noWrap w:val="0"/>
            <w:vAlign w:val="top"/>
          </w:tcPr>
          <w:p w14:paraId="0DF581F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1.教学模式：</w:t>
            </w:r>
          </w:p>
          <w:p w14:paraId="472AE8C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按照专业注重个性化指导，注重教学时效性、针对性。合理选用教学素材与多维立体化资源，采取“教学做一体”的教学模式。</w:t>
            </w:r>
          </w:p>
          <w:p w14:paraId="081E8DC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2.教学方法：</w:t>
            </w:r>
          </w:p>
          <w:p w14:paraId="026666D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实际训练法。</w:t>
            </w:r>
          </w:p>
          <w:p w14:paraId="3E0BB25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3.教学条件：</w:t>
            </w:r>
          </w:p>
          <w:p w14:paraId="3B0A562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多媒体实训室和智慧校园平台。</w:t>
            </w:r>
          </w:p>
          <w:p w14:paraId="5A71907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4.教师要求：</w:t>
            </w:r>
          </w:p>
          <w:p w14:paraId="51BD566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color w:val="auto"/>
                <w:sz w:val="18"/>
                <w:szCs w:val="18"/>
                <w:highlight w:val="none"/>
              </w:rPr>
              <w:t>结合网络教学资源平台、信息化教学平台等</w:t>
            </w:r>
            <w:r>
              <w:rPr>
                <w:rFonts w:hint="eastAsia" w:ascii="宋体" w:hAnsi="宋体" w:eastAsia="宋体" w:cs="宋体"/>
                <w:b w:val="0"/>
                <w:bCs/>
                <w:color w:val="auto"/>
                <w:sz w:val="18"/>
                <w:szCs w:val="18"/>
                <w:highlight w:val="none"/>
                <w:lang w:eastAsia="zh-CN"/>
              </w:rPr>
              <w:t>。</w:t>
            </w:r>
          </w:p>
          <w:p w14:paraId="47A90B7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5.评价建议：</w:t>
            </w:r>
          </w:p>
          <w:p w14:paraId="31134418">
            <w:pPr>
              <w:pageBreakBefore w:val="0"/>
              <w:kinsoku/>
              <w:overflowPunct/>
              <w:autoSpaceDE/>
              <w:autoSpaceDN/>
              <w:bidi w:val="0"/>
              <w:spacing w:line="360" w:lineRule="exact"/>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提供评估机制，评价学生对Photoshop软件操作和图像编辑技能的掌握程度，并能够评估他们的创意和艺术表现。</w:t>
            </w:r>
          </w:p>
        </w:tc>
      </w:tr>
      <w:tr w14:paraId="42D8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noWrap w:val="0"/>
            <w:vAlign w:val="center"/>
          </w:tcPr>
          <w:p w14:paraId="06897555">
            <w:pPr>
              <w:pageBreakBefore w:val="0"/>
              <w:kinsoku/>
              <w:overflowPunct/>
              <w:autoSpaceDE/>
              <w:autoSpaceDN/>
              <w:bidi w:val="0"/>
              <w:spacing w:line="360" w:lineRule="exact"/>
              <w:jc w:val="center"/>
              <w:textAlignment w:val="auto"/>
              <w:rPr>
                <w:rFonts w:hint="eastAsia" w:ascii="宋体" w:hAnsi="宋体" w:eastAsia="宋体" w:cs="宋体"/>
                <w:b w:val="0"/>
                <w:bCs/>
                <w:sz w:val="18"/>
                <w:szCs w:val="18"/>
                <w:lang w:val="en-US" w:eastAsia="zh-CN"/>
              </w:rPr>
            </w:pPr>
            <w:r>
              <w:rPr>
                <w:rFonts w:hint="eastAsia" w:ascii="宋体" w:hAnsi="宋体" w:eastAsia="宋体" w:cs="宋体"/>
                <w:b/>
                <w:bCs/>
                <w:sz w:val="18"/>
                <w:szCs w:val="18"/>
                <w:lang w:val="en-US" w:eastAsia="zh-CN"/>
              </w:rPr>
              <w:t>网页设计</w:t>
            </w:r>
          </w:p>
        </w:tc>
        <w:tc>
          <w:tcPr>
            <w:tcW w:w="2727" w:type="dxa"/>
            <w:noWrap w:val="0"/>
            <w:vAlign w:val="top"/>
          </w:tcPr>
          <w:p w14:paraId="0A108FBC">
            <w:pPr>
              <w:pStyle w:val="5"/>
              <w:keepNext/>
              <w:keepLines/>
              <w:pageBreakBefore w:val="0"/>
              <w:widowControl w:val="0"/>
              <w:numPr>
                <w:ilvl w:val="0"/>
                <w:numId w:val="0"/>
              </w:numPr>
              <w:kinsoku/>
              <w:wordWrap w:val="0"/>
              <w:overflowPunct/>
              <w:topLinePunct/>
              <w:autoSpaceDE/>
              <w:autoSpaceDN/>
              <w:bidi w:val="0"/>
              <w:adjustRightInd w:val="0"/>
              <w:snapToGrid w:val="0"/>
              <w:spacing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1.知识目标：</w:t>
            </w:r>
          </w:p>
          <w:p w14:paraId="25979F40">
            <w:pPr>
              <w:pStyle w:val="5"/>
              <w:keepNext/>
              <w:keepLines/>
              <w:pageBreakBefore w:val="0"/>
              <w:widowControl w:val="0"/>
              <w:numPr>
                <w:ilvl w:val="0"/>
                <w:numId w:val="0"/>
              </w:numPr>
              <w:kinsoku/>
              <w:wordWrap w:val="0"/>
              <w:overflowPunct/>
              <w:topLinePunct/>
              <w:autoSpaceDE/>
              <w:autoSpaceDN/>
              <w:bidi w:val="0"/>
              <w:adjustRightInd w:val="0"/>
              <w:snapToGrid w:val="0"/>
              <w:spacing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掌握HTML语言的语法规则及文字、链接、列表、表格、表单、图像、多媒体、框架元素标记及属性以及CSS样式等相关知识</w:t>
            </w:r>
            <w:r>
              <w:rPr>
                <w:rFonts w:hint="eastAsia" w:ascii="宋体" w:hAnsi="宋体" w:eastAsia="宋体" w:cs="宋体"/>
                <w:b w:val="0"/>
                <w:bCs/>
                <w:color w:val="000000" w:themeColor="text1"/>
                <w:sz w:val="18"/>
                <w:szCs w:val="18"/>
                <w:lang w:eastAsia="zh-CN"/>
                <w14:textFill>
                  <w14:solidFill>
                    <w14:schemeClr w14:val="tx1"/>
                  </w14:solidFill>
                </w14:textFill>
              </w:rPr>
              <w:t>。</w:t>
            </w:r>
          </w:p>
          <w:p w14:paraId="3138A586">
            <w:pPr>
              <w:pStyle w:val="5"/>
              <w:keepNext/>
              <w:keepLines/>
              <w:pageBreakBefore w:val="0"/>
              <w:widowControl w:val="0"/>
              <w:numPr>
                <w:ilvl w:val="0"/>
                <w:numId w:val="0"/>
              </w:numPr>
              <w:kinsoku/>
              <w:wordWrap w:val="0"/>
              <w:overflowPunct/>
              <w:topLinePunct/>
              <w:autoSpaceDE/>
              <w:autoSpaceDN/>
              <w:bidi w:val="0"/>
              <w:adjustRightInd w:val="0"/>
              <w:snapToGrid w:val="0"/>
              <w:spacing w:line="36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2.能力</w:t>
            </w:r>
            <w:r>
              <w:rPr>
                <w:rFonts w:hint="eastAsia" w:ascii="宋体" w:hAnsi="宋体" w:eastAsia="宋体" w:cs="宋体"/>
                <w:b w:val="0"/>
                <w:bCs/>
                <w:color w:val="000000" w:themeColor="text1"/>
                <w:sz w:val="18"/>
                <w:szCs w:val="18"/>
                <w14:textFill>
                  <w14:solidFill>
                    <w14:schemeClr w14:val="tx1"/>
                  </w14:solidFill>
                </w14:textFill>
              </w:rPr>
              <w:t>目标：</w:t>
            </w:r>
          </w:p>
          <w:p w14:paraId="17AA64FA">
            <w:pPr>
              <w:pStyle w:val="5"/>
              <w:keepNext/>
              <w:keepLines/>
              <w:pageBreakBefore w:val="0"/>
              <w:widowControl w:val="0"/>
              <w:numPr>
                <w:ilvl w:val="0"/>
                <w:numId w:val="0"/>
              </w:numPr>
              <w:kinsoku/>
              <w:wordWrap w:val="0"/>
              <w:overflowPunct/>
              <w:topLinePunct/>
              <w:autoSpaceDE/>
              <w:autoSpaceDN/>
              <w:bidi w:val="0"/>
              <w:adjustRightInd w:val="0"/>
              <w:snapToGrid w:val="0"/>
              <w:spacing w:line="360" w:lineRule="exact"/>
              <w:jc w:val="both"/>
              <w:textAlignment w:val="auto"/>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掌握WEB站点设计的基本操作技术和使用技巧</w:t>
            </w:r>
            <w:r>
              <w:rPr>
                <w:rFonts w:hint="eastAsia" w:ascii="宋体" w:hAnsi="宋体" w:eastAsia="宋体" w:cs="宋体"/>
                <w:b w:val="0"/>
                <w:bCs/>
                <w:color w:val="000000" w:themeColor="text1"/>
                <w:sz w:val="18"/>
                <w:szCs w:val="18"/>
                <w:lang w:eastAsia="zh-CN"/>
                <w14:textFill>
                  <w14:solidFill>
                    <w14:schemeClr w14:val="tx1"/>
                  </w14:solidFill>
                </w14:textFill>
              </w:rPr>
              <w:t>。</w:t>
            </w:r>
          </w:p>
          <w:p w14:paraId="32BAD545">
            <w:pPr>
              <w:pStyle w:val="5"/>
              <w:keepNext/>
              <w:keepLines/>
              <w:pageBreakBefore w:val="0"/>
              <w:widowControl w:val="0"/>
              <w:numPr>
                <w:ilvl w:val="0"/>
                <w:numId w:val="0"/>
              </w:numPr>
              <w:kinsoku/>
              <w:wordWrap w:val="0"/>
              <w:overflowPunct/>
              <w:topLinePunct/>
              <w:autoSpaceDE/>
              <w:autoSpaceDN/>
              <w:bidi w:val="0"/>
              <w:adjustRightInd w:val="0"/>
              <w:snapToGrid w:val="0"/>
              <w:spacing w:line="36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3</w:t>
            </w:r>
            <w:r>
              <w:rPr>
                <w:rFonts w:hint="eastAsia" w:ascii="宋体" w:hAnsi="宋体" w:eastAsia="宋体" w:cs="宋体"/>
                <w:b w:val="0"/>
                <w:bCs/>
                <w:color w:val="000000" w:themeColor="text1"/>
                <w:sz w:val="18"/>
                <w:szCs w:val="18"/>
                <w:lang w:val="en-US"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素质目标：</w:t>
            </w:r>
          </w:p>
          <w:p w14:paraId="406FDB27">
            <w:pPr>
              <w:pStyle w:val="5"/>
              <w:keepNext/>
              <w:keepLines/>
              <w:pageBreakBefore w:val="0"/>
              <w:widowControl w:val="0"/>
              <w:numPr>
                <w:ilvl w:val="0"/>
                <w:numId w:val="0"/>
              </w:numPr>
              <w:kinsoku/>
              <w:wordWrap w:val="0"/>
              <w:overflowPunct/>
              <w:topLinePunct/>
              <w:autoSpaceDE/>
              <w:autoSpaceDN/>
              <w:bidi w:val="0"/>
              <w:adjustRightInd w:val="0"/>
              <w:snapToGrid w:val="0"/>
              <w:spacing w:line="360" w:lineRule="exact"/>
              <w:ind w:left="0" w:leftChars="0" w:firstLine="0" w:firstLineChars="0"/>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3</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本课程使学生较为全面地掌握网页设计与制作技术，从而能创建出具有个性的、功能较为完善的、具有良好视觉效果的网站，与此同时，通过对网页创意及制作工具的学习，使学生对于网页设计中所涉及的相关知识有一个全面的</w:t>
            </w:r>
            <w:r>
              <w:rPr>
                <w:rFonts w:hint="eastAsia" w:ascii="宋体" w:hAnsi="宋体" w:eastAsia="宋体" w:cs="宋体"/>
                <w:b w:val="0"/>
                <w:bCs/>
                <w:color w:val="000000" w:themeColor="text1"/>
                <w:sz w:val="18"/>
                <w:szCs w:val="18"/>
                <w:lang w:val="en-US" w:eastAsia="zh-CN"/>
                <w14:textFill>
                  <w14:solidFill>
                    <w14:schemeClr w14:val="tx1"/>
                  </w14:solidFill>
                </w14:textFill>
              </w:rPr>
              <w:t>熟练掌握</w:t>
            </w:r>
            <w:r>
              <w:rPr>
                <w:rFonts w:hint="eastAsia" w:ascii="宋体" w:hAnsi="宋体" w:eastAsia="宋体" w:cs="宋体"/>
                <w:b w:val="0"/>
                <w:bCs/>
                <w:color w:val="000000" w:themeColor="text1"/>
                <w:sz w:val="18"/>
                <w:szCs w:val="18"/>
                <w14:textFill>
                  <w14:solidFill>
                    <w14:schemeClr w14:val="tx1"/>
                  </w14:solidFill>
                </w14:textFill>
              </w:rPr>
              <w:t>。</w:t>
            </w:r>
          </w:p>
        </w:tc>
        <w:tc>
          <w:tcPr>
            <w:tcW w:w="2796" w:type="dxa"/>
            <w:noWrap w:val="0"/>
            <w:vAlign w:val="top"/>
          </w:tcPr>
          <w:p w14:paraId="3F49553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模块一：</w:t>
            </w:r>
            <w:r>
              <w:rPr>
                <w:rFonts w:hint="eastAsia" w:ascii="宋体" w:hAnsi="宋体" w:eastAsia="宋体" w:cs="宋体"/>
                <w:b w:val="0"/>
                <w:bCs/>
                <w:sz w:val="18"/>
                <w:szCs w:val="18"/>
              </w:rPr>
              <w:t>HTML的入门与工具安装</w:t>
            </w:r>
          </w:p>
          <w:p w14:paraId="2472CB6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文本和图像标签，列表与表格</w:t>
            </w:r>
            <w:r>
              <w:rPr>
                <w:rFonts w:hint="eastAsia" w:ascii="宋体" w:hAnsi="宋体" w:eastAsia="宋体" w:cs="宋体"/>
                <w:b w:val="0"/>
                <w:bCs/>
                <w:sz w:val="18"/>
                <w:szCs w:val="18"/>
                <w:lang w:eastAsia="zh-CN"/>
              </w:rPr>
              <w:t>。</w:t>
            </w:r>
          </w:p>
          <w:p w14:paraId="37CD2C0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模块二：表单标签</w:t>
            </w:r>
          </w:p>
          <w:p w14:paraId="26677CB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超链接标签</w:t>
            </w:r>
            <w:r>
              <w:rPr>
                <w:rFonts w:hint="eastAsia" w:ascii="宋体" w:hAnsi="宋体" w:eastAsia="宋体" w:cs="宋体"/>
                <w:b w:val="0"/>
                <w:bCs/>
                <w:sz w:val="18"/>
                <w:szCs w:val="18"/>
                <w:lang w:eastAsia="zh-CN"/>
              </w:rPr>
              <w:t>。</w:t>
            </w:r>
          </w:p>
          <w:p w14:paraId="31FD2E2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模块三：CSS的基本使用方式</w:t>
            </w:r>
          </w:p>
          <w:p w14:paraId="39AC80B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常用选择器、伪类选择器，复合选择器</w:t>
            </w:r>
            <w:r>
              <w:rPr>
                <w:rFonts w:hint="eastAsia" w:ascii="宋体" w:hAnsi="宋体" w:eastAsia="宋体" w:cs="宋体"/>
                <w:b w:val="0"/>
                <w:bCs/>
                <w:sz w:val="18"/>
                <w:szCs w:val="18"/>
                <w:lang w:eastAsia="zh-CN"/>
              </w:rPr>
              <w:t>。</w:t>
            </w:r>
          </w:p>
          <w:p w14:paraId="5E7E24C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模块四：颜色、文本、字体属性，背景属性</w:t>
            </w:r>
          </w:p>
          <w:p w14:paraId="177AE46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边框属性、三大特性，行内元素和块级元素</w:t>
            </w:r>
            <w:r>
              <w:rPr>
                <w:rFonts w:hint="eastAsia" w:ascii="宋体" w:hAnsi="宋体" w:eastAsia="宋体" w:cs="宋体"/>
                <w:b w:val="0"/>
                <w:bCs/>
                <w:sz w:val="18"/>
                <w:szCs w:val="18"/>
                <w:lang w:eastAsia="zh-CN"/>
              </w:rPr>
              <w:t>。</w:t>
            </w:r>
          </w:p>
          <w:p w14:paraId="0F778BE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模块五：CSS布局_内边距</w:t>
            </w:r>
          </w:p>
          <w:p w14:paraId="419E51E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布局_外边距，盒子模型。模块六：</w:t>
            </w:r>
            <w:r>
              <w:rPr>
                <w:rFonts w:hint="eastAsia" w:ascii="宋体" w:hAnsi="宋体" w:eastAsia="宋体" w:cs="宋体"/>
                <w:b w:val="0"/>
                <w:bCs/>
                <w:sz w:val="18"/>
                <w:szCs w:val="18"/>
              </w:rPr>
              <w:t>CSS布局_定位,布局_浮动</w:t>
            </w:r>
          </w:p>
          <w:p w14:paraId="3C9B349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rPr>
              <w:t>CSS_浮动属性，Flex网页布局等。</w:t>
            </w:r>
          </w:p>
        </w:tc>
        <w:tc>
          <w:tcPr>
            <w:tcW w:w="2775" w:type="dxa"/>
            <w:noWrap w:val="0"/>
            <w:vAlign w:val="top"/>
          </w:tcPr>
          <w:p w14:paraId="1AFD7DE3">
            <w:pPr>
              <w:pStyle w:val="5"/>
              <w:keepNext w:val="0"/>
              <w:pageBreakBefore w:val="0"/>
              <w:numPr>
                <w:ilvl w:val="0"/>
                <w:numId w:val="0"/>
              </w:numPr>
              <w:kinsoku/>
              <w:overflowPunct/>
              <w:autoSpaceDE/>
              <w:autoSpaceDN/>
              <w:bidi w:val="0"/>
              <w:spacing w:line="360" w:lineRule="exact"/>
              <w:ind w:firstLine="55" w:firstLineChars="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kern w:val="2"/>
                <w:sz w:val="18"/>
                <w:szCs w:val="18"/>
                <w:lang w:val="en-US" w:eastAsia="zh-CN" w:bidi="ar-SA"/>
              </w:rPr>
              <w:t>1.</w:t>
            </w:r>
            <w:r>
              <w:rPr>
                <w:rFonts w:hint="eastAsia" w:ascii="宋体" w:hAnsi="宋体" w:eastAsia="宋体" w:cs="宋体"/>
                <w:b w:val="0"/>
                <w:bCs/>
                <w:color w:val="auto"/>
                <w:sz w:val="18"/>
                <w:szCs w:val="18"/>
              </w:rPr>
              <w:t>教学模式：</w:t>
            </w:r>
          </w:p>
          <w:p w14:paraId="78A4ACB3">
            <w:pPr>
              <w:pStyle w:val="5"/>
              <w:keepNext w:val="0"/>
              <w:pageBreakBefore w:val="0"/>
              <w:numPr>
                <w:ilvl w:val="0"/>
                <w:numId w:val="0"/>
              </w:numPr>
              <w:kinsoku/>
              <w:overflowPunct/>
              <w:autoSpaceDE/>
              <w:autoSpaceDN/>
              <w:bidi w:val="0"/>
              <w:spacing w:line="360" w:lineRule="exact"/>
              <w:ind w:firstLine="55" w:firstLineChars="0"/>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本课程采用混合式教学模式，结合教材配套教学资源，以课堂面授+微信、微信沟通，实现线上线下、理论实操一体化的教学模式。</w:t>
            </w:r>
          </w:p>
          <w:p w14:paraId="5D1A30AA">
            <w:pPr>
              <w:pStyle w:val="5"/>
              <w:keepNext w:val="0"/>
              <w:pageBreakBefore w:val="0"/>
              <w:numPr>
                <w:ilvl w:val="0"/>
                <w:numId w:val="0"/>
              </w:numPr>
              <w:kinsoku/>
              <w:overflowPunct/>
              <w:autoSpaceDE/>
              <w:autoSpaceDN/>
              <w:bidi w:val="0"/>
              <w:spacing w:line="36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2.教学条件：</w:t>
            </w:r>
          </w:p>
          <w:p w14:paraId="7B598811">
            <w:pPr>
              <w:keepLines/>
              <w:pageBreakBefore w:val="0"/>
              <w:kinsoku/>
              <w:overflowPunct/>
              <w:autoSpaceDE/>
              <w:autoSpaceDN/>
              <w:bidi w:val="0"/>
              <w:spacing w:line="360" w:lineRule="exact"/>
              <w:ind w:firstLine="55"/>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多媒体教学</w:t>
            </w:r>
          </w:p>
          <w:p w14:paraId="36C13A5D">
            <w:pPr>
              <w:pStyle w:val="5"/>
              <w:keepNext w:val="0"/>
              <w:pageBreakBefore w:val="0"/>
              <w:numPr>
                <w:ilvl w:val="0"/>
                <w:numId w:val="0"/>
              </w:numPr>
              <w:kinsoku/>
              <w:overflowPunct/>
              <w:autoSpaceDE/>
              <w:autoSpaceDN/>
              <w:bidi w:val="0"/>
              <w:spacing w:line="36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3.教学方法：</w:t>
            </w:r>
          </w:p>
          <w:p w14:paraId="47D4D7B1">
            <w:pPr>
              <w:keepLines/>
              <w:pageBreakBefore w:val="0"/>
              <w:kinsoku/>
              <w:overflowPunct/>
              <w:autoSpaceDE/>
              <w:autoSpaceDN/>
              <w:bidi w:val="0"/>
              <w:spacing w:line="360" w:lineRule="exact"/>
              <w:ind w:firstLine="55"/>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运用多种教学方法，以课堂教学为主阵地，以新生入学心理健康普查数据为基础，综合使用讲授分析、案例研讨、合作学习、体验式、直观演示等多种教学方法。</w:t>
            </w:r>
          </w:p>
          <w:p w14:paraId="7BE14B09">
            <w:pPr>
              <w:pStyle w:val="5"/>
              <w:keepNext w:val="0"/>
              <w:pageBreakBefore w:val="0"/>
              <w:widowControl w:val="0"/>
              <w:numPr>
                <w:ilvl w:val="0"/>
                <w:numId w:val="0"/>
              </w:numPr>
              <w:kinsoku/>
              <w:wordWrap/>
              <w:overflowPunct/>
              <w:topLinePunct w:val="0"/>
              <w:autoSpaceDE/>
              <w:autoSpaceDN/>
              <w:bidi w:val="0"/>
              <w:adjustRightInd/>
              <w:snapToGrid/>
              <w:spacing w:line="36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4.教师要求：</w:t>
            </w:r>
          </w:p>
          <w:p w14:paraId="60DD7EFA">
            <w:pPr>
              <w:keepNext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具备计算机相关知识，</w:t>
            </w:r>
            <w:r>
              <w:rPr>
                <w:rFonts w:hint="eastAsia" w:ascii="宋体" w:hAnsi="宋体" w:eastAsia="宋体" w:cs="宋体"/>
                <w:b w:val="0"/>
                <w:bCs/>
                <w:sz w:val="18"/>
                <w:szCs w:val="18"/>
              </w:rPr>
              <w:t>要求教师有理想信念、有道德情操、有扎实学识、有仁爱之心。</w:t>
            </w:r>
          </w:p>
          <w:p w14:paraId="2894CA70">
            <w:pPr>
              <w:pStyle w:val="5"/>
              <w:keepNext w:val="0"/>
              <w:pageBreakBefore w:val="0"/>
              <w:numPr>
                <w:ilvl w:val="0"/>
                <w:numId w:val="0"/>
              </w:numPr>
              <w:kinsoku/>
              <w:overflowPunct/>
              <w:autoSpaceDE/>
              <w:autoSpaceDN/>
              <w:bidi w:val="0"/>
              <w:spacing w:line="360" w:lineRule="exact"/>
              <w:ind w:firstLine="55"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5.评价建议：</w:t>
            </w:r>
          </w:p>
          <w:p w14:paraId="4016FA44">
            <w:pPr>
              <w:keepLines/>
              <w:pageBreakBefore w:val="0"/>
              <w:kinsoku/>
              <w:overflowPunct/>
              <w:autoSpaceDE/>
              <w:autoSpaceDN/>
              <w:bidi w:val="0"/>
              <w:spacing w:line="360" w:lineRule="exact"/>
              <w:ind w:firstLine="55"/>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采用过程化考核（70%）+期末测评（30%）评定学习效果</w:t>
            </w:r>
            <w:r>
              <w:rPr>
                <w:rFonts w:hint="eastAsia" w:ascii="宋体" w:hAnsi="宋体" w:eastAsia="宋体" w:cs="宋体"/>
                <w:b w:val="0"/>
                <w:bCs/>
                <w:sz w:val="18"/>
                <w:szCs w:val="18"/>
                <w:lang w:eastAsia="zh-CN"/>
              </w:rPr>
              <w:t>。</w:t>
            </w:r>
          </w:p>
          <w:p w14:paraId="1BC8B46A">
            <w:pPr>
              <w:pageBreakBefore w:val="0"/>
              <w:kinsoku/>
              <w:overflowPunct/>
              <w:autoSpaceDE/>
              <w:autoSpaceDN/>
              <w:bidi w:val="0"/>
              <w:spacing w:line="360" w:lineRule="exact"/>
              <w:jc w:val="both"/>
              <w:textAlignment w:val="auto"/>
              <w:rPr>
                <w:rFonts w:hint="eastAsia" w:ascii="宋体" w:hAnsi="宋体" w:eastAsia="宋体" w:cs="宋体"/>
                <w:b w:val="0"/>
                <w:bCs/>
                <w:sz w:val="18"/>
                <w:szCs w:val="18"/>
                <w:vertAlign w:val="baseline"/>
                <w:lang w:val="en-US" w:eastAsia="zh-CN"/>
              </w:rPr>
            </w:pPr>
          </w:p>
        </w:tc>
      </w:tr>
      <w:tr w14:paraId="46F9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7C905C87">
            <w:pPr>
              <w:keepNext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b/>
                <w:bCs/>
                <w:color w:val="000000"/>
                <w:sz w:val="18"/>
                <w:szCs w:val="18"/>
              </w:rPr>
              <w:t>客户服务与管理</w:t>
            </w:r>
          </w:p>
        </w:tc>
        <w:tc>
          <w:tcPr>
            <w:tcW w:w="2727" w:type="dxa"/>
            <w:shd w:val="clear" w:color="auto" w:fill="auto"/>
            <w:noWrap w:val="0"/>
            <w:vAlign w:val="top"/>
          </w:tcPr>
          <w:p w14:paraId="467DBBC6">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7A9E67AD">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（1）掌握客户服务与管理相关知识；</w:t>
            </w:r>
          </w:p>
          <w:p w14:paraId="49ABEB6A">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（2）学会使用客户服务工具</w:t>
            </w:r>
          </w:p>
          <w:p w14:paraId="52F00073">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（3）掌握妥善处理客户投诉的方法；</w:t>
            </w:r>
          </w:p>
          <w:p w14:paraId="04224CF0">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（4）掌握提升客户满意度与忠诚度的策略；</w:t>
            </w:r>
          </w:p>
          <w:p w14:paraId="3E56FD69">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（5）掌握客户关系管理系统。</w:t>
            </w:r>
          </w:p>
          <w:p w14:paraId="2811E642">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学会使用电子邮件工具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学会使用即时通信工具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学会使用其他互联网服务工具</w:t>
            </w:r>
            <w:r>
              <w:rPr>
                <w:rFonts w:hint="eastAsia" w:ascii="宋体" w:hAnsi="宋体" w:eastAsia="宋体" w:cs="宋体"/>
                <w:b w:val="0"/>
                <w:bCs/>
                <w:sz w:val="18"/>
                <w:szCs w:val="18"/>
                <w:lang w:eastAsia="zh-CN"/>
              </w:rPr>
              <w:t>。</w:t>
            </w:r>
          </w:p>
          <w:p w14:paraId="59A311B7">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3308490B">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（1）能够借助客户服务工具，有效开展客户服务工作；</w:t>
            </w:r>
          </w:p>
          <w:p w14:paraId="400666C9">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（2）能够熟练运用沟通技巧与客户进行沟通；</w:t>
            </w:r>
          </w:p>
          <w:p w14:paraId="55D60C35">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（3）能够使用恰当的方法处理客户投诉</w:t>
            </w:r>
            <w:r>
              <w:rPr>
                <w:rFonts w:hint="eastAsia" w:ascii="宋体" w:hAnsi="宋体" w:eastAsia="宋体" w:cs="宋体"/>
                <w:b w:val="0"/>
                <w:bCs/>
                <w:sz w:val="18"/>
                <w:szCs w:val="18"/>
                <w:lang w:eastAsia="zh-CN"/>
              </w:rPr>
              <w:t>。</w:t>
            </w:r>
          </w:p>
          <w:p w14:paraId="3BDBE2A5">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能够设计提高客户满意度方案，并提出改进措施</w:t>
            </w:r>
            <w:r>
              <w:rPr>
                <w:rFonts w:hint="eastAsia" w:ascii="宋体" w:hAnsi="宋体" w:eastAsia="宋体" w:cs="宋体"/>
                <w:b w:val="0"/>
                <w:bCs/>
                <w:sz w:val="18"/>
                <w:szCs w:val="18"/>
                <w:lang w:val="en-US" w:eastAsia="zh-CN"/>
              </w:rPr>
              <w:t>。</w:t>
            </w:r>
          </w:p>
          <w:p w14:paraId="5FF94C18">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）结合企业实际情况，能够运用客户关系管理系统完成相关工作。</w:t>
            </w:r>
          </w:p>
          <w:p w14:paraId="4161D524">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6）</w:t>
            </w:r>
            <w:r>
              <w:rPr>
                <w:rFonts w:hint="eastAsia" w:ascii="宋体" w:hAnsi="宋体" w:eastAsia="宋体" w:cs="宋体"/>
                <w:b w:val="0"/>
                <w:bCs/>
                <w:sz w:val="18"/>
                <w:szCs w:val="18"/>
              </w:rPr>
              <w:t>认识客户忠诚度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减少客户流失</w:t>
            </w:r>
          </w:p>
          <w:p w14:paraId="2F53BD39">
            <w:pPr>
              <w:keepNext w:val="0"/>
              <w:keepLines/>
              <w:pageBreakBefore w:val="0"/>
              <w:widowControl/>
              <w:kinsoku/>
              <w:wordWrap/>
              <w:overflowPunct/>
              <w:topLinePunct w:val="0"/>
              <w:autoSpaceDE/>
              <w:autoSpaceDN/>
              <w:bidi w:val="0"/>
              <w:adjustRightInd/>
              <w:snapToGrid/>
              <w:spacing w:line="360" w:lineRule="exact"/>
              <w:ind w:left="55"/>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4996A16E">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（1）培养学生树立“客户至上”的服务意识</w:t>
            </w:r>
            <w:r>
              <w:rPr>
                <w:rFonts w:hint="eastAsia" w:ascii="宋体" w:hAnsi="宋体" w:eastAsia="宋体" w:cs="宋体"/>
                <w:b w:val="0"/>
                <w:bCs/>
                <w:sz w:val="18"/>
                <w:szCs w:val="18"/>
                <w:lang w:eastAsia="zh-CN"/>
              </w:rPr>
              <w:t>。</w:t>
            </w:r>
          </w:p>
          <w:p w14:paraId="451435EB">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（2）培养学生树立正直诚信、爱岗敬业的职业观</w:t>
            </w:r>
            <w:r>
              <w:rPr>
                <w:rFonts w:hint="eastAsia" w:ascii="宋体" w:hAnsi="宋体" w:eastAsia="宋体" w:cs="宋体"/>
                <w:b w:val="0"/>
                <w:bCs/>
                <w:sz w:val="18"/>
                <w:szCs w:val="18"/>
                <w:lang w:eastAsia="zh-CN"/>
              </w:rPr>
              <w:t>。</w:t>
            </w:r>
          </w:p>
          <w:p w14:paraId="6DE19D00">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（3）培养学生敬畏规章、敬畏职业的职业操守理念。</w:t>
            </w:r>
          </w:p>
          <w:p w14:paraId="6F0BE57D">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培养学生积极践行“精益求精”的工匠精神</w:t>
            </w:r>
            <w:r>
              <w:rPr>
                <w:rFonts w:hint="eastAsia" w:ascii="宋体" w:hAnsi="宋体" w:eastAsia="宋体" w:cs="宋体"/>
                <w:b w:val="0"/>
                <w:bCs/>
                <w:sz w:val="18"/>
                <w:szCs w:val="18"/>
                <w:lang w:eastAsia="zh-CN"/>
              </w:rPr>
              <w:t>。</w:t>
            </w:r>
          </w:p>
          <w:p w14:paraId="3FFE145A">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kern w:val="0"/>
                <w:sz w:val="18"/>
                <w:szCs w:val="18"/>
                <w:lang w:val="en-US" w:eastAsia="zh-CN"/>
              </w:rPr>
              <w:t>培养市场规划能力、组织协调能力和创新创业精神。</w:t>
            </w:r>
          </w:p>
          <w:p w14:paraId="6D7B7A22">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kern w:val="0"/>
                <w:sz w:val="18"/>
                <w:szCs w:val="18"/>
                <w:lang w:val="en-US" w:eastAsia="zh-CN" w:bidi="ar-SA"/>
              </w:rPr>
            </w:pPr>
            <w:r>
              <w:rPr>
                <w:rFonts w:hint="eastAsia" w:ascii="宋体" w:hAnsi="宋体" w:eastAsia="宋体" w:cs="宋体"/>
                <w:b w:val="0"/>
                <w:bCs/>
                <w:kern w:val="0"/>
                <w:sz w:val="18"/>
                <w:szCs w:val="18"/>
                <w:lang w:val="en-US" w:eastAsia="zh-CN"/>
              </w:rPr>
              <w:t>（6）</w:t>
            </w:r>
            <w:r>
              <w:rPr>
                <w:rFonts w:hint="eastAsia" w:ascii="宋体" w:hAnsi="宋体" w:eastAsia="宋体" w:cs="宋体"/>
                <w:b w:val="0"/>
                <w:bCs/>
                <w:sz w:val="18"/>
                <w:szCs w:val="18"/>
                <w:lang w:eastAsia="zh-CN"/>
              </w:rPr>
              <w:t>提升自我学习和适应新技术、新环境的能力。</w:t>
            </w:r>
          </w:p>
        </w:tc>
        <w:tc>
          <w:tcPr>
            <w:tcW w:w="2796" w:type="dxa"/>
            <w:shd w:val="clear" w:color="auto" w:fill="auto"/>
            <w:noWrap w:val="0"/>
            <w:vAlign w:val="top"/>
          </w:tcPr>
          <w:p w14:paraId="76194FCA">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w:t>
            </w:r>
            <w:r>
              <w:rPr>
                <w:rFonts w:hint="eastAsia" w:ascii="宋体" w:hAnsi="宋体" w:eastAsia="宋体" w:cs="宋体"/>
                <w:b w:val="0"/>
                <w:bCs/>
                <w:sz w:val="18"/>
                <w:szCs w:val="18"/>
              </w:rPr>
              <w:t>一：走近客户服务与管理</w:t>
            </w:r>
          </w:p>
          <w:p w14:paraId="152F5257">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初识客户服务与管理</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熟悉客户服务人员的综合素质要求</w:t>
            </w:r>
          </w:p>
          <w:p w14:paraId="5208C6F0">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模块二：学会使用客户服务工具</w:t>
            </w:r>
          </w:p>
          <w:p w14:paraId="1C72B2AB">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学会使用电子邮件工具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学会使用即时通信工具</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学会使用其他互联网服务工具</w:t>
            </w:r>
          </w:p>
          <w:p w14:paraId="537E8B84">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模块三：尽力满足客户需求</w:t>
            </w:r>
          </w:p>
          <w:p w14:paraId="66CA3ED1">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认识客户需求</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分析与满足客户需求</w:t>
            </w:r>
          </w:p>
          <w:p w14:paraId="4B3666C4">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模块四：妥善处理客户投诉</w:t>
            </w:r>
          </w:p>
          <w:p w14:paraId="09E461A9">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了解客户投诉</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分析客户投诉</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处理客户投诉</w:t>
            </w:r>
          </w:p>
          <w:p w14:paraId="653BBD67">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模块五：管理客户满意度</w:t>
            </w:r>
          </w:p>
          <w:p w14:paraId="7B2C2ED6">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认识客户满意度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测评客户满意度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提升客户满意度</w:t>
            </w:r>
          </w:p>
          <w:p w14:paraId="616C29FC">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模块六：管理客户忠诚度</w:t>
            </w:r>
          </w:p>
          <w:p w14:paraId="4245A318">
            <w:pPr>
              <w:pStyle w:val="17"/>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认识客户忠诚度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提升客户忠诚度</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减少客户流失</w:t>
            </w:r>
          </w:p>
          <w:p w14:paraId="7101E5C5">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p>
        </w:tc>
        <w:tc>
          <w:tcPr>
            <w:tcW w:w="2775" w:type="dxa"/>
            <w:shd w:val="clear" w:color="auto" w:fill="auto"/>
            <w:noWrap w:val="0"/>
            <w:vAlign w:val="top"/>
          </w:tcPr>
          <w:p w14:paraId="2D07F0D6">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1.教学模式：</w:t>
            </w:r>
          </w:p>
          <w:p w14:paraId="088BFEC4">
            <w:pPr>
              <w:keepNext w:val="0"/>
              <w:pageBreakBefore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在教师传授知识环节的基础上把掌握知识、运用知识和解决实际问题的能力三个环节纳入课堂教学的重要内容并实施三分讲七分练教学策略，重要的价值追求是让师生有教与学的幸福感、获得感、安全感和成就感，让学生成为自我发展、全面发展。</w:t>
            </w:r>
          </w:p>
          <w:p w14:paraId="12F4C7C3">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0B8CC4F3">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w:t>
            </w:r>
          </w:p>
          <w:p w14:paraId="06083D86">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3.教学条件：</w:t>
            </w:r>
          </w:p>
          <w:p w14:paraId="2AE6127D">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利用多媒体教学、实训教学等多种形式。</w:t>
            </w:r>
          </w:p>
          <w:p w14:paraId="73A971AB">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54E4B17D">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具备市场营销相关知识，有仁爱之心。</w:t>
            </w:r>
          </w:p>
          <w:p w14:paraId="5F467B04">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5.考核方式：</w:t>
            </w:r>
          </w:p>
          <w:p w14:paraId="617FA792">
            <w:pPr>
              <w:keepNext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采取学习过程考核+期末测评评定学习效果。</w:t>
            </w:r>
          </w:p>
        </w:tc>
      </w:tr>
      <w:tr w14:paraId="3DA6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46EC3BD3">
            <w:pPr>
              <w:pageBreakBefore w:val="0"/>
              <w:kinsoku/>
              <w:overflowPunct/>
              <w:autoSpaceDE/>
              <w:autoSpaceDN/>
              <w:bidi w:val="0"/>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lang w:val="en-US" w:eastAsia="zh-CN"/>
              </w:rPr>
              <w:t>消费者行为学</w:t>
            </w:r>
          </w:p>
        </w:tc>
        <w:tc>
          <w:tcPr>
            <w:tcW w:w="2727" w:type="dxa"/>
            <w:shd w:val="clear" w:color="auto" w:fill="auto"/>
            <w:noWrap w:val="0"/>
            <w:vAlign w:val="top"/>
          </w:tcPr>
          <w:p w14:paraId="7A25CF57">
            <w:pPr>
              <w:pStyle w:val="5"/>
              <w:keepNext/>
              <w:keepLines/>
              <w:pageBreakBefore w:val="0"/>
              <w:widowControl w:val="0"/>
              <w:kinsoku/>
              <w:wordWrap w:val="0"/>
              <w:overflowPunct/>
              <w:topLinePunct/>
              <w:autoSpaceDE/>
              <w:autoSpaceDN/>
              <w:bidi w:val="0"/>
              <w:adjustRightInd w:val="0"/>
              <w:snapToGrid w:val="0"/>
              <w:spacing w:line="36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14:textFill>
                  <w14:solidFill>
                    <w14:schemeClr w14:val="tx1"/>
                  </w14:solidFill>
                </w14:textFill>
              </w:rPr>
              <w:t>知识目标：</w:t>
            </w:r>
          </w:p>
          <w:p w14:paraId="7CA06244">
            <w:pPr>
              <w:pStyle w:val="5"/>
              <w:keepNext/>
              <w:keepLines/>
              <w:pageBreakBefore w:val="0"/>
              <w:widowControl w:val="0"/>
              <w:kinsoku/>
              <w:wordWrap w:val="0"/>
              <w:overflowPunct/>
              <w:topLinePunct/>
              <w:autoSpaceDE/>
              <w:autoSpaceDN/>
              <w:bidi w:val="0"/>
              <w:adjustRightInd w:val="0"/>
              <w:snapToGrid w:val="0"/>
              <w:spacing w:line="36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掌握消费者行为研究的方法和技术，如问卷设计、访谈技巧、实验设计和数据分析等。</w:t>
            </w:r>
          </w:p>
          <w:p w14:paraId="699A648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掌握</w:t>
            </w:r>
            <w:r>
              <w:rPr>
                <w:rFonts w:hint="eastAsia" w:ascii="宋体" w:hAnsi="宋体" w:eastAsia="宋体" w:cs="宋体"/>
                <w:b w:val="0"/>
                <w:bCs/>
                <w:sz w:val="18"/>
                <w:szCs w:val="18"/>
                <w:lang w:val="en-US" w:eastAsia="zh-CN"/>
              </w:rPr>
              <w:t>消费者心理和行为类型的分类和特点，</w:t>
            </w:r>
            <w:r>
              <w:rPr>
                <w:rFonts w:hint="eastAsia" w:ascii="宋体" w:hAnsi="宋体" w:eastAsia="宋体" w:cs="宋体"/>
                <w:b w:val="0"/>
                <w:bCs/>
                <w:sz w:val="18"/>
                <w:szCs w:val="18"/>
              </w:rPr>
              <w:t>如个人消费者、组织消费者、线上消费者等。</w:t>
            </w:r>
          </w:p>
          <w:p w14:paraId="5941638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（3）掌握市场调研和消费者行为研究的方法和技术，</w:t>
            </w:r>
            <w:r>
              <w:rPr>
                <w:rFonts w:hint="eastAsia" w:ascii="宋体" w:hAnsi="宋体" w:eastAsia="宋体" w:cs="宋体"/>
                <w:b w:val="0"/>
                <w:bCs/>
                <w:sz w:val="18"/>
                <w:szCs w:val="18"/>
              </w:rPr>
              <w:t>包括问卷调查、实地观察、市场实验等。</w:t>
            </w:r>
          </w:p>
          <w:p w14:paraId="16FDBC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掌握购买决策过程的分析，</w:t>
            </w:r>
            <w:r>
              <w:rPr>
                <w:rFonts w:hint="eastAsia" w:ascii="宋体" w:hAnsi="宋体" w:eastAsia="宋体" w:cs="宋体"/>
                <w:b w:val="0"/>
                <w:bCs/>
                <w:sz w:val="18"/>
                <w:szCs w:val="18"/>
              </w:rPr>
              <w:t>包括需求识别、信息搜索、评估和购买决策等阶段。</w:t>
            </w:r>
          </w:p>
          <w:p w14:paraId="5962113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掌握市场营销策略与消费者行为的关系。</w:t>
            </w:r>
          </w:p>
          <w:p w14:paraId="24E5E27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2.能力目标：</w:t>
            </w:r>
          </w:p>
          <w:p w14:paraId="112FF585">
            <w:pPr>
              <w:pStyle w:val="5"/>
              <w:keepNext/>
              <w:keepLines/>
              <w:pageBreakBefore w:val="0"/>
              <w:widowControl w:val="0"/>
              <w:kinsoku/>
              <w:wordWrap w:val="0"/>
              <w:overflowPunct/>
              <w:topLinePunct/>
              <w:autoSpaceDE/>
              <w:autoSpaceDN/>
              <w:bidi w:val="0"/>
              <w:adjustRightInd w:val="0"/>
              <w:snapToGrid w:val="0"/>
              <w:spacing w:line="36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能够</w:t>
            </w:r>
            <w:r>
              <w:rPr>
                <w:rFonts w:hint="eastAsia" w:ascii="宋体" w:hAnsi="宋体" w:eastAsia="宋体" w:cs="宋体"/>
                <w:b w:val="0"/>
                <w:bCs/>
                <w:color w:val="000000" w:themeColor="text1"/>
                <w:sz w:val="18"/>
                <w:szCs w:val="18"/>
                <w14:textFill>
                  <w14:solidFill>
                    <w14:schemeClr w14:val="tx1"/>
                  </w14:solidFill>
                </w14:textFill>
              </w:rPr>
              <w:t>具备设计和执行消费者行为研究的能力，包括问卷调查、实地观察、市场实验等。</w:t>
            </w:r>
          </w:p>
          <w:p w14:paraId="2866E11E">
            <w:pPr>
              <w:pStyle w:val="5"/>
              <w:keepNext/>
              <w:keepLines/>
              <w:pageBreakBefore w:val="0"/>
              <w:widowControl w:val="0"/>
              <w:kinsoku/>
              <w:wordWrap w:val="0"/>
              <w:overflowPunct/>
              <w:topLinePunct/>
              <w:autoSpaceDE/>
              <w:autoSpaceDN/>
              <w:bidi w:val="0"/>
              <w:adjustRightInd w:val="0"/>
              <w:snapToGrid w:val="0"/>
              <w:spacing w:line="360" w:lineRule="exact"/>
              <w:jc w:val="both"/>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3.素质目标：</w:t>
            </w:r>
          </w:p>
          <w:p w14:paraId="67FA7742">
            <w:pPr>
              <w:pStyle w:val="5"/>
              <w:keepNext/>
              <w:keepLines/>
              <w:pageBreakBefore w:val="0"/>
              <w:widowControl w:val="0"/>
              <w:kinsoku/>
              <w:wordWrap w:val="0"/>
              <w:overflowPunct/>
              <w:topLinePunct/>
              <w:autoSpaceDE/>
              <w:autoSpaceDN/>
              <w:bidi w:val="0"/>
              <w:adjustRightInd w:val="0"/>
              <w:snapToGrid w:val="0"/>
              <w:spacing w:line="360" w:lineRule="exact"/>
              <w:ind w:firstLine="0" w:firstLineChars="0"/>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培养学生的跨文化意识和社会责任意识，能够考虑消费者行为的多样性和社会影响。</w:t>
            </w:r>
          </w:p>
        </w:tc>
        <w:tc>
          <w:tcPr>
            <w:tcW w:w="2796" w:type="dxa"/>
            <w:shd w:val="clear" w:color="auto" w:fill="auto"/>
            <w:noWrap w:val="0"/>
            <w:vAlign w:val="top"/>
          </w:tcPr>
          <w:p w14:paraId="3BFACCD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模块一：</w:t>
            </w:r>
            <w:r>
              <w:rPr>
                <w:rFonts w:hint="eastAsia" w:ascii="宋体" w:hAnsi="宋体" w:eastAsia="宋体" w:cs="宋体"/>
                <w:b w:val="0"/>
                <w:bCs/>
                <w:sz w:val="18"/>
                <w:szCs w:val="18"/>
              </w:rPr>
              <w:t>消费者行为的基本概念和理论</w:t>
            </w:r>
          </w:p>
          <w:p w14:paraId="01E27B0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包括</w:t>
            </w:r>
            <w:r>
              <w:rPr>
                <w:rFonts w:hint="eastAsia" w:ascii="宋体" w:hAnsi="宋体" w:eastAsia="宋体" w:cs="宋体"/>
                <w:b w:val="0"/>
                <w:bCs/>
                <w:sz w:val="18"/>
                <w:szCs w:val="18"/>
              </w:rPr>
              <w:t>认知、情感、动机、学习、社会影响等。</w:t>
            </w:r>
          </w:p>
          <w:p w14:paraId="6CB0ABB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模块二：购买决策过程的分析</w:t>
            </w:r>
          </w:p>
          <w:p w14:paraId="7E32C72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包括需求识别、信息搜索、评估和购买决策等阶段。</w:t>
            </w:r>
          </w:p>
          <w:p w14:paraId="64C51A2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模块三：消费者心理和行为类型的分类和特点</w:t>
            </w:r>
          </w:p>
          <w:p w14:paraId="4822107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如个人消费者、组织消费者、线上消费者等。</w:t>
            </w:r>
          </w:p>
          <w:p w14:paraId="4E99ACE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模块四：市场调研和消费者行为研究的方法和技术</w:t>
            </w:r>
          </w:p>
          <w:p w14:paraId="0D85FE5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包括问卷调查、实地观察、市场实验等。</w:t>
            </w:r>
          </w:p>
          <w:p w14:paraId="76A9930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模块五：市场营销策略与消费者行为的关系</w:t>
            </w:r>
          </w:p>
          <w:p w14:paraId="4B152D2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如产品定位、品牌管理、促销策略等。</w:t>
            </w:r>
          </w:p>
        </w:tc>
        <w:tc>
          <w:tcPr>
            <w:tcW w:w="2775" w:type="dxa"/>
            <w:shd w:val="clear" w:color="auto" w:fill="auto"/>
            <w:noWrap w:val="0"/>
            <w:vAlign w:val="top"/>
          </w:tcPr>
          <w:p w14:paraId="32CCAFD2">
            <w:pPr>
              <w:pageBreakBefore w:val="0"/>
              <w:kinsoku/>
              <w:overflowPunct/>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7120575C">
            <w:pPr>
              <w:pageBreakBefore w:val="0"/>
              <w:numPr>
                <w:ilvl w:val="0"/>
                <w:numId w:val="0"/>
              </w:numPr>
              <w:kinsoku/>
              <w:overflowPunct/>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选用紧靠主题教学的素材与多维立体化资源，注重课程思政设计与渗透。</w:t>
            </w:r>
          </w:p>
          <w:p w14:paraId="582E44CA">
            <w:pPr>
              <w:pageBreakBefore w:val="0"/>
              <w:kinsoku/>
              <w:overflowPunct/>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39CBA450">
            <w:pPr>
              <w:pageBreakBefore w:val="0"/>
              <w:kinsoku/>
              <w:overflowPunct/>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w:t>
            </w:r>
          </w:p>
          <w:p w14:paraId="134CF7A4">
            <w:pPr>
              <w:pageBreakBefore w:val="0"/>
              <w:numPr>
                <w:ilvl w:val="0"/>
                <w:numId w:val="0"/>
              </w:numPr>
              <w:kinsoku/>
              <w:overflowPunct/>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3.</w:t>
            </w:r>
            <w:r>
              <w:rPr>
                <w:rFonts w:hint="eastAsia" w:ascii="宋体" w:hAnsi="宋体" w:eastAsia="宋体" w:cs="宋体"/>
                <w:b w:val="0"/>
                <w:bCs/>
                <w:sz w:val="18"/>
                <w:szCs w:val="18"/>
                <w:lang w:val="en-US" w:eastAsia="zh-CN"/>
              </w:rPr>
              <w:t>教学条件：</w:t>
            </w:r>
          </w:p>
          <w:p w14:paraId="4FD15BEC">
            <w:pPr>
              <w:pageBreakBefore w:val="0"/>
              <w:numPr>
                <w:ilvl w:val="0"/>
                <w:numId w:val="0"/>
              </w:numPr>
              <w:kinsoku/>
              <w:overflowPunct/>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多媒体教室、实训室</w:t>
            </w:r>
          </w:p>
          <w:p w14:paraId="7A7BF27E">
            <w:pPr>
              <w:pageBreakBefore w:val="0"/>
              <w:kinsoku/>
              <w:overflowPunct/>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50C6BC6A">
            <w:pPr>
              <w:pageBreakBefore w:val="0"/>
              <w:kinsoku/>
              <w:overflowPunct/>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具备市场营销相关知识，有一定的市场洞察能力。</w:t>
            </w:r>
          </w:p>
          <w:p w14:paraId="4D4047C9">
            <w:pPr>
              <w:pageBreakBefore w:val="0"/>
              <w:kinsoku/>
              <w:overflowPunct/>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考核方式：</w:t>
            </w:r>
          </w:p>
          <w:p w14:paraId="130BB1DB">
            <w:pPr>
              <w:pageBreakBefore w:val="0"/>
              <w:kinsoku/>
              <w:overflowPunct/>
              <w:autoSpaceDE/>
              <w:autoSpaceDN/>
              <w:bidi w:val="0"/>
              <w:spacing w:line="360" w:lineRule="exact"/>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sz w:val="18"/>
                <w:szCs w:val="18"/>
              </w:rPr>
              <w:t>采取学习过程考核+期末测评评定学习效果。</w:t>
            </w:r>
          </w:p>
          <w:p w14:paraId="5F9BC60C">
            <w:pPr>
              <w:pageBreakBefore w:val="0"/>
              <w:kinsoku/>
              <w:overflowPunct/>
              <w:autoSpaceDE/>
              <w:autoSpaceDN/>
              <w:bidi w:val="0"/>
              <w:spacing w:line="360" w:lineRule="exact"/>
              <w:jc w:val="both"/>
              <w:textAlignment w:val="auto"/>
              <w:rPr>
                <w:rFonts w:hint="eastAsia" w:ascii="宋体" w:hAnsi="宋体" w:eastAsia="宋体" w:cs="宋体"/>
                <w:b w:val="0"/>
                <w:bCs/>
                <w:kern w:val="2"/>
                <w:sz w:val="18"/>
                <w:szCs w:val="18"/>
                <w:lang w:val="en-US" w:eastAsia="zh-CN" w:bidi="ar-SA"/>
              </w:rPr>
            </w:pPr>
          </w:p>
        </w:tc>
      </w:tr>
      <w:tr w14:paraId="44D3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1EA12313">
            <w:pPr>
              <w:pageBreakBefore w:val="0"/>
              <w:kinsoku/>
              <w:overflowPunct/>
              <w:autoSpaceDE/>
              <w:autoSpaceDN/>
              <w:bidi w:val="0"/>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lang w:val="en-US" w:eastAsia="zh-CN"/>
              </w:rPr>
              <w:t>Premiere视频剪辑</w:t>
            </w:r>
          </w:p>
        </w:tc>
        <w:tc>
          <w:tcPr>
            <w:tcW w:w="2727" w:type="dxa"/>
            <w:shd w:val="clear" w:color="auto" w:fill="auto"/>
            <w:noWrap w:val="0"/>
            <w:vAlign w:val="top"/>
          </w:tcPr>
          <w:p w14:paraId="1A9E5D7C">
            <w:pPr>
              <w:pStyle w:val="5"/>
              <w:keepNext/>
              <w:keepLines/>
              <w:pageBreakBefore w:val="0"/>
              <w:widowControl w:val="0"/>
              <w:numPr>
                <w:ilvl w:val="0"/>
                <w:numId w:val="0"/>
              </w:numPr>
              <w:kinsoku/>
              <w:wordWrap w:val="0"/>
              <w:overflowPunct/>
              <w:topLinePunct/>
              <w:autoSpaceDE/>
              <w:autoSpaceDN/>
              <w:bidi w:val="0"/>
              <w:adjustRightInd w:val="0"/>
              <w:snapToGrid w:val="0"/>
              <w:spacing w:line="36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b w:val="0"/>
                <w:bCs/>
                <w:color w:val="000000" w:themeColor="text1"/>
                <w:sz w:val="18"/>
                <w:szCs w:val="18"/>
                <w14:textFill>
                  <w14:solidFill>
                    <w14:schemeClr w14:val="tx1"/>
                  </w14:solidFill>
                </w14:textFill>
              </w:rPr>
              <w:t>知识目标：</w:t>
            </w:r>
          </w:p>
          <w:p w14:paraId="424A205A">
            <w:pPr>
              <w:pStyle w:val="5"/>
              <w:keepNext/>
              <w:keepLines/>
              <w:pageBreakBefore w:val="0"/>
              <w:widowControl w:val="0"/>
              <w:numPr>
                <w:ilvl w:val="0"/>
                <w:numId w:val="0"/>
              </w:numPr>
              <w:kinsoku/>
              <w:wordWrap w:val="0"/>
              <w:overflowPunct/>
              <w:topLinePunct/>
              <w:autoSpaceDE/>
              <w:autoSpaceDN/>
              <w:bidi w:val="0"/>
              <w:adjustRightInd w:val="0"/>
              <w:snapToGrid w:val="0"/>
              <w:spacing w:line="36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掌握</w:t>
            </w:r>
            <w:r>
              <w:rPr>
                <w:rFonts w:hint="eastAsia" w:ascii="宋体" w:hAnsi="宋体" w:eastAsia="宋体" w:cs="宋体"/>
                <w:b w:val="0"/>
                <w:bCs/>
                <w:color w:val="000000" w:themeColor="text1"/>
                <w:sz w:val="18"/>
                <w:szCs w:val="18"/>
                <w14:textFill>
                  <w14:solidFill>
                    <w14:schemeClr w14:val="tx1"/>
                  </w14:solidFill>
                </w14:textFill>
              </w:rPr>
              <w:t>视频剪辑的基本概念、原理和工作流程，包括视频文件的导入、剪辑、修剪、添加特效和导出等方面的知识。</w:t>
            </w:r>
          </w:p>
          <w:p w14:paraId="5BEB74F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掌握视频剪辑的基本技巧和方法</w:t>
            </w:r>
          </w:p>
          <w:p w14:paraId="0C21DEB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如剪辑点的选择、剪辑顺序的安排、过渡效果的添加等。</w:t>
            </w:r>
          </w:p>
          <w:p w14:paraId="46E3553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（3）掌握视频修剪和分割技术。</w:t>
            </w:r>
          </w:p>
          <w:p w14:paraId="38A9FF4B">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（4）掌握视频特效和过渡效果的应用。</w:t>
            </w:r>
          </w:p>
          <w:p w14:paraId="243151D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（5）掌握音频处理技术。</w:t>
            </w:r>
          </w:p>
          <w:p w14:paraId="2A19BA4F">
            <w:pPr>
              <w:pStyle w:val="5"/>
              <w:keepNext/>
              <w:keepLines/>
              <w:pageBreakBefore w:val="0"/>
              <w:widowControl w:val="0"/>
              <w:numPr>
                <w:ilvl w:val="0"/>
                <w:numId w:val="0"/>
              </w:numPr>
              <w:kinsoku/>
              <w:wordWrap w:val="0"/>
              <w:overflowPunct/>
              <w:topLinePunct/>
              <w:autoSpaceDE/>
              <w:autoSpaceDN/>
              <w:bidi w:val="0"/>
              <w:adjustRightInd w:val="0"/>
              <w:snapToGrid w:val="0"/>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2.能力目标：</w:t>
            </w:r>
          </w:p>
          <w:p w14:paraId="7C470DC3">
            <w:pPr>
              <w:pStyle w:val="5"/>
              <w:keepNext/>
              <w:keepLines/>
              <w:pageBreakBefore w:val="0"/>
              <w:widowControl w:val="0"/>
              <w:numPr>
                <w:ilvl w:val="0"/>
                <w:numId w:val="0"/>
              </w:numPr>
              <w:kinsoku/>
              <w:wordWrap w:val="0"/>
              <w:overflowPunct/>
              <w:topLinePunct/>
              <w:autoSpaceDE/>
              <w:autoSpaceDN/>
              <w:bidi w:val="0"/>
              <w:adjustRightInd w:val="0"/>
              <w:snapToGrid w:val="0"/>
              <w:spacing w:line="360" w:lineRule="exact"/>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能够熟练操作Premiere软件，进行视频素材的剪辑、修剪、合并、分割、添加特效和调整画面效果等技能。</w:t>
            </w:r>
          </w:p>
          <w:p w14:paraId="742B4923">
            <w:pPr>
              <w:pStyle w:val="5"/>
              <w:keepNext/>
              <w:keepLines/>
              <w:pageBreakBefore w:val="0"/>
              <w:widowControl w:val="0"/>
              <w:numPr>
                <w:ilvl w:val="0"/>
                <w:numId w:val="0"/>
              </w:numPr>
              <w:kinsoku/>
              <w:wordWrap w:val="0"/>
              <w:overflowPunct/>
              <w:topLinePunct/>
              <w:autoSpaceDE/>
              <w:autoSpaceDN/>
              <w:bidi w:val="0"/>
              <w:adjustRightInd w:val="0"/>
              <w:snapToGrid w:val="0"/>
              <w:spacing w:line="360" w:lineRule="exact"/>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3.素质目标：</w:t>
            </w:r>
          </w:p>
          <w:p w14:paraId="37A6B1C0">
            <w:pPr>
              <w:pStyle w:val="5"/>
              <w:keepNext/>
              <w:keepLines/>
              <w:pageBreakBefore w:val="0"/>
              <w:widowControl w:val="0"/>
              <w:numPr>
                <w:ilvl w:val="0"/>
                <w:numId w:val="0"/>
              </w:numPr>
              <w:kinsoku/>
              <w:wordWrap w:val="0"/>
              <w:overflowPunct/>
              <w:topLinePunct/>
              <w:autoSpaceDE/>
              <w:autoSpaceDN/>
              <w:bidi w:val="0"/>
              <w:adjustRightInd w:val="0"/>
              <w:snapToGrid w:val="0"/>
              <w:spacing w:line="360" w:lineRule="exact"/>
              <w:ind w:left="0" w:leftChars="0" w:firstLine="0" w:firstLineChars="0"/>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eastAsia="zh-CN"/>
                <w14:textFill>
                  <w14:solidFill>
                    <w14:schemeClr w14:val="tx1"/>
                  </w14:solidFill>
                </w14:textFill>
              </w:rPr>
              <w:t>）</w:t>
            </w:r>
            <w:r>
              <w:rPr>
                <w:rFonts w:hint="eastAsia" w:ascii="宋体" w:hAnsi="宋体" w:eastAsia="宋体" w:cs="宋体"/>
                <w:b w:val="0"/>
                <w:bCs/>
                <w:color w:val="000000" w:themeColor="text1"/>
                <w:sz w:val="18"/>
                <w:szCs w:val="18"/>
                <w14:textFill>
                  <w14:solidFill>
                    <w14:schemeClr w14:val="tx1"/>
                  </w14:solidFill>
                </w14:textFill>
              </w:rPr>
              <w:t>培养学生的创意和艺术感知能力，使其能够通过剪辑技术表达独特的创意和视觉效果。</w:t>
            </w:r>
          </w:p>
        </w:tc>
        <w:tc>
          <w:tcPr>
            <w:tcW w:w="2796" w:type="dxa"/>
            <w:shd w:val="clear" w:color="auto" w:fill="auto"/>
            <w:noWrap w:val="0"/>
            <w:vAlign w:val="top"/>
          </w:tcPr>
          <w:p w14:paraId="4652BFE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模块一：</w:t>
            </w:r>
            <w:r>
              <w:rPr>
                <w:rFonts w:hint="eastAsia" w:ascii="宋体" w:hAnsi="宋体" w:eastAsia="宋体" w:cs="宋体"/>
                <w:b w:val="0"/>
                <w:bCs/>
                <w:sz w:val="18"/>
                <w:szCs w:val="18"/>
              </w:rPr>
              <w:t>Premiere软件的介绍和基本操作指导</w:t>
            </w:r>
          </w:p>
          <w:p w14:paraId="5450F3A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包括界面布局、文件导入、剪辑工具和时间轴的使用等。</w:t>
            </w:r>
          </w:p>
          <w:p w14:paraId="1C117FB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模块二：视频剪辑的基本技巧和方法</w:t>
            </w:r>
          </w:p>
          <w:p w14:paraId="60C171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如剪辑点的选择、剪辑顺序的安排、过渡效果的添加等。</w:t>
            </w:r>
          </w:p>
          <w:p w14:paraId="7F889BB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模块三：视频修剪和分割技术</w:t>
            </w:r>
          </w:p>
          <w:p w14:paraId="11EFBFC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包括删除不需要的片段、调整剪辑长度和顺序等。</w:t>
            </w:r>
          </w:p>
          <w:p w14:paraId="3F83C37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模块四：视频特效和过渡效果的应用</w:t>
            </w:r>
          </w:p>
          <w:p w14:paraId="1BB7DBC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如颜色校正、滤镜、字幕、动画效果等。</w:t>
            </w:r>
          </w:p>
          <w:p w14:paraId="59C780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模块五：音频处理技术</w:t>
            </w:r>
          </w:p>
          <w:p w14:paraId="460B8FB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包括音频剪辑、音量调整、音频效果的添加等</w:t>
            </w:r>
          </w:p>
        </w:tc>
        <w:tc>
          <w:tcPr>
            <w:tcW w:w="2775" w:type="dxa"/>
            <w:shd w:val="clear" w:color="auto" w:fill="auto"/>
            <w:noWrap w:val="0"/>
            <w:vAlign w:val="top"/>
          </w:tcPr>
          <w:p w14:paraId="677663D2">
            <w:pPr>
              <w:pageBreakBefore w:val="0"/>
              <w:kinsoku/>
              <w:overflowPunct/>
              <w:autoSpaceDE/>
              <w:autoSpaceDN/>
              <w:bidi w:val="0"/>
              <w:spacing w:line="360" w:lineRule="exact"/>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教学模式</w:t>
            </w:r>
            <w:r>
              <w:rPr>
                <w:rFonts w:hint="eastAsia" w:ascii="宋体" w:hAnsi="宋体" w:eastAsia="宋体" w:cs="宋体"/>
                <w:b w:val="0"/>
                <w:bCs/>
                <w:sz w:val="18"/>
                <w:szCs w:val="18"/>
                <w:lang w:eastAsia="zh-CN"/>
              </w:rPr>
              <w:t>：</w:t>
            </w:r>
          </w:p>
          <w:p w14:paraId="09824F60">
            <w:pPr>
              <w:pageBreakBefore w:val="0"/>
              <w:kinsoku/>
              <w:overflowPunct/>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以“知识、应用、技能、发展”为要素，以学生为中心，教师讲解为辅，学生练习为主，讲练结合。对学生的共性问题进行答疑，课内课外相结合，开展形式多样的教学，提升课程教学浸润感和实效性。</w:t>
            </w:r>
          </w:p>
          <w:p w14:paraId="2A5469AB">
            <w:pPr>
              <w:pageBreakBefore w:val="0"/>
              <w:kinsoku/>
              <w:overflowPunct/>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2FAFA1E2">
            <w:pPr>
              <w:pageBreakBefore w:val="0"/>
              <w:kinsoku/>
              <w:overflowPunct/>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本课程遵循“教师引导，学生为主”的原则，采用讲练结合法、多媒体演示、讨论、翻转课堂等多种方法，努力为学生创设更多知识应用的机会。</w:t>
            </w:r>
          </w:p>
          <w:p w14:paraId="0CC82DA1">
            <w:pPr>
              <w:pageBreakBefore w:val="0"/>
              <w:kinsoku/>
              <w:overflowPunct/>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3.教学条件</w:t>
            </w:r>
          </w:p>
          <w:p w14:paraId="31254675">
            <w:pPr>
              <w:pageBreakBefore w:val="0"/>
              <w:kinsoku/>
              <w:overflowPunct/>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我校十分注重建设和完善本课程的教学设施，如多媒体教室、计算机室、网络教学平台、网络数据库等。</w:t>
            </w:r>
          </w:p>
          <w:p w14:paraId="49C60E77">
            <w:pPr>
              <w:pageBreakBefore w:val="0"/>
              <w:kinsoku/>
              <w:overflowPunct/>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同时，我校有一支强大的师资队伍，可以为本课程的教学出谋划策。</w:t>
            </w:r>
          </w:p>
          <w:p w14:paraId="7127D2FD">
            <w:pPr>
              <w:pageBreakBefore w:val="0"/>
              <w:numPr>
                <w:ilvl w:val="0"/>
                <w:numId w:val="0"/>
              </w:numPr>
              <w:kinsoku/>
              <w:overflowPunct/>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4.</w:t>
            </w:r>
            <w:r>
              <w:rPr>
                <w:rFonts w:hint="eastAsia" w:ascii="宋体" w:hAnsi="宋体" w:eastAsia="宋体" w:cs="宋体"/>
                <w:b w:val="0"/>
                <w:bCs/>
                <w:sz w:val="18"/>
                <w:szCs w:val="18"/>
                <w:lang w:val="en-US" w:eastAsia="zh-CN"/>
              </w:rPr>
              <w:t>教师要求：</w:t>
            </w:r>
          </w:p>
          <w:p w14:paraId="239E9B69">
            <w:pPr>
              <w:pageBreakBefore w:val="0"/>
              <w:numPr>
                <w:ilvl w:val="0"/>
                <w:numId w:val="0"/>
              </w:numPr>
              <w:kinsoku/>
              <w:overflowPunct/>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具备电子商务相关知识，以及一定的计算机技术</w:t>
            </w:r>
          </w:p>
          <w:p w14:paraId="7EEACF60">
            <w:pPr>
              <w:pageBreakBefore w:val="0"/>
              <w:kinsoku/>
              <w:overflowPunct/>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5.评价建议：</w:t>
            </w:r>
          </w:p>
          <w:p w14:paraId="15D2EE29">
            <w:pPr>
              <w:pageBreakBefore w:val="0"/>
              <w:kinsoku/>
              <w:overflowPunct/>
              <w:autoSpaceDE/>
              <w:autoSpaceDN/>
              <w:bidi w:val="0"/>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课程的教学评价由形成性测评（30%）和终结性测评（70%）组成，</w:t>
            </w:r>
          </w:p>
        </w:tc>
      </w:tr>
      <w:tr w14:paraId="1E13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7C6219D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bCs/>
                <w:sz w:val="18"/>
                <w:szCs w:val="18"/>
                <w:lang w:val="en-US" w:eastAsia="zh-CN"/>
              </w:rPr>
              <w:t>python程序设计</w:t>
            </w:r>
          </w:p>
        </w:tc>
        <w:tc>
          <w:tcPr>
            <w:tcW w:w="2727" w:type="dxa"/>
            <w:shd w:val="clear" w:color="auto" w:fill="auto"/>
            <w:noWrap w:val="0"/>
            <w:vAlign w:val="top"/>
          </w:tcPr>
          <w:p w14:paraId="44870D8B">
            <w:pPr>
              <w:keepNext w:val="0"/>
              <w:keepLines/>
              <w:pageBreakBefore w:val="0"/>
              <w:widowControl/>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cs="宋体"/>
                <w:b w:val="0"/>
                <w:bCs/>
                <w:kern w:val="0"/>
                <w:sz w:val="18"/>
                <w:szCs w:val="18"/>
                <w:lang w:val="en-US" w:eastAsia="zh-CN"/>
              </w:rPr>
              <w:t>1.</w:t>
            </w:r>
            <w:r>
              <w:rPr>
                <w:rFonts w:hint="eastAsia" w:ascii="宋体" w:hAnsi="宋体" w:eastAsia="宋体" w:cs="宋体"/>
                <w:b w:val="0"/>
                <w:bCs/>
                <w:kern w:val="0"/>
                <w:sz w:val="18"/>
                <w:szCs w:val="18"/>
                <w:lang w:val="en-US" w:eastAsia="zh-CN"/>
              </w:rPr>
              <w:t>素质目标：</w:t>
            </w:r>
          </w:p>
          <w:p w14:paraId="1A83B316">
            <w:pPr>
              <w:keepNext w:val="0"/>
              <w:keepLines/>
              <w:pageBreakBefore w:val="0"/>
              <w:widowControl/>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cs="宋体"/>
                <w:b w:val="0"/>
                <w:bCs/>
                <w:sz w:val="18"/>
                <w:szCs w:val="18"/>
                <w:lang w:val="en-US" w:eastAsia="zh-CN"/>
              </w:rPr>
              <w:t>培养学生</w:t>
            </w:r>
            <w:r>
              <w:rPr>
                <w:rFonts w:hint="eastAsia" w:ascii="宋体" w:hAnsi="宋体" w:eastAsia="宋体" w:cs="宋体"/>
                <w:b w:val="0"/>
                <w:bCs/>
                <w:sz w:val="18"/>
                <w:szCs w:val="18"/>
              </w:rPr>
              <w:t>网页设计与制作</w:t>
            </w:r>
            <w:r>
              <w:rPr>
                <w:rFonts w:hint="eastAsia" w:ascii="宋体" w:hAnsi="宋体" w:cs="宋体"/>
                <w:b w:val="0"/>
                <w:bCs/>
                <w:sz w:val="18"/>
                <w:szCs w:val="18"/>
                <w:lang w:val="en-US" w:eastAsia="zh-CN"/>
              </w:rPr>
              <w:t>能力</w:t>
            </w:r>
            <w:r>
              <w:rPr>
                <w:rFonts w:hint="eastAsia" w:ascii="宋体" w:hAnsi="宋体" w:eastAsia="宋体" w:cs="宋体"/>
                <w:b w:val="0"/>
                <w:bCs/>
                <w:sz w:val="18"/>
                <w:szCs w:val="18"/>
              </w:rPr>
              <w:t>，从而能创建出具有个性的、功能较为完善的、具有良好视觉效果的网站</w:t>
            </w:r>
            <w:r>
              <w:rPr>
                <w:rFonts w:hint="eastAsia" w:ascii="宋体" w:hAnsi="宋体" w:cs="宋体"/>
                <w:b w:val="0"/>
                <w:bCs/>
                <w:sz w:val="18"/>
                <w:szCs w:val="18"/>
                <w:lang w:eastAsia="zh-CN"/>
              </w:rPr>
              <w:t>。</w:t>
            </w:r>
            <w:r>
              <w:rPr>
                <w:rFonts w:hint="eastAsia" w:ascii="宋体" w:hAnsi="宋体" w:eastAsia="宋体" w:cs="宋体"/>
                <w:b w:val="0"/>
                <w:bCs/>
                <w:sz w:val="18"/>
                <w:szCs w:val="18"/>
              </w:rPr>
              <w:t>与此同时</w:t>
            </w:r>
            <w:r>
              <w:rPr>
                <w:rFonts w:hint="eastAsia" w:ascii="宋体" w:hAnsi="宋体" w:cs="宋体"/>
                <w:b w:val="0"/>
                <w:bCs/>
                <w:sz w:val="18"/>
                <w:szCs w:val="18"/>
                <w:lang w:eastAsia="zh-CN"/>
              </w:rPr>
              <w:t>，</w:t>
            </w:r>
            <w:r>
              <w:rPr>
                <w:rFonts w:hint="eastAsia" w:ascii="宋体" w:hAnsi="宋体" w:eastAsia="宋体" w:cs="宋体"/>
                <w:b w:val="0"/>
                <w:bCs/>
                <w:color w:val="000000" w:themeColor="text1"/>
                <w:sz w:val="18"/>
                <w:szCs w:val="18"/>
                <w14:textFill>
                  <w14:solidFill>
                    <w14:schemeClr w14:val="tx1"/>
                  </w14:solidFill>
                </w14:textFill>
              </w:rPr>
              <w:t>通过对网页创意及制作工具的学习，使学生对于网页设计中所涉及的相关知识有一个全面的了解。</w:t>
            </w:r>
          </w:p>
          <w:p w14:paraId="1DF1725B">
            <w:pPr>
              <w:keepNext w:val="0"/>
              <w:keepLines/>
              <w:pageBreakBefore w:val="0"/>
              <w:widowControl/>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cs="宋体"/>
                <w:b w:val="0"/>
                <w:bCs/>
                <w:kern w:val="0"/>
                <w:sz w:val="18"/>
                <w:szCs w:val="18"/>
                <w:lang w:val="en-US" w:eastAsia="zh-CN"/>
              </w:rPr>
              <w:t>2.</w:t>
            </w:r>
            <w:r>
              <w:rPr>
                <w:rFonts w:hint="eastAsia" w:ascii="宋体" w:hAnsi="宋体" w:eastAsia="宋体" w:cs="宋体"/>
                <w:b w:val="0"/>
                <w:bCs/>
                <w:kern w:val="0"/>
                <w:sz w:val="18"/>
                <w:szCs w:val="18"/>
                <w:lang w:val="en-US" w:eastAsia="zh-CN"/>
              </w:rPr>
              <w:t>知识目标：</w:t>
            </w:r>
          </w:p>
          <w:p w14:paraId="38779FC1">
            <w:pPr>
              <w:keepNext w:val="0"/>
              <w:pageBreakBefore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rPr>
              <w:t>掌握HTML语言的语法规则及文字、链接、列表、表格、表单、图像、多媒体、框架元素标记及属性以及CSS样式等相关知识</w:t>
            </w:r>
            <w:r>
              <w:rPr>
                <w:rFonts w:hint="eastAsia" w:ascii="宋体" w:hAnsi="宋体" w:cs="宋体"/>
                <w:b w:val="0"/>
                <w:bCs/>
                <w:sz w:val="18"/>
                <w:szCs w:val="18"/>
                <w:lang w:eastAsia="zh-CN"/>
              </w:rPr>
              <w:t>。</w:t>
            </w:r>
          </w:p>
          <w:p w14:paraId="69E51A7C">
            <w:pPr>
              <w:keepNext w:val="0"/>
              <w:keepLines/>
              <w:pageBreakBefore w:val="0"/>
              <w:widowControl/>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cs="宋体"/>
                <w:b w:val="0"/>
                <w:bCs/>
                <w:kern w:val="0"/>
                <w:sz w:val="18"/>
                <w:szCs w:val="18"/>
                <w:lang w:val="en-US" w:eastAsia="zh-CN"/>
              </w:rPr>
              <w:t>3.</w:t>
            </w:r>
            <w:r>
              <w:rPr>
                <w:rFonts w:hint="eastAsia" w:ascii="宋体" w:hAnsi="宋体" w:eastAsia="宋体" w:cs="宋体"/>
                <w:b w:val="0"/>
                <w:bCs/>
                <w:kern w:val="0"/>
                <w:sz w:val="18"/>
                <w:szCs w:val="18"/>
                <w:lang w:val="en-US" w:eastAsia="zh-CN"/>
              </w:rPr>
              <w:t>能力目标：</w:t>
            </w:r>
          </w:p>
          <w:p w14:paraId="2CF97897">
            <w:pPr>
              <w:keepNext w:val="0"/>
              <w:pageBreakBefore w:val="0"/>
              <w:kinsoku/>
              <w:wordWrap/>
              <w:overflowPunct/>
              <w:topLinePunct w:val="0"/>
              <w:autoSpaceDE/>
              <w:autoSpaceDN/>
              <w:bidi w:val="0"/>
              <w:adjustRightInd/>
              <w:snapToGrid/>
              <w:spacing w:line="360" w:lineRule="exact"/>
              <w:ind w:left="0"/>
              <w:jc w:val="both"/>
              <w:textAlignment w:val="auto"/>
              <w:rPr>
                <w:rFonts w:hint="default" w:ascii="宋体" w:hAnsi="宋体" w:eastAsia="宋体" w:cs="宋体"/>
                <w:b w:val="0"/>
                <w:bCs/>
                <w:sz w:val="18"/>
                <w:szCs w:val="18"/>
                <w:lang w:val="en-US" w:eastAsia="zh-CN"/>
              </w:rPr>
            </w:pPr>
            <w:r>
              <w:rPr>
                <w:rFonts w:hint="eastAsia" w:ascii="宋体" w:hAnsi="宋体" w:cs="宋体"/>
                <w:b w:val="0"/>
                <w:bCs/>
                <w:sz w:val="18"/>
                <w:szCs w:val="18"/>
                <w:lang w:val="en-US" w:eastAsia="zh-CN"/>
              </w:rPr>
              <w:t>能够运用</w:t>
            </w:r>
            <w:r>
              <w:rPr>
                <w:rFonts w:hint="eastAsia" w:ascii="宋体" w:hAnsi="宋体" w:eastAsia="宋体" w:cs="宋体"/>
                <w:b w:val="0"/>
                <w:bCs/>
                <w:sz w:val="18"/>
                <w:szCs w:val="18"/>
              </w:rPr>
              <w:t>WEB站点设计的基本操作技术和使用技巧</w:t>
            </w:r>
            <w:r>
              <w:rPr>
                <w:rFonts w:hint="eastAsia" w:ascii="宋体" w:hAnsi="宋体" w:cs="宋体"/>
                <w:b w:val="0"/>
                <w:bCs/>
                <w:sz w:val="18"/>
                <w:szCs w:val="18"/>
                <w:lang w:val="en-US" w:eastAsia="zh-CN"/>
              </w:rPr>
              <w:t>解决问题。</w:t>
            </w:r>
          </w:p>
          <w:p w14:paraId="19D5F1C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p>
        </w:tc>
        <w:tc>
          <w:tcPr>
            <w:tcW w:w="2796" w:type="dxa"/>
            <w:shd w:val="clear" w:color="auto" w:fill="auto"/>
            <w:noWrap w:val="0"/>
            <w:vAlign w:val="top"/>
          </w:tcPr>
          <w:p w14:paraId="662888F4">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模块一：</w:t>
            </w:r>
            <w:r>
              <w:rPr>
                <w:rFonts w:hint="eastAsia" w:ascii="宋体" w:hAnsi="宋体" w:eastAsia="宋体" w:cs="宋体"/>
                <w:b w:val="0"/>
                <w:bCs/>
                <w:sz w:val="18"/>
                <w:szCs w:val="18"/>
              </w:rPr>
              <w:t>HTML的入门与工具安装</w:t>
            </w:r>
          </w:p>
          <w:p w14:paraId="69B3AB19">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文本和图像标签，列表与表格；表单标签；超链接标签</w:t>
            </w:r>
            <w:r>
              <w:rPr>
                <w:rFonts w:hint="eastAsia" w:ascii="宋体" w:hAnsi="宋体" w:cs="宋体"/>
                <w:b w:val="0"/>
                <w:bCs/>
                <w:sz w:val="18"/>
                <w:szCs w:val="18"/>
                <w:lang w:eastAsia="zh-CN"/>
              </w:rPr>
              <w:t>。</w:t>
            </w:r>
          </w:p>
          <w:p w14:paraId="4F7D02F4">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模块二：CSS的基本使用方式</w:t>
            </w:r>
          </w:p>
          <w:p w14:paraId="11ED7AA0">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常用选择器、伪类选择器，复合选择器</w:t>
            </w:r>
            <w:r>
              <w:rPr>
                <w:rFonts w:hint="eastAsia" w:ascii="宋体" w:hAnsi="宋体" w:cs="宋体"/>
                <w:b w:val="0"/>
                <w:bCs/>
                <w:sz w:val="18"/>
                <w:szCs w:val="18"/>
                <w:lang w:eastAsia="zh-CN"/>
              </w:rPr>
              <w:t>。</w:t>
            </w:r>
          </w:p>
          <w:p w14:paraId="02B0F7A5">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模块三：颜色、文本、字体属性</w:t>
            </w:r>
          </w:p>
          <w:p w14:paraId="71210A67">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背景属性；边框属性、三大特性，行内元素和块级元素</w:t>
            </w:r>
            <w:r>
              <w:rPr>
                <w:rFonts w:hint="eastAsia" w:ascii="宋体" w:hAnsi="宋体" w:cs="宋体"/>
                <w:b w:val="0"/>
                <w:bCs/>
                <w:sz w:val="18"/>
                <w:szCs w:val="18"/>
                <w:lang w:eastAsia="zh-CN"/>
              </w:rPr>
              <w:t>。</w:t>
            </w:r>
          </w:p>
          <w:p w14:paraId="44DCD03C">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模块四：CSS布局_内边距</w:t>
            </w:r>
          </w:p>
          <w:p w14:paraId="3A4A440A">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布局_外边距，盒子模型。</w:t>
            </w:r>
          </w:p>
          <w:p w14:paraId="5F033F29">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rPr>
            </w:pPr>
            <w:r>
              <w:rPr>
                <w:rFonts w:hint="eastAsia" w:ascii="宋体" w:hAnsi="宋体" w:cs="宋体"/>
                <w:b w:val="0"/>
                <w:bCs/>
                <w:sz w:val="18"/>
                <w:szCs w:val="18"/>
                <w:lang w:val="en-US" w:eastAsia="zh-CN"/>
              </w:rPr>
              <w:t>模块五：CSS布局_定位,布局_浮动</w:t>
            </w:r>
          </w:p>
          <w:p w14:paraId="645657EC">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sz w:val="18"/>
                <w:szCs w:val="18"/>
              </w:rPr>
              <w:t>CSS_浮动属性，Flex网页布局等。</w:t>
            </w:r>
          </w:p>
        </w:tc>
        <w:tc>
          <w:tcPr>
            <w:tcW w:w="2775" w:type="dxa"/>
            <w:shd w:val="clear" w:color="auto" w:fill="auto"/>
            <w:noWrap w:val="0"/>
            <w:vAlign w:val="top"/>
          </w:tcPr>
          <w:p w14:paraId="596F8079">
            <w:pPr>
              <w:keepNext w:val="0"/>
              <w:pageBreakBefore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kern w:val="2"/>
                <w:sz w:val="18"/>
                <w:szCs w:val="18"/>
                <w:lang w:val="en-US" w:eastAsia="zh-CN" w:bidi="ar-SA"/>
              </w:rPr>
              <w:t>1.</w:t>
            </w:r>
            <w:r>
              <w:rPr>
                <w:rFonts w:hint="eastAsia" w:ascii="宋体" w:hAnsi="宋体" w:eastAsia="宋体" w:cs="宋体"/>
                <w:b w:val="0"/>
                <w:bCs/>
                <w:sz w:val="18"/>
                <w:szCs w:val="18"/>
              </w:rPr>
              <w:t>教学模式：</w:t>
            </w:r>
          </w:p>
          <w:p w14:paraId="5E490251">
            <w:pPr>
              <w:keepNext w:val="0"/>
              <w:pageBreakBefore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巩固展示课”则是追求知识的“再生成”，教师要善于利用某些奇思妙想，让有“创见”的学生展示自己的独到思维见解，通过学生“兵练兵”、“兵教兵”、“兵强兵”的过程，达到对知识的再认识和巩固的“目的”。</w:t>
            </w:r>
          </w:p>
          <w:p w14:paraId="28B9F1D4">
            <w:pPr>
              <w:keepNext w:val="0"/>
              <w:pageBreakBefore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2.教学方法：</w:t>
            </w:r>
          </w:p>
          <w:p w14:paraId="1B449201">
            <w:pPr>
              <w:keepNext w:val="0"/>
              <w:pageBreakBefore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运用专题式教学、案例式教学等多种互动教学方法</w:t>
            </w:r>
            <w:r>
              <w:rPr>
                <w:rFonts w:hint="eastAsia" w:ascii="宋体" w:hAnsi="宋体" w:cs="宋体"/>
                <w:b w:val="0"/>
                <w:bCs/>
                <w:sz w:val="18"/>
                <w:szCs w:val="18"/>
                <w:lang w:eastAsia="zh-CN"/>
              </w:rPr>
              <w:t>。</w:t>
            </w:r>
          </w:p>
          <w:p w14:paraId="36BBBF81">
            <w:pPr>
              <w:keepNext w:val="0"/>
              <w:pageBreakBefore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3.教学条件：</w:t>
            </w:r>
          </w:p>
          <w:p w14:paraId="5B084EEC">
            <w:pPr>
              <w:keepNext w:val="0"/>
              <w:pageBreakBefore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本课程既注重知识的传授，也注重技能的培养，还有态度、观念的转变，是集理论课、实务课和经验课为一体的综合课程。</w:t>
            </w:r>
          </w:p>
          <w:p w14:paraId="349C3B4A">
            <w:pPr>
              <w:keepNext w:val="0"/>
              <w:pageBreakBefore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4.教师要求：</w:t>
            </w:r>
          </w:p>
          <w:p w14:paraId="2EBC2E86">
            <w:pPr>
              <w:keepNext w:val="0"/>
              <w:pageBreakBefore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color w:val="auto"/>
                <w:sz w:val="18"/>
                <w:szCs w:val="18"/>
                <w:lang w:val="en-US" w:eastAsia="zh-CN"/>
              </w:rPr>
              <w:t>具备一定的计算机操作能力，和相关计算机证书。</w:t>
            </w:r>
          </w:p>
          <w:p w14:paraId="6A35BAD3">
            <w:pPr>
              <w:keepNext w:val="0"/>
              <w:keepLines/>
              <w:pageBreakBefore w:val="0"/>
              <w:widowControl/>
              <w:kinsoku/>
              <w:wordWrap/>
              <w:overflowPunct/>
              <w:topLinePunct w:val="0"/>
              <w:autoSpaceDE/>
              <w:autoSpaceDN/>
              <w:bidi w:val="0"/>
              <w:adjustRightInd/>
              <w:snapToGrid/>
              <w:spacing w:line="360" w:lineRule="exact"/>
              <w:ind w:left="0"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w:t>
            </w:r>
          </w:p>
          <w:p w14:paraId="125B7EB9">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sz w:val="18"/>
                <w:szCs w:val="18"/>
              </w:rPr>
              <w:t>采取学习过程考核评定学习效果。</w:t>
            </w:r>
          </w:p>
        </w:tc>
      </w:tr>
      <w:tr w14:paraId="1551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4039B28F">
            <w:pPr>
              <w:pageBreakBefore w:val="0"/>
              <w:kinsoku/>
              <w:overflowPunct/>
              <w:autoSpaceDE/>
              <w:autoSpaceDN/>
              <w:bidi w:val="0"/>
              <w:spacing w:line="360" w:lineRule="exact"/>
              <w:jc w:val="center"/>
              <w:textAlignment w:val="auto"/>
              <w:rPr>
                <w:rFonts w:hint="eastAsia" w:ascii="宋体" w:hAnsi="宋体" w:eastAsia="宋体" w:cs="宋体"/>
                <w:bCs/>
                <w:kern w:val="2"/>
                <w:sz w:val="18"/>
                <w:szCs w:val="18"/>
                <w:lang w:val="en-US" w:eastAsia="zh-CN" w:bidi="ar-SA"/>
              </w:rPr>
            </w:pPr>
            <w:r>
              <w:rPr>
                <w:rFonts w:hint="eastAsia" w:ascii="宋体" w:hAnsi="宋体" w:cs="宋体"/>
                <w:b/>
                <w:bCs w:val="0"/>
                <w:sz w:val="18"/>
                <w:szCs w:val="18"/>
              </w:rPr>
              <w:t>营销心理学</w:t>
            </w:r>
          </w:p>
        </w:tc>
        <w:tc>
          <w:tcPr>
            <w:tcW w:w="2727" w:type="dxa"/>
            <w:shd w:val="clear" w:color="auto" w:fill="auto"/>
            <w:noWrap w:val="0"/>
            <w:vAlign w:val="top"/>
          </w:tcPr>
          <w:p w14:paraId="43D11BBA">
            <w:pPr>
              <w:keepLines/>
              <w:pageBreakBefore w:val="0"/>
              <w:widowControl/>
              <w:kinsoku/>
              <w:overflowPunct/>
              <w:autoSpaceDE/>
              <w:autoSpaceDN/>
              <w:bidi w:val="0"/>
              <w:spacing w:line="360" w:lineRule="exact"/>
              <w:ind w:left="55"/>
              <w:textAlignment w:val="auto"/>
              <w:rPr>
                <w:rFonts w:ascii="宋体" w:hAnsi="宋体" w:cs="宋体"/>
                <w:b w:val="0"/>
                <w:bCs/>
                <w:kern w:val="0"/>
                <w:sz w:val="18"/>
                <w:szCs w:val="18"/>
              </w:rPr>
            </w:pPr>
            <w:r>
              <w:rPr>
                <w:rFonts w:hint="eastAsia" w:ascii="宋体" w:hAnsi="宋体" w:cs="宋体"/>
                <w:b w:val="0"/>
                <w:bCs/>
                <w:kern w:val="0"/>
                <w:sz w:val="18"/>
                <w:szCs w:val="18"/>
              </w:rPr>
              <w:t>1.知识目标：</w:t>
            </w:r>
          </w:p>
          <w:p w14:paraId="374A19C3">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（1）掌握基础的心理学理论，并能将这些理论应用于营销环境。</w:t>
            </w:r>
          </w:p>
          <w:p w14:paraId="5D7E3831">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（2）掌握消费者行为的理论和实践，包括消费者的决策过程，影响消费者行为的因素等。</w:t>
            </w:r>
          </w:p>
          <w:p w14:paraId="22983523">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（3）掌握营销策略中的心理学原则，如定价、促销、产品设计、品牌建设等。</w:t>
            </w:r>
          </w:p>
          <w:p w14:paraId="03A95FA9">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（4）掌握和应用市场研究的方法，包括定性和定量研究。</w:t>
            </w:r>
          </w:p>
          <w:p w14:paraId="216DA96E">
            <w:pPr>
              <w:keepLines/>
              <w:pageBreakBefore w:val="0"/>
              <w:widowControl/>
              <w:kinsoku/>
              <w:overflowPunct/>
              <w:autoSpaceDE/>
              <w:autoSpaceDN/>
              <w:bidi w:val="0"/>
              <w:spacing w:line="360" w:lineRule="exact"/>
              <w:ind w:left="55"/>
              <w:textAlignment w:val="auto"/>
              <w:rPr>
                <w:rFonts w:ascii="宋体" w:hAnsi="宋体" w:cs="宋体"/>
                <w:b w:val="0"/>
                <w:bCs/>
                <w:kern w:val="0"/>
                <w:sz w:val="18"/>
                <w:szCs w:val="18"/>
              </w:rPr>
            </w:pPr>
            <w:r>
              <w:rPr>
                <w:rFonts w:hint="eastAsia" w:ascii="宋体" w:hAnsi="宋体" w:cs="宋体"/>
                <w:b w:val="0"/>
                <w:bCs/>
                <w:kern w:val="0"/>
                <w:sz w:val="18"/>
                <w:szCs w:val="18"/>
              </w:rPr>
              <w:t>2.能力目标：</w:t>
            </w:r>
          </w:p>
          <w:p w14:paraId="52936513">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（1）能够将心理学原理应用到实际的营销问题中。</w:t>
            </w:r>
          </w:p>
          <w:p w14:paraId="7C136E77">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（2）能够进行消费者行为的深度分析，并据此制定有效的营销策略。</w:t>
            </w:r>
          </w:p>
          <w:p w14:paraId="2D33B866">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（3）</w:t>
            </w:r>
            <w:r>
              <w:rPr>
                <w:rFonts w:hint="eastAsia" w:ascii="宋体" w:hAnsi="宋体" w:cs="宋体"/>
                <w:b w:val="0"/>
                <w:bCs/>
                <w:kern w:val="0"/>
                <w:sz w:val="18"/>
                <w:szCs w:val="18"/>
                <w:lang w:val="en-US" w:eastAsia="zh-CN" w:bidi="ar-SA"/>
              </w:rPr>
              <w:t>熟练</w:t>
            </w:r>
            <w:r>
              <w:rPr>
                <w:rFonts w:hint="eastAsia" w:ascii="宋体" w:hAnsi="宋体" w:eastAsia="宋体" w:cs="宋体"/>
                <w:b w:val="0"/>
                <w:bCs/>
                <w:color w:val="000000" w:themeColor="text1"/>
                <w:sz w:val="18"/>
                <w:szCs w:val="18"/>
                <w:lang w:val="en-US" w:eastAsia="zh-CN"/>
                <w14:textFill>
                  <w14:solidFill>
                    <w14:schemeClr w14:val="tx1"/>
                  </w14:solidFill>
                </w14:textFill>
              </w:rPr>
              <w:t>掌握</w:t>
            </w:r>
            <w:r>
              <w:rPr>
                <w:rFonts w:hint="eastAsia" w:ascii="宋体" w:hAnsi="宋体" w:cs="宋体"/>
                <w:b w:val="0"/>
                <w:bCs/>
                <w:sz w:val="18"/>
                <w:szCs w:val="18"/>
              </w:rPr>
              <w:t>市场研究数据，用以支持决策。能够有效地在团队中合作，共同解决营销问题。</w:t>
            </w:r>
          </w:p>
          <w:p w14:paraId="61991CB6">
            <w:pPr>
              <w:keepLines/>
              <w:pageBreakBefore w:val="0"/>
              <w:widowControl/>
              <w:kinsoku/>
              <w:overflowPunct/>
              <w:autoSpaceDE/>
              <w:autoSpaceDN/>
              <w:bidi w:val="0"/>
              <w:spacing w:line="360" w:lineRule="exact"/>
              <w:ind w:left="55"/>
              <w:textAlignment w:val="auto"/>
              <w:rPr>
                <w:rFonts w:ascii="宋体" w:hAnsi="宋体" w:cs="宋体"/>
                <w:b w:val="0"/>
                <w:bCs/>
                <w:kern w:val="0"/>
                <w:sz w:val="18"/>
                <w:szCs w:val="18"/>
              </w:rPr>
            </w:pPr>
            <w:r>
              <w:rPr>
                <w:rFonts w:hint="eastAsia" w:ascii="宋体" w:hAnsi="宋体" w:cs="宋体"/>
                <w:b w:val="0"/>
                <w:bCs/>
                <w:kern w:val="0"/>
                <w:sz w:val="18"/>
                <w:szCs w:val="18"/>
              </w:rPr>
              <w:t>3.素质目标：</w:t>
            </w:r>
          </w:p>
          <w:p w14:paraId="3647D633">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（1）培养创新思维和解决问题的能力，能够独立思考并提出新的营销策略。</w:t>
            </w:r>
          </w:p>
          <w:p w14:paraId="3675003C">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（2）发展批判性思考能力，能够对现有的营销策略和消费者行为理论进行分析和评估。</w:t>
            </w:r>
          </w:p>
          <w:p w14:paraId="6CDB84C5">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（3）提升职业道德和责任感，理解和遵守营销实践中的伦理规范。</w:t>
            </w:r>
          </w:p>
          <w:p w14:paraId="2411C08D">
            <w:pPr>
              <w:pageBreakBefore w:val="0"/>
              <w:kinsoku/>
              <w:overflowPunct/>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sz w:val="18"/>
                <w:szCs w:val="18"/>
              </w:rPr>
              <w:t>（4）提升自我学习和适应新技术、新环境的能力，能够跟踪营销和消费者行为的新趋势，并据此调整策略。</w:t>
            </w:r>
          </w:p>
        </w:tc>
        <w:tc>
          <w:tcPr>
            <w:tcW w:w="2796" w:type="dxa"/>
            <w:shd w:val="clear" w:color="auto" w:fill="auto"/>
            <w:noWrap w:val="0"/>
            <w:vAlign w:val="top"/>
          </w:tcPr>
          <w:p w14:paraId="0D1A4BCA">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模块一：营销心理学概述</w:t>
            </w:r>
          </w:p>
          <w:p w14:paraId="153DED2F">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介绍营销心理学的基本概念、研究方法和理论框架，让学生了解心理学在市场营销中的应用。</w:t>
            </w:r>
          </w:p>
          <w:p w14:paraId="6E2DECE3">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模块二：消费者行为分析</w:t>
            </w:r>
          </w:p>
          <w:p w14:paraId="3CEAE34C">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探讨消费者的决策过程、购买动机、态度形成和行为预测等，帮助学生理解消费者的心理需求和行为特点。</w:t>
            </w:r>
          </w:p>
          <w:p w14:paraId="164C4A90">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模块三：市场分割与定位</w:t>
            </w:r>
          </w:p>
          <w:p w14:paraId="43C45EBA">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讲解市场分割和目标市场的选择原则，以及如何根据消费者心理特征进行市场定位。</w:t>
            </w:r>
          </w:p>
          <w:p w14:paraId="3C06419E">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模块四：品牌与消费心理</w:t>
            </w:r>
          </w:p>
          <w:p w14:paraId="4F15C25F">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探讨品牌对消费者心理的影响，包括品牌认知、品牌形象塑造和品牌忠诚度等方面。</w:t>
            </w:r>
          </w:p>
          <w:p w14:paraId="51479CC0">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模块五：广告与促销心理学</w:t>
            </w:r>
          </w:p>
          <w:p w14:paraId="4FF2266B">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介绍广告和促销手段在激发消费者心理上的作用，包括广告效果评估、促销策略设计等内容。</w:t>
            </w:r>
          </w:p>
          <w:p w14:paraId="55F75EF6">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模块六：价格与消费心理</w:t>
            </w:r>
          </w:p>
          <w:p w14:paraId="60B103E5">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讲解价格对消费者心理的影响，包括心理定价策略、价格感知和购买意愿等方面。</w:t>
            </w:r>
          </w:p>
          <w:p w14:paraId="7E33382A">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模块七：服务营销与顾客满意度</w:t>
            </w:r>
          </w:p>
          <w:p w14:paraId="15830F66">
            <w:pPr>
              <w:pageBreakBefore w:val="0"/>
              <w:kinsoku/>
              <w:overflowPunct/>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sz w:val="18"/>
                <w:szCs w:val="18"/>
              </w:rPr>
              <w:t>探讨顾客满意度的构成和影响因素，以及如何通过服务营销满足顾客需求。</w:t>
            </w:r>
          </w:p>
        </w:tc>
        <w:tc>
          <w:tcPr>
            <w:tcW w:w="2775" w:type="dxa"/>
            <w:shd w:val="clear" w:color="auto" w:fill="auto"/>
            <w:noWrap w:val="0"/>
            <w:vAlign w:val="top"/>
          </w:tcPr>
          <w:p w14:paraId="58E5A2FD">
            <w:pPr>
              <w:pageBreakBefore w:val="0"/>
              <w:kinsoku/>
              <w:wordWrap w:val="0"/>
              <w:overflowPunct/>
              <w:topLine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1.教学模式：</w:t>
            </w:r>
          </w:p>
          <w:p w14:paraId="4AD0CF58">
            <w:pPr>
              <w:pageBreakBefore w:val="0"/>
              <w:kinsoku/>
              <w:wordWrap w:val="0"/>
              <w:overflowPunct/>
              <w:topLine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课堂45分钟按照2：7：1的比例，划分为“10+30+5”，要求教师的讲课时间不大于20%，学生自主学习占到70%，剩余的10%用于每堂课的成果测评。</w:t>
            </w:r>
          </w:p>
          <w:p w14:paraId="6536B731">
            <w:pPr>
              <w:pageBreakBefore w:val="0"/>
              <w:kinsoku/>
              <w:wordWrap w:val="0"/>
              <w:overflowPunct/>
              <w:topLine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2.教学方法：</w:t>
            </w:r>
          </w:p>
          <w:p w14:paraId="5340942F">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采用小组讨论法、讲授法等多种方法相结合。</w:t>
            </w:r>
          </w:p>
          <w:p w14:paraId="6D9A6F02">
            <w:pPr>
              <w:pageBreakBefore w:val="0"/>
              <w:kinsoku/>
              <w:wordWrap w:val="0"/>
              <w:overflowPunct/>
              <w:topLine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3.教学条件：</w:t>
            </w:r>
          </w:p>
          <w:p w14:paraId="19CAFD75">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多媒体教学、营销中心实训室、心理健康实训室等。</w:t>
            </w:r>
          </w:p>
          <w:p w14:paraId="10F70F9F">
            <w:pPr>
              <w:pageBreakBefore w:val="0"/>
              <w:kinsoku/>
              <w:wordWrap w:val="0"/>
              <w:overflowPunct/>
              <w:topLine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4.教师要求：</w:t>
            </w:r>
          </w:p>
          <w:p w14:paraId="718499B4">
            <w:pPr>
              <w:pageBreakBefore w:val="0"/>
              <w:kinsoku/>
              <w:overflow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具有市场营销相关知识，以及心理咨询师证书。</w:t>
            </w:r>
          </w:p>
          <w:p w14:paraId="0CBED42E">
            <w:pPr>
              <w:pageBreakBefore w:val="0"/>
              <w:kinsoku/>
              <w:wordWrap w:val="0"/>
              <w:overflowPunct/>
              <w:topLinePunct/>
              <w:autoSpaceDE/>
              <w:autoSpaceDN/>
              <w:bidi w:val="0"/>
              <w:spacing w:line="360" w:lineRule="exact"/>
              <w:textAlignment w:val="auto"/>
              <w:rPr>
                <w:rFonts w:ascii="宋体" w:hAnsi="宋体" w:cs="宋体"/>
                <w:b w:val="0"/>
                <w:bCs/>
                <w:sz w:val="18"/>
                <w:szCs w:val="18"/>
              </w:rPr>
            </w:pPr>
            <w:r>
              <w:rPr>
                <w:rFonts w:hint="eastAsia" w:ascii="宋体" w:hAnsi="宋体" w:cs="宋体"/>
                <w:b w:val="0"/>
                <w:bCs/>
                <w:sz w:val="18"/>
                <w:szCs w:val="18"/>
              </w:rPr>
              <w:t>5.考核方式：</w:t>
            </w:r>
          </w:p>
          <w:p w14:paraId="533C1B66">
            <w:pPr>
              <w:pageBreakBefore w:val="0"/>
              <w:kinsoku/>
              <w:overflowPunct/>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sz w:val="18"/>
                <w:szCs w:val="18"/>
              </w:rPr>
              <w:t>课程的教学评价由形成性测评（30%）和终结性测评（70%）组成。</w:t>
            </w:r>
          </w:p>
        </w:tc>
      </w:tr>
      <w:tr w14:paraId="39AA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shd w:val="clear" w:color="auto" w:fill="auto"/>
            <w:noWrap w:val="0"/>
            <w:vAlign w:val="center"/>
          </w:tcPr>
          <w:p w14:paraId="6054904D">
            <w:pPr>
              <w:pageBreakBefore w:val="0"/>
              <w:kinsoku/>
              <w:overflowPunct/>
              <w:autoSpaceDE/>
              <w:autoSpaceDN/>
              <w:bidi w:val="0"/>
              <w:spacing w:before="120" w:beforeLines="50" w:after="120" w:afterLines="50" w:line="360" w:lineRule="exact"/>
              <w:ind w:left="0" w:leftChars="0"/>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b/>
                <w:bCs/>
                <w:color w:val="000000"/>
                <w:sz w:val="18"/>
                <w:szCs w:val="18"/>
              </w:rPr>
              <w:t>市场调查与预测</w:t>
            </w:r>
          </w:p>
        </w:tc>
        <w:tc>
          <w:tcPr>
            <w:tcW w:w="2727" w:type="dxa"/>
            <w:shd w:val="clear" w:color="auto" w:fill="auto"/>
            <w:noWrap w:val="0"/>
            <w:vAlign w:val="top"/>
          </w:tcPr>
          <w:p w14:paraId="6FA1D54B">
            <w:pPr>
              <w:keepLines/>
              <w:pageBreakBefore w:val="0"/>
              <w:widowControl/>
              <w:kinsoku/>
              <w:overflowPunct/>
              <w:autoSpaceDE/>
              <w:autoSpaceDN/>
              <w:bidi w:val="0"/>
              <w:spacing w:line="36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1.知识目标：</w:t>
            </w:r>
          </w:p>
          <w:p w14:paraId="7E1DA67A">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w:t>
            </w:r>
            <w:r>
              <w:rPr>
                <w:rFonts w:hint="eastAsia" w:ascii="宋体" w:hAnsi="宋体" w:eastAsia="宋体" w:cs="宋体"/>
                <w:b w:val="0"/>
                <w:bCs/>
                <w:sz w:val="18"/>
                <w:szCs w:val="18"/>
                <w:lang w:val="en-US" w:eastAsia="zh-CN"/>
              </w:rPr>
              <w:t>掌握</w:t>
            </w:r>
            <w:r>
              <w:rPr>
                <w:rFonts w:hint="eastAsia" w:ascii="宋体" w:hAnsi="宋体" w:eastAsia="宋体" w:cs="宋体"/>
                <w:b w:val="0"/>
                <w:bCs/>
                <w:sz w:val="18"/>
                <w:szCs w:val="18"/>
              </w:rPr>
              <w:t>认识市场调查与预测工作在企业经营管理中的重要作用</w:t>
            </w:r>
            <w:r>
              <w:rPr>
                <w:rFonts w:hint="eastAsia" w:ascii="宋体" w:hAnsi="宋体" w:eastAsia="宋体" w:cs="宋体"/>
                <w:b w:val="0"/>
                <w:bCs/>
                <w:sz w:val="18"/>
                <w:szCs w:val="18"/>
                <w:lang w:eastAsia="zh-CN"/>
              </w:rPr>
              <w:t>。</w:t>
            </w:r>
          </w:p>
          <w:p w14:paraId="09F43DE8">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培养学生掌握市场调查、分析和预测的基础知识</w:t>
            </w:r>
            <w:r>
              <w:rPr>
                <w:rFonts w:hint="eastAsia" w:ascii="宋体" w:hAnsi="宋体" w:eastAsia="宋体" w:cs="宋体"/>
                <w:b w:val="0"/>
                <w:bCs/>
                <w:sz w:val="18"/>
                <w:szCs w:val="18"/>
                <w:lang w:eastAsia="zh-CN"/>
              </w:rPr>
              <w:t>。</w:t>
            </w:r>
          </w:p>
          <w:p w14:paraId="4B513E64">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）使学生毕业后从事市场调查和预测的相关工作时，能在短时间内胜任</w:t>
            </w:r>
            <w:r>
              <w:rPr>
                <w:rFonts w:hint="eastAsia" w:ascii="宋体" w:hAnsi="宋体" w:eastAsia="宋体" w:cs="宋体"/>
                <w:b w:val="0"/>
                <w:bCs/>
                <w:sz w:val="18"/>
                <w:szCs w:val="18"/>
                <w:lang w:eastAsia="zh-CN"/>
              </w:rPr>
              <w:t>。</w:t>
            </w:r>
          </w:p>
          <w:p w14:paraId="5B3EDA33">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lang w:eastAsia="zh-CN"/>
              </w:rPr>
              <w:t>）明确市场调查报告的重要性，掌握市场调查报告的撰写步骤与技巧。</w:t>
            </w:r>
          </w:p>
          <w:p w14:paraId="24A43767">
            <w:pPr>
              <w:keepLines/>
              <w:pageBreakBefore w:val="0"/>
              <w:widowControl/>
              <w:kinsoku/>
              <w:overflowPunct/>
              <w:autoSpaceDE/>
              <w:autoSpaceDN/>
              <w:bidi w:val="0"/>
              <w:spacing w:line="36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2.能力目标：</w:t>
            </w:r>
          </w:p>
          <w:p w14:paraId="445038F4">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（1）通过本课程的学生，提高学生市场调查与预测实践中学会如何实地进行市场调查与预测</w:t>
            </w:r>
            <w:r>
              <w:rPr>
                <w:rFonts w:hint="eastAsia" w:ascii="宋体" w:hAnsi="宋体" w:eastAsia="宋体" w:cs="宋体"/>
                <w:b w:val="0"/>
                <w:bCs/>
                <w:sz w:val="18"/>
                <w:szCs w:val="18"/>
                <w:lang w:eastAsia="zh-CN"/>
              </w:rPr>
              <w:t>。</w:t>
            </w:r>
          </w:p>
          <w:p w14:paraId="0DC47390">
            <w:pPr>
              <w:keepLines/>
              <w:pageBreakBefore w:val="0"/>
              <w:widowControl/>
              <w:kinsoku/>
              <w:overflowPunct/>
              <w:autoSpaceDE/>
              <w:autoSpaceDN/>
              <w:bidi w:val="0"/>
              <w:spacing w:line="36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sz w:val="18"/>
                <w:szCs w:val="18"/>
              </w:rPr>
              <w:t>（2）</w:t>
            </w:r>
            <w:r>
              <w:rPr>
                <w:rFonts w:hint="eastAsia" w:ascii="宋体" w:hAnsi="宋体" w:eastAsia="宋体" w:cs="宋体"/>
                <w:b w:val="0"/>
                <w:bCs/>
                <w:sz w:val="18"/>
                <w:szCs w:val="18"/>
                <w:lang w:val="en-US" w:eastAsia="zh-CN"/>
              </w:rPr>
              <w:t>能够</w:t>
            </w:r>
            <w:r>
              <w:rPr>
                <w:rFonts w:hint="eastAsia" w:ascii="宋体" w:hAnsi="宋体" w:eastAsia="宋体" w:cs="宋体"/>
                <w:b w:val="0"/>
                <w:bCs/>
                <w:sz w:val="18"/>
                <w:szCs w:val="18"/>
              </w:rPr>
              <w:t>掌握统计表和统计图的制作，并利用EXCEL对数据进行统计分析的技巧</w:t>
            </w:r>
            <w:r>
              <w:rPr>
                <w:rFonts w:hint="eastAsia" w:ascii="宋体" w:hAnsi="宋体" w:eastAsia="宋体" w:cs="宋体"/>
                <w:b w:val="0"/>
                <w:bCs/>
                <w:sz w:val="18"/>
                <w:szCs w:val="18"/>
                <w:lang w:val="en-US" w:eastAsia="zh-CN"/>
              </w:rPr>
              <w:t>。</w:t>
            </w:r>
          </w:p>
          <w:p w14:paraId="32BBFF97">
            <w:pPr>
              <w:keepLines/>
              <w:pageBreakBefore w:val="0"/>
              <w:widowControl/>
              <w:kinsoku/>
              <w:overflowPunct/>
              <w:autoSpaceDE/>
              <w:autoSpaceDN/>
              <w:bidi w:val="0"/>
              <w:spacing w:line="360" w:lineRule="exact"/>
              <w:ind w:left="0"/>
              <w:jc w:val="both"/>
              <w:textAlignment w:val="auto"/>
              <w:rPr>
                <w:rFonts w:hint="eastAsia" w:ascii="宋体" w:hAnsi="宋体" w:eastAsia="宋体" w:cs="宋体"/>
                <w:b w:val="0"/>
                <w:bCs/>
                <w:kern w:val="0"/>
                <w:sz w:val="18"/>
                <w:szCs w:val="18"/>
                <w:lang w:val="en-US" w:eastAsia="zh-CN"/>
              </w:rPr>
            </w:pPr>
            <w:r>
              <w:rPr>
                <w:rFonts w:hint="eastAsia" w:ascii="宋体" w:hAnsi="宋体" w:eastAsia="宋体" w:cs="宋体"/>
                <w:b w:val="0"/>
                <w:bCs/>
                <w:kern w:val="0"/>
                <w:sz w:val="18"/>
                <w:szCs w:val="18"/>
                <w:lang w:val="en-US" w:eastAsia="zh-CN"/>
              </w:rPr>
              <w:t>3.素质目标：</w:t>
            </w:r>
          </w:p>
          <w:p w14:paraId="236E3F39">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（1）强化学生的市场调查、预测及组织管理工作的实施能力</w:t>
            </w:r>
            <w:r>
              <w:rPr>
                <w:rFonts w:hint="eastAsia" w:ascii="宋体" w:hAnsi="宋体" w:eastAsia="宋体" w:cs="宋体"/>
                <w:b w:val="0"/>
                <w:bCs/>
                <w:sz w:val="18"/>
                <w:szCs w:val="18"/>
                <w:lang w:eastAsia="zh-CN"/>
              </w:rPr>
              <w:t>。</w:t>
            </w:r>
          </w:p>
          <w:p w14:paraId="2E6A8344">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提升对企业运营管理方面的认知能力，为培养一名高素质的从业者奠定基础。</w:t>
            </w:r>
          </w:p>
          <w:p w14:paraId="376D314B">
            <w:pPr>
              <w:pStyle w:val="17"/>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kern w:val="0"/>
                <w:sz w:val="18"/>
                <w:szCs w:val="18"/>
                <w:lang w:val="en-US" w:eastAsia="zh-CN" w:bidi="ar-SA"/>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lang w:eastAsia="zh-CN"/>
              </w:rPr>
              <w:t>）提升自我学习和适应新技术、新环境的能力。</w:t>
            </w:r>
          </w:p>
        </w:tc>
        <w:tc>
          <w:tcPr>
            <w:tcW w:w="2796" w:type="dxa"/>
            <w:shd w:val="clear" w:color="auto" w:fill="auto"/>
            <w:noWrap w:val="0"/>
            <w:vAlign w:val="top"/>
          </w:tcPr>
          <w:p w14:paraId="3B660879">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模块一：市场调查概述</w:t>
            </w:r>
          </w:p>
          <w:p w14:paraId="41F78306">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市场调查的基本概念和步骤。</w:t>
            </w:r>
          </w:p>
          <w:p w14:paraId="4C5EA3A1">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模块二：市场调查目标确定</w:t>
            </w:r>
          </w:p>
          <w:p w14:paraId="655D7E0D">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确定市场调查问题，确定调查目标、区域、对象。</w:t>
            </w:r>
          </w:p>
          <w:p w14:paraId="40795CC6">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模块三：市场调查内容</w:t>
            </w:r>
          </w:p>
          <w:p w14:paraId="18672DCD">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调查社会环境、消费者、产品、市场营销活动。</w:t>
            </w:r>
          </w:p>
          <w:p w14:paraId="759099E7">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模块四：选择市场调查方式</w:t>
            </w:r>
          </w:p>
          <w:p w14:paraId="5264DBEA">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了解主要的市场调查方式，掌握抽样调查。</w:t>
            </w:r>
          </w:p>
          <w:p w14:paraId="510E8BE0">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模块五：选择市场调查方法</w:t>
            </w:r>
          </w:p>
          <w:p w14:paraId="02858885">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掌握文案调查，运用实地调查，运用网络调查。</w:t>
            </w:r>
          </w:p>
          <w:p w14:paraId="66D9798A">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模块六：设计调查问卷</w:t>
            </w:r>
          </w:p>
          <w:p w14:paraId="301B9A8D">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问卷设计的结构、步骤，问卷设计要求。</w:t>
            </w:r>
          </w:p>
          <w:p w14:paraId="2FC3DB44">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模块七：制定与评价市场调查方案</w:t>
            </w:r>
          </w:p>
          <w:p w14:paraId="3308D571">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市场调查方案的基础知识，调查方案的可行性分析。</w:t>
            </w:r>
          </w:p>
          <w:p w14:paraId="37F54DC2">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模块八：实施市场调查</w:t>
            </w:r>
          </w:p>
          <w:p w14:paraId="15E57AEF">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组建市场调查项目组，培训调查人员，管理市场调查活动。</w:t>
            </w:r>
          </w:p>
          <w:p w14:paraId="0F4A0A68">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模块九：整理与分析市场调查资料</w:t>
            </w:r>
          </w:p>
          <w:p w14:paraId="14EC7DCE">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审核市场调查资料，分析市场调查资料。</w:t>
            </w:r>
          </w:p>
          <w:p w14:paraId="5166E8EC">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模块十：预测市场发展趋势</w:t>
            </w:r>
          </w:p>
          <w:p w14:paraId="721ADDAC">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了解市场预测的基本知识，掌握市场预测的基本方法。</w:t>
            </w:r>
          </w:p>
          <w:p w14:paraId="30421F90">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color w:val="000000"/>
                <w:sz w:val="18"/>
                <w:szCs w:val="18"/>
              </w:rPr>
              <w:t>模块十一：撰写市场调查报告</w:t>
            </w:r>
          </w:p>
          <w:p w14:paraId="1759750C">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sz w:val="18"/>
                <w:szCs w:val="18"/>
              </w:rPr>
              <w:t>明确市场调查报告的重要性，掌握市场调查报告的撰写步骤与技巧。</w:t>
            </w:r>
          </w:p>
        </w:tc>
        <w:tc>
          <w:tcPr>
            <w:tcW w:w="2775" w:type="dxa"/>
            <w:shd w:val="clear" w:color="auto" w:fill="auto"/>
            <w:noWrap w:val="0"/>
            <w:vAlign w:val="top"/>
          </w:tcPr>
          <w:p w14:paraId="7D3AE970">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1.教学模式：</w:t>
            </w:r>
          </w:p>
          <w:p w14:paraId="5D276FCE">
            <w:pPr>
              <w:pageBreakBefore w:val="0"/>
              <w:numPr>
                <w:ilvl w:val="0"/>
                <w:numId w:val="0"/>
              </w:numPr>
              <w:kinsoku/>
              <w:overflowPunct/>
              <w:autoSpaceDE/>
              <w:autoSpaceDN/>
              <w:bidi w:val="0"/>
              <w:spacing w:line="36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选用紧靠主题教学的素材与多维立体化资源，注重课程思政设计与渗透。</w:t>
            </w:r>
          </w:p>
          <w:p w14:paraId="3FEE179F">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2.教学方法：</w:t>
            </w:r>
          </w:p>
          <w:p w14:paraId="5A22EBAE">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本课程遵循“教师引导，学生为主”的原则，采用讲解、多媒体演示、场景模拟法、讨论、翻转课堂等多种方法。</w:t>
            </w:r>
          </w:p>
          <w:p w14:paraId="2891BFB7">
            <w:pPr>
              <w:pageBreakBefore w:val="0"/>
              <w:numPr>
                <w:ilvl w:val="0"/>
                <w:numId w:val="0"/>
              </w:numPr>
              <w:kinsoku/>
              <w:overflowPunct/>
              <w:autoSpaceDE/>
              <w:autoSpaceDN/>
              <w:bidi w:val="0"/>
              <w:spacing w:line="36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kern w:val="2"/>
                <w:sz w:val="18"/>
                <w:szCs w:val="18"/>
                <w:lang w:val="en-US" w:eastAsia="zh-CN" w:bidi="ar-SA"/>
              </w:rPr>
              <w:t>3.</w:t>
            </w:r>
            <w:r>
              <w:rPr>
                <w:rFonts w:hint="eastAsia" w:ascii="宋体" w:hAnsi="宋体" w:eastAsia="宋体" w:cs="宋体"/>
                <w:b w:val="0"/>
                <w:bCs/>
                <w:sz w:val="18"/>
                <w:szCs w:val="18"/>
                <w:lang w:val="en-US" w:eastAsia="zh-CN"/>
              </w:rPr>
              <w:t>教学条件：</w:t>
            </w:r>
          </w:p>
          <w:p w14:paraId="449307C2">
            <w:pPr>
              <w:pageBreakBefore w:val="0"/>
              <w:numPr>
                <w:ilvl w:val="0"/>
                <w:numId w:val="0"/>
              </w:numPr>
              <w:kinsoku/>
              <w:overflowPunct/>
              <w:autoSpaceDE/>
              <w:autoSpaceDN/>
              <w:bidi w:val="0"/>
              <w:spacing w:line="36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多媒体教室、实训室</w:t>
            </w:r>
          </w:p>
          <w:p w14:paraId="61D775C5">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4.教师要求：</w:t>
            </w:r>
          </w:p>
          <w:p w14:paraId="283DC2B6">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具备市场营销相关知识，有一定的市场洞察能力。</w:t>
            </w:r>
          </w:p>
          <w:p w14:paraId="1E2D45A1">
            <w:pPr>
              <w:pageBreakBefore w:val="0"/>
              <w:kinsoku/>
              <w:overflowPunct/>
              <w:autoSpaceDE/>
              <w:autoSpaceDN/>
              <w:bidi w:val="0"/>
              <w:spacing w:line="360" w:lineRule="exact"/>
              <w:ind w:left="0"/>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5.</w:t>
            </w:r>
            <w:r>
              <w:rPr>
                <w:rFonts w:hint="eastAsia" w:ascii="宋体" w:hAnsi="宋体" w:eastAsia="宋体" w:cs="宋体"/>
                <w:b w:val="0"/>
                <w:bCs/>
                <w:sz w:val="18"/>
                <w:szCs w:val="18"/>
              </w:rPr>
              <w:t>考核方式：</w:t>
            </w:r>
          </w:p>
          <w:p w14:paraId="49674437">
            <w:pPr>
              <w:pageBreakBefore w:val="0"/>
              <w:kinsoku/>
              <w:overflowPunct/>
              <w:autoSpaceDE/>
              <w:autoSpaceDN/>
              <w:bidi w:val="0"/>
              <w:spacing w:line="360" w:lineRule="exact"/>
              <w:ind w:left="0"/>
              <w:jc w:val="both"/>
              <w:textAlignment w:val="auto"/>
              <w:rPr>
                <w:rFonts w:hint="eastAsia" w:ascii="宋体" w:hAnsi="宋体" w:eastAsia="宋体" w:cs="宋体"/>
                <w:b w:val="0"/>
                <w:bCs/>
                <w:color w:val="000000"/>
                <w:sz w:val="18"/>
                <w:szCs w:val="18"/>
              </w:rPr>
            </w:pPr>
            <w:r>
              <w:rPr>
                <w:rFonts w:hint="eastAsia" w:ascii="宋体" w:hAnsi="宋体" w:eastAsia="宋体" w:cs="宋体"/>
                <w:b w:val="0"/>
                <w:bCs/>
                <w:sz w:val="18"/>
                <w:szCs w:val="18"/>
              </w:rPr>
              <w:t>采取学习过程考核+期末测评评定学习效果。</w:t>
            </w:r>
          </w:p>
          <w:p w14:paraId="149DB082">
            <w:pPr>
              <w:pageBreakBefore w:val="0"/>
              <w:kinsoku/>
              <w:overflowPunct/>
              <w:autoSpaceDE/>
              <w:autoSpaceDN/>
              <w:bidi w:val="0"/>
              <w:spacing w:before="120" w:beforeLines="50" w:after="120" w:afterLines="50" w:line="360" w:lineRule="exact"/>
              <w:ind w:left="0" w:leftChars="0"/>
              <w:jc w:val="both"/>
              <w:textAlignment w:val="auto"/>
              <w:rPr>
                <w:rFonts w:hint="eastAsia" w:ascii="宋体" w:hAnsi="宋体" w:eastAsia="宋体" w:cs="宋体"/>
                <w:b w:val="0"/>
                <w:bCs/>
                <w:color w:val="000000"/>
                <w:kern w:val="2"/>
                <w:sz w:val="18"/>
                <w:szCs w:val="18"/>
                <w:lang w:val="en-US" w:eastAsia="zh-CN" w:bidi="ar-SA"/>
              </w:rPr>
            </w:pPr>
          </w:p>
        </w:tc>
      </w:tr>
    </w:tbl>
    <w:p w14:paraId="03C6267D">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422" w:firstLineChars="200"/>
        <w:jc w:val="left"/>
        <w:textAlignment w:val="auto"/>
        <w:rPr>
          <w:rFonts w:hint="eastAsia" w:ascii="Times New Roman" w:hAnsi="Times New Roman" w:eastAsia="宋体" w:cs="Times New Roman"/>
          <w:color w:val="FF0000"/>
          <w:sz w:val="18"/>
          <w:szCs w:val="18"/>
          <w:lang w:val="en-US" w:eastAsia="zh-CN"/>
        </w:rPr>
      </w:pPr>
      <w:r>
        <w:rPr>
          <w:rFonts w:hint="eastAsia" w:ascii="宋体" w:hAnsi="宋体" w:eastAsia="宋体" w:cs="宋体"/>
          <w:b/>
          <w:bCs/>
          <w:color w:val="auto"/>
          <w:sz w:val="21"/>
          <w:szCs w:val="21"/>
          <w:lang w:val="en-US" w:eastAsia="zh-CN"/>
        </w:rPr>
        <w:t>4.专业实践课程</w:t>
      </w:r>
    </w:p>
    <w:tbl>
      <w:tblPr>
        <w:tblStyle w:val="13"/>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727"/>
        <w:gridCol w:w="2782"/>
        <w:gridCol w:w="2741"/>
      </w:tblGrid>
      <w:tr w14:paraId="70CB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noWrap w:val="0"/>
            <w:vAlign w:val="center"/>
          </w:tcPr>
          <w:p w14:paraId="06EBC642">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727" w:type="dxa"/>
            <w:noWrap w:val="0"/>
            <w:vAlign w:val="center"/>
          </w:tcPr>
          <w:p w14:paraId="45DC9AFB">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782" w:type="dxa"/>
            <w:noWrap w:val="0"/>
            <w:vAlign w:val="center"/>
          </w:tcPr>
          <w:p w14:paraId="16AB81D2">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41" w:type="dxa"/>
            <w:noWrap w:val="0"/>
            <w:vAlign w:val="center"/>
          </w:tcPr>
          <w:p w14:paraId="5E1E376D">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7DCE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9" w:type="dxa"/>
            <w:shd w:val="clear" w:color="auto" w:fill="auto"/>
            <w:noWrap w:val="0"/>
            <w:vAlign w:val="center"/>
          </w:tcPr>
          <w:p w14:paraId="446C7A86">
            <w:pPr>
              <w:keepLines/>
              <w:pageBreakBefore w:val="0"/>
              <w:shd w:val="clear" w:color="auto" w:fill="FFFFFF"/>
              <w:kinsoku/>
              <w:wordWrap/>
              <w:overflowPunct/>
              <w:topLinePunct w:val="0"/>
              <w:autoSpaceDE/>
              <w:autoSpaceDN/>
              <w:bidi w:val="0"/>
              <w:spacing w:line="360" w:lineRule="exact"/>
              <w:ind w:left="0" w:leftChars="0"/>
              <w:jc w:val="center"/>
              <w:textAlignment w:val="auto"/>
              <w:rPr>
                <w:rFonts w:hint="eastAsia" w:ascii="宋体" w:hAnsi="宋体" w:eastAsia="宋体" w:cs="宋体"/>
                <w:kern w:val="2"/>
                <w:sz w:val="18"/>
                <w:szCs w:val="18"/>
                <w:lang w:val="en-US" w:eastAsia="zh-CN" w:bidi="ar-SA"/>
              </w:rPr>
            </w:pPr>
            <w:bookmarkStart w:id="22" w:name="_Toc16644"/>
            <w:r>
              <w:rPr>
                <w:rFonts w:hint="eastAsia" w:ascii="宋体" w:hAnsi="宋体" w:eastAsia="宋体" w:cs="宋体"/>
                <w:b/>
                <w:bCs/>
                <w:sz w:val="18"/>
                <w:szCs w:val="18"/>
              </w:rPr>
              <w:t>岗位实习</w:t>
            </w:r>
          </w:p>
        </w:tc>
        <w:tc>
          <w:tcPr>
            <w:tcW w:w="2727" w:type="dxa"/>
            <w:shd w:val="clear" w:color="auto" w:fill="auto"/>
            <w:noWrap w:val="0"/>
            <w:vAlign w:val="top"/>
          </w:tcPr>
          <w:p w14:paraId="4A4DA300">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1.素质目标：</w:t>
            </w:r>
          </w:p>
          <w:p w14:paraId="4E25EC76">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（1）培养学生的实践能力和创新意识，使其具备在实际工作中解决问题的能力。</w:t>
            </w:r>
          </w:p>
          <w:p w14:paraId="559593B7">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（2）培养学生的团队合作意识和沟通能力，使其能够有效地与他人合作完成任务。</w:t>
            </w:r>
          </w:p>
          <w:p w14:paraId="7C4B10F7">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（3）培养学生的责任感和职业道德，使其具备良好的职业素养和社会责任感。</w:t>
            </w:r>
          </w:p>
          <w:p w14:paraId="7DFE6891">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2.知识目标：</w:t>
            </w:r>
          </w:p>
          <w:p w14:paraId="37B5E851">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1</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通过实习，将</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的理论知识应用于实际工作中，加深对专业知识的</w:t>
            </w:r>
            <w:r>
              <w:rPr>
                <w:rFonts w:hint="eastAsia" w:ascii="宋体" w:hAnsi="宋体" w:eastAsia="宋体" w:cs="宋体"/>
                <w:b w:val="0"/>
                <w:bCs/>
                <w:color w:val="auto"/>
                <w:sz w:val="18"/>
                <w:szCs w:val="18"/>
                <w:highlight w:val="none"/>
                <w:lang w:val="en-US" w:eastAsia="zh-CN"/>
              </w:rPr>
              <w:t>熟练掌握</w:t>
            </w:r>
            <w:r>
              <w:rPr>
                <w:rFonts w:hint="eastAsia" w:ascii="宋体" w:hAnsi="宋体" w:eastAsia="宋体" w:cs="宋体"/>
                <w:b w:val="0"/>
                <w:bCs/>
                <w:color w:val="auto"/>
                <w:sz w:val="18"/>
                <w:szCs w:val="18"/>
                <w:highlight w:val="none"/>
              </w:rPr>
              <w:t>。</w:t>
            </w:r>
          </w:p>
          <w:p w14:paraId="44771004">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掌握电子商务</w:t>
            </w:r>
            <w:r>
              <w:rPr>
                <w:rFonts w:hint="eastAsia" w:ascii="宋体" w:hAnsi="宋体" w:eastAsia="宋体" w:cs="宋体"/>
                <w:b w:val="0"/>
                <w:bCs/>
                <w:color w:val="auto"/>
                <w:sz w:val="18"/>
                <w:szCs w:val="18"/>
                <w:highlight w:val="none"/>
              </w:rPr>
              <w:t>应用现状和前景。</w:t>
            </w:r>
          </w:p>
          <w:p w14:paraId="55439F90">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拓宽知识面，掌握跨学科的知识和技能。</w:t>
            </w:r>
          </w:p>
          <w:p w14:paraId="0BBBED49">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3.能力目标：</w:t>
            </w:r>
          </w:p>
          <w:p w14:paraId="489BA6D6">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w:t>
            </w:r>
            <w:r>
              <w:rPr>
                <w:rFonts w:hint="eastAsia" w:ascii="宋体" w:hAnsi="宋体" w:eastAsia="宋体" w:cs="宋体"/>
                <w:b w:val="0"/>
                <w:bCs/>
                <w:color w:val="auto"/>
                <w:sz w:val="18"/>
                <w:szCs w:val="18"/>
                <w:highlight w:val="none"/>
                <w:lang w:val="en-US" w:eastAsia="zh-CN"/>
              </w:rPr>
              <w:t>能够</w:t>
            </w:r>
            <w:r>
              <w:rPr>
                <w:rFonts w:hint="eastAsia" w:ascii="宋体" w:hAnsi="宋体" w:eastAsia="宋体" w:cs="宋体"/>
                <w:b w:val="0"/>
                <w:bCs/>
                <w:color w:val="auto"/>
                <w:sz w:val="18"/>
                <w:szCs w:val="18"/>
                <w:highlight w:val="none"/>
              </w:rPr>
              <w:t>具备独立分析和解决问题的能力，能够在实践中灵活运用所学知识解决实际工程问题。</w:t>
            </w:r>
          </w:p>
          <w:p w14:paraId="6236F97A">
            <w:pPr>
              <w:pStyle w:val="5"/>
              <w:pageBreakBefore w:val="0"/>
              <w:widowControl w:val="0"/>
              <w:kinsoku/>
              <w:wordWrap/>
              <w:overflowPunct/>
              <w:topLinePunct w:val="0"/>
              <w:autoSpaceDE/>
              <w:autoSpaceDN/>
              <w:bidi w:val="0"/>
              <w:adjustRightInd w:val="0"/>
              <w:snapToGrid w:val="0"/>
              <w:spacing w:beforeLines="0" w:afterLines="0" w:line="360" w:lineRule="exact"/>
              <w:ind w:left="0" w:leftChars="0" w:hanging="5" w:firstLineChars="0"/>
              <w:jc w:val="left"/>
              <w:textAlignment w:val="auto"/>
              <w:rPr>
                <w:rFonts w:hint="eastAsia" w:ascii="宋体" w:hAnsi="宋体" w:eastAsia="宋体" w:cs="宋体"/>
                <w:b w:val="0"/>
                <w:bCs/>
                <w:color w:val="auto"/>
                <w:kern w:val="0"/>
                <w:sz w:val="18"/>
                <w:szCs w:val="18"/>
                <w:lang w:val="en-US" w:eastAsia="zh-CN" w:bidi="ar-SA"/>
              </w:rPr>
            </w:pP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能够</w:t>
            </w:r>
            <w:r>
              <w:rPr>
                <w:rFonts w:hint="eastAsia" w:ascii="宋体" w:hAnsi="宋体" w:eastAsia="宋体" w:cs="宋体"/>
                <w:b w:val="0"/>
                <w:bCs/>
                <w:color w:val="auto"/>
                <w:sz w:val="18"/>
                <w:szCs w:val="18"/>
                <w:highlight w:val="none"/>
              </w:rPr>
              <w:t>具备项目管理和团队协作能力，能够有效地组织团队完成实习项目并取得预期成果。</w:t>
            </w:r>
          </w:p>
        </w:tc>
        <w:tc>
          <w:tcPr>
            <w:tcW w:w="2782" w:type="dxa"/>
            <w:shd w:val="clear" w:color="auto" w:fill="auto"/>
            <w:noWrap w:val="0"/>
            <w:vAlign w:val="top"/>
          </w:tcPr>
          <w:p w14:paraId="6455451E">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本专业的岗位实习方向和详细内容可以根据专业的特点和实际需求进行，以下是实习方向和具体内容：</w:t>
            </w:r>
          </w:p>
          <w:p w14:paraId="2DF9520F">
            <w:pPr>
              <w:pStyle w:val="5"/>
              <w:pageBreakBefore w:val="0"/>
              <w:widowControl w:val="0"/>
              <w:kinsoku/>
              <w:wordWrap/>
              <w:overflowPunct/>
              <w:topLinePunct w:val="0"/>
              <w:autoSpaceDE/>
              <w:autoSpaceDN/>
              <w:bidi w:val="0"/>
              <w:adjustRightInd w:val="0"/>
              <w:snapToGrid w:val="0"/>
              <w:spacing w:beforeLines="0" w:afterLines="0" w:line="360" w:lineRule="exact"/>
              <w:ind w:left="0" w:leftChars="0" w:hanging="5" w:firstLineChars="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一</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基础</w:t>
            </w:r>
          </w:p>
          <w:p w14:paraId="77565883">
            <w:pPr>
              <w:pStyle w:val="5"/>
              <w:pageBreakBefore w:val="0"/>
              <w:widowControl w:val="0"/>
              <w:kinsoku/>
              <w:wordWrap/>
              <w:overflowPunct/>
              <w:topLinePunct w:val="0"/>
              <w:autoSpaceDE/>
              <w:autoSpaceDN/>
              <w:bidi w:val="0"/>
              <w:adjustRightInd w:val="0"/>
              <w:snapToGrid w:val="0"/>
              <w:spacing w:beforeLines="0" w:afterLines="0" w:line="360" w:lineRule="exact"/>
              <w:ind w:left="0" w:leftChars="0" w:hanging="5" w:firstLineChars="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学习</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的基本概念、技术架构、数据处理流程等。</w:t>
            </w:r>
          </w:p>
          <w:p w14:paraId="45DE82CC">
            <w:pPr>
              <w:pStyle w:val="5"/>
              <w:pageBreakBefore w:val="0"/>
              <w:widowControl w:val="0"/>
              <w:kinsoku/>
              <w:wordWrap/>
              <w:overflowPunct/>
              <w:topLinePunct w:val="0"/>
              <w:autoSpaceDE/>
              <w:autoSpaceDN/>
              <w:bidi w:val="0"/>
              <w:adjustRightInd w:val="0"/>
              <w:snapToGrid w:val="0"/>
              <w:spacing w:beforeLines="0" w:afterLines="0" w:line="360" w:lineRule="exact"/>
              <w:ind w:left="0" w:leftChars="0" w:hanging="5" w:firstLineChars="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掌握</w:t>
            </w:r>
            <w:r>
              <w:rPr>
                <w:rFonts w:hint="eastAsia" w:ascii="宋体" w:hAnsi="宋体" w:eastAsia="宋体" w:cs="宋体"/>
                <w:b w:val="0"/>
                <w:bCs/>
                <w:color w:val="auto"/>
                <w:sz w:val="18"/>
                <w:szCs w:val="18"/>
                <w:highlight w:val="none"/>
                <w:lang w:val="en-US" w:eastAsia="zh-CN"/>
              </w:rPr>
              <w:t>网店运营</w:t>
            </w:r>
            <w:r>
              <w:rPr>
                <w:rFonts w:hint="eastAsia" w:ascii="宋体" w:hAnsi="宋体" w:eastAsia="宋体" w:cs="宋体"/>
                <w:b w:val="0"/>
                <w:bCs/>
                <w:color w:val="auto"/>
                <w:sz w:val="18"/>
                <w:szCs w:val="18"/>
                <w:highlight w:val="none"/>
              </w:rPr>
              <w:t>工具（如</w:t>
            </w:r>
            <w:r>
              <w:rPr>
                <w:rFonts w:hint="eastAsia" w:ascii="宋体" w:hAnsi="宋体" w:eastAsia="宋体" w:cs="宋体"/>
                <w:b w:val="0"/>
                <w:bCs/>
                <w:color w:val="auto"/>
                <w:sz w:val="18"/>
                <w:szCs w:val="18"/>
                <w:highlight w:val="none"/>
                <w:lang w:val="en-US" w:eastAsia="zh-CN"/>
              </w:rPr>
              <w:t>ps</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python</w:t>
            </w:r>
            <w:r>
              <w:rPr>
                <w:rFonts w:hint="eastAsia" w:ascii="宋体" w:hAnsi="宋体" w:eastAsia="宋体" w:cs="宋体"/>
                <w:b w:val="0"/>
                <w:bCs/>
                <w:color w:val="auto"/>
                <w:sz w:val="18"/>
                <w:szCs w:val="18"/>
                <w:highlight w:val="none"/>
              </w:rPr>
              <w:t>等）的基本使用方法。</w:t>
            </w:r>
          </w:p>
          <w:p w14:paraId="615CBBFC">
            <w:pPr>
              <w:pStyle w:val="5"/>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hanging="5" w:firstLineChars="0"/>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kern w:val="2"/>
                <w:sz w:val="18"/>
                <w:szCs w:val="18"/>
                <w:lang w:val="en-US" w:eastAsia="zh-CN" w:bidi="ar-SA"/>
              </w:rPr>
              <w:t>（二）</w:t>
            </w:r>
            <w:r>
              <w:rPr>
                <w:rFonts w:hint="eastAsia" w:ascii="宋体" w:hAnsi="宋体" w:eastAsia="宋体" w:cs="宋体"/>
                <w:b w:val="0"/>
                <w:bCs/>
                <w:color w:val="auto"/>
                <w:sz w:val="18"/>
                <w:szCs w:val="18"/>
                <w:highlight w:val="none"/>
                <w:lang w:val="en-US" w:eastAsia="zh-CN"/>
              </w:rPr>
              <w:t>客户服务</w:t>
            </w:r>
          </w:p>
          <w:p w14:paraId="1F3A2CBA">
            <w:pPr>
              <w:pageBreakBefore w:val="0"/>
              <w:kinsoku/>
              <w:wordWrap/>
              <w:overflowPunct/>
              <w:topLinePunct w:val="0"/>
              <w:autoSpaceDE/>
              <w:autoSpaceDN/>
              <w:bidi w:val="0"/>
              <w:spacing w:line="360" w:lineRule="exact"/>
              <w:ind w:left="0"/>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sz w:val="18"/>
                <w:szCs w:val="18"/>
              </w:rPr>
              <w:t>能够能借助客户服务工具，有效开展客户服务工作；熟练运用沟通技巧与客户进行沟通；结合企业实际情况，能够运用客户关系管理系统完成相关工作。</w:t>
            </w:r>
          </w:p>
          <w:p w14:paraId="7C861197">
            <w:pPr>
              <w:pStyle w:val="5"/>
              <w:pageBreakBefore w:val="0"/>
              <w:widowControl w:val="0"/>
              <w:kinsoku/>
              <w:wordWrap/>
              <w:overflowPunct/>
              <w:topLinePunct w:val="0"/>
              <w:autoSpaceDE/>
              <w:autoSpaceDN/>
              <w:bidi w:val="0"/>
              <w:adjustRightInd w:val="0"/>
              <w:snapToGrid w:val="0"/>
              <w:spacing w:beforeLines="0" w:afterLines="0" w:line="360" w:lineRule="exact"/>
              <w:ind w:left="0" w:leftChars="0" w:hanging="5" w:firstLineChars="0"/>
              <w:jc w:val="left"/>
              <w:textAlignment w:val="auto"/>
              <w:rPr>
                <w:rFonts w:hint="eastAsia" w:ascii="宋体" w:hAnsi="宋体" w:eastAsia="宋体" w:cs="宋体"/>
                <w:b w:val="0"/>
                <w:bCs/>
                <w:color w:val="548DD4"/>
                <w:kern w:val="2"/>
                <w:sz w:val="18"/>
                <w:szCs w:val="18"/>
                <w:lang w:val="en-US" w:eastAsia="zh-CN" w:bidi="ar-SA"/>
              </w:rPr>
            </w:pPr>
          </w:p>
        </w:tc>
        <w:tc>
          <w:tcPr>
            <w:tcW w:w="2741" w:type="dxa"/>
            <w:shd w:val="clear" w:color="auto" w:fill="auto"/>
            <w:noWrap w:val="0"/>
            <w:vAlign w:val="top"/>
          </w:tcPr>
          <w:p w14:paraId="2C2DFB17">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w:t>
            </w:r>
            <w:r>
              <w:rPr>
                <w:rFonts w:hint="eastAsia" w:ascii="宋体" w:hAnsi="宋体" w:eastAsia="宋体" w:cs="宋体"/>
                <w:b w:val="0"/>
                <w:bCs/>
                <w:color w:val="auto"/>
                <w:sz w:val="18"/>
                <w:szCs w:val="18"/>
                <w:highlight w:val="none"/>
                <w:lang w:val="en-US" w:eastAsia="zh-CN"/>
              </w:rPr>
              <w:t>要求</w:t>
            </w:r>
            <w:r>
              <w:rPr>
                <w:rFonts w:hint="eastAsia" w:ascii="宋体" w:hAnsi="宋体" w:eastAsia="宋体" w:cs="宋体"/>
                <w:b w:val="0"/>
                <w:bCs/>
                <w:color w:val="auto"/>
                <w:sz w:val="18"/>
                <w:szCs w:val="18"/>
                <w:highlight w:val="none"/>
              </w:rPr>
              <w:t>:</w:t>
            </w:r>
          </w:p>
          <w:p w14:paraId="34AC6242">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理论与实践相结合：</w:t>
            </w:r>
          </w:p>
          <w:p w14:paraId="63F10A8B">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要求学生将</w:t>
            </w:r>
            <w:r>
              <w:rPr>
                <w:rFonts w:hint="eastAsia" w:ascii="宋体" w:hAnsi="宋体" w:eastAsia="宋体" w:cs="宋体"/>
                <w:b w:val="0"/>
                <w:bCs/>
                <w:color w:val="auto"/>
                <w:sz w:val="18"/>
                <w:szCs w:val="18"/>
                <w:highlight w:val="none"/>
                <w:lang w:val="en-US" w:eastAsia="zh-CN"/>
              </w:rPr>
              <w:t>电子商务理论与实际相结合，</w:t>
            </w:r>
            <w:r>
              <w:rPr>
                <w:rFonts w:hint="eastAsia" w:ascii="宋体" w:hAnsi="宋体" w:eastAsia="宋体" w:cs="宋体"/>
                <w:b w:val="0"/>
                <w:bCs/>
                <w:color w:val="auto"/>
                <w:sz w:val="18"/>
                <w:szCs w:val="18"/>
                <w:highlight w:val="none"/>
              </w:rPr>
              <w:t>通过实际操作深化对专业知识的理解。</w:t>
            </w:r>
          </w:p>
          <w:p w14:paraId="3242C821">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培养学生解决实际问题的能力。</w:t>
            </w:r>
          </w:p>
          <w:p w14:paraId="5CBE028F">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技能提升：</w:t>
            </w:r>
          </w:p>
          <w:p w14:paraId="58932D6E">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rPr>
              <w:t>熟练掌握</w:t>
            </w:r>
            <w:r>
              <w:rPr>
                <w:rFonts w:hint="eastAsia" w:ascii="宋体" w:hAnsi="宋体" w:eastAsia="宋体" w:cs="宋体"/>
                <w:b w:val="0"/>
                <w:bCs/>
                <w:color w:val="auto"/>
                <w:sz w:val="18"/>
                <w:szCs w:val="18"/>
                <w:highlight w:val="none"/>
                <w:lang w:val="en-US" w:eastAsia="zh-CN"/>
              </w:rPr>
              <w:t>网店运营相关</w:t>
            </w:r>
            <w:r>
              <w:rPr>
                <w:rFonts w:hint="eastAsia" w:ascii="宋体" w:hAnsi="宋体" w:eastAsia="宋体" w:cs="宋体"/>
                <w:b w:val="0"/>
                <w:bCs/>
                <w:color w:val="auto"/>
                <w:sz w:val="18"/>
                <w:szCs w:val="18"/>
                <w:highlight w:val="none"/>
              </w:rPr>
              <w:t>工具（如</w:t>
            </w:r>
            <w:r>
              <w:rPr>
                <w:rFonts w:hint="eastAsia" w:ascii="宋体" w:hAnsi="宋体" w:eastAsia="宋体" w:cs="宋体"/>
                <w:b w:val="0"/>
                <w:bCs/>
                <w:color w:val="auto"/>
                <w:sz w:val="18"/>
                <w:szCs w:val="18"/>
                <w:highlight w:val="none"/>
                <w:lang w:val="en-US" w:eastAsia="zh-CN"/>
              </w:rPr>
              <w:t>ps</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python</w:t>
            </w:r>
            <w:r>
              <w:rPr>
                <w:rFonts w:hint="eastAsia" w:ascii="宋体" w:hAnsi="宋体" w:eastAsia="宋体" w:cs="宋体"/>
                <w:b w:val="0"/>
                <w:bCs/>
                <w:color w:val="auto"/>
                <w:sz w:val="18"/>
                <w:szCs w:val="18"/>
                <w:highlight w:val="none"/>
              </w:rPr>
              <w:t>、Excel等）</w:t>
            </w:r>
            <w:r>
              <w:rPr>
                <w:rFonts w:hint="eastAsia" w:ascii="宋体" w:hAnsi="宋体" w:eastAsia="宋体" w:cs="宋体"/>
                <w:b w:val="0"/>
                <w:bCs/>
                <w:color w:val="auto"/>
                <w:sz w:val="18"/>
                <w:szCs w:val="18"/>
                <w:highlight w:val="none"/>
                <w:lang w:eastAsia="zh-CN"/>
              </w:rPr>
              <w:t>。</w:t>
            </w:r>
          </w:p>
          <w:p w14:paraId="1D25EBE5">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职业素养培养：</w:t>
            </w:r>
          </w:p>
          <w:p w14:paraId="4124D08B">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培养学生的团队协作精神、沟通表达能力、问题解决能力和创新能力。</w:t>
            </w:r>
          </w:p>
          <w:p w14:paraId="14216957">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增强学生的责任心和职业道德观念，为未来的职业生涯做好准备。</w:t>
            </w:r>
          </w:p>
          <w:p w14:paraId="679EF25D">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2.教学方法：</w:t>
            </w:r>
          </w:p>
          <w:p w14:paraId="3FCBA0C0">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案例分析：通过</w:t>
            </w:r>
            <w:r>
              <w:rPr>
                <w:rFonts w:hint="eastAsia" w:ascii="宋体" w:hAnsi="宋体" w:eastAsia="宋体" w:cs="宋体"/>
                <w:b w:val="0"/>
                <w:bCs/>
                <w:color w:val="auto"/>
                <w:sz w:val="18"/>
                <w:szCs w:val="18"/>
                <w:highlight w:val="none"/>
                <w:lang w:val="en-US" w:eastAsia="zh-CN"/>
              </w:rPr>
              <w:t>电子商务在生活中</w:t>
            </w:r>
            <w:r>
              <w:rPr>
                <w:rFonts w:hint="eastAsia" w:ascii="宋体" w:hAnsi="宋体" w:eastAsia="宋体" w:cs="宋体"/>
                <w:b w:val="0"/>
                <w:bCs/>
                <w:color w:val="auto"/>
                <w:sz w:val="18"/>
                <w:szCs w:val="18"/>
                <w:highlight w:val="none"/>
              </w:rPr>
              <w:t>的实际案例，引导学生分析、讨论并解决问题。</w:t>
            </w:r>
          </w:p>
          <w:p w14:paraId="4D683905">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鼓励学生提出自己的观点和见解，培养批判性思维和创新能力。</w:t>
            </w:r>
          </w:p>
          <w:p w14:paraId="4BBB906B">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实操训练：在实习单位进行实操训练，参与企业的</w:t>
            </w:r>
            <w:r>
              <w:rPr>
                <w:rFonts w:hint="eastAsia" w:ascii="宋体" w:hAnsi="宋体" w:eastAsia="宋体" w:cs="宋体"/>
                <w:b w:val="0"/>
                <w:bCs/>
                <w:color w:val="auto"/>
                <w:sz w:val="18"/>
                <w:szCs w:val="18"/>
                <w:highlight w:val="none"/>
                <w:lang w:val="en-US" w:eastAsia="zh-CN"/>
              </w:rPr>
              <w:t>网店运营、客户服务、网络文案编辑</w:t>
            </w:r>
            <w:r>
              <w:rPr>
                <w:rFonts w:hint="eastAsia" w:ascii="宋体" w:hAnsi="宋体" w:eastAsia="宋体" w:cs="宋体"/>
                <w:b w:val="0"/>
                <w:bCs/>
                <w:color w:val="auto"/>
                <w:sz w:val="18"/>
                <w:szCs w:val="18"/>
                <w:highlight w:val="none"/>
              </w:rPr>
              <w:t>等工作。</w:t>
            </w:r>
          </w:p>
          <w:p w14:paraId="3073E405">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指导教师现场指导，及时解答学生在实操过程中遇到的问题。</w:t>
            </w:r>
          </w:p>
          <w:p w14:paraId="398F5E57">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3.教学条件：</w:t>
            </w:r>
          </w:p>
          <w:p w14:paraId="3798C13B">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提供实习单位、场地和设备，确保学生能够进行实际操作和实习任务。</w:t>
            </w:r>
          </w:p>
          <w:p w14:paraId="4DEE3F00">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提供实习指导老师，指导学生进行实习任务的完成和实践能力的培养。</w:t>
            </w:r>
          </w:p>
          <w:p w14:paraId="504EA94F">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4.教学要求：</w:t>
            </w:r>
          </w:p>
          <w:p w14:paraId="503731BB">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学生需具备扎实的</w:t>
            </w:r>
            <w:r>
              <w:rPr>
                <w:rFonts w:hint="eastAsia" w:ascii="宋体" w:hAnsi="宋体" w:eastAsia="宋体" w:cs="宋体"/>
                <w:b w:val="0"/>
                <w:bCs/>
                <w:color w:val="auto"/>
                <w:sz w:val="18"/>
                <w:szCs w:val="18"/>
                <w:highlight w:val="none"/>
                <w:lang w:val="en-US" w:eastAsia="zh-CN"/>
              </w:rPr>
              <w:t>电子商务</w:t>
            </w:r>
            <w:r>
              <w:rPr>
                <w:rFonts w:hint="eastAsia" w:ascii="宋体" w:hAnsi="宋体" w:eastAsia="宋体" w:cs="宋体"/>
                <w:b w:val="0"/>
                <w:bCs/>
                <w:color w:val="auto"/>
                <w:sz w:val="18"/>
                <w:szCs w:val="18"/>
                <w:highlight w:val="none"/>
              </w:rPr>
              <w:t>专业技术理论基础，能够熟练运用相关技术进行实际操作。</w:t>
            </w:r>
          </w:p>
          <w:p w14:paraId="29FA37F9">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学生需具备较强的实践能力和团队合作意识，能够独立完成实习项目并取得预期成果。</w:t>
            </w:r>
          </w:p>
          <w:p w14:paraId="717090B7">
            <w:pPr>
              <w:pStyle w:val="5"/>
              <w:pageBreakBefore w:val="0"/>
              <w:widowControl w:val="0"/>
              <w:kinsoku/>
              <w:wordWrap/>
              <w:overflowPunct/>
              <w:topLinePunct w:val="0"/>
              <w:autoSpaceDE/>
              <w:autoSpaceDN/>
              <w:bidi w:val="0"/>
              <w:adjustRightInd w:val="0"/>
              <w:snapToGrid w:val="0"/>
              <w:spacing w:beforeLines="0" w:afterLines="0" w:line="360" w:lineRule="exact"/>
              <w:ind w:left="0"/>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5.教学评价：</w:t>
            </w:r>
          </w:p>
          <w:p w14:paraId="0393D8D3">
            <w:pPr>
              <w:pStyle w:val="5"/>
              <w:pageBreakBefore w:val="0"/>
              <w:widowControl w:val="0"/>
              <w:kinsoku/>
              <w:wordWrap/>
              <w:overflowPunct/>
              <w:topLinePunct w:val="0"/>
              <w:autoSpaceDE/>
              <w:autoSpaceDN/>
              <w:bidi w:val="0"/>
              <w:adjustRightInd w:val="0"/>
              <w:snapToGrid w:val="0"/>
              <w:spacing w:beforeLines="0" w:afterLines="0" w:line="360" w:lineRule="exact"/>
              <w:ind w:left="0" w:hanging="5"/>
              <w:jc w:val="left"/>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通过实习报告、实习成果展示、实习过程记录等方式对学生的实习表现进行评价。</w:t>
            </w:r>
          </w:p>
          <w:p w14:paraId="683BE4E3">
            <w:pPr>
              <w:pStyle w:val="5"/>
              <w:pageBreakBefore w:val="0"/>
              <w:widowControl w:val="0"/>
              <w:kinsoku/>
              <w:wordWrap/>
              <w:overflowPunct/>
              <w:topLinePunct w:val="0"/>
              <w:autoSpaceDE/>
              <w:autoSpaceDN/>
              <w:bidi w:val="0"/>
              <w:adjustRightInd w:val="0"/>
              <w:snapToGrid w:val="0"/>
              <w:spacing w:beforeLines="0" w:afterLines="0" w:line="360" w:lineRule="exact"/>
              <w:ind w:left="0" w:leftChars="0" w:hanging="5" w:firstLineChars="0"/>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auto"/>
                <w:sz w:val="18"/>
                <w:szCs w:val="18"/>
                <w:highlight w:val="none"/>
              </w:rPr>
              <w:t>评价内容包括学生在实习过程中的表现、成果质量、问题解决能力等方面，为学生提供有效的反馈和指导。</w:t>
            </w:r>
          </w:p>
        </w:tc>
      </w:tr>
      <w:tr w14:paraId="2BB8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9" w:type="dxa"/>
            <w:shd w:val="clear" w:color="auto" w:fill="auto"/>
            <w:noWrap w:val="0"/>
            <w:vAlign w:val="center"/>
          </w:tcPr>
          <w:p w14:paraId="35CC5C6E">
            <w:pPr>
              <w:keepLines/>
              <w:pageBreakBefore w:val="0"/>
              <w:shd w:val="clear" w:color="auto" w:fill="FFFFFF"/>
              <w:kinsoku/>
              <w:wordWrap/>
              <w:overflowPunct/>
              <w:topLinePunct w:val="0"/>
              <w:autoSpaceDE/>
              <w:autoSpaceDN/>
              <w:bidi w:val="0"/>
              <w:spacing w:line="360" w:lineRule="exact"/>
              <w:ind w:left="0" w:left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rPr>
              <w:t>毕业设计与毕业教育</w:t>
            </w:r>
          </w:p>
        </w:tc>
        <w:tc>
          <w:tcPr>
            <w:tcW w:w="2727" w:type="dxa"/>
            <w:shd w:val="clear" w:color="auto" w:fill="auto"/>
            <w:noWrap w:val="0"/>
            <w:vAlign w:val="top"/>
          </w:tcPr>
          <w:p w14:paraId="071199A7">
            <w:pPr>
              <w:pStyle w:val="5"/>
              <w:pageBreakBefore w:val="0"/>
              <w:kinsoku/>
              <w:wordWrap/>
              <w:overflowPunct/>
              <w:topLinePunct w:val="0"/>
              <w:autoSpaceDE/>
              <w:autoSpaceDN/>
              <w:bidi w:val="0"/>
              <w:adjustRightInd w:val="0"/>
              <w:snapToGrid w:val="0"/>
              <w:spacing w:line="36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1.素质目标：</w:t>
            </w:r>
          </w:p>
          <w:p w14:paraId="797D6B2F">
            <w:pPr>
              <w:pStyle w:val="5"/>
              <w:pageBreakBefore w:val="0"/>
              <w:kinsoku/>
              <w:wordWrap/>
              <w:overflowPunct/>
              <w:topLinePunct w:val="0"/>
              <w:autoSpaceDE/>
              <w:autoSpaceDN/>
              <w:bidi w:val="0"/>
              <w:adjustRightInd w:val="0"/>
              <w:snapToGrid w:val="0"/>
              <w:spacing w:line="36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（1）能够根据问题进行充分的文献调研，获得解决复杂工程问题的合理思路或方案。</w:t>
            </w:r>
          </w:p>
          <w:p w14:paraId="3111CD56">
            <w:pPr>
              <w:pStyle w:val="5"/>
              <w:pageBreakBefore w:val="0"/>
              <w:kinsoku/>
              <w:wordWrap/>
              <w:overflowPunct/>
              <w:topLinePunct w:val="0"/>
              <w:autoSpaceDE/>
              <w:autoSpaceDN/>
              <w:bidi w:val="0"/>
              <w:adjustRightInd w:val="0"/>
              <w:snapToGrid w:val="0"/>
              <w:spacing w:line="36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（2）能够针对设计/开发任务目标，运用所学的专业知识在设计中体现创新意识。</w:t>
            </w:r>
          </w:p>
          <w:p w14:paraId="3A3CC66A">
            <w:pPr>
              <w:pStyle w:val="5"/>
              <w:pageBreakBefore w:val="0"/>
              <w:kinsoku/>
              <w:wordWrap/>
              <w:overflowPunct/>
              <w:topLinePunct w:val="0"/>
              <w:autoSpaceDE/>
              <w:autoSpaceDN/>
              <w:bidi w:val="0"/>
              <w:adjustRightInd w:val="0"/>
              <w:snapToGrid w:val="0"/>
              <w:spacing w:line="36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（3）能够结合实际和技术发展的趋势深入理解工程问题的复杂性，在设计中充分考虑社会、健康、安全、法律、文化及环境等制约因素。</w:t>
            </w:r>
          </w:p>
          <w:p w14:paraId="3DB0749E">
            <w:pPr>
              <w:pStyle w:val="5"/>
              <w:pageBreakBefore w:val="0"/>
              <w:kinsoku/>
              <w:wordWrap/>
              <w:overflowPunct/>
              <w:topLinePunct w:val="0"/>
              <w:autoSpaceDE/>
              <w:autoSpaceDN/>
              <w:bidi w:val="0"/>
              <w:adjustRightInd w:val="0"/>
              <w:snapToGrid w:val="0"/>
              <w:spacing w:line="36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2.知识目标：</w:t>
            </w:r>
          </w:p>
          <w:p w14:paraId="5248F94B">
            <w:pPr>
              <w:pStyle w:val="5"/>
              <w:pageBreakBefore w:val="0"/>
              <w:kinsoku/>
              <w:wordWrap/>
              <w:overflowPunct/>
              <w:topLinePunct w:val="0"/>
              <w:autoSpaceDE/>
              <w:autoSpaceDN/>
              <w:bidi w:val="0"/>
              <w:adjustRightInd w:val="0"/>
              <w:snapToGrid w:val="0"/>
              <w:spacing w:line="36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（1）掌握大数据分析工具和方法，提升财务管理相关软件的操作能力。</w:t>
            </w:r>
          </w:p>
          <w:p w14:paraId="2C72AC75">
            <w:pPr>
              <w:pStyle w:val="5"/>
              <w:pageBreakBefore w:val="0"/>
              <w:kinsoku/>
              <w:wordWrap/>
              <w:overflowPunct/>
              <w:topLinePunct w:val="0"/>
              <w:autoSpaceDE/>
              <w:autoSpaceDN/>
              <w:bidi w:val="0"/>
              <w:adjustRightInd w:val="0"/>
              <w:snapToGrid w:val="0"/>
              <w:spacing w:line="36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（2）能够基于复杂化工问题的解决思路和方案，采用合适的现代工具，信息资源和技术方法进行分析和计算，并得到有效的结论。</w:t>
            </w:r>
          </w:p>
          <w:p w14:paraId="15B4BF79">
            <w:pPr>
              <w:pStyle w:val="5"/>
              <w:pageBreakBefore w:val="0"/>
              <w:kinsoku/>
              <w:wordWrap/>
              <w:overflowPunct/>
              <w:topLinePunct w:val="0"/>
              <w:autoSpaceDE/>
              <w:autoSpaceDN/>
              <w:bidi w:val="0"/>
              <w:adjustRightInd w:val="0"/>
              <w:snapToGrid w:val="0"/>
              <w:spacing w:line="36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3.能力目标：</w:t>
            </w:r>
          </w:p>
          <w:p w14:paraId="1A75B452">
            <w:pPr>
              <w:pStyle w:val="5"/>
              <w:pageBreakBefore w:val="0"/>
              <w:kinsoku/>
              <w:wordWrap/>
              <w:overflowPunct/>
              <w:topLinePunct w:val="0"/>
              <w:autoSpaceDE/>
              <w:autoSpaceDN/>
              <w:bidi w:val="0"/>
              <w:adjustRightInd w:val="0"/>
              <w:snapToGrid w:val="0"/>
              <w:spacing w:line="360" w:lineRule="exact"/>
              <w:ind w:left="0"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（1）能够在毕业设计实施过程中根据文献调研及专业分析对专业领域的国际研究前沿与产业状况有基本</w:t>
            </w:r>
            <w:r>
              <w:rPr>
                <w:rFonts w:hint="eastAsia" w:ascii="宋体" w:hAnsi="宋体" w:eastAsia="宋体" w:cs="宋体"/>
                <w:b w:val="0"/>
                <w:bCs/>
                <w:color w:val="auto"/>
                <w:sz w:val="18"/>
                <w:szCs w:val="18"/>
                <w:highlight w:val="none"/>
                <w:lang w:val="en-US" w:eastAsia="zh-CN"/>
              </w:rPr>
              <w:t>熟练掌握</w:t>
            </w:r>
            <w:r>
              <w:rPr>
                <w:rFonts w:hint="eastAsia" w:ascii="宋体" w:hAnsi="宋体" w:eastAsia="宋体" w:cs="宋体"/>
                <w:b w:val="0"/>
                <w:bCs/>
                <w:color w:val="auto"/>
                <w:sz w:val="18"/>
                <w:szCs w:val="18"/>
              </w:rPr>
              <w:t>。</w:t>
            </w:r>
          </w:p>
          <w:p w14:paraId="378C9AF3">
            <w:pPr>
              <w:pStyle w:val="5"/>
              <w:pageBreakBefore w:val="0"/>
              <w:kinsoku/>
              <w:wordWrap/>
              <w:overflowPunct/>
              <w:topLinePunct w:val="0"/>
              <w:autoSpaceDE/>
              <w:autoSpaceDN/>
              <w:bidi w:val="0"/>
              <w:adjustRightInd w:val="0"/>
              <w:snapToGrid w:val="0"/>
              <w:spacing w:line="360" w:lineRule="exact"/>
              <w:ind w:left="0" w:leftChars="0" w:hanging="5" w:firstLineChars="0"/>
              <w:jc w:val="left"/>
              <w:textAlignment w:val="auto"/>
              <w:rPr>
                <w:rFonts w:hint="eastAsia" w:ascii="宋体" w:hAnsi="宋体" w:eastAsia="宋体" w:cs="宋体"/>
                <w:b w:val="0"/>
                <w:bCs/>
                <w:color w:val="auto"/>
                <w:kern w:val="0"/>
                <w:sz w:val="18"/>
                <w:szCs w:val="18"/>
                <w:lang w:val="en-US" w:eastAsia="zh-CN" w:bidi="ar-SA"/>
              </w:rPr>
            </w:pPr>
            <w:r>
              <w:rPr>
                <w:rFonts w:hint="eastAsia" w:ascii="宋体" w:hAnsi="宋体" w:eastAsia="宋体" w:cs="宋体"/>
                <w:b w:val="0"/>
                <w:bCs/>
                <w:color w:val="auto"/>
                <w:sz w:val="18"/>
                <w:szCs w:val="18"/>
              </w:rPr>
              <w:t>（2）能够在毕业设计（论文）实施过程中自主学习，能够结合已学专业基础知识和专业知识对信息进行</w:t>
            </w:r>
            <w:r>
              <w:rPr>
                <w:rFonts w:hint="eastAsia" w:ascii="宋体" w:hAnsi="宋体" w:eastAsia="宋体" w:cs="宋体"/>
                <w:b w:val="0"/>
                <w:bCs/>
                <w:color w:val="auto"/>
                <w:sz w:val="18"/>
                <w:szCs w:val="18"/>
                <w:highlight w:val="none"/>
                <w:lang w:val="en-US" w:eastAsia="zh-CN"/>
              </w:rPr>
              <w:t>掌握</w:t>
            </w:r>
            <w:r>
              <w:rPr>
                <w:rFonts w:hint="eastAsia" w:ascii="宋体" w:hAnsi="宋体" w:eastAsia="宋体" w:cs="宋体"/>
                <w:b w:val="0"/>
                <w:bCs/>
                <w:color w:val="auto"/>
                <w:sz w:val="18"/>
                <w:szCs w:val="18"/>
              </w:rPr>
              <w:t>、归纳、总结和提出技术问题，并能够批判性地甄别和关联。</w:t>
            </w:r>
          </w:p>
        </w:tc>
        <w:tc>
          <w:tcPr>
            <w:tcW w:w="2782" w:type="dxa"/>
            <w:shd w:val="clear" w:color="auto" w:fill="auto"/>
            <w:noWrap w:val="0"/>
            <w:vAlign w:val="top"/>
          </w:tcPr>
          <w:p w14:paraId="2DCAD97A">
            <w:pPr>
              <w:pStyle w:val="5"/>
              <w:pageBreakBefore w:val="0"/>
              <w:kinsoku/>
              <w:wordWrap/>
              <w:overflowPunct/>
              <w:topLinePunct w:val="0"/>
              <w:autoSpaceDE/>
              <w:autoSpaceDN/>
              <w:bidi w:val="0"/>
              <w:adjustRightInd w:val="0"/>
              <w:snapToGrid w:val="0"/>
              <w:spacing w:line="360" w:lineRule="exact"/>
              <w:ind w:left="0" w:leftChars="0" w:hanging="5" w:firstLineChars="0"/>
              <w:jc w:val="left"/>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auto"/>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741" w:type="dxa"/>
            <w:shd w:val="clear" w:color="auto" w:fill="auto"/>
            <w:noWrap w:val="0"/>
            <w:vAlign w:val="top"/>
          </w:tcPr>
          <w:p w14:paraId="0689D5EE">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（1）明确教学目标：毕业设计课程教学目标要明确，要求学生通过毕业设计课程的学习，达到一定的知识、技能和能力水平，能够独立进行研究和创新。</w:t>
            </w:r>
          </w:p>
          <w:p w14:paraId="56CC3198">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（2）合理安排课程内容：毕业设计课程要合理安排课程内容，将理论知识与实践技能相结合，以满足学生综合能力培养的需要。</w:t>
            </w:r>
          </w:p>
          <w:p w14:paraId="51B4A822">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（3）指导老师的选拔与培训：毕业设计课程的教学过程中，指导老师起着至关重要的作用。要求学校选派具有丰富教学经验和业界实践经验的老师担任指导老师，并对其进行培训和指导。</w:t>
            </w:r>
          </w:p>
          <w:p w14:paraId="61AE8BBC">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（4）教学方法与手段：毕业设计课程的教学方法和手段要多样化，灵活运用讲授、案例分析、实践操作、课外调研等教学手段，激发学生学习兴趣，提高学习效果。</w:t>
            </w:r>
          </w:p>
          <w:p w14:paraId="7F067B3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auto"/>
                <w:kern w:val="2"/>
                <w:sz w:val="18"/>
                <w:szCs w:val="18"/>
                <w:lang w:val="en-US" w:eastAsia="zh-CN" w:bidi="ar-SA"/>
              </w:rPr>
              <w:t>（5）教学评价体系：毕业设计课程的教学评价要综合考虑学生的学习成绩、毕业设计成果、综合能力水平等方面，建立多元化的评价体系，为学生提供全面准确的评价。</w:t>
            </w:r>
          </w:p>
        </w:tc>
      </w:tr>
    </w:tbl>
    <w:p w14:paraId="39172D68">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七、教学进程总体安排</w:t>
      </w:r>
      <w:bookmarkEnd w:id="22"/>
    </w:p>
    <w:p w14:paraId="39413FBC">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cs="Times New Roman"/>
          <w:b/>
          <w:sz w:val="21"/>
          <w:szCs w:val="21"/>
          <w:lang w:eastAsia="zh-CN"/>
        </w:rPr>
      </w:pPr>
      <w:bookmarkStart w:id="23" w:name="_Toc18647"/>
      <w:bookmarkStart w:id="24" w:name="_Toc3332"/>
      <w:r>
        <w:rPr>
          <w:rFonts w:hint="eastAsia" w:ascii="Arial" w:hAnsi="Arial" w:cs="Times New Roman"/>
          <w:b/>
          <w:sz w:val="21"/>
          <w:szCs w:val="21"/>
          <w:lang w:val="en-US" w:eastAsia="zh-CN"/>
        </w:rPr>
        <w:t>（一）教学</w:t>
      </w:r>
      <w:r>
        <w:rPr>
          <w:rFonts w:hint="eastAsia" w:ascii="Arial" w:hAnsi="Arial" w:cs="Times New Roman"/>
          <w:b/>
          <w:sz w:val="21"/>
          <w:szCs w:val="21"/>
          <w:lang w:eastAsia="zh-CN"/>
        </w:rPr>
        <w:t>周数</w:t>
      </w:r>
      <w:r>
        <w:rPr>
          <w:rFonts w:hint="eastAsia" w:ascii="Arial" w:hAnsi="Arial" w:cs="Times New Roman"/>
          <w:b/>
          <w:sz w:val="21"/>
          <w:szCs w:val="21"/>
          <w:lang w:val="en-US" w:eastAsia="zh-CN"/>
        </w:rPr>
        <w:t>分学期</w:t>
      </w:r>
      <w:r>
        <w:rPr>
          <w:rFonts w:hint="eastAsia" w:ascii="Arial" w:hAnsi="Arial" w:cs="Times New Roman"/>
          <w:b/>
          <w:sz w:val="21"/>
          <w:szCs w:val="21"/>
          <w:lang w:eastAsia="zh-CN"/>
        </w:rPr>
        <w:t>分配表</w:t>
      </w:r>
      <w:bookmarkEnd w:id="23"/>
      <w:bookmarkEnd w:id="24"/>
    </w:p>
    <w:tbl>
      <w:tblPr>
        <w:tblStyle w:val="12"/>
        <w:tblpPr w:leftFromText="180" w:rightFromText="180" w:vertAnchor="text" w:horzAnchor="page" w:tblpX="1411" w:tblpY="534"/>
        <w:tblOverlap w:val="never"/>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210"/>
        <w:gridCol w:w="1167"/>
        <w:gridCol w:w="1085"/>
        <w:gridCol w:w="1155"/>
        <w:gridCol w:w="1411"/>
        <w:gridCol w:w="698"/>
        <w:gridCol w:w="496"/>
        <w:gridCol w:w="570"/>
      </w:tblGrid>
      <w:tr w14:paraId="3479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trPr>
        <w:tc>
          <w:tcPr>
            <w:tcW w:w="1321" w:type="dxa"/>
            <w:tcBorders>
              <w:tl2br w:val="single" w:color="auto" w:sz="4" w:space="0"/>
            </w:tcBorders>
            <w:shd w:val="clear" w:color="auto" w:fill="F2F2F2"/>
            <w:noWrap w:val="0"/>
            <w:vAlign w:val="center"/>
          </w:tcPr>
          <w:p w14:paraId="2F432D45">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xml:space="preserve">    分类</w:t>
            </w:r>
          </w:p>
          <w:p w14:paraId="4BB60D89">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学期</w:t>
            </w:r>
          </w:p>
        </w:tc>
        <w:tc>
          <w:tcPr>
            <w:tcW w:w="1210" w:type="dxa"/>
            <w:shd w:val="clear" w:color="auto" w:fill="F2F2F2"/>
            <w:noWrap w:val="0"/>
            <w:vAlign w:val="center"/>
          </w:tcPr>
          <w:p w14:paraId="7933C37B">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理实一体教学</w:t>
            </w:r>
          </w:p>
        </w:tc>
        <w:tc>
          <w:tcPr>
            <w:tcW w:w="1167" w:type="dxa"/>
            <w:shd w:val="clear" w:color="auto" w:fill="F2F2F2"/>
            <w:noWrap w:val="0"/>
            <w:vAlign w:val="center"/>
          </w:tcPr>
          <w:p w14:paraId="55A44F9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综合实践教学</w:t>
            </w:r>
          </w:p>
        </w:tc>
        <w:tc>
          <w:tcPr>
            <w:tcW w:w="1085" w:type="dxa"/>
            <w:shd w:val="clear" w:color="auto" w:fill="F2F2F2"/>
            <w:noWrap w:val="0"/>
            <w:vAlign w:val="center"/>
          </w:tcPr>
          <w:p w14:paraId="2DA9E4F9">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入学教育与军训</w:t>
            </w:r>
          </w:p>
        </w:tc>
        <w:tc>
          <w:tcPr>
            <w:tcW w:w="1155" w:type="dxa"/>
            <w:shd w:val="clear" w:color="auto" w:fill="F2F2F2"/>
            <w:noWrap w:val="0"/>
            <w:vAlign w:val="center"/>
          </w:tcPr>
          <w:p w14:paraId="19F600DC">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岗</w:t>
            </w:r>
            <w:r>
              <w:rPr>
                <w:rFonts w:hint="eastAsia" w:ascii="宋体" w:hAnsi="宋体" w:cs="宋体"/>
                <w:b/>
                <w:bCs/>
                <w:sz w:val="18"/>
                <w:szCs w:val="18"/>
                <w:lang w:val="en-US" w:eastAsia="zh-CN"/>
              </w:rPr>
              <w:t>位</w:t>
            </w:r>
            <w:r>
              <w:rPr>
                <w:rFonts w:hint="eastAsia" w:ascii="宋体" w:hAnsi="宋体" w:eastAsia="宋体" w:cs="宋体"/>
                <w:b/>
                <w:bCs/>
                <w:sz w:val="18"/>
                <w:szCs w:val="18"/>
                <w:lang w:val="en-US" w:eastAsia="zh-CN"/>
              </w:rPr>
              <w:t>实习</w:t>
            </w:r>
          </w:p>
        </w:tc>
        <w:tc>
          <w:tcPr>
            <w:tcW w:w="1411" w:type="dxa"/>
            <w:shd w:val="clear" w:color="auto" w:fill="F2F2F2"/>
            <w:noWrap w:val="0"/>
            <w:vAlign w:val="center"/>
          </w:tcPr>
          <w:p w14:paraId="25ECA590">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毕业设计与毕业教育</w:t>
            </w:r>
          </w:p>
        </w:tc>
        <w:tc>
          <w:tcPr>
            <w:tcW w:w="698" w:type="dxa"/>
            <w:shd w:val="clear" w:color="auto" w:fill="F2F2F2"/>
            <w:noWrap w:val="0"/>
            <w:vAlign w:val="center"/>
          </w:tcPr>
          <w:p w14:paraId="6CFE2A7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考试</w:t>
            </w:r>
          </w:p>
        </w:tc>
        <w:tc>
          <w:tcPr>
            <w:tcW w:w="496" w:type="dxa"/>
            <w:shd w:val="clear" w:color="auto" w:fill="F2F2F2"/>
            <w:noWrap w:val="0"/>
            <w:vAlign w:val="center"/>
          </w:tcPr>
          <w:p w14:paraId="7A74125F">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机动</w:t>
            </w:r>
          </w:p>
        </w:tc>
        <w:tc>
          <w:tcPr>
            <w:tcW w:w="570" w:type="dxa"/>
            <w:shd w:val="clear" w:color="auto" w:fill="F2F2F2"/>
            <w:noWrap w:val="0"/>
            <w:vAlign w:val="center"/>
          </w:tcPr>
          <w:p w14:paraId="6F1817D3">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合计</w:t>
            </w:r>
          </w:p>
        </w:tc>
      </w:tr>
      <w:tr w14:paraId="5FDD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321" w:type="dxa"/>
            <w:noWrap w:val="0"/>
            <w:vAlign w:val="center"/>
          </w:tcPr>
          <w:p w14:paraId="3C42BFCF">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第一学期</w:t>
            </w:r>
          </w:p>
        </w:tc>
        <w:tc>
          <w:tcPr>
            <w:tcW w:w="1210" w:type="dxa"/>
            <w:noWrap w:val="0"/>
            <w:vAlign w:val="center"/>
          </w:tcPr>
          <w:p w14:paraId="7592943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16</w:t>
            </w:r>
          </w:p>
        </w:tc>
        <w:tc>
          <w:tcPr>
            <w:tcW w:w="1167" w:type="dxa"/>
            <w:noWrap w:val="0"/>
            <w:vAlign w:val="center"/>
          </w:tcPr>
          <w:p w14:paraId="7E1BD89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85" w:type="dxa"/>
            <w:noWrap w:val="0"/>
            <w:vAlign w:val="center"/>
          </w:tcPr>
          <w:p w14:paraId="5CC4EAA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3</w:t>
            </w:r>
          </w:p>
        </w:tc>
        <w:tc>
          <w:tcPr>
            <w:tcW w:w="1155" w:type="dxa"/>
            <w:noWrap w:val="0"/>
            <w:vAlign w:val="center"/>
          </w:tcPr>
          <w:p w14:paraId="06B90D0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411" w:type="dxa"/>
            <w:noWrap w:val="0"/>
            <w:vAlign w:val="center"/>
          </w:tcPr>
          <w:p w14:paraId="412052F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698" w:type="dxa"/>
            <w:noWrap w:val="0"/>
            <w:vAlign w:val="center"/>
          </w:tcPr>
          <w:p w14:paraId="46F705F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noWrap w:val="0"/>
            <w:vAlign w:val="center"/>
          </w:tcPr>
          <w:p w14:paraId="09312E3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0</w:t>
            </w:r>
          </w:p>
        </w:tc>
        <w:tc>
          <w:tcPr>
            <w:tcW w:w="570" w:type="dxa"/>
            <w:noWrap w:val="0"/>
            <w:vAlign w:val="center"/>
          </w:tcPr>
          <w:p w14:paraId="008E65B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553A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321" w:type="dxa"/>
            <w:noWrap w:val="0"/>
            <w:vAlign w:val="center"/>
          </w:tcPr>
          <w:p w14:paraId="48981E6F">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第二学期</w:t>
            </w:r>
          </w:p>
        </w:tc>
        <w:tc>
          <w:tcPr>
            <w:tcW w:w="1210" w:type="dxa"/>
            <w:noWrap w:val="0"/>
            <w:vAlign w:val="center"/>
          </w:tcPr>
          <w:p w14:paraId="4F66D3A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18</w:t>
            </w:r>
          </w:p>
        </w:tc>
        <w:tc>
          <w:tcPr>
            <w:tcW w:w="1167" w:type="dxa"/>
            <w:noWrap w:val="0"/>
            <w:vAlign w:val="center"/>
          </w:tcPr>
          <w:p w14:paraId="34EE756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p>
        </w:tc>
        <w:tc>
          <w:tcPr>
            <w:tcW w:w="1085" w:type="dxa"/>
            <w:noWrap w:val="0"/>
            <w:vAlign w:val="center"/>
          </w:tcPr>
          <w:p w14:paraId="43642DF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55" w:type="dxa"/>
            <w:noWrap w:val="0"/>
            <w:vAlign w:val="center"/>
          </w:tcPr>
          <w:p w14:paraId="4F75770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411" w:type="dxa"/>
            <w:noWrap w:val="0"/>
            <w:vAlign w:val="center"/>
          </w:tcPr>
          <w:p w14:paraId="0A3AC00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698" w:type="dxa"/>
            <w:noWrap w:val="0"/>
            <w:vAlign w:val="center"/>
          </w:tcPr>
          <w:p w14:paraId="74F7092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noWrap w:val="0"/>
            <w:vAlign w:val="center"/>
          </w:tcPr>
          <w:p w14:paraId="0F66FC2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0" w:type="dxa"/>
            <w:noWrap w:val="0"/>
            <w:vAlign w:val="center"/>
          </w:tcPr>
          <w:p w14:paraId="231ED24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151C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321" w:type="dxa"/>
            <w:noWrap w:val="0"/>
            <w:vAlign w:val="center"/>
          </w:tcPr>
          <w:p w14:paraId="06161A3F">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第三学期</w:t>
            </w:r>
          </w:p>
        </w:tc>
        <w:tc>
          <w:tcPr>
            <w:tcW w:w="1210" w:type="dxa"/>
            <w:noWrap w:val="0"/>
            <w:vAlign w:val="center"/>
          </w:tcPr>
          <w:p w14:paraId="2F6FA3F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18</w:t>
            </w:r>
          </w:p>
        </w:tc>
        <w:tc>
          <w:tcPr>
            <w:tcW w:w="1167" w:type="dxa"/>
            <w:noWrap w:val="0"/>
            <w:vAlign w:val="center"/>
          </w:tcPr>
          <w:p w14:paraId="66E823E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85" w:type="dxa"/>
            <w:noWrap w:val="0"/>
            <w:vAlign w:val="center"/>
          </w:tcPr>
          <w:p w14:paraId="1C61460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55" w:type="dxa"/>
            <w:noWrap w:val="0"/>
            <w:vAlign w:val="center"/>
          </w:tcPr>
          <w:p w14:paraId="5859393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411" w:type="dxa"/>
            <w:noWrap w:val="0"/>
            <w:vAlign w:val="center"/>
          </w:tcPr>
          <w:p w14:paraId="5EE12DA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698" w:type="dxa"/>
            <w:noWrap w:val="0"/>
            <w:vAlign w:val="center"/>
          </w:tcPr>
          <w:p w14:paraId="40011C5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noWrap w:val="0"/>
            <w:vAlign w:val="center"/>
          </w:tcPr>
          <w:p w14:paraId="049BF4C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0" w:type="dxa"/>
            <w:noWrap w:val="0"/>
            <w:vAlign w:val="center"/>
          </w:tcPr>
          <w:p w14:paraId="1C16D21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392D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321" w:type="dxa"/>
            <w:noWrap w:val="0"/>
            <w:vAlign w:val="center"/>
          </w:tcPr>
          <w:p w14:paraId="3C3F75D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第四学期</w:t>
            </w:r>
          </w:p>
        </w:tc>
        <w:tc>
          <w:tcPr>
            <w:tcW w:w="1210" w:type="dxa"/>
            <w:noWrap w:val="0"/>
            <w:vAlign w:val="center"/>
          </w:tcPr>
          <w:p w14:paraId="3F6A230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18</w:t>
            </w:r>
          </w:p>
        </w:tc>
        <w:tc>
          <w:tcPr>
            <w:tcW w:w="1167" w:type="dxa"/>
            <w:noWrap w:val="0"/>
            <w:vAlign w:val="center"/>
          </w:tcPr>
          <w:p w14:paraId="617CBE6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85" w:type="dxa"/>
            <w:noWrap w:val="0"/>
            <w:vAlign w:val="center"/>
          </w:tcPr>
          <w:p w14:paraId="51DC62B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55" w:type="dxa"/>
            <w:noWrap w:val="0"/>
            <w:vAlign w:val="center"/>
          </w:tcPr>
          <w:p w14:paraId="74B33E7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411" w:type="dxa"/>
            <w:noWrap w:val="0"/>
            <w:vAlign w:val="center"/>
          </w:tcPr>
          <w:p w14:paraId="236BE6D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698" w:type="dxa"/>
            <w:noWrap w:val="0"/>
            <w:vAlign w:val="center"/>
          </w:tcPr>
          <w:p w14:paraId="0A602F0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noWrap w:val="0"/>
            <w:vAlign w:val="center"/>
          </w:tcPr>
          <w:p w14:paraId="4B3BCDA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0" w:type="dxa"/>
            <w:noWrap w:val="0"/>
            <w:vAlign w:val="center"/>
          </w:tcPr>
          <w:p w14:paraId="621B053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2EEA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321" w:type="dxa"/>
            <w:noWrap w:val="0"/>
            <w:vAlign w:val="center"/>
          </w:tcPr>
          <w:p w14:paraId="197BD66D">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第五学期</w:t>
            </w:r>
          </w:p>
        </w:tc>
        <w:tc>
          <w:tcPr>
            <w:tcW w:w="1210" w:type="dxa"/>
            <w:noWrap w:val="0"/>
            <w:vAlign w:val="center"/>
          </w:tcPr>
          <w:p w14:paraId="1C8898E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67" w:type="dxa"/>
            <w:noWrap w:val="0"/>
            <w:vAlign w:val="center"/>
          </w:tcPr>
          <w:p w14:paraId="777CFEB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85" w:type="dxa"/>
            <w:noWrap w:val="0"/>
            <w:vAlign w:val="center"/>
          </w:tcPr>
          <w:p w14:paraId="048C0E3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55" w:type="dxa"/>
            <w:noWrap w:val="0"/>
            <w:vAlign w:val="center"/>
          </w:tcPr>
          <w:p w14:paraId="266C76A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18</w:t>
            </w:r>
          </w:p>
        </w:tc>
        <w:tc>
          <w:tcPr>
            <w:tcW w:w="1411" w:type="dxa"/>
            <w:noWrap w:val="0"/>
            <w:vAlign w:val="center"/>
          </w:tcPr>
          <w:p w14:paraId="6C95100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698" w:type="dxa"/>
            <w:noWrap w:val="0"/>
            <w:vAlign w:val="center"/>
          </w:tcPr>
          <w:p w14:paraId="10F6627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noWrap w:val="0"/>
            <w:vAlign w:val="center"/>
          </w:tcPr>
          <w:p w14:paraId="357308B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0" w:type="dxa"/>
            <w:noWrap w:val="0"/>
            <w:vAlign w:val="center"/>
          </w:tcPr>
          <w:p w14:paraId="6731904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05D1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321" w:type="dxa"/>
            <w:noWrap w:val="0"/>
            <w:vAlign w:val="center"/>
          </w:tcPr>
          <w:p w14:paraId="3D4DDC84">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第六学期</w:t>
            </w:r>
          </w:p>
        </w:tc>
        <w:tc>
          <w:tcPr>
            <w:tcW w:w="1210" w:type="dxa"/>
            <w:noWrap w:val="0"/>
            <w:vAlign w:val="center"/>
          </w:tcPr>
          <w:p w14:paraId="50D9DFF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67" w:type="dxa"/>
            <w:noWrap w:val="0"/>
            <w:vAlign w:val="center"/>
          </w:tcPr>
          <w:p w14:paraId="3B38B07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085" w:type="dxa"/>
            <w:noWrap w:val="0"/>
            <w:vAlign w:val="center"/>
          </w:tcPr>
          <w:p w14:paraId="124E6C4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p>
        </w:tc>
        <w:tc>
          <w:tcPr>
            <w:tcW w:w="1155" w:type="dxa"/>
            <w:noWrap w:val="0"/>
            <w:vAlign w:val="center"/>
          </w:tcPr>
          <w:p w14:paraId="75A022C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8</w:t>
            </w:r>
          </w:p>
        </w:tc>
        <w:tc>
          <w:tcPr>
            <w:tcW w:w="1411" w:type="dxa"/>
            <w:noWrap w:val="0"/>
            <w:vAlign w:val="center"/>
          </w:tcPr>
          <w:p w14:paraId="71F2E18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10</w:t>
            </w:r>
          </w:p>
        </w:tc>
        <w:tc>
          <w:tcPr>
            <w:tcW w:w="698" w:type="dxa"/>
            <w:noWrap w:val="0"/>
            <w:vAlign w:val="center"/>
          </w:tcPr>
          <w:p w14:paraId="7A59278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496" w:type="dxa"/>
            <w:noWrap w:val="0"/>
            <w:vAlign w:val="center"/>
          </w:tcPr>
          <w:p w14:paraId="2D59F9E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w:t>
            </w:r>
          </w:p>
        </w:tc>
        <w:tc>
          <w:tcPr>
            <w:tcW w:w="570" w:type="dxa"/>
            <w:noWrap w:val="0"/>
            <w:vAlign w:val="center"/>
          </w:tcPr>
          <w:p w14:paraId="0EFD1D0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20</w:t>
            </w:r>
          </w:p>
        </w:tc>
      </w:tr>
      <w:tr w14:paraId="66B0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321" w:type="dxa"/>
            <w:noWrap w:val="0"/>
            <w:vAlign w:val="bottom"/>
          </w:tcPr>
          <w:p w14:paraId="63AD425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总计</w:t>
            </w:r>
          </w:p>
        </w:tc>
        <w:tc>
          <w:tcPr>
            <w:tcW w:w="1210" w:type="dxa"/>
            <w:noWrap w:val="0"/>
            <w:vAlign w:val="center"/>
          </w:tcPr>
          <w:p w14:paraId="255336C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70</w:t>
            </w:r>
          </w:p>
        </w:tc>
        <w:tc>
          <w:tcPr>
            <w:tcW w:w="1167" w:type="dxa"/>
            <w:noWrap w:val="0"/>
            <w:vAlign w:val="center"/>
          </w:tcPr>
          <w:p w14:paraId="14507A6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0</w:t>
            </w:r>
          </w:p>
        </w:tc>
        <w:tc>
          <w:tcPr>
            <w:tcW w:w="1085" w:type="dxa"/>
            <w:noWrap w:val="0"/>
            <w:vAlign w:val="center"/>
          </w:tcPr>
          <w:p w14:paraId="3441807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3</w:t>
            </w:r>
          </w:p>
        </w:tc>
        <w:tc>
          <w:tcPr>
            <w:tcW w:w="1155" w:type="dxa"/>
            <w:noWrap w:val="0"/>
            <w:vAlign w:val="center"/>
          </w:tcPr>
          <w:p w14:paraId="2854D64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26</w:t>
            </w:r>
          </w:p>
        </w:tc>
        <w:tc>
          <w:tcPr>
            <w:tcW w:w="1411" w:type="dxa"/>
            <w:noWrap w:val="0"/>
            <w:vAlign w:val="center"/>
          </w:tcPr>
          <w:p w14:paraId="6368C0F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10</w:t>
            </w:r>
          </w:p>
        </w:tc>
        <w:tc>
          <w:tcPr>
            <w:tcW w:w="698" w:type="dxa"/>
            <w:noWrap w:val="0"/>
            <w:vAlign w:val="center"/>
          </w:tcPr>
          <w:p w14:paraId="11C7500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6</w:t>
            </w:r>
          </w:p>
        </w:tc>
        <w:tc>
          <w:tcPr>
            <w:tcW w:w="496" w:type="dxa"/>
            <w:noWrap w:val="0"/>
            <w:vAlign w:val="center"/>
          </w:tcPr>
          <w:p w14:paraId="21030A2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5</w:t>
            </w:r>
          </w:p>
        </w:tc>
        <w:tc>
          <w:tcPr>
            <w:tcW w:w="570" w:type="dxa"/>
            <w:noWrap w:val="0"/>
            <w:vAlign w:val="center"/>
          </w:tcPr>
          <w:p w14:paraId="2789CC8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120</w:t>
            </w:r>
          </w:p>
        </w:tc>
      </w:tr>
    </w:tbl>
    <w:p w14:paraId="1ACD05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2"/>
          <w:szCs w:val="28"/>
          <w:lang w:val="en-US" w:eastAsia="zh-CN"/>
        </w:rPr>
        <w:t xml:space="preserve">                                                            </w:t>
      </w:r>
      <w:r>
        <w:rPr>
          <w:rFonts w:hint="eastAsia" w:ascii="Times New Roman" w:hAnsi="Times New Roman" w:eastAsia="宋体" w:cs="Times New Roman"/>
          <w:b/>
          <w:bCs/>
          <w:sz w:val="21"/>
          <w:szCs w:val="21"/>
          <w:lang w:val="en-US" w:eastAsia="zh-CN"/>
        </w:rPr>
        <w:t>单位：周</w:t>
      </w:r>
    </w:p>
    <w:p w14:paraId="0D4D61C4">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bookmarkStart w:id="25" w:name="_Toc9607"/>
      <w:bookmarkStart w:id="26" w:name="_Toc10922"/>
      <w:r>
        <w:rPr>
          <w:rFonts w:hint="eastAsia" w:ascii="Arial" w:hAnsi="Arial" w:eastAsia="宋体" w:cs="Times New Roman"/>
          <w:b/>
          <w:sz w:val="21"/>
          <w:szCs w:val="21"/>
          <w:lang w:val="en-US" w:eastAsia="zh-CN"/>
        </w:rPr>
        <w:t>（二）教学历程表</w:t>
      </w:r>
      <w:bookmarkEnd w:id="25"/>
      <w:bookmarkEnd w:id="26"/>
    </w:p>
    <w:tbl>
      <w:tblPr>
        <w:tblStyle w:val="12"/>
        <w:tblW w:w="910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8"/>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585"/>
      </w:tblGrid>
      <w:tr w14:paraId="61C1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608" w:type="dxa"/>
            <w:vMerge w:val="restart"/>
            <w:noWrap w:val="0"/>
            <w:vAlign w:val="center"/>
          </w:tcPr>
          <w:p w14:paraId="4FE357FD">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学</w:t>
            </w:r>
          </w:p>
          <w:p w14:paraId="3B14ACDC">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年</w:t>
            </w:r>
          </w:p>
        </w:tc>
        <w:tc>
          <w:tcPr>
            <w:tcW w:w="486" w:type="dxa"/>
            <w:vMerge w:val="restart"/>
            <w:noWrap w:val="0"/>
            <w:vAlign w:val="center"/>
          </w:tcPr>
          <w:p w14:paraId="6E16BBF7">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学</w:t>
            </w:r>
          </w:p>
          <w:p w14:paraId="59FDE7A5">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期</w:t>
            </w:r>
          </w:p>
        </w:tc>
        <w:tc>
          <w:tcPr>
            <w:tcW w:w="8010" w:type="dxa"/>
            <w:gridSpan w:val="20"/>
            <w:noWrap w:val="0"/>
            <w:vAlign w:val="center"/>
          </w:tcPr>
          <w:p w14:paraId="1CC37CE9">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周次</w:t>
            </w:r>
          </w:p>
        </w:tc>
      </w:tr>
      <w:tr w14:paraId="7FBD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608" w:type="dxa"/>
            <w:vMerge w:val="continue"/>
            <w:noWrap w:val="0"/>
            <w:vAlign w:val="center"/>
          </w:tcPr>
          <w:p w14:paraId="34A5B71C">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p>
        </w:tc>
        <w:tc>
          <w:tcPr>
            <w:tcW w:w="486" w:type="dxa"/>
            <w:vMerge w:val="continue"/>
            <w:noWrap w:val="0"/>
            <w:vAlign w:val="center"/>
          </w:tcPr>
          <w:p w14:paraId="3C2AD535">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p>
        </w:tc>
        <w:tc>
          <w:tcPr>
            <w:tcW w:w="406" w:type="dxa"/>
            <w:noWrap w:val="0"/>
            <w:vAlign w:val="center"/>
          </w:tcPr>
          <w:p w14:paraId="5EE40DED">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w:t>
            </w:r>
          </w:p>
        </w:tc>
        <w:tc>
          <w:tcPr>
            <w:tcW w:w="383" w:type="dxa"/>
            <w:noWrap w:val="0"/>
            <w:vAlign w:val="center"/>
          </w:tcPr>
          <w:p w14:paraId="69FCE6FD">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w:t>
            </w:r>
          </w:p>
        </w:tc>
        <w:tc>
          <w:tcPr>
            <w:tcW w:w="406" w:type="dxa"/>
            <w:noWrap w:val="0"/>
            <w:vAlign w:val="center"/>
          </w:tcPr>
          <w:p w14:paraId="7CCF9A7C">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3</w:t>
            </w:r>
          </w:p>
        </w:tc>
        <w:tc>
          <w:tcPr>
            <w:tcW w:w="374" w:type="dxa"/>
            <w:noWrap w:val="0"/>
            <w:vAlign w:val="center"/>
          </w:tcPr>
          <w:p w14:paraId="3B57FD61">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4</w:t>
            </w:r>
          </w:p>
        </w:tc>
        <w:tc>
          <w:tcPr>
            <w:tcW w:w="397" w:type="dxa"/>
            <w:noWrap w:val="0"/>
            <w:vAlign w:val="center"/>
          </w:tcPr>
          <w:p w14:paraId="59FB4C1D">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5</w:t>
            </w:r>
          </w:p>
        </w:tc>
        <w:tc>
          <w:tcPr>
            <w:tcW w:w="397" w:type="dxa"/>
            <w:noWrap w:val="0"/>
            <w:vAlign w:val="center"/>
          </w:tcPr>
          <w:p w14:paraId="08C8AEBB">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6</w:t>
            </w:r>
          </w:p>
        </w:tc>
        <w:tc>
          <w:tcPr>
            <w:tcW w:w="383" w:type="dxa"/>
            <w:noWrap w:val="0"/>
            <w:vAlign w:val="center"/>
          </w:tcPr>
          <w:p w14:paraId="38D9092E">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7</w:t>
            </w:r>
          </w:p>
        </w:tc>
        <w:tc>
          <w:tcPr>
            <w:tcW w:w="383" w:type="dxa"/>
            <w:noWrap w:val="0"/>
            <w:vAlign w:val="center"/>
          </w:tcPr>
          <w:p w14:paraId="1ABF0F6A">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8</w:t>
            </w:r>
          </w:p>
        </w:tc>
        <w:tc>
          <w:tcPr>
            <w:tcW w:w="383" w:type="dxa"/>
            <w:noWrap w:val="0"/>
            <w:vAlign w:val="center"/>
          </w:tcPr>
          <w:p w14:paraId="3544F023">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9</w:t>
            </w:r>
          </w:p>
        </w:tc>
        <w:tc>
          <w:tcPr>
            <w:tcW w:w="383" w:type="dxa"/>
            <w:noWrap w:val="0"/>
            <w:vAlign w:val="center"/>
          </w:tcPr>
          <w:p w14:paraId="6DCB6044">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10</w:t>
            </w:r>
          </w:p>
        </w:tc>
        <w:tc>
          <w:tcPr>
            <w:tcW w:w="397" w:type="dxa"/>
            <w:noWrap w:val="0"/>
            <w:vAlign w:val="center"/>
          </w:tcPr>
          <w:p w14:paraId="56DF3571">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11</w:t>
            </w:r>
          </w:p>
        </w:tc>
        <w:tc>
          <w:tcPr>
            <w:tcW w:w="390" w:type="dxa"/>
            <w:noWrap w:val="0"/>
            <w:vAlign w:val="center"/>
          </w:tcPr>
          <w:p w14:paraId="3E346AA8">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12</w:t>
            </w:r>
          </w:p>
        </w:tc>
        <w:tc>
          <w:tcPr>
            <w:tcW w:w="397" w:type="dxa"/>
            <w:noWrap w:val="0"/>
            <w:vAlign w:val="center"/>
          </w:tcPr>
          <w:p w14:paraId="61770F5F">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13</w:t>
            </w:r>
          </w:p>
        </w:tc>
        <w:tc>
          <w:tcPr>
            <w:tcW w:w="397" w:type="dxa"/>
            <w:noWrap w:val="0"/>
            <w:vAlign w:val="center"/>
          </w:tcPr>
          <w:p w14:paraId="415E39D4">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14</w:t>
            </w:r>
          </w:p>
        </w:tc>
        <w:tc>
          <w:tcPr>
            <w:tcW w:w="397" w:type="dxa"/>
            <w:noWrap w:val="0"/>
            <w:vAlign w:val="center"/>
          </w:tcPr>
          <w:p w14:paraId="6DCAD871">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15</w:t>
            </w:r>
          </w:p>
        </w:tc>
        <w:tc>
          <w:tcPr>
            <w:tcW w:w="383" w:type="dxa"/>
            <w:noWrap w:val="0"/>
            <w:vAlign w:val="center"/>
          </w:tcPr>
          <w:p w14:paraId="7FA7BB81">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16</w:t>
            </w:r>
          </w:p>
        </w:tc>
        <w:tc>
          <w:tcPr>
            <w:tcW w:w="397" w:type="dxa"/>
            <w:noWrap w:val="0"/>
            <w:vAlign w:val="center"/>
          </w:tcPr>
          <w:p w14:paraId="14D88378">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17</w:t>
            </w:r>
          </w:p>
        </w:tc>
        <w:tc>
          <w:tcPr>
            <w:tcW w:w="383" w:type="dxa"/>
            <w:noWrap w:val="0"/>
            <w:vAlign w:val="center"/>
          </w:tcPr>
          <w:p w14:paraId="35B58633">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18</w:t>
            </w:r>
          </w:p>
        </w:tc>
        <w:tc>
          <w:tcPr>
            <w:tcW w:w="389" w:type="dxa"/>
            <w:noWrap w:val="0"/>
            <w:vAlign w:val="center"/>
          </w:tcPr>
          <w:p w14:paraId="1B373050">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19</w:t>
            </w:r>
          </w:p>
        </w:tc>
        <w:tc>
          <w:tcPr>
            <w:tcW w:w="585" w:type="dxa"/>
            <w:noWrap w:val="0"/>
            <w:vAlign w:val="center"/>
          </w:tcPr>
          <w:p w14:paraId="3F5185AD">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20</w:t>
            </w:r>
          </w:p>
        </w:tc>
      </w:tr>
      <w:tr w14:paraId="10F8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608" w:type="dxa"/>
            <w:vMerge w:val="restart"/>
            <w:noWrap w:val="0"/>
            <w:vAlign w:val="center"/>
          </w:tcPr>
          <w:p w14:paraId="6826C0B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一</w:t>
            </w:r>
          </w:p>
        </w:tc>
        <w:tc>
          <w:tcPr>
            <w:tcW w:w="486" w:type="dxa"/>
            <w:noWrap w:val="0"/>
            <w:vAlign w:val="center"/>
          </w:tcPr>
          <w:p w14:paraId="4320490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406" w:type="dxa"/>
            <w:noWrap w:val="0"/>
            <w:vAlign w:val="center"/>
          </w:tcPr>
          <w:p w14:paraId="1C528A7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5206B8A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406" w:type="dxa"/>
            <w:noWrap w:val="0"/>
            <w:vAlign w:val="center"/>
          </w:tcPr>
          <w:p w14:paraId="1A7D3C4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74" w:type="dxa"/>
            <w:noWrap w:val="0"/>
            <w:vAlign w:val="center"/>
          </w:tcPr>
          <w:p w14:paraId="4510901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356B206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3E1533A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5DCC4CE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08F2267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38A4FFB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11481BA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48F8EEF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0" w:type="dxa"/>
            <w:noWrap w:val="0"/>
            <w:vAlign w:val="center"/>
          </w:tcPr>
          <w:p w14:paraId="36ABD6C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2AD134A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7EDB58E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323896F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6FDC5F6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97" w:type="dxa"/>
            <w:noWrap w:val="0"/>
            <w:vAlign w:val="center"/>
          </w:tcPr>
          <w:p w14:paraId="6A5654A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3" w:type="dxa"/>
            <w:noWrap w:val="0"/>
            <w:vAlign w:val="center"/>
          </w:tcPr>
          <w:p w14:paraId="1471713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389" w:type="dxa"/>
            <w:noWrap w:val="0"/>
            <w:vAlign w:val="center"/>
          </w:tcPr>
          <w:p w14:paraId="0DF4F47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585" w:type="dxa"/>
            <w:noWrap w:val="0"/>
            <w:vAlign w:val="center"/>
          </w:tcPr>
          <w:p w14:paraId="5EC0B53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r>
      <w:tr w14:paraId="3976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608" w:type="dxa"/>
            <w:vMerge w:val="continue"/>
            <w:noWrap w:val="0"/>
            <w:vAlign w:val="center"/>
          </w:tcPr>
          <w:p w14:paraId="62E8990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p>
        </w:tc>
        <w:tc>
          <w:tcPr>
            <w:tcW w:w="486" w:type="dxa"/>
            <w:noWrap w:val="0"/>
            <w:vAlign w:val="center"/>
          </w:tcPr>
          <w:p w14:paraId="6873A03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406" w:type="dxa"/>
            <w:noWrap w:val="0"/>
            <w:vAlign w:val="center"/>
          </w:tcPr>
          <w:p w14:paraId="09AE765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69C2848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noWrap w:val="0"/>
            <w:vAlign w:val="center"/>
          </w:tcPr>
          <w:p w14:paraId="57434D3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noWrap w:val="0"/>
            <w:vAlign w:val="center"/>
          </w:tcPr>
          <w:p w14:paraId="66D2AAA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388222B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29B898C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777897C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5612C5E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5DB2DE5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2F28A5C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37F0695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noWrap w:val="0"/>
            <w:vAlign w:val="center"/>
          </w:tcPr>
          <w:p w14:paraId="751230A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0B0369B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28ADC93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71EA2B0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2F57BCE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7BA1AFE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35E1193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9" w:type="dxa"/>
            <w:noWrap w:val="0"/>
            <w:vAlign w:val="center"/>
          </w:tcPr>
          <w:p w14:paraId="4812D48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585" w:type="dxa"/>
            <w:noWrap w:val="0"/>
            <w:vAlign w:val="center"/>
          </w:tcPr>
          <w:p w14:paraId="4CD86D2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1C0D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608" w:type="dxa"/>
            <w:vMerge w:val="restart"/>
            <w:noWrap w:val="0"/>
            <w:vAlign w:val="center"/>
          </w:tcPr>
          <w:p w14:paraId="3CCA8D6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二</w:t>
            </w:r>
          </w:p>
        </w:tc>
        <w:tc>
          <w:tcPr>
            <w:tcW w:w="486" w:type="dxa"/>
            <w:noWrap w:val="0"/>
            <w:vAlign w:val="center"/>
          </w:tcPr>
          <w:p w14:paraId="783C4E1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406" w:type="dxa"/>
            <w:noWrap w:val="0"/>
            <w:vAlign w:val="center"/>
          </w:tcPr>
          <w:p w14:paraId="53951D8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7377731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noWrap w:val="0"/>
            <w:vAlign w:val="center"/>
          </w:tcPr>
          <w:p w14:paraId="7AC69EA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noWrap w:val="0"/>
            <w:vAlign w:val="center"/>
          </w:tcPr>
          <w:p w14:paraId="3163850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660E8E4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2E74EE2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79BE907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5BC4D57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006ED88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64A72EB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5A2DAE9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noWrap w:val="0"/>
            <w:vAlign w:val="center"/>
          </w:tcPr>
          <w:p w14:paraId="2925765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53F5E84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5E4B3CD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41AA203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00DD3B4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3D3EB9E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1EFC84A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9" w:type="dxa"/>
            <w:noWrap w:val="0"/>
            <w:vAlign w:val="center"/>
          </w:tcPr>
          <w:p w14:paraId="7EB0097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585" w:type="dxa"/>
            <w:noWrap w:val="0"/>
            <w:vAlign w:val="center"/>
          </w:tcPr>
          <w:p w14:paraId="22427B4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2719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608" w:type="dxa"/>
            <w:vMerge w:val="continue"/>
            <w:noWrap w:val="0"/>
            <w:vAlign w:val="center"/>
          </w:tcPr>
          <w:p w14:paraId="64C4950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p>
        </w:tc>
        <w:tc>
          <w:tcPr>
            <w:tcW w:w="486" w:type="dxa"/>
            <w:noWrap w:val="0"/>
            <w:vAlign w:val="center"/>
          </w:tcPr>
          <w:p w14:paraId="08CF7DC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406" w:type="dxa"/>
            <w:noWrap w:val="0"/>
            <w:vAlign w:val="center"/>
          </w:tcPr>
          <w:p w14:paraId="28639B2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2DF4188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noWrap w:val="0"/>
            <w:vAlign w:val="center"/>
          </w:tcPr>
          <w:p w14:paraId="2690AA4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noWrap w:val="0"/>
            <w:vAlign w:val="center"/>
          </w:tcPr>
          <w:p w14:paraId="0DE5EB6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57828A4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50EC719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71FBCD2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185B6C0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541059F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4552D87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5B24D91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noWrap w:val="0"/>
            <w:vAlign w:val="center"/>
          </w:tcPr>
          <w:p w14:paraId="10A3C5D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0B8D9B7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2FE6D78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4293540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14AD3C2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5C733D6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18E395E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9" w:type="dxa"/>
            <w:noWrap w:val="0"/>
            <w:vAlign w:val="center"/>
          </w:tcPr>
          <w:p w14:paraId="5C665E3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585" w:type="dxa"/>
            <w:noWrap w:val="0"/>
            <w:vAlign w:val="center"/>
          </w:tcPr>
          <w:p w14:paraId="7474A94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726E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608" w:type="dxa"/>
            <w:vMerge w:val="restart"/>
            <w:noWrap w:val="0"/>
            <w:vAlign w:val="center"/>
          </w:tcPr>
          <w:p w14:paraId="30532D2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三</w:t>
            </w:r>
          </w:p>
        </w:tc>
        <w:tc>
          <w:tcPr>
            <w:tcW w:w="486" w:type="dxa"/>
            <w:noWrap w:val="0"/>
            <w:vAlign w:val="center"/>
          </w:tcPr>
          <w:p w14:paraId="3CBDC05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406" w:type="dxa"/>
            <w:noWrap w:val="0"/>
            <w:vAlign w:val="center"/>
          </w:tcPr>
          <w:p w14:paraId="1829062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3B86762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noWrap w:val="0"/>
            <w:vAlign w:val="center"/>
          </w:tcPr>
          <w:p w14:paraId="08DBB42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noWrap w:val="0"/>
            <w:vAlign w:val="center"/>
          </w:tcPr>
          <w:p w14:paraId="29E9B39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1422FD2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0345DC9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65B4F57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28535E7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6B71B0B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10EC885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39CFFB6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noWrap w:val="0"/>
            <w:vAlign w:val="center"/>
          </w:tcPr>
          <w:p w14:paraId="30406C5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223CC76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49424EB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7BB9B26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209F9B1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6F382E7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7E38BF8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9" w:type="dxa"/>
            <w:noWrap w:val="0"/>
            <w:vAlign w:val="center"/>
          </w:tcPr>
          <w:p w14:paraId="4007CD2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585" w:type="dxa"/>
            <w:noWrap w:val="0"/>
            <w:vAlign w:val="center"/>
          </w:tcPr>
          <w:p w14:paraId="4C2804B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r w14:paraId="5A62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608" w:type="dxa"/>
            <w:vMerge w:val="continue"/>
            <w:noWrap w:val="0"/>
            <w:vAlign w:val="center"/>
          </w:tcPr>
          <w:p w14:paraId="10C15D0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p>
        </w:tc>
        <w:tc>
          <w:tcPr>
            <w:tcW w:w="486" w:type="dxa"/>
            <w:noWrap w:val="0"/>
            <w:vAlign w:val="center"/>
          </w:tcPr>
          <w:p w14:paraId="53F8698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c>
          <w:tcPr>
            <w:tcW w:w="406" w:type="dxa"/>
            <w:noWrap w:val="0"/>
            <w:vAlign w:val="center"/>
          </w:tcPr>
          <w:p w14:paraId="1B352CD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74B4B4C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06" w:type="dxa"/>
            <w:noWrap w:val="0"/>
            <w:vAlign w:val="center"/>
          </w:tcPr>
          <w:p w14:paraId="46CC35F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74" w:type="dxa"/>
            <w:noWrap w:val="0"/>
            <w:vAlign w:val="center"/>
          </w:tcPr>
          <w:p w14:paraId="476064C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12EB510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39AF14E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6C53FFA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24E8BC3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3369045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201BEBD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118176E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0" w:type="dxa"/>
            <w:noWrap w:val="0"/>
            <w:vAlign w:val="center"/>
          </w:tcPr>
          <w:p w14:paraId="2179122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2315E03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70D91B5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419F9CD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14DFA0A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97" w:type="dxa"/>
            <w:noWrap w:val="0"/>
            <w:vAlign w:val="center"/>
          </w:tcPr>
          <w:p w14:paraId="5059770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3" w:type="dxa"/>
            <w:noWrap w:val="0"/>
            <w:vAlign w:val="center"/>
          </w:tcPr>
          <w:p w14:paraId="0210195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389" w:type="dxa"/>
            <w:noWrap w:val="0"/>
            <w:vAlign w:val="center"/>
          </w:tcPr>
          <w:p w14:paraId="103DBE4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585" w:type="dxa"/>
            <w:noWrap w:val="0"/>
            <w:vAlign w:val="center"/>
          </w:tcPr>
          <w:p w14:paraId="5950FCE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r>
    </w:tbl>
    <w:p w14:paraId="400871D7">
      <w:pPr>
        <w:keepNext w:val="0"/>
        <w:keepLines w:val="0"/>
        <w:pageBreakBefore w:val="0"/>
        <w:widowControl w:val="0"/>
        <w:kinsoku/>
        <w:wordWrap/>
        <w:overflowPunct/>
        <w:topLinePunct w:val="0"/>
        <w:autoSpaceDE/>
        <w:autoSpaceDN/>
        <w:bidi w:val="0"/>
        <w:adjustRightInd/>
        <w:snapToGrid/>
        <w:spacing w:line="360" w:lineRule="exact"/>
        <w:ind w:left="0"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图注：～理论教学；○实习（实训）；△机动；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考试；●岗</w:t>
      </w:r>
      <w:r>
        <w:rPr>
          <w:rFonts w:hint="eastAsia" w:ascii="宋体" w:hAnsi="宋体" w:eastAsia="宋体" w:cs="宋体"/>
          <w:color w:val="auto"/>
          <w:sz w:val="21"/>
          <w:szCs w:val="21"/>
          <w:highlight w:val="none"/>
          <w:lang w:val="en-US" w:eastAsia="zh-CN"/>
        </w:rPr>
        <w:t>位</w:t>
      </w:r>
      <w:r>
        <w:rPr>
          <w:rFonts w:hint="eastAsia" w:ascii="宋体" w:hAnsi="宋体" w:eastAsia="宋体" w:cs="宋体"/>
          <w:color w:val="auto"/>
          <w:sz w:val="21"/>
          <w:szCs w:val="21"/>
          <w:highlight w:val="none"/>
        </w:rPr>
        <w:t>实习； /毕业设计；</w:t>
      </w:r>
    </w:p>
    <w:p w14:paraId="599D417A">
      <w:pPr>
        <w:keepNext w:val="0"/>
        <w:keepLines w:val="0"/>
        <w:pageBreakBefore w:val="0"/>
        <w:widowControl w:val="0"/>
        <w:kinsoku/>
        <w:wordWrap/>
        <w:overflowPunct/>
        <w:topLinePunct w:val="0"/>
        <w:autoSpaceDE/>
        <w:autoSpaceDN/>
        <w:bidi w:val="0"/>
        <w:adjustRightInd/>
        <w:snapToGrid/>
        <w:spacing w:line="360" w:lineRule="exact"/>
        <w:ind w:lef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军事技能训练及入学教育</w:t>
      </w:r>
      <w:r>
        <w:rPr>
          <w:rFonts w:hint="eastAsia" w:ascii="宋体" w:hAnsi="宋体" w:eastAsia="宋体" w:cs="宋体"/>
          <w:color w:val="auto"/>
          <w:sz w:val="21"/>
          <w:szCs w:val="21"/>
          <w:highlight w:val="none"/>
        </w:rPr>
        <w:t>；◎毕业教育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融入毕业设计环节</w:t>
      </w:r>
      <w:r>
        <w:rPr>
          <w:rFonts w:hint="eastAsia" w:ascii="宋体" w:hAnsi="宋体" w:eastAsia="宋体" w:cs="宋体"/>
          <w:color w:val="auto"/>
          <w:sz w:val="21"/>
          <w:szCs w:val="21"/>
          <w:highlight w:val="none"/>
        </w:rPr>
        <w:t>。</w:t>
      </w:r>
    </w:p>
    <w:p w14:paraId="5B0C682D">
      <w:pPr>
        <w:pageBreakBefore w:val="0"/>
        <w:kinsoku/>
        <w:overflowPunct/>
        <w:bidi w:val="0"/>
        <w:spacing w:line="360" w:lineRule="exact"/>
        <w:rPr>
          <w:rFonts w:hint="eastAsia"/>
          <w:lang w:val="en-US" w:eastAsia="zh-CN"/>
        </w:rPr>
        <w:sectPr>
          <w:footerReference r:id="rId4" w:type="default"/>
          <w:pgSz w:w="11906" w:h="16838"/>
          <w:pgMar w:top="1134" w:right="1417" w:bottom="1134" w:left="1417" w:header="851" w:footer="992" w:gutter="0"/>
          <w:pgNumType w:start="1"/>
          <w:cols w:space="720" w:num="1"/>
          <w:rtlGutter w:val="0"/>
          <w:docGrid w:linePitch="312" w:charSpace="0"/>
        </w:sectPr>
      </w:pPr>
    </w:p>
    <w:p w14:paraId="7D297024">
      <w:pPr>
        <w:pageBreakBefore w:val="0"/>
        <w:kinsoku/>
        <w:overflowPunct/>
        <w:bidi w:val="0"/>
        <w:spacing w:line="360" w:lineRule="exact"/>
        <w:rPr>
          <w:rFonts w:hint="eastAsia"/>
          <w:lang w:val="en-US" w:eastAsia="zh-CN"/>
        </w:rPr>
      </w:pPr>
    </w:p>
    <w:p w14:paraId="1BD396D6">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r>
        <w:rPr>
          <w:rFonts w:hint="eastAsia" w:ascii="Arial" w:hAnsi="Arial" w:eastAsia="宋体" w:cs="Times New Roman"/>
          <w:b/>
          <w:sz w:val="21"/>
          <w:szCs w:val="21"/>
          <w:lang w:val="en-US" w:eastAsia="zh-CN"/>
        </w:rPr>
        <w:t>（三）专业教学进程表</w:t>
      </w:r>
    </w:p>
    <w:p w14:paraId="7D463AE4">
      <w:pPr>
        <w:pageBreakBefore w:val="0"/>
        <w:kinsoku/>
        <w:overflowPunct/>
        <w:bidi w:val="0"/>
        <w:spacing w:line="360" w:lineRule="exact"/>
        <w:jc w:val="center"/>
        <w:rPr>
          <w:rFonts w:hint="default"/>
          <w:lang w:val="en-US" w:eastAsia="zh-CN"/>
        </w:rPr>
      </w:pPr>
      <w:r>
        <w:rPr>
          <w:rFonts w:hint="eastAsia" w:ascii="Arial" w:hAnsi="Arial" w:cs="Times New Roman"/>
          <w:b/>
          <w:sz w:val="21"/>
          <w:szCs w:val="21"/>
          <w:lang w:val="en-US" w:eastAsia="zh-CN"/>
        </w:rPr>
        <w:t>专业教学进度安排表</w:t>
      </w:r>
    </w:p>
    <w:tbl>
      <w:tblPr>
        <w:tblStyle w:val="12"/>
        <w:tblW w:w="6260" w:type="pct"/>
        <w:tblInd w:w="-1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
        <w:gridCol w:w="369"/>
        <w:gridCol w:w="477"/>
        <w:gridCol w:w="913"/>
        <w:gridCol w:w="1910"/>
        <w:gridCol w:w="369"/>
        <w:gridCol w:w="612"/>
        <w:gridCol w:w="635"/>
        <w:gridCol w:w="600"/>
        <w:gridCol w:w="542"/>
        <w:gridCol w:w="623"/>
        <w:gridCol w:w="611"/>
        <w:gridCol w:w="635"/>
        <w:gridCol w:w="589"/>
        <w:gridCol w:w="611"/>
        <w:gridCol w:w="589"/>
        <w:gridCol w:w="796"/>
        <w:gridCol w:w="380"/>
      </w:tblGrid>
      <w:tr w14:paraId="39BF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69" w:type="dxa"/>
            <w:vMerge w:val="restart"/>
            <w:noWrap w:val="0"/>
            <w:vAlign w:val="center"/>
          </w:tcPr>
          <w:p w14:paraId="75A7798F">
            <w:pPr>
              <w:pageBreakBefore w:val="0"/>
              <w:widowControl/>
              <w:kinsoku/>
              <w:overflowPunct/>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课程类别</w:t>
            </w:r>
          </w:p>
        </w:tc>
        <w:tc>
          <w:tcPr>
            <w:tcW w:w="369" w:type="dxa"/>
            <w:vMerge w:val="restart"/>
            <w:noWrap w:val="0"/>
            <w:vAlign w:val="center"/>
          </w:tcPr>
          <w:p w14:paraId="61D72601">
            <w:pPr>
              <w:pageBreakBefore w:val="0"/>
              <w:widowControl/>
              <w:kinsoku/>
              <w:overflowPunct/>
              <w:bidi w:val="0"/>
              <w:spacing w:line="360" w:lineRule="exact"/>
              <w:jc w:val="center"/>
              <w:rPr>
                <w:rFonts w:hint="eastAsia" w:ascii="宋体" w:hAnsi="宋体" w:eastAsia="宋体" w:cs="宋体"/>
                <w:b/>
                <w:bCs/>
                <w:color w:val="auto"/>
                <w:kern w:val="0"/>
                <w:sz w:val="18"/>
                <w:szCs w:val="18"/>
                <w:highlight w:val="none"/>
                <w:lang w:val="en-US" w:eastAsia="zh-CN"/>
              </w:rPr>
            </w:pPr>
            <w:r>
              <w:rPr>
                <w:rFonts w:hint="eastAsia" w:ascii="宋体" w:hAnsi="宋体" w:cs="宋体"/>
                <w:b w:val="0"/>
                <w:bCs w:val="0"/>
                <w:color w:val="000000" w:themeColor="text1"/>
                <w:kern w:val="0"/>
                <w:sz w:val="18"/>
                <w:szCs w:val="18"/>
                <w:lang w:val="en-US" w:eastAsia="zh-CN"/>
                <w14:textFill>
                  <w14:solidFill>
                    <w14:schemeClr w14:val="tx1"/>
                  </w14:solidFill>
                </w14:textFill>
              </w:rPr>
              <w:t>课程性质</w:t>
            </w:r>
          </w:p>
        </w:tc>
        <w:tc>
          <w:tcPr>
            <w:tcW w:w="477" w:type="dxa"/>
            <w:vMerge w:val="restart"/>
            <w:noWrap w:val="0"/>
            <w:vAlign w:val="center"/>
          </w:tcPr>
          <w:p w14:paraId="21E781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auto"/>
                <w:kern w:val="0"/>
                <w:sz w:val="18"/>
                <w:szCs w:val="18"/>
                <w:highlight w:val="none"/>
              </w:rPr>
              <w:t>序号</w:t>
            </w:r>
          </w:p>
        </w:tc>
        <w:tc>
          <w:tcPr>
            <w:tcW w:w="913" w:type="dxa"/>
            <w:vMerge w:val="restart"/>
            <w:noWrap w:val="0"/>
            <w:vAlign w:val="center"/>
          </w:tcPr>
          <w:p w14:paraId="539017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lang w:eastAsia="zh-CN"/>
              </w:rPr>
              <w:t>课程</w:t>
            </w:r>
          </w:p>
          <w:p w14:paraId="06DF98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auto"/>
                <w:kern w:val="0"/>
                <w:sz w:val="18"/>
                <w:szCs w:val="18"/>
                <w:highlight w:val="none"/>
                <w:lang w:eastAsia="zh-CN"/>
              </w:rPr>
              <w:t>代码</w:t>
            </w:r>
          </w:p>
        </w:tc>
        <w:tc>
          <w:tcPr>
            <w:tcW w:w="1910" w:type="dxa"/>
            <w:vMerge w:val="restart"/>
            <w:noWrap w:val="0"/>
            <w:vAlign w:val="center"/>
          </w:tcPr>
          <w:p w14:paraId="65DA07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000000" w:themeColor="text1"/>
                <w:kern w:val="0"/>
                <w:sz w:val="18"/>
                <w:szCs w:val="18"/>
                <w:lang w:eastAsia="zh-CN"/>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课程名称</w:t>
            </w:r>
          </w:p>
        </w:tc>
        <w:tc>
          <w:tcPr>
            <w:tcW w:w="369" w:type="dxa"/>
            <w:vMerge w:val="restart"/>
            <w:noWrap w:val="0"/>
            <w:vAlign w:val="center"/>
          </w:tcPr>
          <w:p w14:paraId="66217A4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18"/>
                <w:szCs w:val="18"/>
                <w:u w:val="none"/>
                <w:lang w:val="en-US" w:eastAsia="zh-CN"/>
                <w14:textFill>
                  <w14:solidFill>
                    <w14:schemeClr w14:val="tx1"/>
                  </w14:solidFill>
                </w14:textFill>
              </w:rPr>
              <w:t>课程类型</w:t>
            </w:r>
          </w:p>
        </w:tc>
        <w:tc>
          <w:tcPr>
            <w:tcW w:w="612" w:type="dxa"/>
            <w:vMerge w:val="restart"/>
            <w:noWrap w:val="0"/>
            <w:vAlign w:val="center"/>
          </w:tcPr>
          <w:p w14:paraId="1574680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总学时</w:t>
            </w:r>
          </w:p>
        </w:tc>
        <w:tc>
          <w:tcPr>
            <w:tcW w:w="635" w:type="dxa"/>
            <w:vMerge w:val="restart"/>
            <w:noWrap w:val="0"/>
            <w:vAlign w:val="center"/>
          </w:tcPr>
          <w:p w14:paraId="1F11B0E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理论学时</w:t>
            </w:r>
          </w:p>
        </w:tc>
        <w:tc>
          <w:tcPr>
            <w:tcW w:w="600" w:type="dxa"/>
            <w:vMerge w:val="restart"/>
            <w:noWrap w:val="0"/>
            <w:vAlign w:val="center"/>
          </w:tcPr>
          <w:p w14:paraId="3236209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实践学时</w:t>
            </w:r>
          </w:p>
        </w:tc>
        <w:tc>
          <w:tcPr>
            <w:tcW w:w="542" w:type="dxa"/>
            <w:vMerge w:val="restart"/>
            <w:noWrap w:val="0"/>
            <w:vAlign w:val="center"/>
          </w:tcPr>
          <w:p w14:paraId="652D938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总学分</w:t>
            </w:r>
          </w:p>
        </w:tc>
        <w:tc>
          <w:tcPr>
            <w:tcW w:w="3658" w:type="dxa"/>
            <w:gridSpan w:val="6"/>
            <w:noWrap w:val="0"/>
            <w:vAlign w:val="center"/>
          </w:tcPr>
          <w:p w14:paraId="2F81463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按学年、学期及学期学时分配</w:t>
            </w:r>
          </w:p>
        </w:tc>
        <w:tc>
          <w:tcPr>
            <w:tcW w:w="796" w:type="dxa"/>
            <w:vMerge w:val="restart"/>
            <w:noWrap w:val="0"/>
            <w:vAlign w:val="center"/>
          </w:tcPr>
          <w:p w14:paraId="10983FD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考核方式</w:t>
            </w:r>
          </w:p>
        </w:tc>
        <w:tc>
          <w:tcPr>
            <w:tcW w:w="380" w:type="dxa"/>
            <w:vMerge w:val="restart"/>
            <w:noWrap w:val="0"/>
            <w:vAlign w:val="center"/>
          </w:tcPr>
          <w:p w14:paraId="5E6056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备注</w:t>
            </w:r>
          </w:p>
        </w:tc>
      </w:tr>
      <w:tr w14:paraId="00FE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69" w:type="dxa"/>
            <w:vMerge w:val="continue"/>
            <w:noWrap w:val="0"/>
            <w:vAlign w:val="center"/>
          </w:tcPr>
          <w:p w14:paraId="604D274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FB9D68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vMerge w:val="continue"/>
            <w:noWrap w:val="0"/>
            <w:vAlign w:val="center"/>
          </w:tcPr>
          <w:p w14:paraId="6DE38B7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913" w:type="dxa"/>
            <w:vMerge w:val="continue"/>
            <w:noWrap w:val="0"/>
            <w:vAlign w:val="center"/>
          </w:tcPr>
          <w:p w14:paraId="68AD8A1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910" w:type="dxa"/>
            <w:vMerge w:val="continue"/>
            <w:noWrap w:val="0"/>
            <w:vAlign w:val="center"/>
          </w:tcPr>
          <w:p w14:paraId="3E39B48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B0D5BA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2" w:type="dxa"/>
            <w:vMerge w:val="continue"/>
            <w:noWrap w:val="0"/>
            <w:vAlign w:val="center"/>
          </w:tcPr>
          <w:p w14:paraId="616833F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35" w:type="dxa"/>
            <w:vMerge w:val="continue"/>
            <w:noWrap w:val="0"/>
            <w:vAlign w:val="center"/>
          </w:tcPr>
          <w:p w14:paraId="7B2E64E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vMerge w:val="continue"/>
            <w:noWrap w:val="0"/>
            <w:vAlign w:val="center"/>
          </w:tcPr>
          <w:p w14:paraId="1924A06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42" w:type="dxa"/>
            <w:vMerge w:val="continue"/>
            <w:noWrap w:val="0"/>
            <w:vAlign w:val="center"/>
          </w:tcPr>
          <w:p w14:paraId="17648FF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1234" w:type="dxa"/>
            <w:gridSpan w:val="2"/>
            <w:noWrap w:val="0"/>
            <w:vAlign w:val="center"/>
          </w:tcPr>
          <w:p w14:paraId="04F21CB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第一学年</w:t>
            </w:r>
          </w:p>
        </w:tc>
        <w:tc>
          <w:tcPr>
            <w:tcW w:w="1224" w:type="dxa"/>
            <w:gridSpan w:val="2"/>
            <w:noWrap w:val="0"/>
            <w:vAlign w:val="center"/>
          </w:tcPr>
          <w:p w14:paraId="4B99CB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第二学年</w:t>
            </w:r>
          </w:p>
        </w:tc>
        <w:tc>
          <w:tcPr>
            <w:tcW w:w="1200" w:type="dxa"/>
            <w:gridSpan w:val="2"/>
            <w:noWrap w:val="0"/>
            <w:vAlign w:val="center"/>
          </w:tcPr>
          <w:p w14:paraId="1858FA5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14:textFill>
                  <w14:solidFill>
                    <w14:schemeClr w14:val="tx1"/>
                  </w14:solidFill>
                </w14:textFill>
              </w:rPr>
              <w:t>第三学年</w:t>
            </w:r>
          </w:p>
        </w:tc>
        <w:tc>
          <w:tcPr>
            <w:tcW w:w="796" w:type="dxa"/>
            <w:vMerge w:val="continue"/>
            <w:noWrap w:val="0"/>
            <w:vAlign w:val="center"/>
          </w:tcPr>
          <w:p w14:paraId="3601439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0" w:type="dxa"/>
            <w:vMerge w:val="continue"/>
            <w:noWrap w:val="0"/>
            <w:vAlign w:val="center"/>
          </w:tcPr>
          <w:p w14:paraId="05ED699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539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69" w:type="dxa"/>
            <w:vMerge w:val="continue"/>
            <w:noWrap w:val="0"/>
            <w:vAlign w:val="center"/>
          </w:tcPr>
          <w:p w14:paraId="06DCD37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021B447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vMerge w:val="continue"/>
            <w:noWrap w:val="0"/>
            <w:vAlign w:val="center"/>
          </w:tcPr>
          <w:p w14:paraId="67B5A66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913" w:type="dxa"/>
            <w:vMerge w:val="continue"/>
            <w:noWrap w:val="0"/>
            <w:vAlign w:val="center"/>
          </w:tcPr>
          <w:p w14:paraId="3A7C28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910" w:type="dxa"/>
            <w:vMerge w:val="continue"/>
            <w:noWrap w:val="0"/>
            <w:vAlign w:val="center"/>
          </w:tcPr>
          <w:p w14:paraId="6CA42A6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8D51D8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2" w:type="dxa"/>
            <w:vMerge w:val="continue"/>
            <w:noWrap w:val="0"/>
            <w:vAlign w:val="center"/>
          </w:tcPr>
          <w:p w14:paraId="1BA2BE1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35" w:type="dxa"/>
            <w:vMerge w:val="continue"/>
            <w:noWrap w:val="0"/>
            <w:vAlign w:val="center"/>
          </w:tcPr>
          <w:p w14:paraId="071BD05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00" w:type="dxa"/>
            <w:vMerge w:val="continue"/>
            <w:noWrap w:val="0"/>
            <w:vAlign w:val="center"/>
          </w:tcPr>
          <w:p w14:paraId="44B69DA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42" w:type="dxa"/>
            <w:vMerge w:val="continue"/>
            <w:noWrap w:val="0"/>
            <w:vAlign w:val="center"/>
          </w:tcPr>
          <w:p w14:paraId="2E7157B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23" w:type="dxa"/>
            <w:noWrap w:val="0"/>
            <w:vAlign w:val="center"/>
          </w:tcPr>
          <w:p w14:paraId="1A6E3D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第一学期</w:t>
            </w:r>
          </w:p>
        </w:tc>
        <w:tc>
          <w:tcPr>
            <w:tcW w:w="611" w:type="dxa"/>
            <w:noWrap w:val="0"/>
            <w:vAlign w:val="center"/>
          </w:tcPr>
          <w:p w14:paraId="34ED65E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第二学期</w:t>
            </w:r>
          </w:p>
        </w:tc>
        <w:tc>
          <w:tcPr>
            <w:tcW w:w="635" w:type="dxa"/>
            <w:noWrap w:val="0"/>
            <w:vAlign w:val="center"/>
          </w:tcPr>
          <w:p w14:paraId="5A945DD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第三学期</w:t>
            </w:r>
          </w:p>
        </w:tc>
        <w:tc>
          <w:tcPr>
            <w:tcW w:w="589" w:type="dxa"/>
            <w:noWrap w:val="0"/>
            <w:vAlign w:val="center"/>
          </w:tcPr>
          <w:p w14:paraId="18AB135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第四学期</w:t>
            </w:r>
          </w:p>
        </w:tc>
        <w:tc>
          <w:tcPr>
            <w:tcW w:w="611" w:type="dxa"/>
            <w:noWrap w:val="0"/>
            <w:vAlign w:val="center"/>
          </w:tcPr>
          <w:p w14:paraId="25A842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第五学期</w:t>
            </w:r>
          </w:p>
        </w:tc>
        <w:tc>
          <w:tcPr>
            <w:tcW w:w="589" w:type="dxa"/>
            <w:noWrap w:val="0"/>
            <w:vAlign w:val="center"/>
          </w:tcPr>
          <w:p w14:paraId="28961D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val="0"/>
                <w:color w:val="000000" w:themeColor="text1"/>
                <w:kern w:val="0"/>
                <w:sz w:val="18"/>
                <w:szCs w:val="18"/>
                <w14:textFill>
                  <w14:solidFill>
                    <w14:schemeClr w14:val="tx1"/>
                  </w14:solidFill>
                </w14:textFill>
              </w:rPr>
            </w:pP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第六学期</w:t>
            </w:r>
          </w:p>
        </w:tc>
        <w:tc>
          <w:tcPr>
            <w:tcW w:w="796" w:type="dxa"/>
            <w:vMerge w:val="continue"/>
            <w:noWrap w:val="0"/>
            <w:vAlign w:val="center"/>
          </w:tcPr>
          <w:p w14:paraId="2A4734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80" w:type="dxa"/>
            <w:vMerge w:val="continue"/>
            <w:noWrap w:val="0"/>
            <w:vAlign w:val="center"/>
          </w:tcPr>
          <w:p w14:paraId="710DCF0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0E09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restart"/>
            <w:noWrap w:val="0"/>
            <w:vAlign w:val="center"/>
          </w:tcPr>
          <w:p w14:paraId="33494E4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公共基础</w:t>
            </w:r>
            <w:r>
              <w:rPr>
                <w:rFonts w:hint="eastAsia" w:ascii="宋体" w:hAnsi="宋体" w:eastAsia="宋体" w:cs="宋体"/>
                <w:color w:val="000000" w:themeColor="text1"/>
                <w:kern w:val="0"/>
                <w:sz w:val="18"/>
                <w:szCs w:val="18"/>
                <w14:textFill>
                  <w14:solidFill>
                    <w14:schemeClr w14:val="tx1"/>
                  </w14:solidFill>
                </w14:textFill>
              </w:rPr>
              <w:t>课</w:t>
            </w:r>
          </w:p>
        </w:tc>
        <w:tc>
          <w:tcPr>
            <w:tcW w:w="369" w:type="dxa"/>
            <w:vMerge w:val="restart"/>
            <w:noWrap w:val="0"/>
            <w:vAlign w:val="center"/>
          </w:tcPr>
          <w:p w14:paraId="71ED09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必修</w:t>
            </w:r>
            <w:r>
              <w:rPr>
                <w:rFonts w:hint="eastAsia" w:ascii="宋体" w:hAnsi="宋体" w:eastAsia="宋体" w:cs="宋体"/>
                <w:color w:val="000000" w:themeColor="text1"/>
                <w:kern w:val="0"/>
                <w:sz w:val="18"/>
                <w:szCs w:val="18"/>
                <w14:textFill>
                  <w14:solidFill>
                    <w14:schemeClr w14:val="tx1"/>
                  </w14:solidFill>
                </w14:textFill>
              </w:rPr>
              <w:t>课</w:t>
            </w:r>
          </w:p>
        </w:tc>
        <w:tc>
          <w:tcPr>
            <w:tcW w:w="477" w:type="dxa"/>
            <w:noWrap w:val="0"/>
            <w:vAlign w:val="center"/>
          </w:tcPr>
          <w:p w14:paraId="542974B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913" w:type="dxa"/>
            <w:noWrap w:val="0"/>
            <w:vAlign w:val="center"/>
          </w:tcPr>
          <w:p w14:paraId="0F26390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000000G</w:t>
            </w:r>
          </w:p>
        </w:tc>
        <w:tc>
          <w:tcPr>
            <w:tcW w:w="1910" w:type="dxa"/>
            <w:noWrap w:val="0"/>
            <w:vAlign w:val="center"/>
          </w:tcPr>
          <w:p w14:paraId="1CCAB29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军事技能训练</w:t>
            </w:r>
          </w:p>
        </w:tc>
        <w:tc>
          <w:tcPr>
            <w:tcW w:w="369" w:type="dxa"/>
            <w:noWrap w:val="0"/>
            <w:vAlign w:val="center"/>
          </w:tcPr>
          <w:p w14:paraId="723BF1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C</w:t>
            </w:r>
          </w:p>
        </w:tc>
        <w:tc>
          <w:tcPr>
            <w:tcW w:w="612" w:type="dxa"/>
            <w:noWrap w:val="0"/>
            <w:vAlign w:val="center"/>
          </w:tcPr>
          <w:p w14:paraId="5A25E71D">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635" w:type="dxa"/>
            <w:noWrap w:val="0"/>
            <w:vAlign w:val="center"/>
          </w:tcPr>
          <w:p w14:paraId="5AD3110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00" w:type="dxa"/>
            <w:noWrap w:val="0"/>
            <w:vAlign w:val="center"/>
          </w:tcPr>
          <w:p w14:paraId="1CA48160">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542" w:type="dxa"/>
            <w:noWrap w:val="0"/>
            <w:vAlign w:val="center"/>
          </w:tcPr>
          <w:p w14:paraId="44A2052F">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623" w:type="dxa"/>
            <w:noWrap w:val="0"/>
            <w:vAlign w:val="center"/>
          </w:tcPr>
          <w:p w14:paraId="0E136D1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w:t>
            </w:r>
          </w:p>
        </w:tc>
        <w:tc>
          <w:tcPr>
            <w:tcW w:w="611" w:type="dxa"/>
            <w:noWrap w:val="0"/>
            <w:vAlign w:val="center"/>
          </w:tcPr>
          <w:p w14:paraId="4AA5151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35" w:type="dxa"/>
            <w:noWrap w:val="0"/>
            <w:vAlign w:val="center"/>
          </w:tcPr>
          <w:p w14:paraId="3CA55F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9" w:type="dxa"/>
            <w:noWrap w:val="0"/>
            <w:vAlign w:val="center"/>
          </w:tcPr>
          <w:p w14:paraId="7437183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068651A9">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090C639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796" w:type="dxa"/>
            <w:noWrap w:val="0"/>
            <w:vAlign w:val="center"/>
          </w:tcPr>
          <w:p w14:paraId="326891E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0" w:type="dxa"/>
            <w:noWrap w:val="0"/>
            <w:vAlign w:val="center"/>
          </w:tcPr>
          <w:p w14:paraId="04E36FD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233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continue"/>
            <w:noWrap w:val="0"/>
            <w:vAlign w:val="center"/>
          </w:tcPr>
          <w:p w14:paraId="0169F00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2C30140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59AD53E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913" w:type="dxa"/>
            <w:shd w:val="clear" w:color="auto" w:fill="auto"/>
            <w:noWrap w:val="0"/>
            <w:vAlign w:val="center"/>
          </w:tcPr>
          <w:p w14:paraId="4EB0F7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000008G</w:t>
            </w:r>
          </w:p>
        </w:tc>
        <w:tc>
          <w:tcPr>
            <w:tcW w:w="1910" w:type="dxa"/>
            <w:shd w:val="clear" w:color="auto" w:fill="auto"/>
            <w:noWrap w:val="0"/>
            <w:vAlign w:val="center"/>
          </w:tcPr>
          <w:p w14:paraId="102FDC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军事理论</w:t>
            </w:r>
          </w:p>
        </w:tc>
        <w:tc>
          <w:tcPr>
            <w:tcW w:w="369" w:type="dxa"/>
            <w:shd w:val="clear" w:color="auto" w:fill="auto"/>
            <w:noWrap w:val="0"/>
            <w:vAlign w:val="center"/>
          </w:tcPr>
          <w:p w14:paraId="3CD20B2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6DA3244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635" w:type="dxa"/>
            <w:shd w:val="clear" w:color="auto" w:fill="auto"/>
            <w:noWrap w:val="0"/>
            <w:vAlign w:val="center"/>
          </w:tcPr>
          <w:p w14:paraId="321B9D2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600" w:type="dxa"/>
            <w:shd w:val="clear" w:color="auto" w:fill="auto"/>
            <w:noWrap w:val="0"/>
            <w:vAlign w:val="center"/>
          </w:tcPr>
          <w:p w14:paraId="4B6C831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542" w:type="dxa"/>
            <w:shd w:val="clear" w:color="auto" w:fill="auto"/>
            <w:noWrap w:val="0"/>
            <w:vAlign w:val="center"/>
          </w:tcPr>
          <w:p w14:paraId="32CA4DA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shd w:val="clear" w:color="auto" w:fill="auto"/>
            <w:noWrap w:val="0"/>
            <w:vAlign w:val="center"/>
          </w:tcPr>
          <w:p w14:paraId="3DD64B3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611" w:type="dxa"/>
            <w:noWrap w:val="0"/>
            <w:vAlign w:val="center"/>
          </w:tcPr>
          <w:p w14:paraId="3D7FE31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35" w:type="dxa"/>
            <w:noWrap w:val="0"/>
            <w:vAlign w:val="center"/>
          </w:tcPr>
          <w:p w14:paraId="4D14741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48C91B0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6A45427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9" w:type="dxa"/>
            <w:noWrap w:val="0"/>
            <w:vAlign w:val="center"/>
          </w:tcPr>
          <w:p w14:paraId="40EDBE8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796" w:type="dxa"/>
            <w:noWrap w:val="0"/>
            <w:vAlign w:val="center"/>
          </w:tcPr>
          <w:p w14:paraId="6AF267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380" w:type="dxa"/>
            <w:noWrap w:val="0"/>
            <w:vAlign w:val="center"/>
          </w:tcPr>
          <w:p w14:paraId="2207C48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9C0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continue"/>
            <w:noWrap w:val="0"/>
            <w:vAlign w:val="center"/>
          </w:tcPr>
          <w:p w14:paraId="3D36C2B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1AFE34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70B006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913" w:type="dxa"/>
            <w:shd w:val="clear" w:color="auto" w:fill="auto"/>
            <w:noWrap w:val="0"/>
            <w:vAlign w:val="center"/>
          </w:tcPr>
          <w:p w14:paraId="53C246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000001G</w:t>
            </w:r>
          </w:p>
        </w:tc>
        <w:tc>
          <w:tcPr>
            <w:tcW w:w="1910" w:type="dxa"/>
            <w:shd w:val="clear" w:color="auto" w:fill="auto"/>
            <w:noWrap w:val="0"/>
            <w:vAlign w:val="center"/>
          </w:tcPr>
          <w:p w14:paraId="077B657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思想道德与法治</w:t>
            </w:r>
          </w:p>
        </w:tc>
        <w:tc>
          <w:tcPr>
            <w:tcW w:w="369" w:type="dxa"/>
            <w:shd w:val="clear" w:color="auto" w:fill="auto"/>
            <w:noWrap w:val="0"/>
            <w:vAlign w:val="center"/>
          </w:tcPr>
          <w:p w14:paraId="2696B1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4828866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48</w:t>
            </w:r>
          </w:p>
        </w:tc>
        <w:tc>
          <w:tcPr>
            <w:tcW w:w="635" w:type="dxa"/>
            <w:shd w:val="clear" w:color="auto" w:fill="auto"/>
            <w:noWrap w:val="0"/>
            <w:vAlign w:val="center"/>
          </w:tcPr>
          <w:p w14:paraId="0427FD8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42</w:t>
            </w:r>
          </w:p>
        </w:tc>
        <w:tc>
          <w:tcPr>
            <w:tcW w:w="600" w:type="dxa"/>
            <w:shd w:val="clear" w:color="auto" w:fill="auto"/>
            <w:noWrap w:val="0"/>
            <w:vAlign w:val="center"/>
          </w:tcPr>
          <w:p w14:paraId="70D5447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6</w:t>
            </w:r>
          </w:p>
        </w:tc>
        <w:tc>
          <w:tcPr>
            <w:tcW w:w="542" w:type="dxa"/>
            <w:shd w:val="clear" w:color="auto" w:fill="auto"/>
            <w:noWrap w:val="0"/>
            <w:vAlign w:val="center"/>
          </w:tcPr>
          <w:p w14:paraId="711147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623" w:type="dxa"/>
            <w:shd w:val="clear" w:color="auto" w:fill="auto"/>
            <w:noWrap w:val="0"/>
            <w:vAlign w:val="center"/>
          </w:tcPr>
          <w:p w14:paraId="69A464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611" w:type="dxa"/>
            <w:shd w:val="clear" w:color="auto" w:fill="auto"/>
            <w:noWrap w:val="0"/>
            <w:vAlign w:val="center"/>
          </w:tcPr>
          <w:p w14:paraId="6DDCDC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shd w:val="clear" w:color="auto" w:fill="auto"/>
            <w:noWrap w:val="0"/>
            <w:vAlign w:val="center"/>
          </w:tcPr>
          <w:p w14:paraId="3222479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7353B7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126550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9" w:type="dxa"/>
            <w:noWrap w:val="0"/>
            <w:vAlign w:val="center"/>
          </w:tcPr>
          <w:p w14:paraId="201549F9">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796" w:type="dxa"/>
            <w:noWrap w:val="0"/>
            <w:vAlign w:val="center"/>
          </w:tcPr>
          <w:p w14:paraId="798B0EFF">
            <w:pPr>
              <w:pageBreakBefore w:val="0"/>
              <w:widowControl/>
              <w:kinsoku/>
              <w:overflowPunct/>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80" w:type="dxa"/>
            <w:noWrap w:val="0"/>
            <w:vAlign w:val="center"/>
          </w:tcPr>
          <w:p w14:paraId="37ACDF7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5E9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69" w:type="dxa"/>
            <w:vMerge w:val="continue"/>
            <w:noWrap w:val="0"/>
            <w:vAlign w:val="center"/>
          </w:tcPr>
          <w:p w14:paraId="249E323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0BA5CCE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3B62E39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913" w:type="dxa"/>
            <w:shd w:val="clear" w:color="auto" w:fill="auto"/>
            <w:noWrap w:val="0"/>
            <w:vAlign w:val="center"/>
          </w:tcPr>
          <w:p w14:paraId="098AC59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000011G</w:t>
            </w:r>
          </w:p>
        </w:tc>
        <w:tc>
          <w:tcPr>
            <w:tcW w:w="1910" w:type="dxa"/>
            <w:shd w:val="clear" w:color="auto" w:fill="auto"/>
            <w:noWrap w:val="0"/>
            <w:vAlign w:val="center"/>
          </w:tcPr>
          <w:p w14:paraId="6261703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毛泽东思想和中国特色社会主义理论体系概论</w:t>
            </w:r>
          </w:p>
        </w:tc>
        <w:tc>
          <w:tcPr>
            <w:tcW w:w="369" w:type="dxa"/>
            <w:shd w:val="clear" w:color="auto" w:fill="auto"/>
            <w:noWrap w:val="0"/>
            <w:vAlign w:val="center"/>
          </w:tcPr>
          <w:p w14:paraId="7F899CE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44F0572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32</w:t>
            </w:r>
          </w:p>
        </w:tc>
        <w:tc>
          <w:tcPr>
            <w:tcW w:w="635" w:type="dxa"/>
            <w:shd w:val="clear" w:color="auto" w:fill="auto"/>
            <w:noWrap w:val="0"/>
            <w:vAlign w:val="center"/>
          </w:tcPr>
          <w:p w14:paraId="7EB98F8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30</w:t>
            </w:r>
          </w:p>
        </w:tc>
        <w:tc>
          <w:tcPr>
            <w:tcW w:w="600" w:type="dxa"/>
            <w:shd w:val="clear" w:color="auto" w:fill="auto"/>
            <w:noWrap w:val="0"/>
            <w:vAlign w:val="center"/>
          </w:tcPr>
          <w:p w14:paraId="187544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2</w:t>
            </w:r>
          </w:p>
        </w:tc>
        <w:tc>
          <w:tcPr>
            <w:tcW w:w="542" w:type="dxa"/>
            <w:shd w:val="clear" w:color="auto" w:fill="auto"/>
            <w:noWrap w:val="0"/>
            <w:vAlign w:val="center"/>
          </w:tcPr>
          <w:p w14:paraId="2FEC4F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shd w:val="clear" w:color="auto" w:fill="auto"/>
            <w:noWrap w:val="0"/>
            <w:vAlign w:val="center"/>
          </w:tcPr>
          <w:p w14:paraId="5FF405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shd w:val="clear" w:color="auto" w:fill="auto"/>
            <w:noWrap w:val="0"/>
            <w:vAlign w:val="center"/>
          </w:tcPr>
          <w:p w14:paraId="784FBD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35" w:type="dxa"/>
            <w:shd w:val="clear" w:color="auto" w:fill="auto"/>
            <w:noWrap w:val="0"/>
            <w:vAlign w:val="center"/>
          </w:tcPr>
          <w:p w14:paraId="0F2B61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2ECF8AA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01B46E2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6869C1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96" w:type="dxa"/>
            <w:noWrap w:val="0"/>
            <w:vAlign w:val="center"/>
          </w:tcPr>
          <w:p w14:paraId="013768FF">
            <w:pPr>
              <w:pageBreakBefore w:val="0"/>
              <w:widowControl/>
              <w:kinsoku/>
              <w:overflowPunct/>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80" w:type="dxa"/>
            <w:noWrap w:val="0"/>
            <w:vAlign w:val="center"/>
          </w:tcPr>
          <w:p w14:paraId="6457A3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761D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69" w:type="dxa"/>
            <w:vMerge w:val="continue"/>
            <w:noWrap w:val="0"/>
            <w:vAlign w:val="center"/>
          </w:tcPr>
          <w:p w14:paraId="7637BA6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0837CFB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4588E58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913" w:type="dxa"/>
            <w:shd w:val="clear" w:color="auto" w:fill="auto"/>
            <w:noWrap w:val="0"/>
            <w:vAlign w:val="center"/>
          </w:tcPr>
          <w:p w14:paraId="127EF6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eastAsia="宋体" w:cs="宋体"/>
                <w:color w:val="000000" w:themeColor="text1"/>
                <w:kern w:val="0"/>
                <w:sz w:val="18"/>
                <w:szCs w:val="18"/>
                <w:lang w:val="en-US" w:eastAsia="zh-CN"/>
                <w14:textFill>
                  <w14:solidFill>
                    <w14:schemeClr w14:val="tx1"/>
                  </w14:solidFill>
                </w14:textFill>
              </w:rPr>
              <w:t>G</w:t>
            </w:r>
          </w:p>
        </w:tc>
        <w:tc>
          <w:tcPr>
            <w:tcW w:w="1910" w:type="dxa"/>
            <w:shd w:val="clear" w:color="auto" w:fill="auto"/>
            <w:noWrap w:val="0"/>
            <w:vAlign w:val="center"/>
          </w:tcPr>
          <w:p w14:paraId="3F571D7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习近平新时代中国特色社会主义思想概论</w:t>
            </w:r>
          </w:p>
        </w:tc>
        <w:tc>
          <w:tcPr>
            <w:tcW w:w="369" w:type="dxa"/>
            <w:shd w:val="clear" w:color="auto" w:fill="auto"/>
            <w:noWrap w:val="0"/>
            <w:vAlign w:val="center"/>
          </w:tcPr>
          <w:p w14:paraId="07D6DCD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48D70A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48</w:t>
            </w:r>
          </w:p>
        </w:tc>
        <w:tc>
          <w:tcPr>
            <w:tcW w:w="635" w:type="dxa"/>
            <w:shd w:val="clear" w:color="auto" w:fill="auto"/>
            <w:noWrap w:val="0"/>
            <w:vAlign w:val="center"/>
          </w:tcPr>
          <w:p w14:paraId="0C9E86E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42</w:t>
            </w:r>
          </w:p>
        </w:tc>
        <w:tc>
          <w:tcPr>
            <w:tcW w:w="600" w:type="dxa"/>
            <w:shd w:val="clear" w:color="auto" w:fill="auto"/>
            <w:noWrap w:val="0"/>
            <w:vAlign w:val="center"/>
          </w:tcPr>
          <w:p w14:paraId="03AB515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6</w:t>
            </w:r>
          </w:p>
        </w:tc>
        <w:tc>
          <w:tcPr>
            <w:tcW w:w="542" w:type="dxa"/>
            <w:shd w:val="clear" w:color="auto" w:fill="auto"/>
            <w:noWrap w:val="0"/>
            <w:vAlign w:val="center"/>
          </w:tcPr>
          <w:p w14:paraId="0B6588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623" w:type="dxa"/>
            <w:shd w:val="clear" w:color="auto" w:fill="auto"/>
            <w:noWrap w:val="0"/>
            <w:vAlign w:val="center"/>
          </w:tcPr>
          <w:p w14:paraId="7D79668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shd w:val="clear" w:color="auto" w:fill="auto"/>
            <w:noWrap w:val="0"/>
            <w:vAlign w:val="center"/>
          </w:tcPr>
          <w:p w14:paraId="01668BF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shd w:val="clear" w:color="auto" w:fill="auto"/>
            <w:noWrap w:val="0"/>
            <w:vAlign w:val="center"/>
          </w:tcPr>
          <w:p w14:paraId="307DB9B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589" w:type="dxa"/>
            <w:shd w:val="clear" w:color="auto" w:fill="auto"/>
            <w:noWrap w:val="0"/>
            <w:vAlign w:val="center"/>
          </w:tcPr>
          <w:p w14:paraId="26B3FED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04AAA8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580FC3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96" w:type="dxa"/>
            <w:noWrap w:val="0"/>
            <w:vAlign w:val="center"/>
          </w:tcPr>
          <w:p w14:paraId="44580DE0">
            <w:pPr>
              <w:pageBreakBefore w:val="0"/>
              <w:widowControl/>
              <w:kinsoku/>
              <w:overflowPunct/>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80" w:type="dxa"/>
            <w:noWrap w:val="0"/>
            <w:vAlign w:val="center"/>
          </w:tcPr>
          <w:p w14:paraId="0921DA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2DF4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69" w:type="dxa"/>
            <w:vMerge w:val="continue"/>
            <w:noWrap w:val="0"/>
            <w:vAlign w:val="center"/>
          </w:tcPr>
          <w:p w14:paraId="4CB2734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6BE0B4C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7EDF02E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913" w:type="dxa"/>
            <w:shd w:val="clear" w:color="auto" w:fill="auto"/>
            <w:noWrap w:val="0"/>
            <w:vAlign w:val="center"/>
          </w:tcPr>
          <w:p w14:paraId="7E6DAB4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000009G</w:t>
            </w:r>
          </w:p>
          <w:p w14:paraId="421EF19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000059G</w:t>
            </w:r>
          </w:p>
          <w:p w14:paraId="2CEA426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000029G</w:t>
            </w:r>
          </w:p>
          <w:p w14:paraId="62C14BC2">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000039G</w:t>
            </w:r>
          </w:p>
        </w:tc>
        <w:tc>
          <w:tcPr>
            <w:tcW w:w="1910" w:type="dxa"/>
            <w:shd w:val="clear" w:color="auto" w:fill="auto"/>
            <w:noWrap w:val="0"/>
            <w:vAlign w:val="center"/>
          </w:tcPr>
          <w:p w14:paraId="6F2CC3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形势与政策</w:t>
            </w:r>
          </w:p>
        </w:tc>
        <w:tc>
          <w:tcPr>
            <w:tcW w:w="369" w:type="dxa"/>
            <w:shd w:val="clear" w:color="auto" w:fill="auto"/>
            <w:noWrap w:val="0"/>
            <w:vAlign w:val="center"/>
          </w:tcPr>
          <w:p w14:paraId="27BA5E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30A1C97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32</w:t>
            </w:r>
          </w:p>
        </w:tc>
        <w:tc>
          <w:tcPr>
            <w:tcW w:w="635" w:type="dxa"/>
            <w:shd w:val="clear" w:color="auto" w:fill="auto"/>
            <w:noWrap w:val="0"/>
            <w:vAlign w:val="center"/>
          </w:tcPr>
          <w:p w14:paraId="29A2A0D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24</w:t>
            </w:r>
          </w:p>
        </w:tc>
        <w:tc>
          <w:tcPr>
            <w:tcW w:w="600" w:type="dxa"/>
            <w:shd w:val="clear" w:color="auto" w:fill="auto"/>
            <w:noWrap w:val="0"/>
            <w:vAlign w:val="center"/>
          </w:tcPr>
          <w:p w14:paraId="473BB1B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8</w:t>
            </w:r>
          </w:p>
        </w:tc>
        <w:tc>
          <w:tcPr>
            <w:tcW w:w="542" w:type="dxa"/>
            <w:shd w:val="clear" w:color="auto" w:fill="auto"/>
            <w:noWrap w:val="0"/>
            <w:vAlign w:val="center"/>
          </w:tcPr>
          <w:p w14:paraId="61D404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shd w:val="clear" w:color="auto" w:fill="auto"/>
            <w:noWrap w:val="0"/>
            <w:vAlign w:val="center"/>
          </w:tcPr>
          <w:p w14:paraId="72C8531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11" w:type="dxa"/>
            <w:shd w:val="clear" w:color="auto" w:fill="auto"/>
            <w:noWrap w:val="0"/>
            <w:vAlign w:val="center"/>
          </w:tcPr>
          <w:p w14:paraId="0910D0A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35" w:type="dxa"/>
            <w:shd w:val="clear" w:color="auto" w:fill="auto"/>
            <w:noWrap w:val="0"/>
            <w:vAlign w:val="center"/>
          </w:tcPr>
          <w:p w14:paraId="70A8FA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89" w:type="dxa"/>
            <w:shd w:val="clear" w:color="auto" w:fill="auto"/>
            <w:noWrap w:val="0"/>
            <w:vAlign w:val="center"/>
          </w:tcPr>
          <w:p w14:paraId="2CFA06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11" w:type="dxa"/>
            <w:noWrap w:val="0"/>
            <w:vAlign w:val="center"/>
          </w:tcPr>
          <w:p w14:paraId="04C2032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054D67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96" w:type="dxa"/>
            <w:noWrap w:val="0"/>
            <w:vAlign w:val="center"/>
          </w:tcPr>
          <w:p w14:paraId="6251FC13">
            <w:pPr>
              <w:pageBreakBefore w:val="0"/>
              <w:widowControl/>
              <w:kinsoku/>
              <w:overflowPunct/>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⑤</w:t>
            </w:r>
          </w:p>
        </w:tc>
        <w:tc>
          <w:tcPr>
            <w:tcW w:w="380" w:type="dxa"/>
            <w:noWrap w:val="0"/>
            <w:vAlign w:val="center"/>
          </w:tcPr>
          <w:p w14:paraId="5795FE1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1797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69" w:type="dxa"/>
            <w:vMerge w:val="continue"/>
            <w:noWrap w:val="0"/>
            <w:vAlign w:val="center"/>
          </w:tcPr>
          <w:p w14:paraId="5279E66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C2C6E1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76798C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w:t>
            </w:r>
          </w:p>
        </w:tc>
        <w:tc>
          <w:tcPr>
            <w:tcW w:w="913" w:type="dxa"/>
            <w:shd w:val="clear" w:color="auto" w:fill="auto"/>
            <w:noWrap w:val="0"/>
            <w:vAlign w:val="center"/>
          </w:tcPr>
          <w:p w14:paraId="0EFBE5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000005G</w:t>
            </w:r>
          </w:p>
          <w:p w14:paraId="28DAAD2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000015G</w:t>
            </w:r>
          </w:p>
        </w:tc>
        <w:tc>
          <w:tcPr>
            <w:tcW w:w="1910" w:type="dxa"/>
            <w:shd w:val="clear" w:color="auto" w:fill="auto"/>
            <w:noWrap w:val="0"/>
            <w:vAlign w:val="center"/>
          </w:tcPr>
          <w:p w14:paraId="0CD9A1D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大学英语</w:t>
            </w:r>
          </w:p>
        </w:tc>
        <w:tc>
          <w:tcPr>
            <w:tcW w:w="369" w:type="dxa"/>
            <w:shd w:val="clear" w:color="auto" w:fill="auto"/>
            <w:noWrap w:val="0"/>
            <w:vAlign w:val="center"/>
          </w:tcPr>
          <w:p w14:paraId="0A0198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612" w:type="dxa"/>
            <w:shd w:val="clear" w:color="auto" w:fill="auto"/>
            <w:noWrap w:val="0"/>
            <w:vAlign w:val="center"/>
          </w:tcPr>
          <w:p w14:paraId="4E56662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635" w:type="dxa"/>
            <w:shd w:val="clear" w:color="auto" w:fill="auto"/>
            <w:noWrap w:val="0"/>
            <w:vAlign w:val="center"/>
          </w:tcPr>
          <w:p w14:paraId="022D435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600" w:type="dxa"/>
            <w:shd w:val="clear" w:color="auto" w:fill="auto"/>
            <w:noWrap w:val="0"/>
            <w:vAlign w:val="center"/>
          </w:tcPr>
          <w:p w14:paraId="08156C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2" w:type="dxa"/>
            <w:shd w:val="clear" w:color="auto" w:fill="auto"/>
            <w:noWrap w:val="0"/>
            <w:vAlign w:val="center"/>
          </w:tcPr>
          <w:p w14:paraId="29F19DA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623" w:type="dxa"/>
            <w:shd w:val="clear" w:color="auto" w:fill="auto"/>
            <w:noWrap w:val="0"/>
            <w:vAlign w:val="center"/>
          </w:tcPr>
          <w:p w14:paraId="686567E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11" w:type="dxa"/>
            <w:shd w:val="clear" w:color="auto" w:fill="auto"/>
            <w:noWrap w:val="0"/>
            <w:vAlign w:val="center"/>
          </w:tcPr>
          <w:p w14:paraId="740A77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35" w:type="dxa"/>
            <w:shd w:val="clear" w:color="auto" w:fill="auto"/>
            <w:noWrap w:val="0"/>
            <w:vAlign w:val="center"/>
          </w:tcPr>
          <w:p w14:paraId="50886A7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178851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0D5430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04D82FF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96" w:type="dxa"/>
            <w:noWrap w:val="0"/>
            <w:vAlign w:val="center"/>
          </w:tcPr>
          <w:p w14:paraId="79810412">
            <w:pPr>
              <w:pageBreakBefore w:val="0"/>
              <w:widowControl/>
              <w:kinsoku/>
              <w:overflowPunct/>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④⑤</w:t>
            </w:r>
          </w:p>
        </w:tc>
        <w:tc>
          <w:tcPr>
            <w:tcW w:w="380" w:type="dxa"/>
            <w:noWrap w:val="0"/>
            <w:vAlign w:val="center"/>
          </w:tcPr>
          <w:p w14:paraId="2E8E706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4A7B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continue"/>
            <w:noWrap w:val="0"/>
            <w:vAlign w:val="center"/>
          </w:tcPr>
          <w:p w14:paraId="092A05C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A71A5C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683DA49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w:t>
            </w:r>
          </w:p>
        </w:tc>
        <w:tc>
          <w:tcPr>
            <w:tcW w:w="913" w:type="dxa"/>
            <w:shd w:val="clear" w:color="auto" w:fill="auto"/>
            <w:noWrap w:val="0"/>
            <w:vAlign w:val="center"/>
          </w:tcPr>
          <w:p w14:paraId="556ACA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6G</w:t>
            </w:r>
          </w:p>
        </w:tc>
        <w:tc>
          <w:tcPr>
            <w:tcW w:w="1910" w:type="dxa"/>
            <w:shd w:val="clear" w:color="auto" w:fill="auto"/>
            <w:noWrap w:val="0"/>
            <w:vAlign w:val="center"/>
          </w:tcPr>
          <w:p w14:paraId="0E30ED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经济</w:t>
            </w:r>
            <w:r>
              <w:rPr>
                <w:rFonts w:hint="eastAsia" w:ascii="宋体" w:hAnsi="宋体" w:eastAsia="宋体" w:cs="宋体"/>
                <w:color w:val="000000" w:themeColor="text1"/>
                <w:kern w:val="0"/>
                <w:sz w:val="18"/>
                <w:szCs w:val="18"/>
                <w:lang w:val="en-US" w:eastAsia="zh-CN"/>
                <w14:textFill>
                  <w14:solidFill>
                    <w14:schemeClr w14:val="tx1"/>
                  </w14:solidFill>
                </w14:textFill>
              </w:rPr>
              <w:t>数学</w:t>
            </w:r>
          </w:p>
        </w:tc>
        <w:tc>
          <w:tcPr>
            <w:tcW w:w="369" w:type="dxa"/>
            <w:shd w:val="clear" w:color="auto" w:fill="auto"/>
            <w:noWrap w:val="0"/>
            <w:vAlign w:val="center"/>
          </w:tcPr>
          <w:p w14:paraId="0A759E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612" w:type="dxa"/>
            <w:shd w:val="clear" w:color="auto" w:fill="auto"/>
            <w:noWrap w:val="0"/>
            <w:vAlign w:val="center"/>
          </w:tcPr>
          <w:p w14:paraId="5A5A97A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35" w:type="dxa"/>
            <w:shd w:val="clear" w:color="auto" w:fill="auto"/>
            <w:noWrap w:val="0"/>
            <w:vAlign w:val="center"/>
          </w:tcPr>
          <w:p w14:paraId="5F5922F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00" w:type="dxa"/>
            <w:shd w:val="clear" w:color="auto" w:fill="auto"/>
            <w:noWrap w:val="0"/>
            <w:vAlign w:val="center"/>
          </w:tcPr>
          <w:p w14:paraId="2A7F7BF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2" w:type="dxa"/>
            <w:shd w:val="clear" w:color="auto" w:fill="auto"/>
            <w:noWrap w:val="0"/>
            <w:vAlign w:val="center"/>
          </w:tcPr>
          <w:p w14:paraId="2F105B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623" w:type="dxa"/>
            <w:shd w:val="clear" w:color="auto" w:fill="auto"/>
            <w:noWrap w:val="0"/>
            <w:vAlign w:val="center"/>
          </w:tcPr>
          <w:p w14:paraId="4A21D9F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11" w:type="dxa"/>
            <w:shd w:val="clear" w:color="auto" w:fill="auto"/>
            <w:noWrap w:val="0"/>
            <w:vAlign w:val="center"/>
          </w:tcPr>
          <w:p w14:paraId="1A4958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shd w:val="clear" w:color="auto" w:fill="auto"/>
            <w:noWrap w:val="0"/>
            <w:vAlign w:val="center"/>
          </w:tcPr>
          <w:p w14:paraId="35EC56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4E16540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5A072E8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5D4C479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96" w:type="dxa"/>
            <w:noWrap w:val="0"/>
            <w:vAlign w:val="center"/>
          </w:tcPr>
          <w:p w14:paraId="1B51B3E3">
            <w:pPr>
              <w:pageBreakBefore w:val="0"/>
              <w:widowControl/>
              <w:kinsoku/>
              <w:overflowPunct/>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color w:val="000000"/>
                <w:kern w:val="0"/>
                <w:sz w:val="18"/>
                <w:szCs w:val="18"/>
              </w:rPr>
              <w:t>①</w:t>
            </w:r>
          </w:p>
        </w:tc>
        <w:tc>
          <w:tcPr>
            <w:tcW w:w="380" w:type="dxa"/>
            <w:noWrap w:val="0"/>
            <w:vAlign w:val="center"/>
          </w:tcPr>
          <w:p w14:paraId="2BC87C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7F0C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continue"/>
            <w:noWrap w:val="0"/>
            <w:vAlign w:val="center"/>
          </w:tcPr>
          <w:p w14:paraId="08F17FC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2E5FEB5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25E8F84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w:t>
            </w:r>
          </w:p>
        </w:tc>
        <w:tc>
          <w:tcPr>
            <w:tcW w:w="913" w:type="dxa"/>
            <w:shd w:val="clear" w:color="auto" w:fill="auto"/>
            <w:noWrap w:val="0"/>
            <w:vAlign w:val="center"/>
          </w:tcPr>
          <w:p w14:paraId="20D6D8F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000004G</w:t>
            </w:r>
          </w:p>
        </w:tc>
        <w:tc>
          <w:tcPr>
            <w:tcW w:w="1910" w:type="dxa"/>
            <w:shd w:val="clear" w:color="auto" w:fill="auto"/>
            <w:noWrap w:val="0"/>
            <w:vAlign w:val="center"/>
          </w:tcPr>
          <w:p w14:paraId="27B74A3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大学语文</w:t>
            </w:r>
          </w:p>
        </w:tc>
        <w:tc>
          <w:tcPr>
            <w:tcW w:w="369" w:type="dxa"/>
            <w:shd w:val="clear" w:color="auto" w:fill="auto"/>
            <w:noWrap w:val="0"/>
            <w:vAlign w:val="center"/>
          </w:tcPr>
          <w:p w14:paraId="407305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A</w:t>
            </w:r>
          </w:p>
        </w:tc>
        <w:tc>
          <w:tcPr>
            <w:tcW w:w="612" w:type="dxa"/>
            <w:shd w:val="clear" w:color="auto" w:fill="auto"/>
            <w:noWrap w:val="0"/>
            <w:vAlign w:val="center"/>
          </w:tcPr>
          <w:p w14:paraId="57BE650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35" w:type="dxa"/>
            <w:shd w:val="clear" w:color="auto" w:fill="auto"/>
            <w:noWrap w:val="0"/>
            <w:vAlign w:val="center"/>
          </w:tcPr>
          <w:p w14:paraId="649A61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00" w:type="dxa"/>
            <w:shd w:val="clear" w:color="auto" w:fill="auto"/>
            <w:noWrap w:val="0"/>
            <w:vAlign w:val="center"/>
          </w:tcPr>
          <w:p w14:paraId="0DDB85F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2" w:type="dxa"/>
            <w:shd w:val="clear" w:color="auto" w:fill="auto"/>
            <w:noWrap w:val="0"/>
            <w:vAlign w:val="center"/>
          </w:tcPr>
          <w:p w14:paraId="1EDCB4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shd w:val="clear" w:color="auto" w:fill="auto"/>
            <w:noWrap w:val="0"/>
            <w:vAlign w:val="center"/>
          </w:tcPr>
          <w:p w14:paraId="596B5B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11" w:type="dxa"/>
            <w:shd w:val="clear" w:color="auto" w:fill="auto"/>
            <w:noWrap w:val="0"/>
            <w:vAlign w:val="center"/>
          </w:tcPr>
          <w:p w14:paraId="289471D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shd w:val="clear" w:color="auto" w:fill="auto"/>
            <w:noWrap w:val="0"/>
            <w:vAlign w:val="center"/>
          </w:tcPr>
          <w:p w14:paraId="796949D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28F8C1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69D45E8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525D0AD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96" w:type="dxa"/>
            <w:noWrap w:val="0"/>
            <w:vAlign w:val="center"/>
          </w:tcPr>
          <w:p w14:paraId="51F0089F">
            <w:pPr>
              <w:pageBreakBefore w:val="0"/>
              <w:widowControl/>
              <w:kinsoku/>
              <w:overflowPunct/>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color w:val="000000"/>
                <w:kern w:val="0"/>
                <w:sz w:val="18"/>
                <w:szCs w:val="18"/>
              </w:rPr>
              <w:t>⑤</w:t>
            </w:r>
          </w:p>
        </w:tc>
        <w:tc>
          <w:tcPr>
            <w:tcW w:w="380" w:type="dxa"/>
            <w:noWrap w:val="0"/>
            <w:vAlign w:val="center"/>
          </w:tcPr>
          <w:p w14:paraId="57EA084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1F97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4A3EA3D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A21A92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3BCC88F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w:t>
            </w:r>
          </w:p>
        </w:tc>
        <w:tc>
          <w:tcPr>
            <w:tcW w:w="913" w:type="dxa"/>
            <w:shd w:val="clear" w:color="auto" w:fill="auto"/>
            <w:noWrap w:val="0"/>
            <w:vAlign w:val="center"/>
          </w:tcPr>
          <w:p w14:paraId="2859914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bookmarkStart w:id="27" w:name="OLE_LINK1"/>
            <w:r>
              <w:rPr>
                <w:rFonts w:hint="default" w:ascii="宋体" w:hAnsi="宋体" w:eastAsia="宋体" w:cs="宋体"/>
                <w:color w:val="000000" w:themeColor="text1"/>
                <w:kern w:val="0"/>
                <w:sz w:val="18"/>
                <w:szCs w:val="18"/>
                <w:lang w:val="en-US" w:eastAsia="zh-CN"/>
                <w14:textFill>
                  <w14:solidFill>
                    <w14:schemeClr w14:val="tx1"/>
                  </w14:solidFill>
                </w14:textFill>
              </w:rPr>
              <w:t>000007G</w:t>
            </w:r>
            <w:bookmarkEnd w:id="27"/>
            <w:r>
              <w:rPr>
                <w:rFonts w:hint="default"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default" w:ascii="宋体" w:hAnsi="宋体" w:eastAsia="宋体" w:cs="宋体"/>
                <w:color w:val="000000" w:themeColor="text1"/>
                <w:kern w:val="0"/>
                <w:sz w:val="18"/>
                <w:szCs w:val="18"/>
                <w:lang w:val="en-US" w:eastAsia="zh-CN"/>
                <w14:textFill>
                  <w14:solidFill>
                    <w14:schemeClr w14:val="tx1"/>
                  </w14:solidFill>
                </w14:textFill>
              </w:rPr>
              <w:t>7G0000</w:t>
            </w:r>
            <w:r>
              <w:rPr>
                <w:rFonts w:hint="eastAsia" w:ascii="宋体" w:hAnsi="宋体" w:eastAsia="宋体" w:cs="宋体"/>
                <w:color w:val="000000" w:themeColor="text1"/>
                <w:kern w:val="0"/>
                <w:sz w:val="18"/>
                <w:szCs w:val="18"/>
                <w:lang w:val="en-US" w:eastAsia="zh-CN"/>
                <w14:textFill>
                  <w14:solidFill>
                    <w14:schemeClr w14:val="tx1"/>
                  </w14:solidFill>
                </w14:textFill>
              </w:rPr>
              <w:t>2</w:t>
            </w:r>
            <w:r>
              <w:rPr>
                <w:rFonts w:hint="default" w:ascii="宋体" w:hAnsi="宋体" w:eastAsia="宋体" w:cs="宋体"/>
                <w:color w:val="000000" w:themeColor="text1"/>
                <w:kern w:val="0"/>
                <w:sz w:val="18"/>
                <w:szCs w:val="18"/>
                <w:lang w:val="en-US" w:eastAsia="zh-CN"/>
                <w14:textFill>
                  <w14:solidFill>
                    <w14:schemeClr w14:val="tx1"/>
                  </w14:solidFill>
                </w14:textFill>
              </w:rPr>
              <w:t>7G</w:t>
            </w:r>
          </w:p>
        </w:tc>
        <w:tc>
          <w:tcPr>
            <w:tcW w:w="1910" w:type="dxa"/>
            <w:shd w:val="clear" w:color="auto" w:fill="auto"/>
            <w:noWrap w:val="0"/>
            <w:vAlign w:val="center"/>
          </w:tcPr>
          <w:p w14:paraId="3ABC931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大学体育</w:t>
            </w:r>
          </w:p>
        </w:tc>
        <w:tc>
          <w:tcPr>
            <w:tcW w:w="369" w:type="dxa"/>
            <w:shd w:val="clear" w:color="auto" w:fill="auto"/>
            <w:noWrap w:val="0"/>
            <w:vAlign w:val="center"/>
          </w:tcPr>
          <w:p w14:paraId="654FB5C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C</w:t>
            </w:r>
          </w:p>
        </w:tc>
        <w:tc>
          <w:tcPr>
            <w:tcW w:w="612" w:type="dxa"/>
            <w:shd w:val="clear" w:color="auto" w:fill="auto"/>
            <w:noWrap w:val="0"/>
            <w:vAlign w:val="center"/>
          </w:tcPr>
          <w:p w14:paraId="5BA75FD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108</w:t>
            </w:r>
          </w:p>
        </w:tc>
        <w:tc>
          <w:tcPr>
            <w:tcW w:w="635" w:type="dxa"/>
            <w:shd w:val="clear" w:color="auto" w:fill="auto"/>
            <w:noWrap w:val="0"/>
            <w:vAlign w:val="center"/>
          </w:tcPr>
          <w:p w14:paraId="3269D99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600" w:type="dxa"/>
            <w:shd w:val="clear" w:color="auto" w:fill="auto"/>
            <w:noWrap w:val="0"/>
            <w:vAlign w:val="center"/>
          </w:tcPr>
          <w:p w14:paraId="5DD58A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102</w:t>
            </w:r>
          </w:p>
        </w:tc>
        <w:tc>
          <w:tcPr>
            <w:tcW w:w="542" w:type="dxa"/>
            <w:shd w:val="clear" w:color="auto" w:fill="auto"/>
            <w:noWrap w:val="0"/>
            <w:vAlign w:val="center"/>
          </w:tcPr>
          <w:p w14:paraId="5E95FBE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623" w:type="dxa"/>
            <w:shd w:val="clear" w:color="auto" w:fill="auto"/>
            <w:noWrap w:val="0"/>
            <w:vAlign w:val="center"/>
          </w:tcPr>
          <w:p w14:paraId="6D67E0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611" w:type="dxa"/>
            <w:shd w:val="clear" w:color="auto" w:fill="auto"/>
            <w:noWrap w:val="0"/>
            <w:vAlign w:val="center"/>
          </w:tcPr>
          <w:p w14:paraId="14BCEB3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635" w:type="dxa"/>
            <w:shd w:val="clear" w:color="auto" w:fill="auto"/>
            <w:noWrap w:val="0"/>
            <w:vAlign w:val="center"/>
          </w:tcPr>
          <w:p w14:paraId="17F59F1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89" w:type="dxa"/>
            <w:shd w:val="clear" w:color="auto" w:fill="auto"/>
            <w:noWrap w:val="0"/>
            <w:vAlign w:val="center"/>
          </w:tcPr>
          <w:p w14:paraId="6115970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21D11EA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1D8123F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96" w:type="dxa"/>
            <w:noWrap w:val="0"/>
            <w:vAlign w:val="center"/>
          </w:tcPr>
          <w:p w14:paraId="68F3B098">
            <w:pPr>
              <w:pageBreakBefore w:val="0"/>
              <w:widowControl/>
              <w:kinsoku/>
              <w:overflowPunct/>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③</w:t>
            </w:r>
          </w:p>
        </w:tc>
        <w:tc>
          <w:tcPr>
            <w:tcW w:w="380" w:type="dxa"/>
            <w:noWrap w:val="0"/>
            <w:vAlign w:val="center"/>
          </w:tcPr>
          <w:p w14:paraId="1B7028E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C69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7A32830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8E2DFC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0FC2211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11</w:t>
            </w:r>
          </w:p>
        </w:tc>
        <w:tc>
          <w:tcPr>
            <w:tcW w:w="913" w:type="dxa"/>
            <w:shd w:val="clear" w:color="auto" w:fill="auto"/>
            <w:noWrap w:val="0"/>
            <w:vAlign w:val="center"/>
          </w:tcPr>
          <w:p w14:paraId="472D314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000013G</w:t>
            </w:r>
          </w:p>
        </w:tc>
        <w:tc>
          <w:tcPr>
            <w:tcW w:w="1910" w:type="dxa"/>
            <w:shd w:val="clear" w:color="auto" w:fill="auto"/>
            <w:noWrap w:val="0"/>
            <w:vAlign w:val="center"/>
          </w:tcPr>
          <w:p w14:paraId="7DA376F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大学生心理健康教育</w:t>
            </w:r>
          </w:p>
        </w:tc>
        <w:tc>
          <w:tcPr>
            <w:tcW w:w="369" w:type="dxa"/>
            <w:shd w:val="clear" w:color="auto" w:fill="auto"/>
            <w:noWrap w:val="0"/>
            <w:vAlign w:val="center"/>
          </w:tcPr>
          <w:p w14:paraId="79D270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612" w:type="dxa"/>
            <w:shd w:val="clear" w:color="auto" w:fill="auto"/>
            <w:noWrap w:val="0"/>
            <w:vAlign w:val="center"/>
          </w:tcPr>
          <w:p w14:paraId="0F4BC9A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35" w:type="dxa"/>
            <w:shd w:val="clear" w:color="auto" w:fill="auto"/>
            <w:noWrap w:val="0"/>
            <w:vAlign w:val="center"/>
          </w:tcPr>
          <w:p w14:paraId="647AF0A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00" w:type="dxa"/>
            <w:shd w:val="clear" w:color="auto" w:fill="auto"/>
            <w:noWrap w:val="0"/>
            <w:vAlign w:val="center"/>
          </w:tcPr>
          <w:p w14:paraId="0A6E9FF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2" w:type="dxa"/>
            <w:shd w:val="clear" w:color="auto" w:fill="auto"/>
            <w:noWrap w:val="0"/>
            <w:vAlign w:val="center"/>
          </w:tcPr>
          <w:p w14:paraId="301640B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623" w:type="dxa"/>
            <w:shd w:val="clear" w:color="auto" w:fill="auto"/>
            <w:noWrap w:val="0"/>
            <w:vAlign w:val="center"/>
          </w:tcPr>
          <w:p w14:paraId="67AB390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32</w:t>
            </w:r>
          </w:p>
        </w:tc>
        <w:tc>
          <w:tcPr>
            <w:tcW w:w="611" w:type="dxa"/>
            <w:shd w:val="clear" w:color="auto" w:fill="auto"/>
            <w:noWrap w:val="0"/>
            <w:vAlign w:val="center"/>
          </w:tcPr>
          <w:p w14:paraId="2AAFA3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35" w:type="dxa"/>
            <w:shd w:val="clear" w:color="auto" w:fill="auto"/>
            <w:noWrap w:val="0"/>
            <w:vAlign w:val="center"/>
          </w:tcPr>
          <w:p w14:paraId="4705ED9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89" w:type="dxa"/>
            <w:shd w:val="clear" w:color="auto" w:fill="auto"/>
            <w:noWrap w:val="0"/>
            <w:vAlign w:val="center"/>
          </w:tcPr>
          <w:p w14:paraId="0678DD3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44C7FF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11FE27D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96" w:type="dxa"/>
            <w:shd w:val="clear" w:color="auto" w:fill="auto"/>
            <w:noWrap w:val="0"/>
            <w:vAlign w:val="center"/>
          </w:tcPr>
          <w:p w14:paraId="12AA8A68">
            <w:pPr>
              <w:pageBreakBefore w:val="0"/>
              <w:widowControl/>
              <w:kinsoku/>
              <w:overflowPunct/>
              <w:bidi w:val="0"/>
              <w:spacing w:line="360" w:lineRule="exact"/>
              <w:jc w:val="center"/>
              <w:rPr>
                <w:rFonts w:hint="eastAsia" w:ascii="Times New Roman" w:hAnsi="Times New Roman" w:eastAsia="宋体" w:cs="Times New Roman"/>
                <w:color w:val="000000"/>
                <w:kern w:val="0"/>
                <w:sz w:val="18"/>
                <w:szCs w:val="18"/>
                <w:lang w:val="en-US" w:eastAsia="zh-CN" w:bidi="ar-SA"/>
              </w:rPr>
            </w:pPr>
            <w:r>
              <w:rPr>
                <w:rFonts w:hint="eastAsia" w:ascii="宋体" w:hAnsi="宋体"/>
                <w:color w:val="000000"/>
                <w:sz w:val="18"/>
                <w:szCs w:val="18"/>
                <w:highlight w:val="none"/>
              </w:rPr>
              <w:t>⑤</w:t>
            </w:r>
          </w:p>
        </w:tc>
        <w:tc>
          <w:tcPr>
            <w:tcW w:w="380" w:type="dxa"/>
            <w:noWrap w:val="0"/>
            <w:vAlign w:val="center"/>
          </w:tcPr>
          <w:p w14:paraId="2DC403C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F20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29E1D8E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B6666F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390CD8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12</w:t>
            </w:r>
          </w:p>
        </w:tc>
        <w:tc>
          <w:tcPr>
            <w:tcW w:w="913" w:type="dxa"/>
            <w:shd w:val="clear" w:color="auto" w:fill="auto"/>
            <w:noWrap w:val="0"/>
            <w:vAlign w:val="center"/>
          </w:tcPr>
          <w:p w14:paraId="14254BC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000003G</w:t>
            </w:r>
          </w:p>
        </w:tc>
        <w:tc>
          <w:tcPr>
            <w:tcW w:w="1910" w:type="dxa"/>
            <w:shd w:val="clear" w:color="auto" w:fill="auto"/>
            <w:noWrap w:val="0"/>
            <w:vAlign w:val="center"/>
          </w:tcPr>
          <w:p w14:paraId="41A00AD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职业发展与就业指导</w:t>
            </w:r>
          </w:p>
        </w:tc>
        <w:tc>
          <w:tcPr>
            <w:tcW w:w="369" w:type="dxa"/>
            <w:shd w:val="clear" w:color="auto" w:fill="auto"/>
            <w:noWrap w:val="0"/>
            <w:vAlign w:val="center"/>
          </w:tcPr>
          <w:p w14:paraId="4DCA9EC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612" w:type="dxa"/>
            <w:shd w:val="clear" w:color="auto" w:fill="auto"/>
            <w:noWrap w:val="0"/>
            <w:vAlign w:val="center"/>
          </w:tcPr>
          <w:p w14:paraId="63D9B4F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32</w:t>
            </w:r>
          </w:p>
        </w:tc>
        <w:tc>
          <w:tcPr>
            <w:tcW w:w="635" w:type="dxa"/>
            <w:shd w:val="clear" w:color="auto" w:fill="auto"/>
            <w:noWrap w:val="0"/>
            <w:vAlign w:val="center"/>
          </w:tcPr>
          <w:p w14:paraId="5A1B152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24</w:t>
            </w:r>
          </w:p>
        </w:tc>
        <w:tc>
          <w:tcPr>
            <w:tcW w:w="600" w:type="dxa"/>
            <w:shd w:val="clear" w:color="auto" w:fill="auto"/>
            <w:noWrap w:val="0"/>
            <w:vAlign w:val="center"/>
          </w:tcPr>
          <w:p w14:paraId="00D1C767">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8</w:t>
            </w:r>
          </w:p>
        </w:tc>
        <w:tc>
          <w:tcPr>
            <w:tcW w:w="542" w:type="dxa"/>
            <w:shd w:val="clear" w:color="auto" w:fill="auto"/>
            <w:noWrap w:val="0"/>
            <w:vAlign w:val="center"/>
          </w:tcPr>
          <w:p w14:paraId="6173F3EF">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2</w:t>
            </w:r>
          </w:p>
        </w:tc>
        <w:tc>
          <w:tcPr>
            <w:tcW w:w="623" w:type="dxa"/>
            <w:shd w:val="clear" w:color="auto" w:fill="auto"/>
            <w:noWrap w:val="0"/>
            <w:vAlign w:val="center"/>
          </w:tcPr>
          <w:p w14:paraId="00BEB9F8">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32</w:t>
            </w:r>
          </w:p>
        </w:tc>
        <w:tc>
          <w:tcPr>
            <w:tcW w:w="611" w:type="dxa"/>
            <w:shd w:val="clear" w:color="auto" w:fill="auto"/>
            <w:noWrap w:val="0"/>
            <w:vAlign w:val="center"/>
          </w:tcPr>
          <w:p w14:paraId="7DA9564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35" w:type="dxa"/>
            <w:shd w:val="clear" w:color="auto" w:fill="auto"/>
            <w:noWrap w:val="0"/>
            <w:vAlign w:val="center"/>
          </w:tcPr>
          <w:p w14:paraId="7F01BB1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89" w:type="dxa"/>
            <w:shd w:val="clear" w:color="auto" w:fill="auto"/>
            <w:noWrap w:val="0"/>
            <w:vAlign w:val="center"/>
          </w:tcPr>
          <w:p w14:paraId="62BF28F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1" w:type="dxa"/>
            <w:noWrap w:val="0"/>
            <w:vAlign w:val="center"/>
          </w:tcPr>
          <w:p w14:paraId="2BA446D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89" w:type="dxa"/>
            <w:noWrap w:val="0"/>
            <w:vAlign w:val="center"/>
          </w:tcPr>
          <w:p w14:paraId="0721AAB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96" w:type="dxa"/>
            <w:noWrap w:val="0"/>
            <w:vAlign w:val="center"/>
          </w:tcPr>
          <w:p w14:paraId="01DD8B1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⑩</w:t>
            </w:r>
          </w:p>
        </w:tc>
        <w:tc>
          <w:tcPr>
            <w:tcW w:w="380" w:type="dxa"/>
            <w:noWrap w:val="0"/>
            <w:vAlign w:val="center"/>
          </w:tcPr>
          <w:p w14:paraId="7298A8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55F3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6829937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D06585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5B3E87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13</w:t>
            </w:r>
          </w:p>
        </w:tc>
        <w:tc>
          <w:tcPr>
            <w:tcW w:w="913" w:type="dxa"/>
            <w:shd w:val="clear" w:color="auto" w:fill="auto"/>
            <w:noWrap w:val="0"/>
            <w:vAlign w:val="center"/>
          </w:tcPr>
          <w:p w14:paraId="57E7295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000043G</w:t>
            </w:r>
          </w:p>
        </w:tc>
        <w:tc>
          <w:tcPr>
            <w:tcW w:w="1910" w:type="dxa"/>
            <w:shd w:val="clear" w:color="auto" w:fill="auto"/>
            <w:noWrap w:val="0"/>
            <w:vAlign w:val="center"/>
          </w:tcPr>
          <w:p w14:paraId="2E6EFBF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创新创业教育</w:t>
            </w:r>
          </w:p>
        </w:tc>
        <w:tc>
          <w:tcPr>
            <w:tcW w:w="369" w:type="dxa"/>
            <w:shd w:val="clear" w:color="auto" w:fill="auto"/>
            <w:noWrap w:val="0"/>
            <w:vAlign w:val="center"/>
          </w:tcPr>
          <w:p w14:paraId="2B09A8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612" w:type="dxa"/>
            <w:shd w:val="clear" w:color="auto" w:fill="auto"/>
            <w:noWrap w:val="0"/>
            <w:vAlign w:val="center"/>
          </w:tcPr>
          <w:p w14:paraId="523CBD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35" w:type="dxa"/>
            <w:shd w:val="clear" w:color="auto" w:fill="auto"/>
            <w:noWrap w:val="0"/>
            <w:vAlign w:val="center"/>
          </w:tcPr>
          <w:p w14:paraId="0276A1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00" w:type="dxa"/>
            <w:shd w:val="clear" w:color="auto" w:fill="auto"/>
            <w:noWrap w:val="0"/>
            <w:vAlign w:val="center"/>
          </w:tcPr>
          <w:p w14:paraId="4120B4C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2" w:type="dxa"/>
            <w:shd w:val="clear" w:color="auto" w:fill="auto"/>
            <w:noWrap w:val="0"/>
            <w:vAlign w:val="center"/>
          </w:tcPr>
          <w:p w14:paraId="0C85A1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623" w:type="dxa"/>
            <w:shd w:val="clear" w:color="auto" w:fill="auto"/>
            <w:noWrap w:val="0"/>
            <w:vAlign w:val="center"/>
          </w:tcPr>
          <w:p w14:paraId="392153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1" w:type="dxa"/>
            <w:shd w:val="clear" w:color="auto" w:fill="auto"/>
            <w:noWrap w:val="0"/>
            <w:vAlign w:val="center"/>
          </w:tcPr>
          <w:p w14:paraId="4156895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35" w:type="dxa"/>
            <w:shd w:val="clear" w:color="auto" w:fill="auto"/>
            <w:noWrap w:val="0"/>
            <w:vAlign w:val="center"/>
          </w:tcPr>
          <w:p w14:paraId="2B76561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89" w:type="dxa"/>
            <w:shd w:val="clear" w:color="auto" w:fill="auto"/>
            <w:noWrap w:val="0"/>
            <w:vAlign w:val="center"/>
          </w:tcPr>
          <w:p w14:paraId="7F3E128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1" w:type="dxa"/>
            <w:noWrap w:val="0"/>
            <w:vAlign w:val="center"/>
          </w:tcPr>
          <w:p w14:paraId="7FFA61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89" w:type="dxa"/>
            <w:noWrap w:val="0"/>
            <w:vAlign w:val="center"/>
          </w:tcPr>
          <w:p w14:paraId="13E0C46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96" w:type="dxa"/>
            <w:noWrap w:val="0"/>
            <w:vAlign w:val="center"/>
          </w:tcPr>
          <w:p w14:paraId="17FEF70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380" w:type="dxa"/>
            <w:noWrap w:val="0"/>
            <w:vAlign w:val="center"/>
          </w:tcPr>
          <w:p w14:paraId="2F964EE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021D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0A67EB0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EFB357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40ECF5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913" w:type="dxa"/>
            <w:shd w:val="clear" w:color="auto" w:fill="auto"/>
            <w:noWrap w:val="0"/>
            <w:vAlign w:val="center"/>
          </w:tcPr>
          <w:p w14:paraId="3D6E65F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000002G</w:t>
            </w:r>
          </w:p>
        </w:tc>
        <w:tc>
          <w:tcPr>
            <w:tcW w:w="1910" w:type="dxa"/>
            <w:shd w:val="clear" w:color="auto" w:fill="auto"/>
            <w:noWrap w:val="0"/>
            <w:vAlign w:val="center"/>
          </w:tcPr>
          <w:p w14:paraId="14B648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信息技术</w:t>
            </w:r>
          </w:p>
        </w:tc>
        <w:tc>
          <w:tcPr>
            <w:tcW w:w="369" w:type="dxa"/>
            <w:shd w:val="clear" w:color="auto" w:fill="auto"/>
            <w:noWrap w:val="0"/>
            <w:vAlign w:val="center"/>
          </w:tcPr>
          <w:p w14:paraId="4BC39A5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612" w:type="dxa"/>
            <w:shd w:val="clear" w:color="auto" w:fill="auto"/>
            <w:noWrap w:val="0"/>
            <w:vAlign w:val="center"/>
          </w:tcPr>
          <w:p w14:paraId="6A56F18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35" w:type="dxa"/>
            <w:shd w:val="clear" w:color="auto" w:fill="auto"/>
            <w:noWrap w:val="0"/>
            <w:vAlign w:val="center"/>
          </w:tcPr>
          <w:p w14:paraId="1ABA96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00" w:type="dxa"/>
            <w:shd w:val="clear" w:color="auto" w:fill="auto"/>
            <w:noWrap w:val="0"/>
            <w:vAlign w:val="center"/>
          </w:tcPr>
          <w:p w14:paraId="6103880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42" w:type="dxa"/>
            <w:shd w:val="clear" w:color="auto" w:fill="auto"/>
            <w:noWrap w:val="0"/>
            <w:vAlign w:val="center"/>
          </w:tcPr>
          <w:p w14:paraId="62B228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623" w:type="dxa"/>
            <w:shd w:val="clear" w:color="auto" w:fill="auto"/>
            <w:noWrap w:val="0"/>
            <w:vAlign w:val="center"/>
          </w:tcPr>
          <w:p w14:paraId="7EAE96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11" w:type="dxa"/>
            <w:shd w:val="clear" w:color="auto" w:fill="auto"/>
            <w:noWrap w:val="0"/>
            <w:vAlign w:val="center"/>
          </w:tcPr>
          <w:p w14:paraId="5AB2A5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shd w:val="clear" w:color="auto" w:fill="auto"/>
            <w:noWrap w:val="0"/>
            <w:vAlign w:val="center"/>
          </w:tcPr>
          <w:p w14:paraId="75EF0C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shd w:val="clear" w:color="auto" w:fill="auto"/>
            <w:noWrap w:val="0"/>
            <w:vAlign w:val="center"/>
          </w:tcPr>
          <w:p w14:paraId="488F5AC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7DA675F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7682078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96" w:type="dxa"/>
            <w:noWrap w:val="0"/>
            <w:vAlign w:val="center"/>
          </w:tcPr>
          <w:p w14:paraId="17B167D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380" w:type="dxa"/>
            <w:noWrap w:val="0"/>
            <w:vAlign w:val="center"/>
          </w:tcPr>
          <w:p w14:paraId="64E2825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1723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000DE8B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7ABDB4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5118C8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15</w:t>
            </w:r>
          </w:p>
        </w:tc>
        <w:tc>
          <w:tcPr>
            <w:tcW w:w="913" w:type="dxa"/>
            <w:noWrap w:val="0"/>
            <w:vAlign w:val="center"/>
          </w:tcPr>
          <w:p w14:paraId="4875987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010126Z</w:t>
            </w:r>
          </w:p>
        </w:tc>
        <w:tc>
          <w:tcPr>
            <w:tcW w:w="1910" w:type="dxa"/>
            <w:shd w:val="clear" w:color="auto" w:fill="auto"/>
            <w:noWrap w:val="0"/>
            <w:vAlign w:val="center"/>
          </w:tcPr>
          <w:p w14:paraId="06D354B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人工智能与应用</w:t>
            </w:r>
          </w:p>
        </w:tc>
        <w:tc>
          <w:tcPr>
            <w:tcW w:w="369" w:type="dxa"/>
            <w:shd w:val="clear" w:color="auto" w:fill="auto"/>
            <w:noWrap w:val="0"/>
            <w:vAlign w:val="center"/>
          </w:tcPr>
          <w:p w14:paraId="13529D8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612" w:type="dxa"/>
            <w:shd w:val="clear" w:color="auto" w:fill="auto"/>
            <w:noWrap w:val="0"/>
            <w:vAlign w:val="center"/>
          </w:tcPr>
          <w:p w14:paraId="7006968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35" w:type="dxa"/>
            <w:shd w:val="clear" w:color="auto" w:fill="auto"/>
            <w:noWrap w:val="0"/>
            <w:vAlign w:val="center"/>
          </w:tcPr>
          <w:p w14:paraId="75C3F7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00" w:type="dxa"/>
            <w:shd w:val="clear" w:color="auto" w:fill="auto"/>
            <w:noWrap w:val="0"/>
            <w:vAlign w:val="center"/>
          </w:tcPr>
          <w:p w14:paraId="4AC9B03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42" w:type="dxa"/>
            <w:shd w:val="clear" w:color="auto" w:fill="auto"/>
            <w:noWrap w:val="0"/>
            <w:vAlign w:val="center"/>
          </w:tcPr>
          <w:p w14:paraId="69012C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shd w:val="clear" w:color="auto" w:fill="auto"/>
            <w:noWrap w:val="0"/>
            <w:vAlign w:val="center"/>
          </w:tcPr>
          <w:p w14:paraId="0216E17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shd w:val="clear" w:color="auto" w:fill="auto"/>
            <w:noWrap w:val="0"/>
            <w:vAlign w:val="center"/>
          </w:tcPr>
          <w:p w14:paraId="103C56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32</w:t>
            </w:r>
          </w:p>
        </w:tc>
        <w:tc>
          <w:tcPr>
            <w:tcW w:w="635" w:type="dxa"/>
            <w:noWrap w:val="0"/>
            <w:vAlign w:val="center"/>
          </w:tcPr>
          <w:p w14:paraId="176B843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455F32D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3A3CE37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446E61D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96" w:type="dxa"/>
            <w:noWrap w:val="0"/>
            <w:vAlign w:val="center"/>
          </w:tcPr>
          <w:p w14:paraId="5650FB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380" w:type="dxa"/>
            <w:noWrap w:val="0"/>
            <w:vAlign w:val="center"/>
          </w:tcPr>
          <w:p w14:paraId="5AA637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1924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67A160C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50E468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2B03A2B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913" w:type="dxa"/>
            <w:noWrap w:val="0"/>
            <w:vAlign w:val="center"/>
          </w:tcPr>
          <w:p w14:paraId="57FB209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000023G</w:t>
            </w:r>
          </w:p>
        </w:tc>
        <w:tc>
          <w:tcPr>
            <w:tcW w:w="1910" w:type="dxa"/>
            <w:noWrap w:val="0"/>
            <w:vAlign w:val="center"/>
          </w:tcPr>
          <w:p w14:paraId="7293728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劳动教育与实践</w:t>
            </w:r>
          </w:p>
        </w:tc>
        <w:tc>
          <w:tcPr>
            <w:tcW w:w="369" w:type="dxa"/>
            <w:noWrap w:val="0"/>
            <w:vAlign w:val="center"/>
          </w:tcPr>
          <w:p w14:paraId="7A0937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612" w:type="dxa"/>
            <w:noWrap w:val="0"/>
            <w:vAlign w:val="center"/>
          </w:tcPr>
          <w:p w14:paraId="69195A1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35" w:type="dxa"/>
            <w:noWrap w:val="0"/>
            <w:vAlign w:val="center"/>
          </w:tcPr>
          <w:p w14:paraId="3D2AD31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00" w:type="dxa"/>
            <w:noWrap w:val="0"/>
            <w:vAlign w:val="center"/>
          </w:tcPr>
          <w:p w14:paraId="04900C5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42" w:type="dxa"/>
            <w:noWrap w:val="0"/>
            <w:vAlign w:val="center"/>
          </w:tcPr>
          <w:p w14:paraId="36E78B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623" w:type="dxa"/>
            <w:noWrap w:val="0"/>
            <w:vAlign w:val="center"/>
          </w:tcPr>
          <w:p w14:paraId="5BDE6BC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11" w:type="dxa"/>
            <w:noWrap w:val="0"/>
            <w:vAlign w:val="center"/>
          </w:tcPr>
          <w:p w14:paraId="05B8AB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16</w:t>
            </w:r>
          </w:p>
        </w:tc>
        <w:tc>
          <w:tcPr>
            <w:tcW w:w="635" w:type="dxa"/>
            <w:noWrap w:val="0"/>
            <w:vAlign w:val="center"/>
          </w:tcPr>
          <w:p w14:paraId="5E4C100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094B3F4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1" w:type="dxa"/>
            <w:noWrap w:val="0"/>
            <w:vAlign w:val="center"/>
          </w:tcPr>
          <w:p w14:paraId="168D7B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9" w:type="dxa"/>
            <w:noWrap w:val="0"/>
            <w:vAlign w:val="center"/>
          </w:tcPr>
          <w:p w14:paraId="7CD6BB0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96" w:type="dxa"/>
            <w:noWrap w:val="0"/>
            <w:vAlign w:val="center"/>
          </w:tcPr>
          <w:p w14:paraId="318618E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rPr>
              <w:t>⑥⑧</w:t>
            </w:r>
          </w:p>
        </w:tc>
        <w:tc>
          <w:tcPr>
            <w:tcW w:w="380" w:type="dxa"/>
            <w:noWrap w:val="0"/>
            <w:vAlign w:val="center"/>
          </w:tcPr>
          <w:p w14:paraId="138C39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0FB7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082596D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0570CE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0CD82D6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17</w:t>
            </w:r>
          </w:p>
        </w:tc>
        <w:tc>
          <w:tcPr>
            <w:tcW w:w="913" w:type="dxa"/>
            <w:noWrap w:val="0"/>
            <w:vAlign w:val="center"/>
          </w:tcPr>
          <w:p w14:paraId="54E6B77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000033G</w:t>
            </w:r>
          </w:p>
        </w:tc>
        <w:tc>
          <w:tcPr>
            <w:tcW w:w="1910" w:type="dxa"/>
            <w:noWrap w:val="0"/>
            <w:vAlign w:val="center"/>
          </w:tcPr>
          <w:p w14:paraId="05FFB1F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国家安全教育</w:t>
            </w:r>
          </w:p>
        </w:tc>
        <w:tc>
          <w:tcPr>
            <w:tcW w:w="369" w:type="dxa"/>
            <w:noWrap w:val="0"/>
            <w:vAlign w:val="center"/>
          </w:tcPr>
          <w:p w14:paraId="4A16533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612" w:type="dxa"/>
            <w:noWrap w:val="0"/>
            <w:vAlign w:val="center"/>
          </w:tcPr>
          <w:p w14:paraId="1B1A559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35" w:type="dxa"/>
            <w:noWrap w:val="0"/>
            <w:vAlign w:val="center"/>
          </w:tcPr>
          <w:p w14:paraId="1E1A5D7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00" w:type="dxa"/>
            <w:noWrap w:val="0"/>
            <w:vAlign w:val="center"/>
          </w:tcPr>
          <w:p w14:paraId="7AA59B6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42" w:type="dxa"/>
            <w:noWrap w:val="0"/>
            <w:vAlign w:val="center"/>
          </w:tcPr>
          <w:p w14:paraId="4DBC506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623" w:type="dxa"/>
            <w:noWrap w:val="0"/>
            <w:vAlign w:val="center"/>
          </w:tcPr>
          <w:p w14:paraId="63D980E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11" w:type="dxa"/>
            <w:noWrap w:val="0"/>
            <w:vAlign w:val="center"/>
          </w:tcPr>
          <w:p w14:paraId="7538EF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35" w:type="dxa"/>
            <w:noWrap w:val="0"/>
            <w:vAlign w:val="center"/>
          </w:tcPr>
          <w:p w14:paraId="475CA4B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31FEFB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1" w:type="dxa"/>
            <w:noWrap w:val="0"/>
            <w:vAlign w:val="center"/>
          </w:tcPr>
          <w:p w14:paraId="693854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9" w:type="dxa"/>
            <w:noWrap w:val="0"/>
            <w:vAlign w:val="center"/>
          </w:tcPr>
          <w:p w14:paraId="65AFEE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96" w:type="dxa"/>
            <w:noWrap w:val="0"/>
            <w:vAlign w:val="center"/>
          </w:tcPr>
          <w:p w14:paraId="4027E4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②</w:t>
            </w:r>
          </w:p>
        </w:tc>
        <w:tc>
          <w:tcPr>
            <w:tcW w:w="380" w:type="dxa"/>
            <w:noWrap w:val="0"/>
            <w:vAlign w:val="center"/>
          </w:tcPr>
          <w:p w14:paraId="39F152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11B4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69" w:type="dxa"/>
            <w:vMerge w:val="continue"/>
            <w:noWrap w:val="0"/>
            <w:vAlign w:val="center"/>
          </w:tcPr>
          <w:p w14:paraId="2B64E6F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0138C34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675E702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eastAsia="宋体" w:cs="宋体"/>
                <w:b/>
                <w:color w:val="000000" w:themeColor="text1"/>
                <w:kern w:val="0"/>
                <w:sz w:val="18"/>
                <w:szCs w:val="18"/>
                <w:lang w:val="en-US" w:eastAsia="zh-CN"/>
                <w14:textFill>
                  <w14:solidFill>
                    <w14:schemeClr w14:val="tx1"/>
                  </w14:solidFill>
                </w14:textFill>
              </w:rPr>
              <w:t>小计</w:t>
            </w:r>
          </w:p>
        </w:tc>
        <w:tc>
          <w:tcPr>
            <w:tcW w:w="1910" w:type="dxa"/>
            <w:noWrap w:val="0"/>
            <w:vAlign w:val="center"/>
          </w:tcPr>
          <w:p w14:paraId="2D077D3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18"/>
                <w:szCs w:val="18"/>
                <w14:textFill>
                  <w14:solidFill>
                    <w14:schemeClr w14:val="tx1"/>
                  </w14:solidFill>
                </w14:textFill>
              </w:rPr>
            </w:pPr>
          </w:p>
        </w:tc>
        <w:tc>
          <w:tcPr>
            <w:tcW w:w="369" w:type="dxa"/>
            <w:noWrap w:val="0"/>
            <w:vAlign w:val="center"/>
          </w:tcPr>
          <w:p w14:paraId="64CBDF5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612" w:type="dxa"/>
            <w:shd w:val="clear" w:color="auto" w:fill="auto"/>
            <w:noWrap w:val="0"/>
            <w:vAlign w:val="center"/>
          </w:tcPr>
          <w:p w14:paraId="5F04EC61">
            <w:pPr>
              <w:keepNext w:val="0"/>
              <w:keepLines w:val="0"/>
              <w:widowControl/>
              <w:suppressLineNumbers w:val="0"/>
              <w:jc w:val="center"/>
              <w:textAlignment w:val="center"/>
              <w:rPr>
                <w:rFonts w:hint="default"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635" w:type="dxa"/>
            <w:shd w:val="clear" w:color="auto" w:fill="auto"/>
            <w:noWrap w:val="0"/>
            <w:vAlign w:val="center"/>
          </w:tcPr>
          <w:p w14:paraId="086300FC">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538</w:t>
            </w:r>
          </w:p>
        </w:tc>
        <w:tc>
          <w:tcPr>
            <w:tcW w:w="600" w:type="dxa"/>
            <w:shd w:val="clear" w:color="auto" w:fill="auto"/>
            <w:noWrap w:val="0"/>
            <w:vAlign w:val="center"/>
          </w:tcPr>
          <w:p w14:paraId="30F82DCC">
            <w:pPr>
              <w:keepNext w:val="0"/>
              <w:keepLines w:val="0"/>
              <w:widowControl/>
              <w:suppressLineNumbers w:val="0"/>
              <w:jc w:val="center"/>
              <w:textAlignment w:val="center"/>
              <w:rPr>
                <w:rFonts w:hint="default"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326</w:t>
            </w:r>
          </w:p>
        </w:tc>
        <w:tc>
          <w:tcPr>
            <w:tcW w:w="542" w:type="dxa"/>
            <w:shd w:val="clear" w:color="auto" w:fill="auto"/>
            <w:noWrap w:val="0"/>
            <w:vAlign w:val="center"/>
          </w:tcPr>
          <w:p w14:paraId="70E3344D">
            <w:pPr>
              <w:keepNext w:val="0"/>
              <w:keepLines w:val="0"/>
              <w:widowControl/>
              <w:suppressLineNumbers w:val="0"/>
              <w:jc w:val="center"/>
              <w:textAlignment w:val="center"/>
              <w:rPr>
                <w:rFonts w:hint="default"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8</w:t>
            </w:r>
          </w:p>
        </w:tc>
        <w:tc>
          <w:tcPr>
            <w:tcW w:w="623" w:type="dxa"/>
            <w:shd w:val="clear" w:color="auto" w:fill="auto"/>
            <w:noWrap w:val="0"/>
            <w:vAlign w:val="center"/>
          </w:tcPr>
          <w:p w14:paraId="17C1FE4F">
            <w:pPr>
              <w:keepNext w:val="0"/>
              <w:keepLines w:val="0"/>
              <w:widowControl/>
              <w:suppressLineNumbers w:val="0"/>
              <w:jc w:val="center"/>
              <w:textAlignment w:val="center"/>
              <w:rPr>
                <w:rFonts w:hint="default"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560</w:t>
            </w:r>
          </w:p>
        </w:tc>
        <w:tc>
          <w:tcPr>
            <w:tcW w:w="611" w:type="dxa"/>
            <w:shd w:val="clear" w:color="auto" w:fill="auto"/>
            <w:noWrap w:val="0"/>
            <w:vAlign w:val="center"/>
          </w:tcPr>
          <w:p w14:paraId="0698F15D">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188</w:t>
            </w:r>
          </w:p>
        </w:tc>
        <w:tc>
          <w:tcPr>
            <w:tcW w:w="635" w:type="dxa"/>
            <w:shd w:val="clear" w:color="auto" w:fill="auto"/>
            <w:noWrap w:val="0"/>
            <w:vAlign w:val="center"/>
          </w:tcPr>
          <w:p w14:paraId="388E28D0">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108</w:t>
            </w:r>
          </w:p>
        </w:tc>
        <w:tc>
          <w:tcPr>
            <w:tcW w:w="589" w:type="dxa"/>
            <w:shd w:val="clear" w:color="auto" w:fill="auto"/>
            <w:noWrap w:val="0"/>
            <w:vAlign w:val="center"/>
          </w:tcPr>
          <w:p w14:paraId="67F7366E">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611" w:type="dxa"/>
            <w:noWrap w:val="0"/>
            <w:vAlign w:val="center"/>
          </w:tcPr>
          <w:p w14:paraId="3E7D37A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c>
          <w:tcPr>
            <w:tcW w:w="589" w:type="dxa"/>
            <w:noWrap w:val="0"/>
            <w:vAlign w:val="center"/>
          </w:tcPr>
          <w:p w14:paraId="25E21FF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c>
          <w:tcPr>
            <w:tcW w:w="796" w:type="dxa"/>
            <w:noWrap w:val="0"/>
            <w:vAlign w:val="center"/>
          </w:tcPr>
          <w:p w14:paraId="26A3B50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c>
          <w:tcPr>
            <w:tcW w:w="380" w:type="dxa"/>
            <w:noWrap w:val="0"/>
            <w:vAlign w:val="center"/>
          </w:tcPr>
          <w:p w14:paraId="26360D6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r>
      <w:tr w14:paraId="3C1F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69" w:type="dxa"/>
            <w:vMerge w:val="continue"/>
            <w:noWrap w:val="0"/>
            <w:vAlign w:val="center"/>
          </w:tcPr>
          <w:p w14:paraId="7C0AB01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64DDB47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限</w:t>
            </w:r>
            <w:r>
              <w:rPr>
                <w:rFonts w:hint="eastAsia" w:ascii="宋体" w:hAnsi="宋体" w:eastAsia="宋体" w:cs="宋体"/>
                <w:color w:val="000000" w:themeColor="text1"/>
                <w:kern w:val="0"/>
                <w:sz w:val="18"/>
                <w:szCs w:val="18"/>
                <w14:textFill>
                  <w14:solidFill>
                    <w14:schemeClr w14:val="tx1"/>
                  </w14:solidFill>
                </w14:textFill>
              </w:rPr>
              <w:t>选课</w:t>
            </w:r>
          </w:p>
        </w:tc>
        <w:tc>
          <w:tcPr>
            <w:tcW w:w="477" w:type="dxa"/>
            <w:noWrap w:val="0"/>
            <w:vAlign w:val="center"/>
          </w:tcPr>
          <w:p w14:paraId="0A3D9B2A">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1</w:t>
            </w:r>
          </w:p>
        </w:tc>
        <w:tc>
          <w:tcPr>
            <w:tcW w:w="913" w:type="dxa"/>
            <w:noWrap w:val="0"/>
            <w:vAlign w:val="center"/>
          </w:tcPr>
          <w:p w14:paraId="49D194C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1910" w:type="dxa"/>
            <w:vMerge w:val="restart"/>
            <w:shd w:val="clear" w:color="auto" w:fill="auto"/>
            <w:noWrap w:val="0"/>
            <w:vAlign w:val="center"/>
          </w:tcPr>
          <w:p w14:paraId="1BE8E335">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从公共选修课清单表中艺术类课程8门课程限选2门，具体开设学期及课程以指导意见为准。</w:t>
            </w:r>
          </w:p>
        </w:tc>
        <w:tc>
          <w:tcPr>
            <w:tcW w:w="369" w:type="dxa"/>
            <w:shd w:val="clear" w:color="auto" w:fill="auto"/>
            <w:noWrap w:val="0"/>
            <w:vAlign w:val="center"/>
          </w:tcPr>
          <w:p w14:paraId="7B95D78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val="en-US" w:eastAsia="zh-CN"/>
              </w:rPr>
              <w:t>B</w:t>
            </w:r>
          </w:p>
        </w:tc>
        <w:tc>
          <w:tcPr>
            <w:tcW w:w="612" w:type="dxa"/>
            <w:shd w:val="clear" w:color="auto" w:fill="auto"/>
            <w:noWrap w:val="0"/>
            <w:vAlign w:val="center"/>
          </w:tcPr>
          <w:p w14:paraId="1C412F3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32</w:t>
            </w:r>
          </w:p>
        </w:tc>
        <w:tc>
          <w:tcPr>
            <w:tcW w:w="635" w:type="dxa"/>
            <w:shd w:val="clear" w:color="auto" w:fill="auto"/>
            <w:noWrap w:val="0"/>
            <w:vAlign w:val="center"/>
          </w:tcPr>
          <w:p w14:paraId="5D28B33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600" w:type="dxa"/>
            <w:shd w:val="clear" w:color="auto" w:fill="auto"/>
            <w:noWrap w:val="0"/>
            <w:vAlign w:val="center"/>
          </w:tcPr>
          <w:p w14:paraId="4795497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542" w:type="dxa"/>
            <w:shd w:val="clear" w:color="auto" w:fill="auto"/>
            <w:noWrap w:val="0"/>
            <w:vAlign w:val="center"/>
          </w:tcPr>
          <w:p w14:paraId="3F4A6BE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w:t>
            </w:r>
          </w:p>
        </w:tc>
        <w:tc>
          <w:tcPr>
            <w:tcW w:w="623" w:type="dxa"/>
            <w:shd w:val="clear" w:color="auto" w:fill="auto"/>
            <w:noWrap w:val="0"/>
            <w:vAlign w:val="center"/>
          </w:tcPr>
          <w:p w14:paraId="1427D8D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32</w:t>
            </w:r>
          </w:p>
        </w:tc>
        <w:tc>
          <w:tcPr>
            <w:tcW w:w="611" w:type="dxa"/>
            <w:shd w:val="clear" w:color="auto" w:fill="auto"/>
            <w:noWrap w:val="0"/>
            <w:vAlign w:val="center"/>
          </w:tcPr>
          <w:p w14:paraId="3FCF79DF">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kern w:val="0"/>
                <w:sz w:val="18"/>
                <w:szCs w:val="18"/>
                <w:lang w:val="en-US" w:eastAsia="zh-CN" w:bidi="ar-SA"/>
              </w:rPr>
            </w:pPr>
          </w:p>
        </w:tc>
        <w:tc>
          <w:tcPr>
            <w:tcW w:w="635" w:type="dxa"/>
            <w:noWrap w:val="0"/>
            <w:vAlign w:val="center"/>
          </w:tcPr>
          <w:p w14:paraId="5E82A46E">
            <w:pPr>
              <w:keepNext w:val="0"/>
              <w:keepLines w:val="0"/>
              <w:pageBreakBefore w:val="0"/>
              <w:kinsoku/>
              <w:wordWrap/>
              <w:overflowPunct/>
              <w:topLinePunct w:val="0"/>
              <w:autoSpaceDE/>
              <w:autoSpaceDN/>
              <w:bidi w:val="0"/>
              <w:spacing w:line="360" w:lineRule="exact"/>
              <w:jc w:val="center"/>
              <w:rPr>
                <w:rFonts w:hint="default" w:ascii="宋体" w:hAnsi="宋体" w:eastAsia="宋体" w:cs="宋体"/>
                <w:b w:val="0"/>
                <w:bCs/>
                <w:color w:val="auto"/>
                <w:kern w:val="2"/>
                <w:sz w:val="18"/>
                <w:szCs w:val="18"/>
                <w:lang w:val="en-US" w:eastAsia="zh-CN" w:bidi="ar-SA"/>
              </w:rPr>
            </w:pPr>
          </w:p>
        </w:tc>
        <w:tc>
          <w:tcPr>
            <w:tcW w:w="589" w:type="dxa"/>
            <w:noWrap w:val="0"/>
            <w:vAlign w:val="center"/>
          </w:tcPr>
          <w:p w14:paraId="06BE630A">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auto"/>
                <w:kern w:val="2"/>
                <w:sz w:val="18"/>
                <w:szCs w:val="18"/>
                <w:lang w:val="en-US" w:eastAsia="zh-CN" w:bidi="ar-SA"/>
              </w:rPr>
            </w:pPr>
          </w:p>
        </w:tc>
        <w:tc>
          <w:tcPr>
            <w:tcW w:w="611" w:type="dxa"/>
            <w:noWrap w:val="0"/>
            <w:vAlign w:val="center"/>
          </w:tcPr>
          <w:p w14:paraId="4ACFA65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89" w:type="dxa"/>
            <w:noWrap w:val="0"/>
            <w:vAlign w:val="center"/>
          </w:tcPr>
          <w:p w14:paraId="0A51F27D">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796" w:type="dxa"/>
            <w:noWrap w:val="0"/>
            <w:vAlign w:val="center"/>
          </w:tcPr>
          <w:p w14:paraId="36AF158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0"/>
                <w:sz w:val="18"/>
                <w:szCs w:val="18"/>
                <w:highlight w:val="none"/>
                <w:lang w:val="en-US" w:eastAsia="zh-CN"/>
              </w:rPr>
              <w:t>⑤⑥</w:t>
            </w:r>
          </w:p>
        </w:tc>
        <w:tc>
          <w:tcPr>
            <w:tcW w:w="380" w:type="dxa"/>
            <w:noWrap w:val="0"/>
            <w:vAlign w:val="center"/>
          </w:tcPr>
          <w:p w14:paraId="0FC3A1AF">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3BDE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69" w:type="dxa"/>
            <w:vMerge w:val="continue"/>
            <w:noWrap w:val="0"/>
            <w:vAlign w:val="center"/>
          </w:tcPr>
          <w:p w14:paraId="3378119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2FB4AE2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7" w:type="dxa"/>
            <w:noWrap w:val="0"/>
            <w:vAlign w:val="center"/>
          </w:tcPr>
          <w:p w14:paraId="782B48E8">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w:t>
            </w:r>
          </w:p>
        </w:tc>
        <w:tc>
          <w:tcPr>
            <w:tcW w:w="913" w:type="dxa"/>
            <w:noWrap w:val="0"/>
            <w:vAlign w:val="center"/>
          </w:tcPr>
          <w:p w14:paraId="3E48BCC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1910" w:type="dxa"/>
            <w:vMerge w:val="continue"/>
            <w:shd w:val="clear" w:color="auto" w:fill="auto"/>
            <w:noWrap w:val="0"/>
            <w:vAlign w:val="center"/>
          </w:tcPr>
          <w:p w14:paraId="3DA9D315">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369" w:type="dxa"/>
            <w:shd w:val="clear" w:color="auto" w:fill="auto"/>
            <w:noWrap w:val="0"/>
            <w:vAlign w:val="center"/>
          </w:tcPr>
          <w:p w14:paraId="44E019B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val="en-US" w:eastAsia="zh-CN"/>
              </w:rPr>
              <w:t>B</w:t>
            </w:r>
          </w:p>
        </w:tc>
        <w:tc>
          <w:tcPr>
            <w:tcW w:w="612" w:type="dxa"/>
            <w:shd w:val="clear" w:color="auto" w:fill="auto"/>
            <w:noWrap w:val="0"/>
            <w:vAlign w:val="center"/>
          </w:tcPr>
          <w:p w14:paraId="4D909FA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32</w:t>
            </w:r>
          </w:p>
        </w:tc>
        <w:tc>
          <w:tcPr>
            <w:tcW w:w="635" w:type="dxa"/>
            <w:shd w:val="clear" w:color="auto" w:fill="auto"/>
            <w:noWrap w:val="0"/>
            <w:vAlign w:val="center"/>
          </w:tcPr>
          <w:p w14:paraId="5DDDB6D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600" w:type="dxa"/>
            <w:shd w:val="clear" w:color="auto" w:fill="auto"/>
            <w:noWrap w:val="0"/>
            <w:vAlign w:val="center"/>
          </w:tcPr>
          <w:p w14:paraId="5C516E7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542" w:type="dxa"/>
            <w:shd w:val="clear" w:color="auto" w:fill="auto"/>
            <w:noWrap w:val="0"/>
            <w:vAlign w:val="center"/>
          </w:tcPr>
          <w:p w14:paraId="51476C5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w:t>
            </w:r>
          </w:p>
        </w:tc>
        <w:tc>
          <w:tcPr>
            <w:tcW w:w="623" w:type="dxa"/>
            <w:shd w:val="clear" w:color="auto" w:fill="auto"/>
            <w:noWrap w:val="0"/>
            <w:vAlign w:val="center"/>
          </w:tcPr>
          <w:p w14:paraId="4C8C2E21">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iCs w:val="0"/>
                <w:color w:val="auto"/>
                <w:kern w:val="0"/>
                <w:sz w:val="18"/>
                <w:szCs w:val="18"/>
                <w:u w:val="none"/>
                <w:lang w:val="en-US" w:eastAsia="zh-CN" w:bidi="ar"/>
              </w:rPr>
            </w:pPr>
          </w:p>
        </w:tc>
        <w:tc>
          <w:tcPr>
            <w:tcW w:w="611" w:type="dxa"/>
            <w:shd w:val="clear" w:color="auto" w:fill="auto"/>
            <w:noWrap w:val="0"/>
            <w:vAlign w:val="center"/>
          </w:tcPr>
          <w:p w14:paraId="61940A1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32</w:t>
            </w:r>
          </w:p>
        </w:tc>
        <w:tc>
          <w:tcPr>
            <w:tcW w:w="635" w:type="dxa"/>
            <w:noWrap w:val="0"/>
            <w:vAlign w:val="center"/>
          </w:tcPr>
          <w:p w14:paraId="2AF08B12">
            <w:pPr>
              <w:keepNext w:val="0"/>
              <w:keepLines w:val="0"/>
              <w:pageBreakBefore w:val="0"/>
              <w:kinsoku/>
              <w:wordWrap/>
              <w:overflowPunct/>
              <w:topLinePunct w:val="0"/>
              <w:autoSpaceDE/>
              <w:autoSpaceDN/>
              <w:bidi w:val="0"/>
              <w:spacing w:line="360" w:lineRule="exact"/>
              <w:jc w:val="center"/>
              <w:rPr>
                <w:rFonts w:hint="default" w:ascii="宋体" w:hAnsi="宋体" w:eastAsia="宋体" w:cs="宋体"/>
                <w:b w:val="0"/>
                <w:bCs/>
                <w:color w:val="auto"/>
                <w:kern w:val="2"/>
                <w:sz w:val="18"/>
                <w:szCs w:val="18"/>
                <w:lang w:val="en-US" w:eastAsia="zh-CN" w:bidi="ar-SA"/>
              </w:rPr>
            </w:pPr>
          </w:p>
        </w:tc>
        <w:tc>
          <w:tcPr>
            <w:tcW w:w="589" w:type="dxa"/>
            <w:noWrap w:val="0"/>
            <w:vAlign w:val="center"/>
          </w:tcPr>
          <w:p w14:paraId="1FFDAD20">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auto"/>
                <w:kern w:val="2"/>
                <w:sz w:val="18"/>
                <w:szCs w:val="18"/>
                <w:lang w:val="en-US" w:eastAsia="zh-CN" w:bidi="ar-SA"/>
              </w:rPr>
            </w:pPr>
          </w:p>
        </w:tc>
        <w:tc>
          <w:tcPr>
            <w:tcW w:w="611" w:type="dxa"/>
            <w:noWrap w:val="0"/>
            <w:vAlign w:val="center"/>
          </w:tcPr>
          <w:p w14:paraId="7E38409B">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89" w:type="dxa"/>
            <w:noWrap w:val="0"/>
            <w:vAlign w:val="center"/>
          </w:tcPr>
          <w:p w14:paraId="0CA21468">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796" w:type="dxa"/>
            <w:noWrap w:val="0"/>
            <w:vAlign w:val="center"/>
          </w:tcPr>
          <w:p w14:paraId="71F0F8A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0"/>
                <w:sz w:val="18"/>
                <w:szCs w:val="18"/>
                <w:highlight w:val="none"/>
                <w:lang w:val="en-US" w:eastAsia="zh-CN"/>
              </w:rPr>
              <w:t>⑤⑥</w:t>
            </w:r>
          </w:p>
        </w:tc>
        <w:tc>
          <w:tcPr>
            <w:tcW w:w="380" w:type="dxa"/>
            <w:noWrap w:val="0"/>
            <w:vAlign w:val="center"/>
          </w:tcPr>
          <w:p w14:paraId="2144B8EE">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1835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69" w:type="dxa"/>
            <w:vMerge w:val="continue"/>
            <w:noWrap w:val="0"/>
            <w:vAlign w:val="center"/>
          </w:tcPr>
          <w:p w14:paraId="7955C70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5EC072F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任选课</w:t>
            </w:r>
          </w:p>
        </w:tc>
        <w:tc>
          <w:tcPr>
            <w:tcW w:w="477" w:type="dxa"/>
            <w:noWrap w:val="0"/>
            <w:vAlign w:val="center"/>
          </w:tcPr>
          <w:p w14:paraId="4A427F37">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913" w:type="dxa"/>
            <w:noWrap w:val="0"/>
            <w:vAlign w:val="center"/>
          </w:tcPr>
          <w:p w14:paraId="089E03D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1910" w:type="dxa"/>
            <w:vMerge w:val="restart"/>
            <w:shd w:val="clear" w:color="auto" w:fill="auto"/>
            <w:noWrap w:val="0"/>
            <w:vAlign w:val="center"/>
          </w:tcPr>
          <w:p w14:paraId="0F5C4D15">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公共选修课清单表中的课程任选2门</w:t>
            </w:r>
          </w:p>
        </w:tc>
        <w:tc>
          <w:tcPr>
            <w:tcW w:w="369" w:type="dxa"/>
            <w:shd w:val="clear" w:color="auto" w:fill="auto"/>
            <w:noWrap w:val="0"/>
            <w:vAlign w:val="center"/>
          </w:tcPr>
          <w:p w14:paraId="14490C71">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val="en-US" w:eastAsia="zh-CN"/>
              </w:rPr>
              <w:t>B</w:t>
            </w:r>
          </w:p>
        </w:tc>
        <w:tc>
          <w:tcPr>
            <w:tcW w:w="612" w:type="dxa"/>
            <w:shd w:val="clear" w:color="auto" w:fill="auto"/>
            <w:noWrap w:val="0"/>
            <w:vAlign w:val="center"/>
          </w:tcPr>
          <w:p w14:paraId="6CDF42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635" w:type="dxa"/>
            <w:shd w:val="clear" w:color="auto" w:fill="auto"/>
            <w:noWrap w:val="0"/>
            <w:vAlign w:val="center"/>
          </w:tcPr>
          <w:p w14:paraId="73E232D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cs="宋体"/>
                <w:i w:val="0"/>
                <w:iCs w:val="0"/>
                <w:color w:val="000000"/>
                <w:kern w:val="0"/>
                <w:sz w:val="18"/>
                <w:szCs w:val="18"/>
                <w:u w:val="none"/>
                <w:lang w:val="en-US" w:eastAsia="zh-CN" w:bidi="ar"/>
              </w:rPr>
              <w:t>16</w:t>
            </w:r>
          </w:p>
        </w:tc>
        <w:tc>
          <w:tcPr>
            <w:tcW w:w="600" w:type="dxa"/>
            <w:shd w:val="clear" w:color="auto" w:fill="auto"/>
            <w:noWrap w:val="0"/>
            <w:vAlign w:val="center"/>
          </w:tcPr>
          <w:p w14:paraId="3B2B671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cs="宋体"/>
                <w:color w:val="auto"/>
                <w:kern w:val="0"/>
                <w:sz w:val="18"/>
                <w:szCs w:val="18"/>
                <w:highlight w:val="none"/>
                <w:lang w:val="en-US" w:eastAsia="zh-CN" w:bidi="ar-SA"/>
              </w:rPr>
              <w:t>16</w:t>
            </w:r>
          </w:p>
        </w:tc>
        <w:tc>
          <w:tcPr>
            <w:tcW w:w="542" w:type="dxa"/>
            <w:shd w:val="clear" w:color="auto" w:fill="auto"/>
            <w:noWrap w:val="0"/>
            <w:vAlign w:val="center"/>
          </w:tcPr>
          <w:p w14:paraId="2BF044A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623" w:type="dxa"/>
            <w:shd w:val="clear" w:color="auto" w:fill="auto"/>
            <w:noWrap w:val="0"/>
            <w:vAlign w:val="center"/>
          </w:tcPr>
          <w:p w14:paraId="772DA4E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auto"/>
                <w:kern w:val="2"/>
                <w:sz w:val="18"/>
                <w:szCs w:val="18"/>
                <w:lang w:val="en-US" w:eastAsia="zh-CN" w:bidi="ar-SA"/>
              </w:rPr>
            </w:pPr>
          </w:p>
        </w:tc>
        <w:tc>
          <w:tcPr>
            <w:tcW w:w="611" w:type="dxa"/>
            <w:shd w:val="clear" w:color="auto" w:fill="auto"/>
            <w:noWrap w:val="0"/>
            <w:vAlign w:val="center"/>
          </w:tcPr>
          <w:p w14:paraId="6ECBA4F2">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kern w:val="0"/>
                <w:sz w:val="18"/>
                <w:szCs w:val="18"/>
                <w:lang w:val="en-US" w:eastAsia="zh-CN" w:bidi="ar-SA"/>
              </w:rPr>
            </w:pPr>
          </w:p>
        </w:tc>
        <w:tc>
          <w:tcPr>
            <w:tcW w:w="635" w:type="dxa"/>
            <w:noWrap w:val="0"/>
            <w:vAlign w:val="center"/>
          </w:tcPr>
          <w:p w14:paraId="6EC40BD3">
            <w:pPr>
              <w:keepNext w:val="0"/>
              <w:keepLines w:val="0"/>
              <w:pageBreakBefore w:val="0"/>
              <w:kinsoku/>
              <w:wordWrap/>
              <w:overflowPunct/>
              <w:topLinePunct w:val="0"/>
              <w:autoSpaceDE/>
              <w:autoSpaceDN/>
              <w:bidi w:val="0"/>
              <w:spacing w:line="360" w:lineRule="exact"/>
              <w:jc w:val="center"/>
              <w:rPr>
                <w:rFonts w:hint="default"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32</w:t>
            </w:r>
          </w:p>
        </w:tc>
        <w:tc>
          <w:tcPr>
            <w:tcW w:w="589" w:type="dxa"/>
            <w:shd w:val="clear" w:color="auto" w:fill="auto"/>
            <w:noWrap w:val="0"/>
            <w:vAlign w:val="center"/>
          </w:tcPr>
          <w:p w14:paraId="5820F9B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p>
        </w:tc>
        <w:tc>
          <w:tcPr>
            <w:tcW w:w="611" w:type="dxa"/>
            <w:shd w:val="clear" w:color="auto" w:fill="auto"/>
            <w:noWrap w:val="0"/>
            <w:vAlign w:val="center"/>
          </w:tcPr>
          <w:p w14:paraId="4CD3BA8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FF"/>
                <w:kern w:val="0"/>
                <w:sz w:val="18"/>
                <w:szCs w:val="18"/>
                <w:u w:val="none"/>
                <w:lang w:val="en-US" w:eastAsia="zh-CN" w:bidi="ar"/>
              </w:rPr>
            </w:pPr>
          </w:p>
        </w:tc>
        <w:tc>
          <w:tcPr>
            <w:tcW w:w="589" w:type="dxa"/>
            <w:noWrap w:val="0"/>
            <w:vAlign w:val="center"/>
          </w:tcPr>
          <w:p w14:paraId="1F46028B">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796" w:type="dxa"/>
            <w:noWrap w:val="0"/>
            <w:vAlign w:val="center"/>
          </w:tcPr>
          <w:p w14:paraId="1A62626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val="en-US" w:eastAsia="zh-CN"/>
              </w:rPr>
              <w:t>⑤⑥</w:t>
            </w:r>
          </w:p>
        </w:tc>
        <w:tc>
          <w:tcPr>
            <w:tcW w:w="380" w:type="dxa"/>
            <w:noWrap w:val="0"/>
            <w:vAlign w:val="center"/>
          </w:tcPr>
          <w:p w14:paraId="76958596">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2DDF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69" w:type="dxa"/>
            <w:vMerge w:val="continue"/>
            <w:noWrap w:val="0"/>
            <w:vAlign w:val="center"/>
          </w:tcPr>
          <w:p w14:paraId="47F1E38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0E824E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75D57B08">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913" w:type="dxa"/>
            <w:noWrap w:val="0"/>
            <w:vAlign w:val="center"/>
          </w:tcPr>
          <w:p w14:paraId="375F0EC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1910" w:type="dxa"/>
            <w:vMerge w:val="continue"/>
            <w:noWrap w:val="0"/>
            <w:vAlign w:val="center"/>
          </w:tcPr>
          <w:p w14:paraId="08A52B1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369" w:type="dxa"/>
            <w:noWrap w:val="0"/>
            <w:vAlign w:val="center"/>
          </w:tcPr>
          <w:p w14:paraId="2870E280">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color w:val="000000"/>
                <w:kern w:val="0"/>
                <w:sz w:val="18"/>
                <w:szCs w:val="18"/>
                <w:highlight w:val="none"/>
                <w:lang w:val="en-US" w:eastAsia="zh-CN"/>
              </w:rPr>
              <w:t>B</w:t>
            </w:r>
          </w:p>
        </w:tc>
        <w:tc>
          <w:tcPr>
            <w:tcW w:w="612" w:type="dxa"/>
            <w:noWrap w:val="0"/>
            <w:vAlign w:val="center"/>
          </w:tcPr>
          <w:p w14:paraId="2E2F477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635" w:type="dxa"/>
            <w:noWrap w:val="0"/>
            <w:vAlign w:val="center"/>
          </w:tcPr>
          <w:p w14:paraId="2BDD3BE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cs="宋体"/>
                <w:i w:val="0"/>
                <w:iCs w:val="0"/>
                <w:color w:val="000000"/>
                <w:kern w:val="0"/>
                <w:sz w:val="18"/>
                <w:szCs w:val="18"/>
                <w:u w:val="none"/>
                <w:lang w:val="en-US" w:eastAsia="zh-CN" w:bidi="ar"/>
              </w:rPr>
              <w:t>16</w:t>
            </w:r>
          </w:p>
        </w:tc>
        <w:tc>
          <w:tcPr>
            <w:tcW w:w="600" w:type="dxa"/>
            <w:noWrap w:val="0"/>
            <w:vAlign w:val="center"/>
          </w:tcPr>
          <w:p w14:paraId="35AC652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cs="宋体"/>
                <w:color w:val="auto"/>
                <w:kern w:val="0"/>
                <w:sz w:val="18"/>
                <w:szCs w:val="18"/>
                <w:highlight w:val="none"/>
                <w:lang w:val="en-US" w:eastAsia="zh-CN" w:bidi="ar-SA"/>
              </w:rPr>
              <w:t>16</w:t>
            </w:r>
          </w:p>
        </w:tc>
        <w:tc>
          <w:tcPr>
            <w:tcW w:w="542" w:type="dxa"/>
            <w:noWrap w:val="0"/>
            <w:vAlign w:val="center"/>
          </w:tcPr>
          <w:p w14:paraId="7E5FBB7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623" w:type="dxa"/>
            <w:noWrap w:val="0"/>
            <w:vAlign w:val="center"/>
          </w:tcPr>
          <w:p w14:paraId="07E42390">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auto"/>
                <w:kern w:val="2"/>
                <w:sz w:val="18"/>
                <w:szCs w:val="18"/>
                <w:lang w:val="en-US" w:eastAsia="zh-CN" w:bidi="ar-SA"/>
              </w:rPr>
            </w:pPr>
          </w:p>
        </w:tc>
        <w:tc>
          <w:tcPr>
            <w:tcW w:w="611" w:type="dxa"/>
            <w:noWrap w:val="0"/>
            <w:vAlign w:val="center"/>
          </w:tcPr>
          <w:p w14:paraId="3D5B655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auto"/>
                <w:kern w:val="2"/>
                <w:sz w:val="18"/>
                <w:szCs w:val="18"/>
                <w:lang w:val="en-US" w:eastAsia="zh-CN" w:bidi="ar-SA"/>
              </w:rPr>
            </w:pPr>
          </w:p>
        </w:tc>
        <w:tc>
          <w:tcPr>
            <w:tcW w:w="635" w:type="dxa"/>
            <w:noWrap w:val="0"/>
            <w:vAlign w:val="center"/>
          </w:tcPr>
          <w:p w14:paraId="2A5907A2">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auto"/>
                <w:kern w:val="2"/>
                <w:sz w:val="18"/>
                <w:szCs w:val="18"/>
                <w:lang w:val="en-US" w:eastAsia="zh-CN" w:bidi="ar-SA"/>
              </w:rPr>
            </w:pPr>
          </w:p>
        </w:tc>
        <w:tc>
          <w:tcPr>
            <w:tcW w:w="589" w:type="dxa"/>
            <w:shd w:val="clear" w:color="auto" w:fill="auto"/>
            <w:noWrap w:val="0"/>
            <w:vAlign w:val="center"/>
          </w:tcPr>
          <w:p w14:paraId="7EE39BD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32</w:t>
            </w:r>
          </w:p>
        </w:tc>
        <w:tc>
          <w:tcPr>
            <w:tcW w:w="611" w:type="dxa"/>
            <w:shd w:val="clear" w:color="auto" w:fill="auto"/>
            <w:noWrap w:val="0"/>
            <w:vAlign w:val="center"/>
          </w:tcPr>
          <w:p w14:paraId="78BD116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FF"/>
                <w:kern w:val="0"/>
                <w:sz w:val="18"/>
                <w:szCs w:val="18"/>
                <w:u w:val="none"/>
                <w:lang w:val="en-US" w:eastAsia="zh-CN" w:bidi="ar"/>
              </w:rPr>
            </w:pPr>
          </w:p>
        </w:tc>
        <w:tc>
          <w:tcPr>
            <w:tcW w:w="589" w:type="dxa"/>
            <w:noWrap w:val="0"/>
            <w:vAlign w:val="center"/>
          </w:tcPr>
          <w:p w14:paraId="6AB3D56D">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796" w:type="dxa"/>
            <w:noWrap w:val="0"/>
            <w:vAlign w:val="center"/>
          </w:tcPr>
          <w:p w14:paraId="04975AC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highlight w:val="none"/>
                <w:lang w:val="en-US" w:eastAsia="zh-CN"/>
              </w:rPr>
              <w:t>⑤⑥</w:t>
            </w:r>
          </w:p>
        </w:tc>
        <w:tc>
          <w:tcPr>
            <w:tcW w:w="380" w:type="dxa"/>
            <w:noWrap w:val="0"/>
            <w:vAlign w:val="center"/>
          </w:tcPr>
          <w:p w14:paraId="3FADE02D">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5C30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9" w:type="dxa"/>
            <w:vMerge w:val="continue"/>
            <w:noWrap w:val="0"/>
            <w:vAlign w:val="center"/>
          </w:tcPr>
          <w:p w14:paraId="1C348DB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27606DB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6F9B1B3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小计</w:t>
            </w:r>
          </w:p>
        </w:tc>
        <w:tc>
          <w:tcPr>
            <w:tcW w:w="1910" w:type="dxa"/>
            <w:noWrap w:val="0"/>
            <w:vAlign w:val="center"/>
          </w:tcPr>
          <w:p w14:paraId="01F25DE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14:textFill>
                  <w14:solidFill>
                    <w14:schemeClr w14:val="tx1"/>
                  </w14:solidFill>
                </w14:textFill>
              </w:rPr>
            </w:pPr>
          </w:p>
        </w:tc>
        <w:tc>
          <w:tcPr>
            <w:tcW w:w="369" w:type="dxa"/>
            <w:noWrap w:val="0"/>
            <w:vAlign w:val="center"/>
          </w:tcPr>
          <w:p w14:paraId="69C44C4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14:textFill>
                  <w14:solidFill>
                    <w14:schemeClr w14:val="tx1"/>
                  </w14:solidFill>
                </w14:textFill>
              </w:rPr>
            </w:pPr>
          </w:p>
        </w:tc>
        <w:tc>
          <w:tcPr>
            <w:tcW w:w="612" w:type="dxa"/>
            <w:noWrap w:val="0"/>
            <w:vAlign w:val="center"/>
          </w:tcPr>
          <w:p w14:paraId="2A03256F">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128</w:t>
            </w:r>
          </w:p>
        </w:tc>
        <w:tc>
          <w:tcPr>
            <w:tcW w:w="635" w:type="dxa"/>
            <w:noWrap w:val="0"/>
            <w:vAlign w:val="center"/>
          </w:tcPr>
          <w:p w14:paraId="0A67B706">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64</w:t>
            </w:r>
          </w:p>
        </w:tc>
        <w:tc>
          <w:tcPr>
            <w:tcW w:w="600" w:type="dxa"/>
            <w:noWrap w:val="0"/>
            <w:vAlign w:val="center"/>
          </w:tcPr>
          <w:p w14:paraId="7DED5B6F">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64</w:t>
            </w:r>
          </w:p>
        </w:tc>
        <w:tc>
          <w:tcPr>
            <w:tcW w:w="542" w:type="dxa"/>
            <w:noWrap w:val="0"/>
            <w:vAlign w:val="center"/>
          </w:tcPr>
          <w:p w14:paraId="346FAE24">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8</w:t>
            </w:r>
          </w:p>
        </w:tc>
        <w:tc>
          <w:tcPr>
            <w:tcW w:w="623" w:type="dxa"/>
            <w:noWrap w:val="0"/>
            <w:vAlign w:val="center"/>
          </w:tcPr>
          <w:p w14:paraId="5E34F0F2">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b w:val="0"/>
                <w:bCs/>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11" w:type="dxa"/>
            <w:noWrap w:val="0"/>
            <w:vAlign w:val="center"/>
          </w:tcPr>
          <w:p w14:paraId="21D4F54B">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b w:val="0"/>
                <w:bCs/>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35" w:type="dxa"/>
            <w:noWrap w:val="0"/>
            <w:vAlign w:val="center"/>
          </w:tcPr>
          <w:p w14:paraId="4811B962">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32</w:t>
            </w:r>
          </w:p>
        </w:tc>
        <w:tc>
          <w:tcPr>
            <w:tcW w:w="589" w:type="dxa"/>
            <w:noWrap w:val="0"/>
            <w:vAlign w:val="center"/>
          </w:tcPr>
          <w:p w14:paraId="061DEDFB">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32</w:t>
            </w:r>
          </w:p>
        </w:tc>
        <w:tc>
          <w:tcPr>
            <w:tcW w:w="611" w:type="dxa"/>
            <w:shd w:val="clear" w:color="auto" w:fill="auto"/>
            <w:noWrap w:val="0"/>
            <w:vAlign w:val="center"/>
          </w:tcPr>
          <w:p w14:paraId="70ECDCCA">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i w:val="0"/>
                <w:iCs w:val="0"/>
                <w:color w:val="0000FF"/>
                <w:kern w:val="0"/>
                <w:sz w:val="18"/>
                <w:szCs w:val="18"/>
                <w:u w:val="none"/>
                <w:lang w:val="en-US" w:eastAsia="zh-CN" w:bidi="ar"/>
              </w:rPr>
            </w:pPr>
          </w:p>
        </w:tc>
        <w:tc>
          <w:tcPr>
            <w:tcW w:w="589" w:type="dxa"/>
            <w:shd w:val="clear" w:color="auto" w:fill="auto"/>
            <w:noWrap w:val="0"/>
            <w:vAlign w:val="center"/>
          </w:tcPr>
          <w:p w14:paraId="493B905C">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i w:val="0"/>
                <w:iCs w:val="0"/>
                <w:color w:val="0000FF"/>
                <w:kern w:val="0"/>
                <w:sz w:val="18"/>
                <w:szCs w:val="18"/>
                <w:u w:val="none"/>
                <w:lang w:val="en-US" w:eastAsia="zh-CN" w:bidi="ar"/>
              </w:rPr>
            </w:pPr>
          </w:p>
        </w:tc>
        <w:tc>
          <w:tcPr>
            <w:tcW w:w="796" w:type="dxa"/>
            <w:noWrap w:val="0"/>
            <w:vAlign w:val="center"/>
          </w:tcPr>
          <w:p w14:paraId="6155C25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380" w:type="dxa"/>
            <w:noWrap w:val="0"/>
            <w:vAlign w:val="center"/>
          </w:tcPr>
          <w:p w14:paraId="63C668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r>
      <w:tr w14:paraId="2520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restart"/>
            <w:noWrap w:val="0"/>
            <w:vAlign w:val="center"/>
          </w:tcPr>
          <w:p w14:paraId="3E39A93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技能</w:t>
            </w:r>
            <w:r>
              <w:rPr>
                <w:rFonts w:hint="eastAsia" w:ascii="宋体" w:hAnsi="宋体" w:eastAsia="宋体" w:cs="宋体"/>
                <w:color w:val="000000" w:themeColor="text1"/>
                <w:kern w:val="0"/>
                <w:sz w:val="18"/>
                <w:szCs w:val="18"/>
                <w14:textFill>
                  <w14:solidFill>
                    <w14:schemeClr w14:val="tx1"/>
                  </w14:solidFill>
                </w14:textFill>
              </w:rPr>
              <w:t>课</w:t>
            </w:r>
          </w:p>
        </w:tc>
        <w:tc>
          <w:tcPr>
            <w:tcW w:w="369" w:type="dxa"/>
            <w:vMerge w:val="restart"/>
            <w:noWrap w:val="0"/>
            <w:vAlign w:val="center"/>
          </w:tcPr>
          <w:p w14:paraId="443B89F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基础</w:t>
            </w:r>
            <w:r>
              <w:rPr>
                <w:rFonts w:hint="eastAsia" w:ascii="宋体" w:hAnsi="宋体" w:eastAsia="宋体" w:cs="宋体"/>
                <w:color w:val="000000" w:themeColor="text1"/>
                <w:kern w:val="0"/>
                <w:sz w:val="18"/>
                <w:szCs w:val="18"/>
                <w14:textFill>
                  <w14:solidFill>
                    <w14:schemeClr w14:val="tx1"/>
                  </w14:solidFill>
                </w14:textFill>
              </w:rPr>
              <w:t>课</w:t>
            </w:r>
          </w:p>
        </w:tc>
        <w:tc>
          <w:tcPr>
            <w:tcW w:w="477" w:type="dxa"/>
            <w:noWrap w:val="0"/>
            <w:vAlign w:val="center"/>
          </w:tcPr>
          <w:p w14:paraId="779DBFD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13" w:type="dxa"/>
            <w:shd w:val="clear" w:color="auto" w:fill="auto"/>
            <w:noWrap w:val="0"/>
            <w:vAlign w:val="center"/>
          </w:tcPr>
          <w:p w14:paraId="1ACCCF51">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060436</w:t>
            </w:r>
            <w:r>
              <w:rPr>
                <w:rStyle w:val="20"/>
                <w:color w:val="auto"/>
                <w:lang w:val="en-US" w:eastAsia="zh-CN" w:bidi="ar"/>
              </w:rPr>
              <w:t>Z</w:t>
            </w:r>
          </w:p>
        </w:tc>
        <w:tc>
          <w:tcPr>
            <w:tcW w:w="1910" w:type="dxa"/>
            <w:shd w:val="clear" w:color="auto" w:fill="auto"/>
            <w:noWrap w:val="0"/>
            <w:vAlign w:val="center"/>
          </w:tcPr>
          <w:p w14:paraId="01D1D4C7">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电子商务基础</w:t>
            </w:r>
          </w:p>
        </w:tc>
        <w:tc>
          <w:tcPr>
            <w:tcW w:w="369" w:type="dxa"/>
            <w:shd w:val="clear" w:color="auto" w:fill="auto"/>
            <w:noWrap w:val="0"/>
            <w:vAlign w:val="center"/>
          </w:tcPr>
          <w:p w14:paraId="445BBA1B">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102BA577">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5036E7B1">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noWrap w:val="0"/>
            <w:vAlign w:val="center"/>
          </w:tcPr>
          <w:p w14:paraId="1F6FA483">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noWrap w:val="0"/>
            <w:vAlign w:val="center"/>
          </w:tcPr>
          <w:p w14:paraId="6EF82569">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noWrap w:val="0"/>
            <w:vAlign w:val="center"/>
          </w:tcPr>
          <w:p w14:paraId="10F0372E">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noWrap w:val="0"/>
            <w:vAlign w:val="center"/>
          </w:tcPr>
          <w:p w14:paraId="26689A24">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35" w:type="dxa"/>
            <w:noWrap w:val="0"/>
            <w:vAlign w:val="center"/>
          </w:tcPr>
          <w:p w14:paraId="32E5B8F5">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615F8BD7">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1E0F36D0">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5E94BA2A">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796" w:type="dxa"/>
            <w:noWrap w:val="0"/>
            <w:vAlign w:val="center"/>
          </w:tcPr>
          <w:p w14:paraId="2075063B">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380" w:type="dxa"/>
            <w:noWrap w:val="0"/>
            <w:vAlign w:val="center"/>
          </w:tcPr>
          <w:p w14:paraId="0A6D214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9AE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53F8B82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21557C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2BB7AC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913" w:type="dxa"/>
            <w:noWrap w:val="0"/>
            <w:vAlign w:val="center"/>
          </w:tcPr>
          <w:p w14:paraId="3DD09DFC">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lang w:val="en-US" w:eastAsia="zh-CN"/>
              </w:rPr>
            </w:pPr>
            <w:r>
              <w:rPr>
                <w:rFonts w:hint="eastAsia" w:ascii="宋体" w:hAnsi="宋体" w:eastAsia="宋体" w:cs="宋体"/>
                <w:i w:val="0"/>
                <w:iCs w:val="0"/>
                <w:color w:val="auto"/>
                <w:kern w:val="0"/>
                <w:sz w:val="18"/>
                <w:szCs w:val="18"/>
                <w:u w:val="none"/>
                <w:lang w:val="en-US" w:eastAsia="zh-CN" w:bidi="ar"/>
              </w:rPr>
              <w:t>060416Z</w:t>
            </w:r>
          </w:p>
        </w:tc>
        <w:tc>
          <w:tcPr>
            <w:tcW w:w="1910" w:type="dxa"/>
            <w:shd w:val="clear" w:color="auto" w:fill="auto"/>
            <w:noWrap w:val="0"/>
            <w:vAlign w:val="center"/>
          </w:tcPr>
          <w:p w14:paraId="1C79812E">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零售基础</w:t>
            </w:r>
          </w:p>
        </w:tc>
        <w:tc>
          <w:tcPr>
            <w:tcW w:w="369" w:type="dxa"/>
            <w:noWrap w:val="0"/>
            <w:vAlign w:val="center"/>
          </w:tcPr>
          <w:p w14:paraId="1B0336BB">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noWrap w:val="0"/>
            <w:vAlign w:val="center"/>
          </w:tcPr>
          <w:p w14:paraId="5F98CC66">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635" w:type="dxa"/>
            <w:noWrap w:val="0"/>
            <w:vAlign w:val="center"/>
          </w:tcPr>
          <w:p w14:paraId="4D0D1207">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600" w:type="dxa"/>
            <w:noWrap w:val="0"/>
            <w:vAlign w:val="center"/>
          </w:tcPr>
          <w:p w14:paraId="666FA1F2">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542" w:type="dxa"/>
            <w:noWrap w:val="0"/>
            <w:vAlign w:val="center"/>
          </w:tcPr>
          <w:p w14:paraId="59CE7E67">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623" w:type="dxa"/>
            <w:noWrap w:val="0"/>
            <w:vAlign w:val="center"/>
          </w:tcPr>
          <w:p w14:paraId="4210991B">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611" w:type="dxa"/>
            <w:noWrap w:val="0"/>
            <w:vAlign w:val="center"/>
          </w:tcPr>
          <w:p w14:paraId="708BED53">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35" w:type="dxa"/>
            <w:noWrap w:val="0"/>
            <w:vAlign w:val="center"/>
          </w:tcPr>
          <w:p w14:paraId="6BFFB794">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60E6AFE7">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0C7BDECC">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44D97B37">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796" w:type="dxa"/>
            <w:noWrap w:val="0"/>
            <w:vAlign w:val="center"/>
          </w:tcPr>
          <w:p w14:paraId="1EE2947D">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380" w:type="dxa"/>
            <w:noWrap w:val="0"/>
            <w:vAlign w:val="center"/>
          </w:tcPr>
          <w:p w14:paraId="68A7551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E52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0E7AA0E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6F13CCF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2DCF18F0">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w:t>
            </w:r>
          </w:p>
        </w:tc>
        <w:tc>
          <w:tcPr>
            <w:tcW w:w="913" w:type="dxa"/>
            <w:shd w:val="clear" w:color="auto" w:fill="auto"/>
            <w:noWrap w:val="0"/>
            <w:vAlign w:val="center"/>
          </w:tcPr>
          <w:p w14:paraId="4F405090">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060437</w:t>
            </w:r>
            <w:r>
              <w:rPr>
                <w:rStyle w:val="20"/>
                <w:color w:val="auto"/>
                <w:lang w:val="en-US" w:eastAsia="zh-CN" w:bidi="ar"/>
              </w:rPr>
              <w:t>Z</w:t>
            </w:r>
          </w:p>
        </w:tc>
        <w:tc>
          <w:tcPr>
            <w:tcW w:w="1910" w:type="dxa"/>
            <w:noWrap w:val="0"/>
            <w:vAlign w:val="center"/>
          </w:tcPr>
          <w:p w14:paraId="56BB6CD6">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商务数据分析</w:t>
            </w:r>
          </w:p>
        </w:tc>
        <w:tc>
          <w:tcPr>
            <w:tcW w:w="369" w:type="dxa"/>
            <w:noWrap w:val="0"/>
            <w:vAlign w:val="center"/>
          </w:tcPr>
          <w:p w14:paraId="3BB1C8B4">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noWrap w:val="0"/>
            <w:vAlign w:val="center"/>
          </w:tcPr>
          <w:p w14:paraId="0DF1AA09">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635" w:type="dxa"/>
            <w:noWrap w:val="0"/>
            <w:vAlign w:val="center"/>
          </w:tcPr>
          <w:p w14:paraId="5C5F2933">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600" w:type="dxa"/>
            <w:noWrap w:val="0"/>
            <w:vAlign w:val="center"/>
          </w:tcPr>
          <w:p w14:paraId="31735F56">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542" w:type="dxa"/>
            <w:noWrap w:val="0"/>
            <w:vAlign w:val="center"/>
          </w:tcPr>
          <w:p w14:paraId="2E0BC8A2">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623" w:type="dxa"/>
            <w:noWrap w:val="0"/>
            <w:vAlign w:val="center"/>
          </w:tcPr>
          <w:p w14:paraId="4B8895C9">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19CB36D4">
            <w:pPr>
              <w:pageBreakBefore w:val="0"/>
              <w:kinsoku/>
              <w:overflowPunct/>
              <w:bidi w:val="0"/>
              <w:spacing w:line="360" w:lineRule="exact"/>
              <w:jc w:val="center"/>
              <w:rPr>
                <w:rFonts w:hint="default" w:ascii="宋体" w:hAnsi="宋体" w:eastAsia="宋体" w:cs="宋体"/>
                <w:color w:val="auto"/>
                <w:kern w:val="0"/>
                <w:sz w:val="18"/>
                <w:szCs w:val="18"/>
                <w:highlight w:val="none"/>
                <w:lang w:val="en-US" w:eastAsia="zh-CN"/>
              </w:rPr>
            </w:pPr>
          </w:p>
        </w:tc>
        <w:tc>
          <w:tcPr>
            <w:tcW w:w="635" w:type="dxa"/>
            <w:noWrap w:val="0"/>
            <w:vAlign w:val="center"/>
          </w:tcPr>
          <w:p w14:paraId="7C8721C5">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589" w:type="dxa"/>
            <w:noWrap w:val="0"/>
            <w:vAlign w:val="center"/>
          </w:tcPr>
          <w:p w14:paraId="559DB54F">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2BBAFE4E">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4AC04952">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796" w:type="dxa"/>
            <w:noWrap w:val="0"/>
            <w:vAlign w:val="center"/>
          </w:tcPr>
          <w:p w14:paraId="3A84AFA3">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⑤⑥</w:t>
            </w:r>
          </w:p>
        </w:tc>
        <w:tc>
          <w:tcPr>
            <w:tcW w:w="380" w:type="dxa"/>
            <w:noWrap w:val="0"/>
            <w:vAlign w:val="center"/>
          </w:tcPr>
          <w:p w14:paraId="02874FF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62E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70771A7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2A97920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650C892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4</w:t>
            </w:r>
          </w:p>
        </w:tc>
        <w:tc>
          <w:tcPr>
            <w:tcW w:w="913" w:type="dxa"/>
            <w:shd w:val="clear" w:color="auto" w:fill="auto"/>
            <w:noWrap w:val="0"/>
            <w:vAlign w:val="center"/>
          </w:tcPr>
          <w:p w14:paraId="209E69E9">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b w:val="0"/>
                <w:bCs/>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060403</w:t>
            </w:r>
            <w:r>
              <w:rPr>
                <w:rStyle w:val="20"/>
                <w:color w:val="auto"/>
                <w:lang w:val="en-US" w:eastAsia="zh-CN" w:bidi="ar"/>
              </w:rPr>
              <w:t>Z</w:t>
            </w:r>
          </w:p>
        </w:tc>
        <w:tc>
          <w:tcPr>
            <w:tcW w:w="1910" w:type="dxa"/>
            <w:noWrap w:val="0"/>
            <w:vAlign w:val="center"/>
          </w:tcPr>
          <w:p w14:paraId="76F170FA">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电子商务法律法规</w:t>
            </w:r>
          </w:p>
        </w:tc>
        <w:tc>
          <w:tcPr>
            <w:tcW w:w="369" w:type="dxa"/>
            <w:noWrap w:val="0"/>
            <w:vAlign w:val="center"/>
          </w:tcPr>
          <w:p w14:paraId="4620E075">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noWrap w:val="0"/>
            <w:vAlign w:val="center"/>
          </w:tcPr>
          <w:p w14:paraId="6C061127">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635" w:type="dxa"/>
            <w:noWrap w:val="0"/>
            <w:vAlign w:val="center"/>
          </w:tcPr>
          <w:p w14:paraId="15EDE1BB">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600" w:type="dxa"/>
            <w:noWrap w:val="0"/>
            <w:vAlign w:val="center"/>
          </w:tcPr>
          <w:p w14:paraId="402638E7">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542" w:type="dxa"/>
            <w:noWrap w:val="0"/>
            <w:vAlign w:val="center"/>
          </w:tcPr>
          <w:p w14:paraId="0EE358D2">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w:t>
            </w:r>
          </w:p>
        </w:tc>
        <w:tc>
          <w:tcPr>
            <w:tcW w:w="623" w:type="dxa"/>
            <w:noWrap w:val="0"/>
            <w:vAlign w:val="center"/>
          </w:tcPr>
          <w:p w14:paraId="6C2BB486">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5F88439B">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35" w:type="dxa"/>
            <w:noWrap w:val="0"/>
            <w:vAlign w:val="center"/>
          </w:tcPr>
          <w:p w14:paraId="2D38A510">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589" w:type="dxa"/>
            <w:noWrap w:val="0"/>
            <w:vAlign w:val="center"/>
          </w:tcPr>
          <w:p w14:paraId="6EC1E419">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141F468C">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noWrap w:val="0"/>
            <w:vAlign w:val="center"/>
          </w:tcPr>
          <w:p w14:paraId="41E85C54">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796" w:type="dxa"/>
            <w:noWrap w:val="0"/>
            <w:vAlign w:val="center"/>
          </w:tcPr>
          <w:p w14:paraId="117402A8">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380" w:type="dxa"/>
            <w:noWrap w:val="0"/>
            <w:vAlign w:val="center"/>
          </w:tcPr>
          <w:p w14:paraId="3AA8FE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4D1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47CA5DA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653008F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34B509E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5</w:t>
            </w:r>
          </w:p>
        </w:tc>
        <w:tc>
          <w:tcPr>
            <w:tcW w:w="913" w:type="dxa"/>
            <w:shd w:val="clear" w:color="auto" w:fill="auto"/>
            <w:noWrap w:val="0"/>
            <w:vAlign w:val="center"/>
          </w:tcPr>
          <w:p w14:paraId="6BC6784F">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060105Z</w:t>
            </w:r>
          </w:p>
        </w:tc>
        <w:tc>
          <w:tcPr>
            <w:tcW w:w="1910" w:type="dxa"/>
            <w:shd w:val="clear" w:color="auto" w:fill="auto"/>
            <w:noWrap w:val="0"/>
            <w:vAlign w:val="center"/>
          </w:tcPr>
          <w:p w14:paraId="786E2831">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管理学基础</w:t>
            </w:r>
          </w:p>
        </w:tc>
        <w:tc>
          <w:tcPr>
            <w:tcW w:w="369" w:type="dxa"/>
            <w:shd w:val="clear" w:color="auto" w:fill="auto"/>
            <w:noWrap w:val="0"/>
            <w:vAlign w:val="center"/>
          </w:tcPr>
          <w:p w14:paraId="4BA7B97D">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5E5ED35B">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78068D5C">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4FD4E324">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3215BFE0">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1338299D">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33FCEBAC">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3789B44E">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756E10F6">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shd w:val="clear" w:color="auto" w:fill="auto"/>
            <w:noWrap w:val="0"/>
            <w:vAlign w:val="center"/>
          </w:tcPr>
          <w:p w14:paraId="17325E7C">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7CC2D923">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796" w:type="dxa"/>
            <w:shd w:val="clear" w:color="auto" w:fill="auto"/>
            <w:noWrap w:val="0"/>
            <w:vAlign w:val="center"/>
          </w:tcPr>
          <w:p w14:paraId="05C7C6AD">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380" w:type="dxa"/>
            <w:noWrap w:val="0"/>
            <w:vAlign w:val="center"/>
          </w:tcPr>
          <w:p w14:paraId="01F19C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8DB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72585AF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5D45148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7F9AF71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6</w:t>
            </w:r>
          </w:p>
        </w:tc>
        <w:tc>
          <w:tcPr>
            <w:tcW w:w="913" w:type="dxa"/>
            <w:shd w:val="clear" w:color="auto" w:fill="auto"/>
            <w:noWrap w:val="0"/>
            <w:vAlign w:val="center"/>
          </w:tcPr>
          <w:p w14:paraId="3B509B18">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060331Z</w:t>
            </w:r>
          </w:p>
        </w:tc>
        <w:tc>
          <w:tcPr>
            <w:tcW w:w="1910" w:type="dxa"/>
            <w:shd w:val="clear" w:color="auto" w:fill="auto"/>
            <w:noWrap w:val="0"/>
            <w:vAlign w:val="center"/>
          </w:tcPr>
          <w:p w14:paraId="0F2B67F3">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市场营销基础</w:t>
            </w:r>
          </w:p>
        </w:tc>
        <w:tc>
          <w:tcPr>
            <w:tcW w:w="369" w:type="dxa"/>
            <w:shd w:val="clear" w:color="auto" w:fill="auto"/>
            <w:noWrap w:val="0"/>
            <w:vAlign w:val="center"/>
          </w:tcPr>
          <w:p w14:paraId="3B78776F">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0F0FF13F">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5F03A170">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16642A13">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010BE314">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3E137356">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7F3D0CD6">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64</w:t>
            </w:r>
          </w:p>
        </w:tc>
        <w:tc>
          <w:tcPr>
            <w:tcW w:w="635" w:type="dxa"/>
            <w:shd w:val="clear" w:color="auto" w:fill="auto"/>
            <w:noWrap w:val="0"/>
            <w:vAlign w:val="center"/>
          </w:tcPr>
          <w:p w14:paraId="32E3771B">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3B5CEF0D">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25836E95">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059060E7">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796" w:type="dxa"/>
            <w:shd w:val="clear" w:color="auto" w:fill="auto"/>
            <w:noWrap w:val="0"/>
            <w:vAlign w:val="center"/>
          </w:tcPr>
          <w:p w14:paraId="0CA2D618">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380" w:type="dxa"/>
            <w:noWrap w:val="0"/>
            <w:vAlign w:val="center"/>
          </w:tcPr>
          <w:p w14:paraId="7C65FA3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B91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7CE2F0B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53C106D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685172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highlight w:val="yellow"/>
              </w:rPr>
            </w:pPr>
            <w:r>
              <w:rPr>
                <w:rFonts w:hint="eastAsia" w:ascii="宋体" w:hAnsi="宋体" w:eastAsia="宋体" w:cs="宋体"/>
                <w:color w:val="auto"/>
                <w:kern w:val="0"/>
                <w:sz w:val="18"/>
                <w:szCs w:val="18"/>
                <w:highlight w:val="none"/>
              </w:rPr>
              <w:t>小   计</w:t>
            </w:r>
          </w:p>
        </w:tc>
        <w:tc>
          <w:tcPr>
            <w:tcW w:w="1910" w:type="dxa"/>
            <w:noWrap w:val="0"/>
            <w:vAlign w:val="center"/>
          </w:tcPr>
          <w:p w14:paraId="2CB549CE">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yellow"/>
                <w:lang w:val="en-US" w:eastAsia="zh-CN"/>
              </w:rPr>
            </w:pPr>
          </w:p>
        </w:tc>
        <w:tc>
          <w:tcPr>
            <w:tcW w:w="369" w:type="dxa"/>
            <w:noWrap w:val="0"/>
            <w:vAlign w:val="center"/>
          </w:tcPr>
          <w:p w14:paraId="2CA80896">
            <w:pPr>
              <w:pageBreakBefore w:val="0"/>
              <w:kinsoku/>
              <w:overflowPunct/>
              <w:bidi w:val="0"/>
              <w:spacing w:line="360" w:lineRule="exact"/>
              <w:jc w:val="center"/>
              <w:rPr>
                <w:rFonts w:hint="eastAsia" w:ascii="宋体" w:hAnsi="宋体" w:eastAsia="宋体" w:cs="宋体"/>
                <w:color w:val="auto"/>
                <w:kern w:val="0"/>
                <w:sz w:val="18"/>
                <w:szCs w:val="18"/>
                <w:highlight w:val="yellow"/>
                <w:lang w:val="en-US" w:eastAsia="zh-CN"/>
              </w:rPr>
            </w:pPr>
          </w:p>
        </w:tc>
        <w:tc>
          <w:tcPr>
            <w:tcW w:w="612" w:type="dxa"/>
            <w:noWrap w:val="0"/>
            <w:vAlign w:val="center"/>
          </w:tcPr>
          <w:p w14:paraId="4173A7BB">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336</w:t>
            </w:r>
          </w:p>
        </w:tc>
        <w:tc>
          <w:tcPr>
            <w:tcW w:w="635" w:type="dxa"/>
            <w:noWrap w:val="0"/>
            <w:vAlign w:val="center"/>
          </w:tcPr>
          <w:p w14:paraId="6E50F852">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168</w:t>
            </w:r>
          </w:p>
        </w:tc>
        <w:tc>
          <w:tcPr>
            <w:tcW w:w="600" w:type="dxa"/>
            <w:noWrap w:val="0"/>
            <w:vAlign w:val="center"/>
          </w:tcPr>
          <w:p w14:paraId="2BA27095">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168</w:t>
            </w:r>
          </w:p>
        </w:tc>
        <w:tc>
          <w:tcPr>
            <w:tcW w:w="542" w:type="dxa"/>
            <w:noWrap w:val="0"/>
            <w:vAlign w:val="center"/>
          </w:tcPr>
          <w:p w14:paraId="1232A7C5">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21</w:t>
            </w:r>
          </w:p>
        </w:tc>
        <w:tc>
          <w:tcPr>
            <w:tcW w:w="623" w:type="dxa"/>
            <w:noWrap w:val="0"/>
            <w:vAlign w:val="center"/>
          </w:tcPr>
          <w:p w14:paraId="307F27F2">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112</w:t>
            </w:r>
          </w:p>
        </w:tc>
        <w:tc>
          <w:tcPr>
            <w:tcW w:w="611" w:type="dxa"/>
            <w:noWrap w:val="0"/>
            <w:vAlign w:val="center"/>
          </w:tcPr>
          <w:p w14:paraId="0D4FAC01">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noWrap w:val="0"/>
            <w:vAlign w:val="center"/>
          </w:tcPr>
          <w:p w14:paraId="1916EA87">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96</w:t>
            </w:r>
          </w:p>
        </w:tc>
        <w:tc>
          <w:tcPr>
            <w:tcW w:w="589" w:type="dxa"/>
            <w:noWrap w:val="0"/>
            <w:vAlign w:val="center"/>
          </w:tcPr>
          <w:p w14:paraId="0ED7C4FA">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yellow"/>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noWrap w:val="0"/>
            <w:vAlign w:val="center"/>
          </w:tcPr>
          <w:p w14:paraId="1309E168">
            <w:pPr>
              <w:pageBreakBefore w:val="0"/>
              <w:kinsoku/>
              <w:overflowPunct/>
              <w:bidi w:val="0"/>
              <w:spacing w:line="360" w:lineRule="exact"/>
              <w:jc w:val="center"/>
              <w:rPr>
                <w:rFonts w:hint="eastAsia" w:ascii="宋体" w:hAnsi="宋体" w:eastAsia="宋体" w:cs="宋体"/>
                <w:color w:val="auto"/>
                <w:kern w:val="0"/>
                <w:sz w:val="18"/>
                <w:szCs w:val="18"/>
                <w:highlight w:val="yellow"/>
                <w:lang w:val="en-US" w:eastAsia="zh-CN"/>
              </w:rPr>
            </w:pPr>
          </w:p>
        </w:tc>
        <w:tc>
          <w:tcPr>
            <w:tcW w:w="589" w:type="dxa"/>
            <w:noWrap w:val="0"/>
            <w:vAlign w:val="center"/>
          </w:tcPr>
          <w:p w14:paraId="7C75FE8E">
            <w:pPr>
              <w:pageBreakBefore w:val="0"/>
              <w:kinsoku/>
              <w:overflowPunct/>
              <w:bidi w:val="0"/>
              <w:spacing w:line="360" w:lineRule="exact"/>
              <w:jc w:val="center"/>
              <w:rPr>
                <w:rFonts w:hint="eastAsia" w:ascii="宋体" w:hAnsi="宋体" w:eastAsia="宋体" w:cs="宋体"/>
                <w:color w:val="auto"/>
                <w:kern w:val="0"/>
                <w:sz w:val="18"/>
                <w:szCs w:val="18"/>
                <w:highlight w:val="yellow"/>
                <w:lang w:val="en-US" w:eastAsia="zh-CN"/>
              </w:rPr>
            </w:pPr>
          </w:p>
        </w:tc>
        <w:tc>
          <w:tcPr>
            <w:tcW w:w="796" w:type="dxa"/>
            <w:noWrap w:val="0"/>
            <w:vAlign w:val="center"/>
          </w:tcPr>
          <w:p w14:paraId="1B92BED2">
            <w:pPr>
              <w:pageBreakBefore w:val="0"/>
              <w:kinsoku/>
              <w:overflowPunct/>
              <w:bidi w:val="0"/>
              <w:spacing w:line="360" w:lineRule="exact"/>
              <w:jc w:val="center"/>
              <w:rPr>
                <w:rFonts w:hint="eastAsia" w:ascii="宋体" w:hAnsi="宋体" w:eastAsia="宋体" w:cs="宋体"/>
                <w:color w:val="auto"/>
                <w:kern w:val="0"/>
                <w:sz w:val="18"/>
                <w:szCs w:val="18"/>
                <w:highlight w:val="yellow"/>
                <w:lang w:val="en-US" w:eastAsia="zh-CN"/>
              </w:rPr>
            </w:pPr>
          </w:p>
        </w:tc>
        <w:tc>
          <w:tcPr>
            <w:tcW w:w="380" w:type="dxa"/>
            <w:noWrap w:val="0"/>
            <w:vAlign w:val="center"/>
          </w:tcPr>
          <w:p w14:paraId="717A8A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AEC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4C25949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60E295E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专业核心课</w:t>
            </w:r>
          </w:p>
        </w:tc>
        <w:tc>
          <w:tcPr>
            <w:tcW w:w="477" w:type="dxa"/>
            <w:noWrap w:val="0"/>
            <w:vAlign w:val="center"/>
          </w:tcPr>
          <w:p w14:paraId="12628D8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13" w:type="dxa"/>
            <w:shd w:val="clear" w:color="auto" w:fill="auto"/>
            <w:noWrap w:val="0"/>
            <w:vAlign w:val="center"/>
          </w:tcPr>
          <w:p w14:paraId="7C543DE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060309</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2E83BE9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网络营销</w:t>
            </w:r>
          </w:p>
        </w:tc>
        <w:tc>
          <w:tcPr>
            <w:tcW w:w="369" w:type="dxa"/>
            <w:shd w:val="clear" w:color="auto" w:fill="auto"/>
            <w:noWrap w:val="0"/>
            <w:vAlign w:val="center"/>
          </w:tcPr>
          <w:p w14:paraId="050BAE15">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77576EDA">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79ED6CCB">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60AB5422">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2D7A92C0">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153AAD21">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3BBEF524">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7949869F">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356A5F0F">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00460761">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6011277B">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796" w:type="dxa"/>
            <w:shd w:val="clear" w:color="auto" w:fill="auto"/>
            <w:noWrap w:val="0"/>
            <w:vAlign w:val="center"/>
          </w:tcPr>
          <w:p w14:paraId="3E8EAE04">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380" w:type="dxa"/>
            <w:noWrap w:val="0"/>
            <w:vAlign w:val="center"/>
          </w:tcPr>
          <w:p w14:paraId="3568397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50D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7F5F5A4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3CAEAD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noWrap w:val="0"/>
            <w:vAlign w:val="center"/>
          </w:tcPr>
          <w:p w14:paraId="5C0D52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913" w:type="dxa"/>
            <w:shd w:val="clear" w:color="auto" w:fill="auto"/>
            <w:noWrap w:val="0"/>
            <w:vAlign w:val="center"/>
          </w:tcPr>
          <w:p w14:paraId="5A7F16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060313</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4229267D">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视觉营销设计</w:t>
            </w:r>
          </w:p>
        </w:tc>
        <w:tc>
          <w:tcPr>
            <w:tcW w:w="369" w:type="dxa"/>
            <w:shd w:val="clear" w:color="auto" w:fill="auto"/>
            <w:noWrap w:val="0"/>
            <w:vAlign w:val="center"/>
          </w:tcPr>
          <w:p w14:paraId="415ADB79">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27451D49">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445BC7DA">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19C13999">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14986B39">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05EBC7C9">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7ADB5721">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33063A32">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1CAADF30">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23F5770E">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7D0AD11B">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796" w:type="dxa"/>
            <w:shd w:val="clear" w:color="auto" w:fill="auto"/>
            <w:noWrap w:val="0"/>
            <w:vAlign w:val="center"/>
          </w:tcPr>
          <w:p w14:paraId="681E5F7F">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③⑧</w:t>
            </w:r>
          </w:p>
        </w:tc>
        <w:tc>
          <w:tcPr>
            <w:tcW w:w="380" w:type="dxa"/>
            <w:noWrap w:val="0"/>
            <w:vAlign w:val="center"/>
          </w:tcPr>
          <w:p w14:paraId="1ED2C14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99F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5A219B1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2021FFE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253EFB79">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w:t>
            </w:r>
          </w:p>
        </w:tc>
        <w:tc>
          <w:tcPr>
            <w:tcW w:w="913" w:type="dxa"/>
            <w:shd w:val="clear" w:color="auto" w:fill="auto"/>
            <w:noWrap w:val="0"/>
            <w:vAlign w:val="center"/>
          </w:tcPr>
          <w:p w14:paraId="70D24A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060438</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0FD40695">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网店运营与管理</w:t>
            </w:r>
          </w:p>
        </w:tc>
        <w:tc>
          <w:tcPr>
            <w:tcW w:w="369" w:type="dxa"/>
            <w:shd w:val="clear" w:color="auto" w:fill="auto"/>
            <w:noWrap w:val="0"/>
            <w:vAlign w:val="center"/>
          </w:tcPr>
          <w:p w14:paraId="0B5930B3">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23201B36">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0C436329">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1DEC798B">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3B986890">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17E8D7C1">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0DD4A7FD">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488354EA">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589" w:type="dxa"/>
            <w:shd w:val="clear" w:color="auto" w:fill="auto"/>
            <w:noWrap w:val="0"/>
            <w:vAlign w:val="center"/>
          </w:tcPr>
          <w:p w14:paraId="2B7C6B9C">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39F26050">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4EFCC03F">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796" w:type="dxa"/>
            <w:shd w:val="clear" w:color="auto" w:fill="auto"/>
            <w:noWrap w:val="0"/>
            <w:vAlign w:val="center"/>
          </w:tcPr>
          <w:p w14:paraId="5F7E787E">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③⑧</w:t>
            </w:r>
          </w:p>
        </w:tc>
        <w:tc>
          <w:tcPr>
            <w:tcW w:w="380" w:type="dxa"/>
            <w:noWrap w:val="0"/>
            <w:vAlign w:val="center"/>
          </w:tcPr>
          <w:p w14:paraId="350B14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A2C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7BD658F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6DD456F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7064ABF2">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4</w:t>
            </w:r>
          </w:p>
        </w:tc>
        <w:tc>
          <w:tcPr>
            <w:tcW w:w="913" w:type="dxa"/>
            <w:shd w:val="clear" w:color="auto" w:fill="auto"/>
            <w:noWrap w:val="0"/>
            <w:vAlign w:val="center"/>
          </w:tcPr>
          <w:p w14:paraId="44C4A2C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060405Z</w:t>
            </w:r>
          </w:p>
        </w:tc>
        <w:tc>
          <w:tcPr>
            <w:tcW w:w="1910" w:type="dxa"/>
            <w:shd w:val="clear" w:color="auto" w:fill="auto"/>
            <w:noWrap w:val="0"/>
            <w:vAlign w:val="center"/>
          </w:tcPr>
          <w:p w14:paraId="2856522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零售门店O2O运营</w:t>
            </w:r>
          </w:p>
        </w:tc>
        <w:tc>
          <w:tcPr>
            <w:tcW w:w="369" w:type="dxa"/>
            <w:shd w:val="clear" w:color="auto" w:fill="auto"/>
            <w:noWrap w:val="0"/>
            <w:vAlign w:val="center"/>
          </w:tcPr>
          <w:p w14:paraId="012F519D">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524A586E">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1592CC66">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0C37333D">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396930FF">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70EEDA06">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0CCC7FA5">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60CE2C13">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589" w:type="dxa"/>
            <w:shd w:val="clear" w:color="auto" w:fill="auto"/>
            <w:noWrap w:val="0"/>
            <w:vAlign w:val="center"/>
          </w:tcPr>
          <w:p w14:paraId="311CE0B2">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254F0B84">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31E51235">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796" w:type="dxa"/>
            <w:shd w:val="clear" w:color="auto" w:fill="auto"/>
            <w:noWrap w:val="0"/>
            <w:vAlign w:val="center"/>
          </w:tcPr>
          <w:p w14:paraId="6B75CE86">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③⑦⑧</w:t>
            </w:r>
          </w:p>
        </w:tc>
        <w:tc>
          <w:tcPr>
            <w:tcW w:w="380" w:type="dxa"/>
            <w:noWrap w:val="0"/>
            <w:vAlign w:val="center"/>
          </w:tcPr>
          <w:p w14:paraId="770496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17F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79EFBAB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64C058C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3F1C13D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5</w:t>
            </w:r>
          </w:p>
        </w:tc>
        <w:tc>
          <w:tcPr>
            <w:tcW w:w="913" w:type="dxa"/>
            <w:shd w:val="clear" w:color="auto" w:fill="auto"/>
            <w:noWrap w:val="0"/>
            <w:vAlign w:val="center"/>
          </w:tcPr>
          <w:p w14:paraId="73DEA0B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060419Z</w:t>
            </w:r>
          </w:p>
        </w:tc>
        <w:tc>
          <w:tcPr>
            <w:tcW w:w="1910" w:type="dxa"/>
            <w:shd w:val="clear" w:color="auto" w:fill="auto"/>
            <w:noWrap w:val="0"/>
            <w:vAlign w:val="center"/>
          </w:tcPr>
          <w:p w14:paraId="5235AF9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数据化运营</w:t>
            </w:r>
          </w:p>
        </w:tc>
        <w:tc>
          <w:tcPr>
            <w:tcW w:w="369" w:type="dxa"/>
            <w:shd w:val="clear" w:color="auto" w:fill="auto"/>
            <w:noWrap w:val="0"/>
            <w:vAlign w:val="center"/>
          </w:tcPr>
          <w:p w14:paraId="1D39286D">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7438DFBB">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2D749373">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268AC38C">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1FE20210">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3FA8D6E9">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2A4A3C48">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06F5E859">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5E39964E">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shd w:val="clear" w:color="auto" w:fill="auto"/>
            <w:noWrap w:val="0"/>
            <w:vAlign w:val="center"/>
          </w:tcPr>
          <w:p w14:paraId="20F3870C">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34AFA4C4">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796" w:type="dxa"/>
            <w:shd w:val="clear" w:color="auto" w:fill="auto"/>
            <w:noWrap w:val="0"/>
            <w:vAlign w:val="center"/>
          </w:tcPr>
          <w:p w14:paraId="4E48B5DE">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③⑦⑧</w:t>
            </w:r>
          </w:p>
        </w:tc>
        <w:tc>
          <w:tcPr>
            <w:tcW w:w="380" w:type="dxa"/>
            <w:noWrap w:val="0"/>
            <w:vAlign w:val="center"/>
          </w:tcPr>
          <w:p w14:paraId="39813AF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364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03C992C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62F746A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73D8E66D">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6</w:t>
            </w:r>
          </w:p>
        </w:tc>
        <w:tc>
          <w:tcPr>
            <w:tcW w:w="913" w:type="dxa"/>
            <w:shd w:val="clear" w:color="auto" w:fill="auto"/>
            <w:noWrap w:val="0"/>
            <w:vAlign w:val="center"/>
          </w:tcPr>
          <w:p w14:paraId="058AF33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060420Z</w:t>
            </w:r>
          </w:p>
        </w:tc>
        <w:tc>
          <w:tcPr>
            <w:tcW w:w="1910" w:type="dxa"/>
            <w:shd w:val="clear" w:color="auto" w:fill="auto"/>
            <w:noWrap w:val="0"/>
            <w:vAlign w:val="center"/>
          </w:tcPr>
          <w:p w14:paraId="72628BC5">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营销渠道管理</w:t>
            </w:r>
          </w:p>
        </w:tc>
        <w:tc>
          <w:tcPr>
            <w:tcW w:w="369" w:type="dxa"/>
            <w:shd w:val="clear" w:color="auto" w:fill="auto"/>
            <w:noWrap w:val="0"/>
            <w:vAlign w:val="center"/>
          </w:tcPr>
          <w:p w14:paraId="29D5117C">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58018985">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58E0E9CB">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11E49389">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0BDE582F">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18608EEA">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2939A7B6">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1D564E61">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70886994">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shd w:val="clear" w:color="auto" w:fill="auto"/>
            <w:noWrap w:val="0"/>
            <w:vAlign w:val="center"/>
          </w:tcPr>
          <w:p w14:paraId="572B1347">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517D1B0A">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796" w:type="dxa"/>
            <w:shd w:val="clear" w:color="auto" w:fill="auto"/>
            <w:noWrap w:val="0"/>
            <w:vAlign w:val="center"/>
          </w:tcPr>
          <w:p w14:paraId="7BF1CF49">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380" w:type="dxa"/>
            <w:noWrap w:val="0"/>
            <w:vAlign w:val="center"/>
          </w:tcPr>
          <w:p w14:paraId="2F238E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922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4948290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6403E06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2FDB4CD7">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7</w:t>
            </w:r>
          </w:p>
        </w:tc>
        <w:tc>
          <w:tcPr>
            <w:tcW w:w="913" w:type="dxa"/>
            <w:shd w:val="clear" w:color="auto" w:fill="auto"/>
            <w:noWrap w:val="0"/>
            <w:vAlign w:val="center"/>
          </w:tcPr>
          <w:p w14:paraId="67066840">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060407Z</w:t>
            </w:r>
          </w:p>
        </w:tc>
        <w:tc>
          <w:tcPr>
            <w:tcW w:w="1910" w:type="dxa"/>
            <w:shd w:val="clear" w:color="auto" w:fill="auto"/>
            <w:noWrap w:val="0"/>
            <w:vAlign w:val="center"/>
          </w:tcPr>
          <w:p w14:paraId="1D2670D9">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互联网产品开发</w:t>
            </w:r>
          </w:p>
        </w:tc>
        <w:tc>
          <w:tcPr>
            <w:tcW w:w="369" w:type="dxa"/>
            <w:shd w:val="clear" w:color="auto" w:fill="auto"/>
            <w:noWrap w:val="0"/>
            <w:vAlign w:val="center"/>
          </w:tcPr>
          <w:p w14:paraId="08C3D200">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52BFD614">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569FDAE4">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1D1FB7E3">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67C43DCE">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7EEAEDF1">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56B869DB">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0C9E2805">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45450515">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11" w:type="dxa"/>
            <w:shd w:val="clear" w:color="auto" w:fill="auto"/>
            <w:noWrap w:val="0"/>
            <w:vAlign w:val="center"/>
          </w:tcPr>
          <w:p w14:paraId="7A1DD01C">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0FC82639">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796" w:type="dxa"/>
            <w:shd w:val="clear" w:color="auto" w:fill="auto"/>
            <w:noWrap w:val="0"/>
            <w:vAlign w:val="center"/>
          </w:tcPr>
          <w:p w14:paraId="08E3D136">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①⑥</w:t>
            </w:r>
          </w:p>
        </w:tc>
        <w:tc>
          <w:tcPr>
            <w:tcW w:w="380" w:type="dxa"/>
            <w:noWrap w:val="0"/>
            <w:vAlign w:val="center"/>
          </w:tcPr>
          <w:p w14:paraId="310D27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B97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6DABB1F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A10B47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42F08300">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8</w:t>
            </w:r>
          </w:p>
        </w:tc>
        <w:tc>
          <w:tcPr>
            <w:tcW w:w="913" w:type="dxa"/>
            <w:shd w:val="clear" w:color="auto" w:fill="auto"/>
            <w:noWrap w:val="0"/>
            <w:vAlign w:val="center"/>
          </w:tcPr>
          <w:p w14:paraId="450AB74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kern w:val="0"/>
                <w:sz w:val="18"/>
                <w:szCs w:val="18"/>
                <w:lang w:val="en-US" w:eastAsia="zh-CN"/>
              </w:rPr>
            </w:pPr>
            <w:r>
              <w:rPr>
                <w:rFonts w:hint="eastAsia" w:ascii="宋体" w:hAnsi="宋体" w:eastAsia="宋体" w:cs="宋体"/>
                <w:b w:val="0"/>
                <w:bCs w:val="0"/>
                <w:i w:val="0"/>
                <w:iCs w:val="0"/>
                <w:color w:val="000000"/>
                <w:kern w:val="0"/>
                <w:sz w:val="18"/>
                <w:szCs w:val="18"/>
                <w:u w:val="none"/>
                <w:lang w:val="en-US" w:eastAsia="zh-CN" w:bidi="ar"/>
              </w:rPr>
              <w:t>060346Z</w:t>
            </w:r>
          </w:p>
        </w:tc>
        <w:tc>
          <w:tcPr>
            <w:tcW w:w="1910" w:type="dxa"/>
            <w:shd w:val="clear" w:color="auto" w:fill="auto"/>
            <w:noWrap w:val="0"/>
            <w:vAlign w:val="center"/>
          </w:tcPr>
          <w:p w14:paraId="7D3BBB0B">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互联网销售</w:t>
            </w:r>
          </w:p>
        </w:tc>
        <w:tc>
          <w:tcPr>
            <w:tcW w:w="369" w:type="dxa"/>
            <w:shd w:val="clear" w:color="auto" w:fill="auto"/>
            <w:noWrap w:val="0"/>
            <w:vAlign w:val="center"/>
          </w:tcPr>
          <w:p w14:paraId="4A3CB06B">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B</w:t>
            </w:r>
          </w:p>
        </w:tc>
        <w:tc>
          <w:tcPr>
            <w:tcW w:w="612" w:type="dxa"/>
            <w:shd w:val="clear" w:color="auto" w:fill="auto"/>
            <w:noWrap w:val="0"/>
            <w:vAlign w:val="center"/>
          </w:tcPr>
          <w:p w14:paraId="46A326AF">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635" w:type="dxa"/>
            <w:shd w:val="clear" w:color="auto" w:fill="auto"/>
            <w:noWrap w:val="0"/>
            <w:vAlign w:val="center"/>
          </w:tcPr>
          <w:p w14:paraId="3030AE9E">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00" w:type="dxa"/>
            <w:shd w:val="clear" w:color="auto" w:fill="auto"/>
            <w:noWrap w:val="0"/>
            <w:vAlign w:val="center"/>
          </w:tcPr>
          <w:p w14:paraId="2AD2866E">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542" w:type="dxa"/>
            <w:shd w:val="clear" w:color="auto" w:fill="auto"/>
            <w:noWrap w:val="0"/>
            <w:vAlign w:val="center"/>
          </w:tcPr>
          <w:p w14:paraId="32C2C9A2">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w:t>
            </w:r>
          </w:p>
        </w:tc>
        <w:tc>
          <w:tcPr>
            <w:tcW w:w="623" w:type="dxa"/>
            <w:shd w:val="clear" w:color="auto" w:fill="auto"/>
            <w:noWrap w:val="0"/>
            <w:vAlign w:val="center"/>
          </w:tcPr>
          <w:p w14:paraId="544D0D76">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11C8805C">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35" w:type="dxa"/>
            <w:shd w:val="clear" w:color="auto" w:fill="auto"/>
            <w:noWrap w:val="0"/>
            <w:vAlign w:val="center"/>
          </w:tcPr>
          <w:p w14:paraId="55B69C4E">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shd w:val="clear" w:color="auto" w:fill="auto"/>
            <w:noWrap w:val="0"/>
            <w:vAlign w:val="center"/>
          </w:tcPr>
          <w:p w14:paraId="2917D6C5">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shd w:val="clear" w:color="auto" w:fill="auto"/>
            <w:noWrap w:val="0"/>
            <w:vAlign w:val="center"/>
          </w:tcPr>
          <w:p w14:paraId="29806615">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589" w:type="dxa"/>
            <w:shd w:val="clear" w:color="auto" w:fill="auto"/>
            <w:noWrap w:val="0"/>
            <w:vAlign w:val="center"/>
          </w:tcPr>
          <w:p w14:paraId="08D36B5A">
            <w:pPr>
              <w:pageBreakBefore w:val="0"/>
              <w:kinsoku/>
              <w:overflowPunct/>
              <w:bidi w:val="0"/>
              <w:spacing w:line="360" w:lineRule="exact"/>
              <w:jc w:val="both"/>
              <w:rPr>
                <w:rFonts w:hint="eastAsia" w:ascii="宋体" w:hAnsi="宋体" w:eastAsia="宋体" w:cs="宋体"/>
                <w:color w:val="auto"/>
                <w:kern w:val="0"/>
                <w:sz w:val="18"/>
                <w:szCs w:val="18"/>
                <w:highlight w:val="none"/>
                <w:lang w:val="en-US" w:eastAsia="zh-CN"/>
              </w:rPr>
            </w:pPr>
          </w:p>
        </w:tc>
        <w:tc>
          <w:tcPr>
            <w:tcW w:w="796" w:type="dxa"/>
            <w:shd w:val="clear" w:color="auto" w:fill="auto"/>
            <w:noWrap w:val="0"/>
            <w:vAlign w:val="center"/>
          </w:tcPr>
          <w:p w14:paraId="3A700682">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③⑦⑧</w:t>
            </w:r>
          </w:p>
        </w:tc>
        <w:tc>
          <w:tcPr>
            <w:tcW w:w="380" w:type="dxa"/>
            <w:noWrap w:val="0"/>
            <w:vAlign w:val="center"/>
          </w:tcPr>
          <w:p w14:paraId="52E3DA4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970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19F3B9F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00BBEA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55E63B7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1910" w:type="dxa"/>
            <w:noWrap w:val="0"/>
            <w:vAlign w:val="center"/>
          </w:tcPr>
          <w:p w14:paraId="7F5242A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369" w:type="dxa"/>
            <w:noWrap w:val="0"/>
            <w:vAlign w:val="center"/>
          </w:tcPr>
          <w:p w14:paraId="58853FA5">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2" w:type="dxa"/>
            <w:noWrap w:val="0"/>
            <w:vAlign w:val="center"/>
          </w:tcPr>
          <w:p w14:paraId="53B92238">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512</w:t>
            </w:r>
          </w:p>
        </w:tc>
        <w:tc>
          <w:tcPr>
            <w:tcW w:w="635" w:type="dxa"/>
            <w:noWrap w:val="0"/>
            <w:vAlign w:val="center"/>
          </w:tcPr>
          <w:p w14:paraId="5A02FE71">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256</w:t>
            </w:r>
          </w:p>
        </w:tc>
        <w:tc>
          <w:tcPr>
            <w:tcW w:w="600" w:type="dxa"/>
            <w:noWrap w:val="0"/>
            <w:vAlign w:val="center"/>
          </w:tcPr>
          <w:p w14:paraId="397FD44D">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256</w:t>
            </w:r>
          </w:p>
        </w:tc>
        <w:tc>
          <w:tcPr>
            <w:tcW w:w="542" w:type="dxa"/>
            <w:noWrap w:val="0"/>
            <w:vAlign w:val="center"/>
          </w:tcPr>
          <w:p w14:paraId="08C5BF3E">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623" w:type="dxa"/>
            <w:noWrap w:val="0"/>
            <w:vAlign w:val="center"/>
          </w:tcPr>
          <w:p w14:paraId="0BCB211F">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noWrap w:val="0"/>
            <w:vAlign w:val="center"/>
          </w:tcPr>
          <w:p w14:paraId="128AC535">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128</w:t>
            </w:r>
          </w:p>
        </w:tc>
        <w:tc>
          <w:tcPr>
            <w:tcW w:w="635" w:type="dxa"/>
            <w:noWrap w:val="0"/>
            <w:vAlign w:val="center"/>
          </w:tcPr>
          <w:p w14:paraId="3044A646">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128</w:t>
            </w:r>
          </w:p>
        </w:tc>
        <w:tc>
          <w:tcPr>
            <w:tcW w:w="589" w:type="dxa"/>
            <w:noWrap w:val="0"/>
            <w:vAlign w:val="center"/>
          </w:tcPr>
          <w:p w14:paraId="60BAC84E">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192</w:t>
            </w:r>
          </w:p>
        </w:tc>
        <w:tc>
          <w:tcPr>
            <w:tcW w:w="611" w:type="dxa"/>
            <w:noWrap w:val="0"/>
            <w:vAlign w:val="center"/>
          </w:tcPr>
          <w:p w14:paraId="161BCE13">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64</w:t>
            </w:r>
          </w:p>
        </w:tc>
        <w:tc>
          <w:tcPr>
            <w:tcW w:w="589" w:type="dxa"/>
            <w:noWrap w:val="0"/>
            <w:vAlign w:val="center"/>
          </w:tcPr>
          <w:p w14:paraId="35C03C1B">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796" w:type="dxa"/>
            <w:noWrap w:val="0"/>
            <w:vAlign w:val="center"/>
          </w:tcPr>
          <w:p w14:paraId="54DAD2BC">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rPr>
            </w:pPr>
          </w:p>
        </w:tc>
        <w:tc>
          <w:tcPr>
            <w:tcW w:w="380" w:type="dxa"/>
            <w:noWrap w:val="0"/>
            <w:vAlign w:val="center"/>
          </w:tcPr>
          <w:p w14:paraId="0882418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F8D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69" w:type="dxa"/>
            <w:vMerge w:val="restart"/>
            <w:noWrap w:val="0"/>
            <w:vAlign w:val="center"/>
          </w:tcPr>
          <w:p w14:paraId="3FD9499E">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1C8A848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专业拓展</w:t>
            </w:r>
            <w:r>
              <w:rPr>
                <w:rFonts w:hint="eastAsia" w:ascii="宋体" w:hAnsi="宋体" w:eastAsia="宋体" w:cs="宋体"/>
                <w:color w:val="000000" w:themeColor="text1"/>
                <w:kern w:val="0"/>
                <w:sz w:val="18"/>
                <w:szCs w:val="18"/>
                <w14:textFill>
                  <w14:solidFill>
                    <w14:schemeClr w14:val="tx1"/>
                  </w14:solidFill>
                </w14:textFill>
              </w:rPr>
              <w:t>课</w:t>
            </w:r>
          </w:p>
        </w:tc>
        <w:tc>
          <w:tcPr>
            <w:tcW w:w="477" w:type="dxa"/>
            <w:vMerge w:val="restart"/>
            <w:noWrap w:val="0"/>
            <w:vAlign w:val="center"/>
          </w:tcPr>
          <w:p w14:paraId="64D3E2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13" w:type="dxa"/>
            <w:shd w:val="clear" w:color="auto" w:fill="auto"/>
            <w:noWrap w:val="0"/>
            <w:vAlign w:val="center"/>
          </w:tcPr>
          <w:p w14:paraId="6A9825C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060308</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5B6028D9">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Photoshop商务设计</w:t>
            </w:r>
          </w:p>
        </w:tc>
        <w:tc>
          <w:tcPr>
            <w:tcW w:w="369" w:type="dxa"/>
            <w:shd w:val="clear" w:color="auto" w:fill="auto"/>
            <w:noWrap w:val="0"/>
            <w:vAlign w:val="center"/>
          </w:tcPr>
          <w:p w14:paraId="4DA4A669">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B</w:t>
            </w:r>
          </w:p>
        </w:tc>
        <w:tc>
          <w:tcPr>
            <w:tcW w:w="612" w:type="dxa"/>
            <w:vMerge w:val="restart"/>
            <w:noWrap w:val="0"/>
            <w:vAlign w:val="center"/>
          </w:tcPr>
          <w:p w14:paraId="35581BDC">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w:t>
            </w:r>
          </w:p>
        </w:tc>
        <w:tc>
          <w:tcPr>
            <w:tcW w:w="635" w:type="dxa"/>
            <w:vMerge w:val="restart"/>
            <w:noWrap w:val="0"/>
            <w:vAlign w:val="center"/>
          </w:tcPr>
          <w:p w14:paraId="1C2F17AA">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600" w:type="dxa"/>
            <w:vMerge w:val="restart"/>
            <w:noWrap w:val="0"/>
            <w:vAlign w:val="center"/>
          </w:tcPr>
          <w:p w14:paraId="4D5DA149">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542" w:type="dxa"/>
            <w:vMerge w:val="restart"/>
            <w:noWrap w:val="0"/>
            <w:vAlign w:val="center"/>
          </w:tcPr>
          <w:p w14:paraId="525EF8A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623" w:type="dxa"/>
            <w:vMerge w:val="restart"/>
            <w:noWrap w:val="0"/>
            <w:vAlign w:val="center"/>
          </w:tcPr>
          <w:p w14:paraId="4C8F28D9">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vMerge w:val="restart"/>
            <w:noWrap w:val="0"/>
            <w:vAlign w:val="center"/>
          </w:tcPr>
          <w:p w14:paraId="0CC3624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635" w:type="dxa"/>
            <w:vMerge w:val="restart"/>
            <w:noWrap w:val="0"/>
            <w:vAlign w:val="center"/>
          </w:tcPr>
          <w:p w14:paraId="5B800D2F">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32</w:t>
            </w:r>
          </w:p>
        </w:tc>
        <w:tc>
          <w:tcPr>
            <w:tcW w:w="589" w:type="dxa"/>
            <w:vMerge w:val="restart"/>
            <w:noWrap w:val="0"/>
            <w:vAlign w:val="center"/>
          </w:tcPr>
          <w:p w14:paraId="645C18E9">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vMerge w:val="restart"/>
            <w:noWrap w:val="0"/>
            <w:vAlign w:val="center"/>
          </w:tcPr>
          <w:p w14:paraId="2DBD01C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vMerge w:val="restart"/>
            <w:noWrap w:val="0"/>
            <w:vAlign w:val="center"/>
          </w:tcPr>
          <w:p w14:paraId="59E1D385">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796" w:type="dxa"/>
            <w:vMerge w:val="restart"/>
            <w:noWrap w:val="0"/>
            <w:vAlign w:val="center"/>
          </w:tcPr>
          <w:p w14:paraId="6F1E402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③⑧</w:t>
            </w:r>
          </w:p>
        </w:tc>
        <w:tc>
          <w:tcPr>
            <w:tcW w:w="380" w:type="dxa"/>
            <w:vMerge w:val="restart"/>
            <w:noWrap w:val="0"/>
            <w:vAlign w:val="center"/>
          </w:tcPr>
          <w:p w14:paraId="3A4AED0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二选一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r>
      <w:tr w14:paraId="33E8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69" w:type="dxa"/>
            <w:vMerge w:val="continue"/>
            <w:noWrap w:val="0"/>
            <w:vAlign w:val="center"/>
          </w:tcPr>
          <w:p w14:paraId="0B2DDB47">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E0A57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7" w:type="dxa"/>
            <w:vMerge w:val="continue"/>
            <w:noWrap w:val="0"/>
            <w:vAlign w:val="center"/>
          </w:tcPr>
          <w:p w14:paraId="48F2126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13" w:type="dxa"/>
            <w:shd w:val="clear" w:color="auto" w:fill="auto"/>
            <w:noWrap w:val="0"/>
            <w:vAlign w:val="center"/>
          </w:tcPr>
          <w:p w14:paraId="197EF0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060402Z</w:t>
            </w:r>
          </w:p>
        </w:tc>
        <w:tc>
          <w:tcPr>
            <w:tcW w:w="1910" w:type="dxa"/>
            <w:shd w:val="clear" w:color="auto" w:fill="auto"/>
            <w:noWrap w:val="0"/>
            <w:vAlign w:val="center"/>
          </w:tcPr>
          <w:p w14:paraId="6B139C6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网页设计</w:t>
            </w:r>
          </w:p>
        </w:tc>
        <w:tc>
          <w:tcPr>
            <w:tcW w:w="369" w:type="dxa"/>
            <w:shd w:val="clear" w:color="auto" w:fill="auto"/>
            <w:noWrap w:val="0"/>
            <w:vAlign w:val="center"/>
          </w:tcPr>
          <w:p w14:paraId="0C815D4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B</w:t>
            </w:r>
          </w:p>
        </w:tc>
        <w:tc>
          <w:tcPr>
            <w:tcW w:w="612" w:type="dxa"/>
            <w:vMerge w:val="continue"/>
            <w:noWrap w:val="0"/>
            <w:vAlign w:val="center"/>
          </w:tcPr>
          <w:p w14:paraId="6731906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635" w:type="dxa"/>
            <w:vMerge w:val="continue"/>
            <w:noWrap w:val="0"/>
            <w:vAlign w:val="center"/>
          </w:tcPr>
          <w:p w14:paraId="5E9CB257">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600" w:type="dxa"/>
            <w:vMerge w:val="continue"/>
            <w:noWrap w:val="0"/>
            <w:vAlign w:val="center"/>
          </w:tcPr>
          <w:p w14:paraId="54D6C63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542" w:type="dxa"/>
            <w:vMerge w:val="continue"/>
            <w:noWrap w:val="0"/>
            <w:vAlign w:val="center"/>
          </w:tcPr>
          <w:p w14:paraId="52ACE15D">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623" w:type="dxa"/>
            <w:vMerge w:val="continue"/>
            <w:noWrap w:val="0"/>
            <w:vAlign w:val="center"/>
          </w:tcPr>
          <w:p w14:paraId="786B6D9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vMerge w:val="continue"/>
            <w:noWrap w:val="0"/>
            <w:vAlign w:val="center"/>
          </w:tcPr>
          <w:p w14:paraId="2DCE63D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635" w:type="dxa"/>
            <w:vMerge w:val="continue"/>
            <w:noWrap w:val="0"/>
            <w:vAlign w:val="center"/>
          </w:tcPr>
          <w:p w14:paraId="135EE6E9">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vMerge w:val="continue"/>
            <w:noWrap w:val="0"/>
            <w:vAlign w:val="center"/>
          </w:tcPr>
          <w:p w14:paraId="56D5565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vMerge w:val="continue"/>
            <w:noWrap w:val="0"/>
            <w:vAlign w:val="center"/>
          </w:tcPr>
          <w:p w14:paraId="61AF2F67">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vMerge w:val="continue"/>
            <w:noWrap w:val="0"/>
            <w:vAlign w:val="center"/>
          </w:tcPr>
          <w:p w14:paraId="7DB7246B">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796" w:type="dxa"/>
            <w:vMerge w:val="continue"/>
            <w:noWrap w:val="0"/>
            <w:vAlign w:val="center"/>
          </w:tcPr>
          <w:p w14:paraId="5798D408">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380" w:type="dxa"/>
            <w:vMerge w:val="continue"/>
            <w:noWrap w:val="0"/>
            <w:vAlign w:val="center"/>
          </w:tcPr>
          <w:p w14:paraId="3C02094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531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69" w:type="dxa"/>
            <w:vMerge w:val="continue"/>
            <w:noWrap w:val="0"/>
            <w:vAlign w:val="center"/>
          </w:tcPr>
          <w:p w14:paraId="2AB18B9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2E93CC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7" w:type="dxa"/>
            <w:vMerge w:val="restart"/>
            <w:noWrap w:val="0"/>
            <w:vAlign w:val="center"/>
          </w:tcPr>
          <w:p w14:paraId="6A3022D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913" w:type="dxa"/>
            <w:shd w:val="clear" w:color="auto" w:fill="auto"/>
            <w:noWrap w:val="0"/>
            <w:vAlign w:val="center"/>
          </w:tcPr>
          <w:p w14:paraId="1FA343E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060406</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0147184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客户服务与管理</w:t>
            </w:r>
          </w:p>
        </w:tc>
        <w:tc>
          <w:tcPr>
            <w:tcW w:w="369" w:type="dxa"/>
            <w:shd w:val="clear" w:color="auto" w:fill="auto"/>
            <w:noWrap w:val="0"/>
            <w:vAlign w:val="center"/>
          </w:tcPr>
          <w:p w14:paraId="5D9AF1D3">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B</w:t>
            </w:r>
          </w:p>
        </w:tc>
        <w:tc>
          <w:tcPr>
            <w:tcW w:w="612" w:type="dxa"/>
            <w:vMerge w:val="restart"/>
            <w:shd w:val="clear" w:color="auto" w:fill="auto"/>
            <w:noWrap w:val="0"/>
            <w:vAlign w:val="center"/>
          </w:tcPr>
          <w:p w14:paraId="11B41E47">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w:t>
            </w:r>
          </w:p>
        </w:tc>
        <w:tc>
          <w:tcPr>
            <w:tcW w:w="635" w:type="dxa"/>
            <w:vMerge w:val="restart"/>
            <w:shd w:val="clear" w:color="auto" w:fill="auto"/>
            <w:noWrap w:val="0"/>
            <w:vAlign w:val="center"/>
          </w:tcPr>
          <w:p w14:paraId="76F1F888">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w:t>
            </w:r>
          </w:p>
        </w:tc>
        <w:tc>
          <w:tcPr>
            <w:tcW w:w="600" w:type="dxa"/>
            <w:vMerge w:val="restart"/>
            <w:shd w:val="clear" w:color="auto" w:fill="auto"/>
            <w:noWrap w:val="0"/>
            <w:vAlign w:val="center"/>
          </w:tcPr>
          <w:p w14:paraId="6797AE51">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w:t>
            </w:r>
          </w:p>
        </w:tc>
        <w:tc>
          <w:tcPr>
            <w:tcW w:w="542" w:type="dxa"/>
            <w:vMerge w:val="restart"/>
            <w:shd w:val="clear" w:color="auto" w:fill="auto"/>
            <w:noWrap w:val="0"/>
            <w:vAlign w:val="center"/>
          </w:tcPr>
          <w:p w14:paraId="3C2188A2">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w:t>
            </w:r>
          </w:p>
        </w:tc>
        <w:tc>
          <w:tcPr>
            <w:tcW w:w="623" w:type="dxa"/>
            <w:vMerge w:val="restart"/>
            <w:noWrap w:val="0"/>
            <w:vAlign w:val="center"/>
          </w:tcPr>
          <w:p w14:paraId="08ED3B79">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611" w:type="dxa"/>
            <w:vMerge w:val="restart"/>
            <w:noWrap w:val="0"/>
            <w:vAlign w:val="center"/>
          </w:tcPr>
          <w:p w14:paraId="64B1A7B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635" w:type="dxa"/>
            <w:vMerge w:val="restart"/>
            <w:noWrap w:val="0"/>
            <w:vAlign w:val="center"/>
          </w:tcPr>
          <w:p w14:paraId="74BBC189">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vMerge w:val="restart"/>
            <w:noWrap w:val="0"/>
            <w:vAlign w:val="center"/>
          </w:tcPr>
          <w:p w14:paraId="794BC199">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48</w:t>
            </w:r>
          </w:p>
        </w:tc>
        <w:tc>
          <w:tcPr>
            <w:tcW w:w="611" w:type="dxa"/>
            <w:vMerge w:val="restart"/>
            <w:noWrap w:val="0"/>
            <w:vAlign w:val="center"/>
          </w:tcPr>
          <w:p w14:paraId="5701A299">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589" w:type="dxa"/>
            <w:vMerge w:val="restart"/>
            <w:noWrap w:val="0"/>
            <w:vAlign w:val="center"/>
          </w:tcPr>
          <w:p w14:paraId="6FDBEE6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p>
        </w:tc>
        <w:tc>
          <w:tcPr>
            <w:tcW w:w="796" w:type="dxa"/>
            <w:vMerge w:val="restart"/>
            <w:noWrap w:val="0"/>
            <w:vAlign w:val="center"/>
          </w:tcPr>
          <w:p w14:paraId="4A91548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③⑧</w:t>
            </w:r>
          </w:p>
        </w:tc>
        <w:tc>
          <w:tcPr>
            <w:tcW w:w="380" w:type="dxa"/>
            <w:vMerge w:val="restart"/>
            <w:noWrap w:val="0"/>
            <w:vAlign w:val="center"/>
          </w:tcPr>
          <w:p w14:paraId="33620BB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二选一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r>
      <w:tr w14:paraId="13B1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69" w:type="dxa"/>
            <w:vMerge w:val="continue"/>
            <w:noWrap w:val="0"/>
            <w:vAlign w:val="center"/>
          </w:tcPr>
          <w:p w14:paraId="35F44467">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3CE529A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7" w:type="dxa"/>
            <w:vMerge w:val="continue"/>
            <w:noWrap w:val="0"/>
            <w:vAlign w:val="center"/>
          </w:tcPr>
          <w:p w14:paraId="433E0D6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13" w:type="dxa"/>
            <w:shd w:val="clear" w:color="auto" w:fill="auto"/>
            <w:noWrap w:val="0"/>
            <w:vAlign w:val="center"/>
          </w:tcPr>
          <w:p w14:paraId="4CDB71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060307Z</w:t>
            </w:r>
          </w:p>
        </w:tc>
        <w:tc>
          <w:tcPr>
            <w:tcW w:w="1910" w:type="dxa"/>
            <w:shd w:val="clear" w:color="auto" w:fill="auto"/>
            <w:noWrap w:val="0"/>
            <w:vAlign w:val="center"/>
          </w:tcPr>
          <w:p w14:paraId="73F3691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消费者行为学</w:t>
            </w:r>
          </w:p>
        </w:tc>
        <w:tc>
          <w:tcPr>
            <w:tcW w:w="369" w:type="dxa"/>
            <w:shd w:val="clear" w:color="auto" w:fill="auto"/>
            <w:noWrap w:val="0"/>
            <w:vAlign w:val="center"/>
          </w:tcPr>
          <w:p w14:paraId="019032A8">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B</w:t>
            </w:r>
          </w:p>
        </w:tc>
        <w:tc>
          <w:tcPr>
            <w:tcW w:w="612" w:type="dxa"/>
            <w:vMerge w:val="continue"/>
            <w:noWrap w:val="0"/>
            <w:vAlign w:val="center"/>
          </w:tcPr>
          <w:p w14:paraId="339DCFD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67874B3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00" w:type="dxa"/>
            <w:vMerge w:val="continue"/>
            <w:noWrap w:val="0"/>
            <w:vAlign w:val="center"/>
          </w:tcPr>
          <w:p w14:paraId="7ED6CE2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542" w:type="dxa"/>
            <w:vMerge w:val="continue"/>
            <w:noWrap w:val="0"/>
            <w:vAlign w:val="center"/>
          </w:tcPr>
          <w:p w14:paraId="1B3B6D5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23" w:type="dxa"/>
            <w:vMerge w:val="continue"/>
            <w:noWrap w:val="0"/>
            <w:vAlign w:val="center"/>
          </w:tcPr>
          <w:p w14:paraId="56AF06C8">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11" w:type="dxa"/>
            <w:vMerge w:val="continue"/>
            <w:noWrap w:val="0"/>
            <w:vAlign w:val="center"/>
          </w:tcPr>
          <w:p w14:paraId="5B887CC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2647351E">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7AD5372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11" w:type="dxa"/>
            <w:vMerge w:val="continue"/>
            <w:noWrap w:val="0"/>
            <w:vAlign w:val="center"/>
          </w:tcPr>
          <w:p w14:paraId="0636294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36BA3635">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796" w:type="dxa"/>
            <w:vMerge w:val="continue"/>
            <w:noWrap w:val="0"/>
            <w:vAlign w:val="center"/>
          </w:tcPr>
          <w:p w14:paraId="1332A39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380" w:type="dxa"/>
            <w:vMerge w:val="continue"/>
            <w:noWrap w:val="0"/>
            <w:vAlign w:val="center"/>
          </w:tcPr>
          <w:p w14:paraId="3B4A06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24F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69" w:type="dxa"/>
            <w:vMerge w:val="continue"/>
            <w:noWrap w:val="0"/>
            <w:vAlign w:val="center"/>
          </w:tcPr>
          <w:p w14:paraId="6088AD0A">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0A4F9EE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77" w:type="dxa"/>
            <w:vMerge w:val="restart"/>
            <w:noWrap w:val="0"/>
            <w:vAlign w:val="center"/>
          </w:tcPr>
          <w:p w14:paraId="1A060F4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913" w:type="dxa"/>
            <w:shd w:val="clear" w:color="auto" w:fill="auto"/>
            <w:noWrap w:val="0"/>
            <w:vAlign w:val="center"/>
          </w:tcPr>
          <w:p w14:paraId="737A0D1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060317Z</w:t>
            </w:r>
          </w:p>
        </w:tc>
        <w:tc>
          <w:tcPr>
            <w:tcW w:w="1910" w:type="dxa"/>
            <w:shd w:val="clear" w:color="auto" w:fill="auto"/>
            <w:noWrap w:val="0"/>
            <w:vAlign w:val="center"/>
          </w:tcPr>
          <w:p w14:paraId="3BAD32D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Premiere视频剪辑</w:t>
            </w:r>
          </w:p>
        </w:tc>
        <w:tc>
          <w:tcPr>
            <w:tcW w:w="369" w:type="dxa"/>
            <w:shd w:val="clear" w:color="auto" w:fill="auto"/>
            <w:noWrap w:val="0"/>
            <w:vAlign w:val="center"/>
          </w:tcPr>
          <w:p w14:paraId="50DECBA5">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B</w:t>
            </w:r>
          </w:p>
        </w:tc>
        <w:tc>
          <w:tcPr>
            <w:tcW w:w="612" w:type="dxa"/>
            <w:vMerge w:val="restart"/>
            <w:noWrap w:val="0"/>
            <w:vAlign w:val="center"/>
          </w:tcPr>
          <w:p w14:paraId="470BAA29">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48</w:t>
            </w:r>
          </w:p>
        </w:tc>
        <w:tc>
          <w:tcPr>
            <w:tcW w:w="635" w:type="dxa"/>
            <w:vMerge w:val="restart"/>
            <w:noWrap w:val="0"/>
            <w:vAlign w:val="center"/>
          </w:tcPr>
          <w:p w14:paraId="744E8E79">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24</w:t>
            </w:r>
          </w:p>
        </w:tc>
        <w:tc>
          <w:tcPr>
            <w:tcW w:w="600" w:type="dxa"/>
            <w:vMerge w:val="restart"/>
            <w:noWrap w:val="0"/>
            <w:vAlign w:val="center"/>
          </w:tcPr>
          <w:p w14:paraId="522AA3E6">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24</w:t>
            </w:r>
          </w:p>
        </w:tc>
        <w:tc>
          <w:tcPr>
            <w:tcW w:w="542" w:type="dxa"/>
            <w:vMerge w:val="restart"/>
            <w:noWrap w:val="0"/>
            <w:vAlign w:val="center"/>
          </w:tcPr>
          <w:p w14:paraId="11593B1A">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3</w:t>
            </w:r>
          </w:p>
        </w:tc>
        <w:tc>
          <w:tcPr>
            <w:tcW w:w="623" w:type="dxa"/>
            <w:vMerge w:val="restart"/>
            <w:noWrap w:val="0"/>
            <w:vAlign w:val="center"/>
          </w:tcPr>
          <w:p w14:paraId="6E01322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11" w:type="dxa"/>
            <w:vMerge w:val="restart"/>
            <w:noWrap w:val="0"/>
            <w:vAlign w:val="center"/>
          </w:tcPr>
          <w:p w14:paraId="299EA94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35" w:type="dxa"/>
            <w:vMerge w:val="restart"/>
            <w:noWrap w:val="0"/>
            <w:vAlign w:val="center"/>
          </w:tcPr>
          <w:p w14:paraId="6EA7B727">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589" w:type="dxa"/>
            <w:vMerge w:val="restart"/>
            <w:noWrap w:val="0"/>
            <w:vAlign w:val="center"/>
          </w:tcPr>
          <w:p w14:paraId="104BEF7C">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48</w:t>
            </w:r>
          </w:p>
        </w:tc>
        <w:tc>
          <w:tcPr>
            <w:tcW w:w="611" w:type="dxa"/>
            <w:vMerge w:val="restart"/>
            <w:noWrap w:val="0"/>
            <w:vAlign w:val="center"/>
          </w:tcPr>
          <w:p w14:paraId="0D22F93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589" w:type="dxa"/>
            <w:vMerge w:val="restart"/>
            <w:noWrap w:val="0"/>
            <w:vAlign w:val="center"/>
          </w:tcPr>
          <w:p w14:paraId="7C1DF7A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796" w:type="dxa"/>
            <w:vMerge w:val="restart"/>
            <w:noWrap w:val="0"/>
            <w:vAlign w:val="center"/>
          </w:tcPr>
          <w:p w14:paraId="7FE62E0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③⑧</w:t>
            </w:r>
          </w:p>
        </w:tc>
        <w:tc>
          <w:tcPr>
            <w:tcW w:w="380" w:type="dxa"/>
            <w:vMerge w:val="restart"/>
            <w:noWrap w:val="0"/>
            <w:vAlign w:val="center"/>
          </w:tcPr>
          <w:p w14:paraId="72CFD43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二选一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r>
      <w:tr w14:paraId="1C6C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69" w:type="dxa"/>
            <w:vMerge w:val="continue"/>
            <w:noWrap w:val="0"/>
            <w:vAlign w:val="center"/>
          </w:tcPr>
          <w:p w14:paraId="374817FA">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CC9AB09">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vMerge w:val="continue"/>
            <w:noWrap w:val="0"/>
            <w:vAlign w:val="center"/>
          </w:tcPr>
          <w:p w14:paraId="2888C3E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13" w:type="dxa"/>
            <w:shd w:val="clear" w:color="auto" w:fill="auto"/>
            <w:noWrap w:val="0"/>
            <w:vAlign w:val="center"/>
          </w:tcPr>
          <w:p w14:paraId="4867743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0604</w:t>
            </w:r>
            <w:r>
              <w:rPr>
                <w:rFonts w:hint="eastAsia" w:ascii="宋体" w:hAnsi="宋体" w:cs="宋体"/>
                <w:i w:val="0"/>
                <w:iCs w:val="0"/>
                <w:color w:val="auto"/>
                <w:kern w:val="0"/>
                <w:sz w:val="18"/>
                <w:szCs w:val="18"/>
                <w:u w:val="none"/>
                <w:lang w:val="en-US" w:eastAsia="zh-CN" w:bidi="ar"/>
              </w:rPr>
              <w:t>33</w:t>
            </w:r>
            <w:r>
              <w:rPr>
                <w:rFonts w:hint="eastAsia" w:ascii="宋体" w:hAnsi="宋体" w:eastAsia="宋体" w:cs="宋体"/>
                <w:i w:val="0"/>
                <w:iCs w:val="0"/>
                <w:color w:val="auto"/>
                <w:kern w:val="0"/>
                <w:sz w:val="18"/>
                <w:szCs w:val="18"/>
                <w:u w:val="none"/>
                <w:lang w:val="en-US" w:eastAsia="zh-CN" w:bidi="ar"/>
              </w:rPr>
              <w:t>Z</w:t>
            </w:r>
          </w:p>
        </w:tc>
        <w:tc>
          <w:tcPr>
            <w:tcW w:w="1910" w:type="dxa"/>
            <w:shd w:val="clear" w:color="auto" w:fill="auto"/>
            <w:noWrap w:val="0"/>
            <w:vAlign w:val="center"/>
          </w:tcPr>
          <w:p w14:paraId="239AA25B">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python程序设计</w:t>
            </w:r>
          </w:p>
        </w:tc>
        <w:tc>
          <w:tcPr>
            <w:tcW w:w="369" w:type="dxa"/>
            <w:shd w:val="clear" w:color="auto" w:fill="auto"/>
            <w:noWrap w:val="0"/>
            <w:vAlign w:val="center"/>
          </w:tcPr>
          <w:p w14:paraId="231BC368">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B</w:t>
            </w:r>
          </w:p>
        </w:tc>
        <w:tc>
          <w:tcPr>
            <w:tcW w:w="612" w:type="dxa"/>
            <w:vMerge w:val="continue"/>
            <w:noWrap w:val="0"/>
            <w:vAlign w:val="center"/>
          </w:tcPr>
          <w:p w14:paraId="5CFC24AE">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721984F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00" w:type="dxa"/>
            <w:vMerge w:val="continue"/>
            <w:noWrap w:val="0"/>
            <w:vAlign w:val="center"/>
          </w:tcPr>
          <w:p w14:paraId="6195DBF5">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542" w:type="dxa"/>
            <w:vMerge w:val="continue"/>
            <w:noWrap w:val="0"/>
            <w:vAlign w:val="center"/>
          </w:tcPr>
          <w:p w14:paraId="0C1F61A7">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23" w:type="dxa"/>
            <w:vMerge w:val="continue"/>
            <w:noWrap w:val="0"/>
            <w:vAlign w:val="center"/>
          </w:tcPr>
          <w:p w14:paraId="337FAF0E">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11" w:type="dxa"/>
            <w:vMerge w:val="continue"/>
            <w:noWrap w:val="0"/>
            <w:vAlign w:val="center"/>
          </w:tcPr>
          <w:p w14:paraId="053C430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58CAAAD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12E0104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11" w:type="dxa"/>
            <w:vMerge w:val="continue"/>
            <w:noWrap w:val="0"/>
            <w:vAlign w:val="center"/>
          </w:tcPr>
          <w:p w14:paraId="6AA3B0AD">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1989406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796" w:type="dxa"/>
            <w:vMerge w:val="continue"/>
            <w:noWrap w:val="0"/>
            <w:vAlign w:val="center"/>
          </w:tcPr>
          <w:p w14:paraId="1F9B7D45">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380" w:type="dxa"/>
            <w:vMerge w:val="continue"/>
            <w:noWrap w:val="0"/>
            <w:vAlign w:val="center"/>
          </w:tcPr>
          <w:p w14:paraId="4F8FB0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5B0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69" w:type="dxa"/>
            <w:vMerge w:val="continue"/>
            <w:noWrap w:val="0"/>
            <w:vAlign w:val="center"/>
          </w:tcPr>
          <w:p w14:paraId="414442E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0841CEBE">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vMerge w:val="restart"/>
            <w:noWrap w:val="0"/>
            <w:vAlign w:val="center"/>
          </w:tcPr>
          <w:p w14:paraId="1A4DE0AD">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913" w:type="dxa"/>
            <w:shd w:val="clear" w:color="auto" w:fill="auto"/>
            <w:noWrap w:val="0"/>
            <w:vAlign w:val="center"/>
          </w:tcPr>
          <w:p w14:paraId="4652C19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060302</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688F0BE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营销心理学</w:t>
            </w:r>
          </w:p>
        </w:tc>
        <w:tc>
          <w:tcPr>
            <w:tcW w:w="369" w:type="dxa"/>
            <w:shd w:val="clear" w:color="auto" w:fill="auto"/>
            <w:noWrap w:val="0"/>
            <w:vAlign w:val="center"/>
          </w:tcPr>
          <w:p w14:paraId="6E5CB6E8">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B</w:t>
            </w:r>
          </w:p>
        </w:tc>
        <w:tc>
          <w:tcPr>
            <w:tcW w:w="612" w:type="dxa"/>
            <w:vMerge w:val="restart"/>
            <w:noWrap w:val="0"/>
            <w:vAlign w:val="center"/>
          </w:tcPr>
          <w:p w14:paraId="5C90EFBA">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32</w:t>
            </w:r>
          </w:p>
        </w:tc>
        <w:tc>
          <w:tcPr>
            <w:tcW w:w="635" w:type="dxa"/>
            <w:vMerge w:val="restart"/>
            <w:noWrap w:val="0"/>
            <w:vAlign w:val="center"/>
          </w:tcPr>
          <w:p w14:paraId="29A8637C">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16</w:t>
            </w:r>
          </w:p>
        </w:tc>
        <w:tc>
          <w:tcPr>
            <w:tcW w:w="600" w:type="dxa"/>
            <w:vMerge w:val="restart"/>
            <w:noWrap w:val="0"/>
            <w:vAlign w:val="center"/>
          </w:tcPr>
          <w:p w14:paraId="7C87CD94">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16</w:t>
            </w:r>
          </w:p>
        </w:tc>
        <w:tc>
          <w:tcPr>
            <w:tcW w:w="542" w:type="dxa"/>
            <w:vMerge w:val="restart"/>
            <w:noWrap w:val="0"/>
            <w:vAlign w:val="center"/>
          </w:tcPr>
          <w:p w14:paraId="1FA1A8ED">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2</w:t>
            </w:r>
          </w:p>
        </w:tc>
        <w:tc>
          <w:tcPr>
            <w:tcW w:w="623" w:type="dxa"/>
            <w:vMerge w:val="restart"/>
            <w:noWrap w:val="0"/>
            <w:vAlign w:val="center"/>
          </w:tcPr>
          <w:p w14:paraId="01FC820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11" w:type="dxa"/>
            <w:vMerge w:val="restart"/>
            <w:noWrap w:val="0"/>
            <w:vAlign w:val="center"/>
          </w:tcPr>
          <w:p w14:paraId="4AA170E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35" w:type="dxa"/>
            <w:vMerge w:val="restart"/>
            <w:noWrap w:val="0"/>
            <w:vAlign w:val="center"/>
          </w:tcPr>
          <w:p w14:paraId="6BE336F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589" w:type="dxa"/>
            <w:vMerge w:val="restart"/>
            <w:noWrap w:val="0"/>
            <w:vAlign w:val="center"/>
          </w:tcPr>
          <w:p w14:paraId="76C89F18">
            <w:pPr>
              <w:keepNext w:val="0"/>
              <w:keepLines w:val="0"/>
              <w:pageBreakBefore w:val="0"/>
              <w:widowControl/>
              <w:kinsoku/>
              <w:wordWrap/>
              <w:overflowPunct/>
              <w:topLinePunct w:val="0"/>
              <w:autoSpaceDE/>
              <w:autoSpaceDN/>
              <w:bidi w:val="0"/>
              <w:spacing w:line="36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32</w:t>
            </w:r>
          </w:p>
        </w:tc>
        <w:tc>
          <w:tcPr>
            <w:tcW w:w="611" w:type="dxa"/>
            <w:vMerge w:val="restart"/>
            <w:noWrap w:val="0"/>
            <w:vAlign w:val="center"/>
          </w:tcPr>
          <w:p w14:paraId="092A57F7">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589" w:type="dxa"/>
            <w:vMerge w:val="restart"/>
            <w:noWrap w:val="0"/>
            <w:vAlign w:val="center"/>
          </w:tcPr>
          <w:p w14:paraId="500046B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796" w:type="dxa"/>
            <w:vMerge w:val="restart"/>
            <w:noWrap w:val="0"/>
            <w:vAlign w:val="center"/>
          </w:tcPr>
          <w:p w14:paraId="6B90082D">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③⑧</w:t>
            </w:r>
          </w:p>
        </w:tc>
        <w:tc>
          <w:tcPr>
            <w:tcW w:w="380" w:type="dxa"/>
            <w:vMerge w:val="restart"/>
            <w:noWrap w:val="0"/>
            <w:vAlign w:val="center"/>
          </w:tcPr>
          <w:p w14:paraId="692994C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二选一</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r>
      <w:tr w14:paraId="41BE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69" w:type="dxa"/>
            <w:vMerge w:val="continue"/>
            <w:noWrap w:val="0"/>
            <w:vAlign w:val="center"/>
          </w:tcPr>
          <w:p w14:paraId="2325791C">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7394A437">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vMerge w:val="continue"/>
            <w:noWrap w:val="0"/>
            <w:vAlign w:val="center"/>
          </w:tcPr>
          <w:p w14:paraId="5F4482C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13" w:type="dxa"/>
            <w:shd w:val="clear" w:color="auto" w:fill="auto"/>
            <w:noWrap w:val="0"/>
            <w:vAlign w:val="center"/>
          </w:tcPr>
          <w:p w14:paraId="5FEE95B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rPr>
              <w:t>060305</w:t>
            </w:r>
            <w:r>
              <w:rPr>
                <w:rFonts w:hint="eastAsia" w:ascii="宋体" w:hAnsi="宋体" w:eastAsia="宋体" w:cs="宋体"/>
                <w:color w:val="auto"/>
                <w:kern w:val="0"/>
                <w:sz w:val="18"/>
                <w:szCs w:val="18"/>
                <w:lang w:val="en-US" w:eastAsia="zh-CN"/>
              </w:rPr>
              <w:t>Z</w:t>
            </w:r>
          </w:p>
        </w:tc>
        <w:tc>
          <w:tcPr>
            <w:tcW w:w="1910" w:type="dxa"/>
            <w:shd w:val="clear" w:color="auto" w:fill="auto"/>
            <w:noWrap w:val="0"/>
            <w:vAlign w:val="center"/>
          </w:tcPr>
          <w:p w14:paraId="0894D2C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市场调查与预测</w:t>
            </w:r>
          </w:p>
        </w:tc>
        <w:tc>
          <w:tcPr>
            <w:tcW w:w="369" w:type="dxa"/>
            <w:shd w:val="clear" w:color="auto" w:fill="auto"/>
            <w:noWrap w:val="0"/>
            <w:vAlign w:val="center"/>
          </w:tcPr>
          <w:p w14:paraId="4E52D43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B</w:t>
            </w:r>
          </w:p>
        </w:tc>
        <w:tc>
          <w:tcPr>
            <w:tcW w:w="612" w:type="dxa"/>
            <w:vMerge w:val="continue"/>
            <w:noWrap w:val="0"/>
            <w:vAlign w:val="center"/>
          </w:tcPr>
          <w:p w14:paraId="43539C9D">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7031E169">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00" w:type="dxa"/>
            <w:vMerge w:val="continue"/>
            <w:noWrap w:val="0"/>
            <w:vAlign w:val="center"/>
          </w:tcPr>
          <w:p w14:paraId="5ABF719E">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542" w:type="dxa"/>
            <w:vMerge w:val="continue"/>
            <w:noWrap w:val="0"/>
            <w:vAlign w:val="center"/>
          </w:tcPr>
          <w:p w14:paraId="2375F6FE">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23" w:type="dxa"/>
            <w:vMerge w:val="continue"/>
            <w:noWrap w:val="0"/>
            <w:vAlign w:val="center"/>
          </w:tcPr>
          <w:p w14:paraId="4F35C6F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11" w:type="dxa"/>
            <w:vMerge w:val="continue"/>
            <w:noWrap w:val="0"/>
            <w:vAlign w:val="center"/>
          </w:tcPr>
          <w:p w14:paraId="2F3EFA9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35" w:type="dxa"/>
            <w:vMerge w:val="continue"/>
            <w:noWrap w:val="0"/>
            <w:vAlign w:val="center"/>
          </w:tcPr>
          <w:p w14:paraId="79AA1D07">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6F761D2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11" w:type="dxa"/>
            <w:vMerge w:val="continue"/>
            <w:noWrap w:val="0"/>
            <w:vAlign w:val="center"/>
          </w:tcPr>
          <w:p w14:paraId="74E4643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589" w:type="dxa"/>
            <w:vMerge w:val="continue"/>
            <w:noWrap w:val="0"/>
            <w:vAlign w:val="center"/>
          </w:tcPr>
          <w:p w14:paraId="5041CFC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796" w:type="dxa"/>
            <w:vMerge w:val="continue"/>
            <w:noWrap w:val="0"/>
            <w:vAlign w:val="center"/>
          </w:tcPr>
          <w:p w14:paraId="65894B6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380" w:type="dxa"/>
            <w:vMerge w:val="continue"/>
            <w:noWrap w:val="0"/>
            <w:vAlign w:val="center"/>
          </w:tcPr>
          <w:p w14:paraId="513FDA5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7A5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79F78D9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4D689C5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4D36C57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1910" w:type="dxa"/>
            <w:noWrap w:val="0"/>
            <w:vAlign w:val="center"/>
          </w:tcPr>
          <w:p w14:paraId="31D4AB9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369" w:type="dxa"/>
            <w:noWrap w:val="0"/>
            <w:vAlign w:val="center"/>
          </w:tcPr>
          <w:p w14:paraId="7B26D1A7">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612" w:type="dxa"/>
            <w:noWrap w:val="0"/>
            <w:vAlign w:val="center"/>
          </w:tcPr>
          <w:p w14:paraId="32E700ED">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160</w:t>
            </w:r>
          </w:p>
        </w:tc>
        <w:tc>
          <w:tcPr>
            <w:tcW w:w="635" w:type="dxa"/>
            <w:noWrap w:val="0"/>
            <w:vAlign w:val="center"/>
          </w:tcPr>
          <w:p w14:paraId="60AAA685">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80</w:t>
            </w:r>
          </w:p>
        </w:tc>
        <w:tc>
          <w:tcPr>
            <w:tcW w:w="600" w:type="dxa"/>
            <w:noWrap w:val="0"/>
            <w:vAlign w:val="center"/>
          </w:tcPr>
          <w:p w14:paraId="11A94F1E">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80</w:t>
            </w:r>
          </w:p>
        </w:tc>
        <w:tc>
          <w:tcPr>
            <w:tcW w:w="542" w:type="dxa"/>
            <w:noWrap w:val="0"/>
            <w:vAlign w:val="center"/>
          </w:tcPr>
          <w:p w14:paraId="3B2F535C">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10</w:t>
            </w:r>
          </w:p>
        </w:tc>
        <w:tc>
          <w:tcPr>
            <w:tcW w:w="623" w:type="dxa"/>
            <w:noWrap w:val="0"/>
            <w:vAlign w:val="center"/>
          </w:tcPr>
          <w:p w14:paraId="393FD60A">
            <w:pPr>
              <w:pageBreakBefore w:val="0"/>
              <w:kinsoku/>
              <w:overflowPunct/>
              <w:bidi w:val="0"/>
              <w:spacing w:line="360" w:lineRule="exact"/>
              <w:jc w:val="center"/>
              <w:rPr>
                <w:rFonts w:hint="eastAsia" w:ascii="宋体" w:hAnsi="宋体" w:eastAsia="宋体" w:cs="宋体"/>
                <w:color w:val="000000"/>
                <w:kern w:val="0"/>
                <w:sz w:val="18"/>
                <w:szCs w:val="18"/>
                <w:highlight w:val="none"/>
                <w:lang w:val="en-US" w:eastAsia="zh-CN"/>
              </w:rPr>
            </w:pPr>
          </w:p>
        </w:tc>
        <w:tc>
          <w:tcPr>
            <w:tcW w:w="611" w:type="dxa"/>
            <w:noWrap w:val="0"/>
            <w:vAlign w:val="center"/>
          </w:tcPr>
          <w:p w14:paraId="73721C27">
            <w:pPr>
              <w:pageBreakBefore w:val="0"/>
              <w:kinsoku/>
              <w:overflowPunct/>
              <w:bidi w:val="0"/>
              <w:spacing w:line="360" w:lineRule="exact"/>
              <w:jc w:val="center"/>
              <w:rPr>
                <w:rFonts w:hint="eastAsia" w:ascii="宋体" w:hAnsi="宋体" w:eastAsia="宋体" w:cs="宋体"/>
                <w:color w:val="000000"/>
                <w:kern w:val="0"/>
                <w:sz w:val="18"/>
                <w:szCs w:val="18"/>
                <w:highlight w:val="none"/>
                <w:lang w:val="en-US" w:eastAsia="zh-CN"/>
              </w:rPr>
            </w:pPr>
          </w:p>
        </w:tc>
        <w:tc>
          <w:tcPr>
            <w:tcW w:w="635" w:type="dxa"/>
            <w:noWrap w:val="0"/>
            <w:vAlign w:val="center"/>
          </w:tcPr>
          <w:p w14:paraId="10667C88">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89" w:type="dxa"/>
            <w:noWrap w:val="0"/>
            <w:vAlign w:val="center"/>
          </w:tcPr>
          <w:p w14:paraId="0BAA5581">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128</w:t>
            </w:r>
          </w:p>
        </w:tc>
        <w:tc>
          <w:tcPr>
            <w:tcW w:w="611" w:type="dxa"/>
            <w:noWrap w:val="0"/>
            <w:vAlign w:val="center"/>
          </w:tcPr>
          <w:p w14:paraId="44F92117">
            <w:pPr>
              <w:pageBreakBefore w:val="0"/>
              <w:kinsoku/>
              <w:overflowPunct/>
              <w:bidi w:val="0"/>
              <w:spacing w:line="360" w:lineRule="exact"/>
              <w:jc w:val="center"/>
              <w:rPr>
                <w:rFonts w:hint="eastAsia" w:ascii="宋体" w:hAnsi="宋体" w:eastAsia="宋体" w:cs="宋体"/>
                <w:color w:val="000000"/>
                <w:kern w:val="0"/>
                <w:sz w:val="18"/>
                <w:szCs w:val="18"/>
                <w:highlight w:val="none"/>
                <w:lang w:val="en-US" w:eastAsia="zh-CN"/>
              </w:rPr>
            </w:pPr>
          </w:p>
        </w:tc>
        <w:tc>
          <w:tcPr>
            <w:tcW w:w="589" w:type="dxa"/>
            <w:noWrap w:val="0"/>
            <w:vAlign w:val="center"/>
          </w:tcPr>
          <w:p w14:paraId="7613CAE3">
            <w:pPr>
              <w:pageBreakBefore w:val="0"/>
              <w:kinsoku/>
              <w:overflowPunct/>
              <w:bidi w:val="0"/>
              <w:spacing w:line="360" w:lineRule="exact"/>
              <w:jc w:val="center"/>
              <w:rPr>
                <w:rFonts w:hint="eastAsia" w:ascii="宋体" w:hAnsi="宋体" w:eastAsia="宋体" w:cs="宋体"/>
                <w:color w:val="000000"/>
                <w:kern w:val="0"/>
                <w:sz w:val="18"/>
                <w:szCs w:val="18"/>
                <w:highlight w:val="none"/>
                <w:lang w:val="en-US" w:eastAsia="zh-CN"/>
              </w:rPr>
            </w:pPr>
          </w:p>
        </w:tc>
        <w:tc>
          <w:tcPr>
            <w:tcW w:w="796" w:type="dxa"/>
            <w:noWrap w:val="0"/>
            <w:vAlign w:val="center"/>
          </w:tcPr>
          <w:p w14:paraId="1FFE425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highlight w:val="none"/>
                <w:lang w:val="en-US" w:eastAsia="zh-CN"/>
              </w:rPr>
            </w:pPr>
          </w:p>
        </w:tc>
        <w:tc>
          <w:tcPr>
            <w:tcW w:w="380" w:type="dxa"/>
            <w:noWrap w:val="0"/>
            <w:vAlign w:val="center"/>
          </w:tcPr>
          <w:p w14:paraId="368591D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B7B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69" w:type="dxa"/>
            <w:vMerge w:val="restart"/>
            <w:noWrap w:val="0"/>
            <w:vAlign w:val="center"/>
          </w:tcPr>
          <w:p w14:paraId="668F61B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restart"/>
            <w:noWrap w:val="0"/>
            <w:vAlign w:val="center"/>
          </w:tcPr>
          <w:p w14:paraId="78A8F223">
            <w:pPr>
              <w:keepNext w:val="0"/>
              <w:keepLines w:val="0"/>
              <w:pageBreakBefore w:val="0"/>
              <w:widowControl/>
              <w:kinsoku/>
              <w:wordWrap/>
              <w:overflowPunct/>
              <w:topLinePunct w:val="0"/>
              <w:autoSpaceDE/>
              <w:autoSpaceDN/>
              <w:bidi w:val="0"/>
              <w:spacing w:line="360" w:lineRule="exact"/>
              <w:jc w:val="left"/>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专业实践课</w:t>
            </w:r>
          </w:p>
        </w:tc>
        <w:tc>
          <w:tcPr>
            <w:tcW w:w="477" w:type="dxa"/>
            <w:shd w:val="clear" w:color="auto" w:fill="auto"/>
            <w:noWrap w:val="0"/>
            <w:vAlign w:val="center"/>
          </w:tcPr>
          <w:p w14:paraId="39DFC29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bidi="ar-SA"/>
              </w:rPr>
              <w:t>1</w:t>
            </w:r>
          </w:p>
        </w:tc>
        <w:tc>
          <w:tcPr>
            <w:tcW w:w="913" w:type="dxa"/>
            <w:shd w:val="clear" w:color="auto" w:fill="auto"/>
            <w:noWrap w:val="0"/>
            <w:vAlign w:val="center"/>
          </w:tcPr>
          <w:p w14:paraId="03E8CE79">
            <w:pPr>
              <w:pStyle w:val="17"/>
              <w:keepNext w:val="0"/>
              <w:keepLines w:val="0"/>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010612Z</w:t>
            </w:r>
          </w:p>
        </w:tc>
        <w:tc>
          <w:tcPr>
            <w:tcW w:w="1910" w:type="dxa"/>
            <w:shd w:val="clear" w:color="auto" w:fill="auto"/>
            <w:noWrap w:val="0"/>
            <w:vAlign w:val="center"/>
          </w:tcPr>
          <w:p w14:paraId="4F35546E">
            <w:pPr>
              <w:pStyle w:val="17"/>
              <w:keepNext w:val="0"/>
              <w:keepLines w:val="0"/>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岗位实习</w:t>
            </w:r>
          </w:p>
        </w:tc>
        <w:tc>
          <w:tcPr>
            <w:tcW w:w="369" w:type="dxa"/>
            <w:shd w:val="clear" w:color="auto" w:fill="auto"/>
            <w:noWrap w:val="0"/>
            <w:vAlign w:val="center"/>
          </w:tcPr>
          <w:p w14:paraId="39CFAB9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C</w:t>
            </w:r>
          </w:p>
        </w:tc>
        <w:tc>
          <w:tcPr>
            <w:tcW w:w="612" w:type="dxa"/>
            <w:shd w:val="clear" w:color="auto" w:fill="auto"/>
            <w:noWrap w:val="0"/>
            <w:vAlign w:val="center"/>
          </w:tcPr>
          <w:p w14:paraId="2F100485">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624</w:t>
            </w:r>
          </w:p>
        </w:tc>
        <w:tc>
          <w:tcPr>
            <w:tcW w:w="635" w:type="dxa"/>
            <w:shd w:val="clear" w:color="auto" w:fill="auto"/>
            <w:noWrap w:val="0"/>
            <w:vAlign w:val="center"/>
          </w:tcPr>
          <w:p w14:paraId="0628802B">
            <w:pPr>
              <w:pageBreakBefore w:val="0"/>
              <w:kinsoku/>
              <w:overflowPunct/>
              <w:bidi w:val="0"/>
              <w:spacing w:line="360" w:lineRule="exact"/>
              <w:jc w:val="center"/>
              <w:rPr>
                <w:rFonts w:hint="eastAsia" w:ascii="宋体" w:hAnsi="宋体" w:eastAsia="宋体" w:cs="宋体"/>
                <w:color w:val="auto"/>
                <w:kern w:val="0"/>
                <w:sz w:val="18"/>
                <w:szCs w:val="18"/>
                <w:highlight w:val="none"/>
                <w:lang w:val="en-US" w:eastAsia="zh-CN" w:bidi="ar-SA"/>
              </w:rPr>
            </w:pPr>
          </w:p>
        </w:tc>
        <w:tc>
          <w:tcPr>
            <w:tcW w:w="600" w:type="dxa"/>
            <w:shd w:val="clear" w:color="auto" w:fill="auto"/>
            <w:noWrap w:val="0"/>
            <w:vAlign w:val="center"/>
          </w:tcPr>
          <w:p w14:paraId="337EED61">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624</w:t>
            </w:r>
          </w:p>
        </w:tc>
        <w:tc>
          <w:tcPr>
            <w:tcW w:w="542" w:type="dxa"/>
            <w:shd w:val="clear" w:color="auto" w:fill="auto"/>
            <w:noWrap w:val="0"/>
            <w:vAlign w:val="center"/>
          </w:tcPr>
          <w:p w14:paraId="5A97AF93">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26</w:t>
            </w:r>
          </w:p>
        </w:tc>
        <w:tc>
          <w:tcPr>
            <w:tcW w:w="623" w:type="dxa"/>
            <w:shd w:val="clear" w:color="auto" w:fill="auto"/>
            <w:noWrap w:val="0"/>
            <w:vAlign w:val="center"/>
          </w:tcPr>
          <w:p w14:paraId="5E699152">
            <w:pPr>
              <w:pageBreakBefore w:val="0"/>
              <w:kinsoku/>
              <w:overflowPunct/>
              <w:bidi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611" w:type="dxa"/>
            <w:shd w:val="clear" w:color="auto" w:fill="auto"/>
            <w:noWrap w:val="0"/>
            <w:vAlign w:val="center"/>
          </w:tcPr>
          <w:p w14:paraId="17C448BA">
            <w:pPr>
              <w:pageBreakBefore w:val="0"/>
              <w:kinsoku/>
              <w:overflowPunct/>
              <w:bidi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635" w:type="dxa"/>
            <w:shd w:val="clear" w:color="auto" w:fill="auto"/>
            <w:noWrap w:val="0"/>
            <w:vAlign w:val="center"/>
          </w:tcPr>
          <w:p w14:paraId="5BFB4145">
            <w:pPr>
              <w:pageBreakBefore w:val="0"/>
              <w:kinsoku/>
              <w:overflowPunct/>
              <w:bidi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589" w:type="dxa"/>
            <w:shd w:val="clear" w:color="auto" w:fill="auto"/>
            <w:noWrap w:val="0"/>
            <w:vAlign w:val="center"/>
          </w:tcPr>
          <w:p w14:paraId="0BB079BF">
            <w:pPr>
              <w:pageBreakBefore w:val="0"/>
              <w:kinsoku/>
              <w:overflowPunct/>
              <w:bidi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611" w:type="dxa"/>
            <w:shd w:val="clear" w:color="auto" w:fill="auto"/>
            <w:noWrap w:val="0"/>
            <w:vAlign w:val="center"/>
          </w:tcPr>
          <w:p w14:paraId="7AD28755">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w:t>
            </w:r>
          </w:p>
        </w:tc>
        <w:tc>
          <w:tcPr>
            <w:tcW w:w="589" w:type="dxa"/>
            <w:shd w:val="clear" w:color="auto" w:fill="auto"/>
            <w:noWrap w:val="0"/>
            <w:vAlign w:val="center"/>
          </w:tcPr>
          <w:p w14:paraId="378D37E8">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w:t>
            </w:r>
          </w:p>
        </w:tc>
        <w:tc>
          <w:tcPr>
            <w:tcW w:w="796" w:type="dxa"/>
            <w:shd w:val="clear" w:color="auto" w:fill="auto"/>
            <w:noWrap w:val="0"/>
            <w:vAlign w:val="center"/>
          </w:tcPr>
          <w:p w14:paraId="7305479D">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⑥</w:t>
            </w:r>
          </w:p>
        </w:tc>
        <w:tc>
          <w:tcPr>
            <w:tcW w:w="380" w:type="dxa"/>
            <w:noWrap w:val="0"/>
            <w:vAlign w:val="center"/>
          </w:tcPr>
          <w:p w14:paraId="65913EA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8AD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9" w:type="dxa"/>
            <w:vMerge w:val="continue"/>
            <w:noWrap w:val="0"/>
            <w:vAlign w:val="center"/>
          </w:tcPr>
          <w:p w14:paraId="7CE6205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07C3ABF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77" w:type="dxa"/>
            <w:shd w:val="clear" w:color="auto" w:fill="auto"/>
            <w:noWrap w:val="0"/>
            <w:vAlign w:val="center"/>
          </w:tcPr>
          <w:p w14:paraId="124B62C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bidi="ar-SA"/>
              </w:rPr>
              <w:t>2</w:t>
            </w:r>
          </w:p>
        </w:tc>
        <w:tc>
          <w:tcPr>
            <w:tcW w:w="913" w:type="dxa"/>
            <w:shd w:val="clear" w:color="auto" w:fill="auto"/>
            <w:noWrap w:val="0"/>
            <w:vAlign w:val="center"/>
          </w:tcPr>
          <w:p w14:paraId="64307C9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010613Z</w:t>
            </w:r>
          </w:p>
        </w:tc>
        <w:tc>
          <w:tcPr>
            <w:tcW w:w="1910" w:type="dxa"/>
            <w:shd w:val="clear" w:color="auto" w:fill="auto"/>
            <w:noWrap w:val="0"/>
            <w:vAlign w:val="center"/>
          </w:tcPr>
          <w:p w14:paraId="54D604A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毕业设计与毕业教育</w:t>
            </w:r>
          </w:p>
        </w:tc>
        <w:tc>
          <w:tcPr>
            <w:tcW w:w="369" w:type="dxa"/>
            <w:shd w:val="clear" w:color="auto" w:fill="auto"/>
            <w:noWrap w:val="0"/>
            <w:vAlign w:val="center"/>
          </w:tcPr>
          <w:p w14:paraId="7AB7DFA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C</w:t>
            </w:r>
          </w:p>
        </w:tc>
        <w:tc>
          <w:tcPr>
            <w:tcW w:w="612" w:type="dxa"/>
            <w:shd w:val="clear" w:color="auto" w:fill="auto"/>
            <w:noWrap w:val="0"/>
            <w:vAlign w:val="center"/>
          </w:tcPr>
          <w:p w14:paraId="53B865F5">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635" w:type="dxa"/>
            <w:shd w:val="clear" w:color="auto" w:fill="auto"/>
            <w:noWrap w:val="0"/>
            <w:vAlign w:val="center"/>
          </w:tcPr>
          <w:p w14:paraId="2886121B">
            <w:pPr>
              <w:pageBreakBefore w:val="0"/>
              <w:kinsoku/>
              <w:overflowPunct/>
              <w:bidi w:val="0"/>
              <w:spacing w:line="360" w:lineRule="exact"/>
              <w:jc w:val="center"/>
              <w:rPr>
                <w:rFonts w:hint="eastAsia" w:ascii="宋体" w:hAnsi="宋体" w:eastAsia="宋体" w:cs="宋体"/>
                <w:i w:val="0"/>
                <w:iCs w:val="0"/>
                <w:color w:val="auto"/>
                <w:kern w:val="0"/>
                <w:sz w:val="18"/>
                <w:szCs w:val="18"/>
                <w:u w:val="none"/>
                <w:lang w:val="en-US" w:eastAsia="zh-CN" w:bidi="ar"/>
              </w:rPr>
            </w:pPr>
          </w:p>
        </w:tc>
        <w:tc>
          <w:tcPr>
            <w:tcW w:w="600" w:type="dxa"/>
            <w:shd w:val="clear" w:color="auto" w:fill="auto"/>
            <w:noWrap w:val="0"/>
            <w:vAlign w:val="center"/>
          </w:tcPr>
          <w:p w14:paraId="5ADFEE76">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542" w:type="dxa"/>
            <w:shd w:val="clear" w:color="auto" w:fill="auto"/>
            <w:noWrap w:val="0"/>
            <w:vAlign w:val="center"/>
          </w:tcPr>
          <w:p w14:paraId="46232D43">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623" w:type="dxa"/>
            <w:shd w:val="clear" w:color="auto" w:fill="auto"/>
            <w:noWrap w:val="0"/>
            <w:vAlign w:val="center"/>
          </w:tcPr>
          <w:p w14:paraId="5A65FB48">
            <w:pPr>
              <w:pageBreakBefore w:val="0"/>
              <w:kinsoku/>
              <w:overflowPunct/>
              <w:bidi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611" w:type="dxa"/>
            <w:shd w:val="clear" w:color="auto" w:fill="auto"/>
            <w:noWrap w:val="0"/>
            <w:vAlign w:val="center"/>
          </w:tcPr>
          <w:p w14:paraId="1E64BC0A">
            <w:pPr>
              <w:pageBreakBefore w:val="0"/>
              <w:kinsoku/>
              <w:overflowPunct/>
              <w:bidi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635" w:type="dxa"/>
            <w:shd w:val="clear" w:color="auto" w:fill="auto"/>
            <w:noWrap w:val="0"/>
            <w:vAlign w:val="center"/>
          </w:tcPr>
          <w:p w14:paraId="2C1C7FA6">
            <w:pPr>
              <w:pageBreakBefore w:val="0"/>
              <w:kinsoku/>
              <w:overflowPunct/>
              <w:bidi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589" w:type="dxa"/>
            <w:shd w:val="clear" w:color="auto" w:fill="auto"/>
            <w:noWrap w:val="0"/>
            <w:vAlign w:val="center"/>
          </w:tcPr>
          <w:p w14:paraId="3EAD9EB7">
            <w:pPr>
              <w:pageBreakBefore w:val="0"/>
              <w:kinsoku/>
              <w:overflowPunct/>
              <w:bidi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611" w:type="dxa"/>
            <w:shd w:val="clear" w:color="auto" w:fill="auto"/>
            <w:noWrap w:val="0"/>
            <w:vAlign w:val="center"/>
          </w:tcPr>
          <w:p w14:paraId="24A08988">
            <w:pPr>
              <w:keepNext w:val="0"/>
              <w:keepLines w:val="0"/>
              <w:pageBreakBefore w:val="0"/>
              <w:widowControl/>
              <w:suppressLineNumbers w:val="0"/>
              <w:kinsoku/>
              <w:overflowPunct/>
              <w:bidi w:val="0"/>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p>
        </w:tc>
        <w:tc>
          <w:tcPr>
            <w:tcW w:w="589" w:type="dxa"/>
            <w:shd w:val="clear" w:color="auto" w:fill="auto"/>
            <w:noWrap w:val="0"/>
            <w:vAlign w:val="center"/>
          </w:tcPr>
          <w:p w14:paraId="216950B1">
            <w:pPr>
              <w:pageBreakBefore w:val="0"/>
              <w:kinsoku/>
              <w:overflowPunct/>
              <w:bidi w:val="0"/>
              <w:spacing w:line="360" w:lineRule="exact"/>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w:t>
            </w:r>
          </w:p>
        </w:tc>
        <w:tc>
          <w:tcPr>
            <w:tcW w:w="796" w:type="dxa"/>
            <w:shd w:val="clear" w:color="auto" w:fill="auto"/>
            <w:noWrap w:val="0"/>
            <w:vAlign w:val="center"/>
          </w:tcPr>
          <w:p w14:paraId="043AD0E1">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⑦</w:t>
            </w:r>
          </w:p>
        </w:tc>
        <w:tc>
          <w:tcPr>
            <w:tcW w:w="380" w:type="dxa"/>
            <w:noWrap w:val="0"/>
            <w:vAlign w:val="center"/>
          </w:tcPr>
          <w:p w14:paraId="6C6F75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B6C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dxa"/>
            <w:vMerge w:val="continue"/>
            <w:noWrap w:val="0"/>
            <w:vAlign w:val="center"/>
          </w:tcPr>
          <w:p w14:paraId="66BDCBE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vMerge w:val="continue"/>
            <w:noWrap w:val="0"/>
            <w:vAlign w:val="center"/>
          </w:tcPr>
          <w:p w14:paraId="12F0BF2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390" w:type="dxa"/>
            <w:gridSpan w:val="2"/>
            <w:noWrap w:val="0"/>
            <w:vAlign w:val="center"/>
          </w:tcPr>
          <w:p w14:paraId="1B20B75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1910" w:type="dxa"/>
            <w:noWrap w:val="0"/>
            <w:vAlign w:val="center"/>
          </w:tcPr>
          <w:p w14:paraId="06C7DCF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69" w:type="dxa"/>
            <w:noWrap w:val="0"/>
            <w:vAlign w:val="center"/>
          </w:tcPr>
          <w:p w14:paraId="5B8CAB8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12" w:type="dxa"/>
            <w:noWrap w:val="0"/>
            <w:vAlign w:val="center"/>
          </w:tcPr>
          <w:p w14:paraId="29540355">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635" w:type="dxa"/>
            <w:noWrap w:val="0"/>
            <w:vAlign w:val="center"/>
          </w:tcPr>
          <w:p w14:paraId="3BDAD74A">
            <w:pPr>
              <w:pageBreakBefore w:val="0"/>
              <w:kinsoku/>
              <w:overflowPunct/>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00" w:type="dxa"/>
            <w:noWrap w:val="0"/>
            <w:vAlign w:val="center"/>
          </w:tcPr>
          <w:p w14:paraId="58773C34">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864</w:t>
            </w:r>
          </w:p>
        </w:tc>
        <w:tc>
          <w:tcPr>
            <w:tcW w:w="542" w:type="dxa"/>
            <w:noWrap w:val="0"/>
            <w:vAlign w:val="center"/>
          </w:tcPr>
          <w:p w14:paraId="681B6DD0">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623" w:type="dxa"/>
            <w:noWrap w:val="0"/>
            <w:vAlign w:val="center"/>
          </w:tcPr>
          <w:p w14:paraId="0D8DB2A0">
            <w:pPr>
              <w:pageBreakBefore w:val="0"/>
              <w:kinsoku/>
              <w:overflowPunct/>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62B47547">
            <w:pPr>
              <w:pageBreakBefore w:val="0"/>
              <w:kinsoku/>
              <w:overflowPunct/>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35" w:type="dxa"/>
            <w:noWrap w:val="0"/>
            <w:vAlign w:val="center"/>
          </w:tcPr>
          <w:p w14:paraId="12566C6E">
            <w:pPr>
              <w:pageBreakBefore w:val="0"/>
              <w:kinsoku/>
              <w:overflowPunct/>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89" w:type="dxa"/>
            <w:noWrap w:val="0"/>
            <w:vAlign w:val="center"/>
          </w:tcPr>
          <w:p w14:paraId="0F8C3CFB">
            <w:pPr>
              <w:pageBreakBefore w:val="0"/>
              <w:kinsoku/>
              <w:overflowPunct/>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1" w:type="dxa"/>
            <w:noWrap w:val="0"/>
            <w:vAlign w:val="center"/>
          </w:tcPr>
          <w:p w14:paraId="4E32A913">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432</w:t>
            </w:r>
          </w:p>
        </w:tc>
        <w:tc>
          <w:tcPr>
            <w:tcW w:w="589" w:type="dxa"/>
            <w:noWrap w:val="0"/>
            <w:vAlign w:val="center"/>
          </w:tcPr>
          <w:p w14:paraId="791324AF">
            <w:pPr>
              <w:keepNext w:val="0"/>
              <w:keepLines w:val="0"/>
              <w:pageBreakBefore w:val="0"/>
              <w:widowControl/>
              <w:suppressLineNumbers w:val="0"/>
              <w:kinsoku/>
              <w:overflowPunct/>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432</w:t>
            </w:r>
          </w:p>
        </w:tc>
        <w:tc>
          <w:tcPr>
            <w:tcW w:w="796" w:type="dxa"/>
            <w:noWrap w:val="0"/>
            <w:vAlign w:val="center"/>
          </w:tcPr>
          <w:p w14:paraId="4C102413">
            <w:pPr>
              <w:pageBreakBefore w:val="0"/>
              <w:kinsoku/>
              <w:overflowPunct/>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380" w:type="dxa"/>
            <w:noWrap w:val="0"/>
            <w:vAlign w:val="center"/>
          </w:tcPr>
          <w:p w14:paraId="426D0C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78A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gridSpan w:val="2"/>
            <w:noWrap w:val="0"/>
            <w:vAlign w:val="center"/>
          </w:tcPr>
          <w:p w14:paraId="54ABABC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其他</w:t>
            </w:r>
          </w:p>
        </w:tc>
        <w:tc>
          <w:tcPr>
            <w:tcW w:w="477" w:type="dxa"/>
            <w:noWrap w:val="0"/>
            <w:vAlign w:val="center"/>
          </w:tcPr>
          <w:p w14:paraId="3A0C91C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13" w:type="dxa"/>
            <w:noWrap w:val="0"/>
            <w:vAlign w:val="center"/>
          </w:tcPr>
          <w:p w14:paraId="02F34E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910" w:type="dxa"/>
            <w:noWrap w:val="0"/>
            <w:vAlign w:val="center"/>
          </w:tcPr>
          <w:p w14:paraId="1DE06BB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机动、考试</w:t>
            </w:r>
          </w:p>
        </w:tc>
        <w:tc>
          <w:tcPr>
            <w:tcW w:w="369" w:type="dxa"/>
            <w:noWrap w:val="0"/>
            <w:vAlign w:val="center"/>
          </w:tcPr>
          <w:p w14:paraId="5C1BAB2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2" w:type="dxa"/>
            <w:noWrap w:val="0"/>
            <w:vAlign w:val="center"/>
          </w:tcPr>
          <w:p w14:paraId="2589E2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5" w:type="dxa"/>
            <w:noWrap w:val="0"/>
            <w:vAlign w:val="center"/>
          </w:tcPr>
          <w:p w14:paraId="356B61F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0" w:type="dxa"/>
            <w:noWrap w:val="0"/>
            <w:vAlign w:val="center"/>
          </w:tcPr>
          <w:p w14:paraId="16BE4B0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2" w:type="dxa"/>
            <w:noWrap w:val="0"/>
            <w:vAlign w:val="center"/>
          </w:tcPr>
          <w:p w14:paraId="2431076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23" w:type="dxa"/>
            <w:noWrap w:val="0"/>
            <w:vAlign w:val="center"/>
          </w:tcPr>
          <w:p w14:paraId="71A100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1</w:t>
            </w:r>
            <w:r>
              <w:rPr>
                <w:rStyle w:val="21"/>
                <w:rFonts w:hint="eastAsia" w:ascii="宋体" w:hAnsi="宋体" w:eastAsia="宋体" w:cs="宋体"/>
                <w:color w:val="auto"/>
                <w:sz w:val="18"/>
                <w:szCs w:val="18"/>
                <w:highlight w:val="none"/>
                <w:lang w:val="en-US" w:eastAsia="zh-CN" w:bidi="ar"/>
              </w:rPr>
              <w:t>W</w:t>
            </w:r>
          </w:p>
        </w:tc>
        <w:tc>
          <w:tcPr>
            <w:tcW w:w="611" w:type="dxa"/>
            <w:noWrap w:val="0"/>
            <w:vAlign w:val="center"/>
          </w:tcPr>
          <w:p w14:paraId="6933B5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auto"/>
                <w:kern w:val="0"/>
                <w:sz w:val="18"/>
                <w:szCs w:val="18"/>
                <w:highlight w:val="none"/>
                <w:u w:val="none"/>
                <w:lang w:val="en-US" w:eastAsia="zh-CN" w:bidi="ar"/>
              </w:rPr>
              <w:t>2</w:t>
            </w:r>
            <w:r>
              <w:rPr>
                <w:rStyle w:val="21"/>
                <w:rFonts w:hint="eastAsia" w:ascii="宋体" w:hAnsi="宋体" w:eastAsia="宋体" w:cs="宋体"/>
                <w:color w:val="auto"/>
                <w:sz w:val="18"/>
                <w:szCs w:val="18"/>
                <w:highlight w:val="none"/>
                <w:lang w:val="en-US" w:eastAsia="zh-CN" w:bidi="ar"/>
              </w:rPr>
              <w:t>W</w:t>
            </w:r>
          </w:p>
        </w:tc>
        <w:tc>
          <w:tcPr>
            <w:tcW w:w="635" w:type="dxa"/>
            <w:noWrap w:val="0"/>
            <w:vAlign w:val="center"/>
          </w:tcPr>
          <w:p w14:paraId="4268E3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2</w:t>
            </w:r>
            <w:r>
              <w:rPr>
                <w:rStyle w:val="21"/>
                <w:rFonts w:hint="eastAsia" w:ascii="宋体" w:hAnsi="宋体" w:eastAsia="宋体" w:cs="宋体"/>
                <w:color w:val="auto"/>
                <w:sz w:val="18"/>
                <w:szCs w:val="18"/>
                <w:highlight w:val="none"/>
                <w:lang w:val="en-US" w:eastAsia="zh-CN" w:bidi="ar"/>
              </w:rPr>
              <w:t>W</w:t>
            </w:r>
          </w:p>
        </w:tc>
        <w:tc>
          <w:tcPr>
            <w:tcW w:w="589" w:type="dxa"/>
            <w:noWrap w:val="0"/>
            <w:vAlign w:val="center"/>
          </w:tcPr>
          <w:p w14:paraId="121C17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2</w:t>
            </w:r>
            <w:r>
              <w:rPr>
                <w:rStyle w:val="21"/>
                <w:rFonts w:hint="eastAsia" w:ascii="宋体" w:hAnsi="宋体" w:eastAsia="宋体" w:cs="宋体"/>
                <w:color w:val="auto"/>
                <w:sz w:val="18"/>
                <w:szCs w:val="18"/>
                <w:highlight w:val="none"/>
                <w:lang w:val="en-US" w:eastAsia="zh-CN" w:bidi="ar"/>
              </w:rPr>
              <w:t>W</w:t>
            </w:r>
          </w:p>
        </w:tc>
        <w:tc>
          <w:tcPr>
            <w:tcW w:w="611" w:type="dxa"/>
            <w:noWrap w:val="0"/>
            <w:vAlign w:val="center"/>
          </w:tcPr>
          <w:p w14:paraId="1773BF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2</w:t>
            </w:r>
            <w:r>
              <w:rPr>
                <w:rStyle w:val="21"/>
                <w:rFonts w:hint="eastAsia" w:ascii="宋体" w:hAnsi="宋体" w:eastAsia="宋体" w:cs="宋体"/>
                <w:color w:val="auto"/>
                <w:sz w:val="18"/>
                <w:szCs w:val="18"/>
                <w:highlight w:val="none"/>
                <w:lang w:val="en-US" w:eastAsia="zh-CN" w:bidi="ar"/>
              </w:rPr>
              <w:t>W</w:t>
            </w:r>
          </w:p>
        </w:tc>
        <w:tc>
          <w:tcPr>
            <w:tcW w:w="589" w:type="dxa"/>
            <w:noWrap w:val="0"/>
            <w:vAlign w:val="center"/>
          </w:tcPr>
          <w:p w14:paraId="208DF8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2</w:t>
            </w:r>
            <w:r>
              <w:rPr>
                <w:rStyle w:val="21"/>
                <w:rFonts w:hint="eastAsia" w:ascii="宋体" w:hAnsi="宋体" w:eastAsia="宋体" w:cs="宋体"/>
                <w:color w:val="auto"/>
                <w:sz w:val="18"/>
                <w:szCs w:val="18"/>
                <w:highlight w:val="none"/>
                <w:lang w:val="en-US" w:eastAsia="zh-CN" w:bidi="ar"/>
              </w:rPr>
              <w:t>W</w:t>
            </w:r>
          </w:p>
        </w:tc>
        <w:tc>
          <w:tcPr>
            <w:tcW w:w="796" w:type="dxa"/>
            <w:noWrap w:val="0"/>
            <w:vAlign w:val="center"/>
          </w:tcPr>
          <w:p w14:paraId="7B6A32F3">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80" w:type="dxa"/>
            <w:noWrap w:val="0"/>
            <w:vAlign w:val="center"/>
          </w:tcPr>
          <w:p w14:paraId="576AD512">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0486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8" w:type="dxa"/>
            <w:gridSpan w:val="4"/>
            <w:noWrap w:val="0"/>
            <w:vAlign w:val="center"/>
          </w:tcPr>
          <w:p w14:paraId="48349B8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合   计</w:t>
            </w:r>
          </w:p>
        </w:tc>
        <w:tc>
          <w:tcPr>
            <w:tcW w:w="1910" w:type="dxa"/>
            <w:noWrap w:val="0"/>
            <w:vAlign w:val="center"/>
          </w:tcPr>
          <w:p w14:paraId="291F53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9" w:type="dxa"/>
            <w:noWrap w:val="0"/>
            <w:vAlign w:val="center"/>
          </w:tcPr>
          <w:p w14:paraId="00B816E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12" w:type="dxa"/>
            <w:shd w:val="clear" w:color="auto" w:fill="auto"/>
            <w:noWrap w:val="0"/>
            <w:vAlign w:val="center"/>
          </w:tcPr>
          <w:p w14:paraId="1D27AEA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2864</w:t>
            </w:r>
          </w:p>
        </w:tc>
        <w:tc>
          <w:tcPr>
            <w:tcW w:w="635" w:type="dxa"/>
            <w:shd w:val="clear" w:color="auto" w:fill="auto"/>
            <w:noWrap w:val="0"/>
            <w:vAlign w:val="center"/>
          </w:tcPr>
          <w:p w14:paraId="61724D3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1106</w:t>
            </w:r>
          </w:p>
        </w:tc>
        <w:tc>
          <w:tcPr>
            <w:tcW w:w="600" w:type="dxa"/>
            <w:shd w:val="clear" w:color="auto" w:fill="auto"/>
            <w:noWrap w:val="0"/>
            <w:vAlign w:val="center"/>
          </w:tcPr>
          <w:p w14:paraId="20CCC0D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1758</w:t>
            </w:r>
          </w:p>
        </w:tc>
        <w:tc>
          <w:tcPr>
            <w:tcW w:w="542" w:type="dxa"/>
            <w:shd w:val="clear" w:color="auto" w:fill="auto"/>
            <w:noWrap w:val="0"/>
            <w:vAlign w:val="center"/>
          </w:tcPr>
          <w:p w14:paraId="0CD002B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w:t>
            </w:r>
          </w:p>
        </w:tc>
        <w:tc>
          <w:tcPr>
            <w:tcW w:w="623" w:type="dxa"/>
            <w:noWrap w:val="0"/>
            <w:vAlign w:val="center"/>
          </w:tcPr>
          <w:p w14:paraId="1404BBC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704</w:t>
            </w:r>
          </w:p>
        </w:tc>
        <w:tc>
          <w:tcPr>
            <w:tcW w:w="611" w:type="dxa"/>
            <w:noWrap w:val="0"/>
            <w:vAlign w:val="center"/>
          </w:tcPr>
          <w:p w14:paraId="267B90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412</w:t>
            </w:r>
          </w:p>
        </w:tc>
        <w:tc>
          <w:tcPr>
            <w:tcW w:w="635" w:type="dxa"/>
            <w:noWrap w:val="0"/>
            <w:vAlign w:val="center"/>
          </w:tcPr>
          <w:p w14:paraId="2D395D1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396</w:t>
            </w:r>
          </w:p>
        </w:tc>
        <w:tc>
          <w:tcPr>
            <w:tcW w:w="589" w:type="dxa"/>
            <w:noWrap w:val="0"/>
            <w:vAlign w:val="center"/>
          </w:tcPr>
          <w:p w14:paraId="00CFF46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424</w:t>
            </w:r>
          </w:p>
        </w:tc>
        <w:tc>
          <w:tcPr>
            <w:tcW w:w="611" w:type="dxa"/>
            <w:noWrap w:val="0"/>
            <w:vAlign w:val="center"/>
          </w:tcPr>
          <w:p w14:paraId="1D78577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496</w:t>
            </w:r>
          </w:p>
        </w:tc>
        <w:tc>
          <w:tcPr>
            <w:tcW w:w="589" w:type="dxa"/>
            <w:noWrap w:val="0"/>
            <w:vAlign w:val="center"/>
          </w:tcPr>
          <w:p w14:paraId="1FB55A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w:t>
            </w:r>
          </w:p>
        </w:tc>
        <w:tc>
          <w:tcPr>
            <w:tcW w:w="796" w:type="dxa"/>
            <w:noWrap w:val="0"/>
            <w:vAlign w:val="center"/>
          </w:tcPr>
          <w:p w14:paraId="132AC7E0">
            <w:pPr>
              <w:pageBreakBefore w:val="0"/>
              <w:kinsoku/>
              <w:overflowPunct/>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380" w:type="dxa"/>
            <w:noWrap w:val="0"/>
            <w:vAlign w:val="center"/>
          </w:tcPr>
          <w:p w14:paraId="36C26D7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bl>
    <w:p w14:paraId="3D8F4C4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1.考核方式：①闭卷，②开卷，③技能测试，④面试（含答辩、口试、表演等），⑤小论文，⑥报告（含读书报告、调查报告、实习报告等），⑦项目（方案）设计，⑧课程实践，⑨文献综述，⑩其它。</w:t>
      </w:r>
    </w:p>
    <w:p w14:paraId="29F1488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.课程性质：公共必修课/公共选修课/专业必修课/专业选修课。</w:t>
      </w:r>
    </w:p>
    <w:p w14:paraId="105C29D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FF0000"/>
          <w:sz w:val="21"/>
          <w:szCs w:val="21"/>
          <w:highlight w:val="none"/>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.课程类型：A类（纯理论课）/B类（（理论＋实践）课）/ C类（纯实践课）。</w:t>
      </w:r>
    </w:p>
    <w:p w14:paraId="69F7674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.实行多学期分段制的可以对该表进行适当改造,体现出多学期。</w:t>
      </w:r>
    </w:p>
    <w:p w14:paraId="504E26E6">
      <w:pPr>
        <w:pStyle w:val="7"/>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5</w:t>
      </w:r>
      <w:r>
        <w:rPr>
          <w:rFonts w:hint="eastAsia" w:ascii="宋体" w:hAnsi="宋体" w:eastAsia="宋体" w:cs="Times New Roman"/>
          <w:color w:val="000000"/>
          <w:kern w:val="2"/>
          <w:sz w:val="21"/>
          <w:szCs w:val="21"/>
          <w:highlight w:val="none"/>
          <w:lang w:val="en-US" w:eastAsia="zh-CN" w:bidi="ar-SA"/>
        </w:rPr>
        <w:t>.公共选修课从《公共选修课清单》中</w:t>
      </w:r>
      <w:r>
        <w:rPr>
          <w:rFonts w:hint="eastAsia" w:ascii="宋体" w:hAnsi="宋体" w:cs="Times New Roman"/>
          <w:color w:val="000000"/>
          <w:kern w:val="2"/>
          <w:sz w:val="21"/>
          <w:szCs w:val="21"/>
          <w:highlight w:val="none"/>
          <w:lang w:val="en-US" w:eastAsia="zh-CN" w:bidi="ar-SA"/>
        </w:rPr>
        <w:t>任选，不低于4门。</w:t>
      </w:r>
    </w:p>
    <w:p w14:paraId="42E482B1">
      <w:pPr>
        <w:pageBreakBefore w:val="0"/>
        <w:kinsoku/>
        <w:overflowPunct/>
        <w:bidi w:val="0"/>
        <w:spacing w:line="360" w:lineRule="exact"/>
        <w:rPr>
          <w:rFonts w:hint="eastAsia" w:ascii="宋体" w:hAnsi="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br w:type="page"/>
      </w:r>
    </w:p>
    <w:p w14:paraId="0368C6D2">
      <w:pPr>
        <w:pStyle w:val="7"/>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cs="Times New Roman"/>
          <w:color w:val="000000"/>
          <w:kern w:val="2"/>
          <w:sz w:val="21"/>
          <w:szCs w:val="21"/>
          <w:highlight w:val="none"/>
          <w:lang w:val="en-US" w:eastAsia="zh-CN" w:bidi="ar-SA"/>
        </w:rPr>
        <w:sectPr>
          <w:pgSz w:w="11906" w:h="16838"/>
          <w:pgMar w:top="1134" w:right="1417" w:bottom="1134" w:left="1417" w:header="851" w:footer="992" w:gutter="0"/>
          <w:cols w:space="720" w:num="1"/>
          <w:rtlGutter w:val="0"/>
          <w:docGrid w:linePitch="312" w:charSpace="0"/>
        </w:sectPr>
      </w:pPr>
    </w:p>
    <w:p w14:paraId="263A8071">
      <w:pPr>
        <w:pStyle w:val="7"/>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cs="Times New Roman"/>
          <w:color w:val="000000"/>
          <w:kern w:val="2"/>
          <w:sz w:val="21"/>
          <w:szCs w:val="21"/>
          <w:highlight w:val="none"/>
          <w:lang w:val="en-US" w:eastAsia="zh-CN" w:bidi="ar-SA"/>
        </w:rPr>
      </w:pPr>
    </w:p>
    <w:p w14:paraId="6E58B363">
      <w:pPr>
        <w:pageBreakBefore w:val="0"/>
        <w:kinsoku/>
        <w:overflowPunct/>
        <w:bidi w:val="0"/>
        <w:spacing w:line="360" w:lineRule="exact"/>
        <w:rPr>
          <w:rFonts w:hint="eastAsia"/>
          <w:lang w:val="en-US" w:eastAsia="zh-CN"/>
        </w:rPr>
      </w:pPr>
    </w:p>
    <w:p w14:paraId="6D9174B6">
      <w:pPr>
        <w:keepNext w:val="0"/>
        <w:keepLines w:val="0"/>
        <w:pageBreakBefore w:val="0"/>
        <w:widowControl w:val="0"/>
        <w:kinsoku/>
        <w:wordWrap/>
        <w:overflowPunct/>
        <w:topLinePunct w:val="0"/>
        <w:autoSpaceDE/>
        <w:autoSpaceDN/>
        <w:bidi w:val="0"/>
        <w:adjustRightInd/>
        <w:snapToGrid/>
        <w:spacing w:line="360" w:lineRule="exact"/>
        <w:ind w:left="420" w:leftChars="200" w:firstLine="0" w:firstLineChars="0"/>
        <w:textAlignment w:val="auto"/>
        <w:rPr>
          <w:rFonts w:hint="eastAsia"/>
          <w:b/>
          <w:bCs/>
          <w:lang w:val="en-US" w:eastAsia="zh-CN"/>
        </w:rPr>
      </w:pPr>
      <w:r>
        <w:rPr>
          <w:rFonts w:hint="eastAsia"/>
          <w:b/>
          <w:bCs/>
          <w:lang w:val="en-US" w:eastAsia="zh-CN"/>
        </w:rPr>
        <w:t>（四）教学学时分配表</w:t>
      </w:r>
    </w:p>
    <w:tbl>
      <w:tblPr>
        <w:tblStyle w:val="12"/>
        <w:tblW w:w="79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5"/>
        <w:gridCol w:w="3851"/>
        <w:gridCol w:w="1103"/>
        <w:gridCol w:w="1369"/>
      </w:tblGrid>
      <w:tr w14:paraId="64D0E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5526" w:type="dxa"/>
            <w:gridSpan w:val="2"/>
            <w:noWrap w:val="0"/>
            <w:vAlign w:val="center"/>
          </w:tcPr>
          <w:p w14:paraId="51800355">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项目</w:t>
            </w:r>
          </w:p>
        </w:tc>
        <w:tc>
          <w:tcPr>
            <w:tcW w:w="1103" w:type="dxa"/>
            <w:noWrap w:val="0"/>
            <w:vAlign w:val="center"/>
          </w:tcPr>
          <w:p w14:paraId="29AAFD63">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学时数</w:t>
            </w:r>
          </w:p>
        </w:tc>
        <w:tc>
          <w:tcPr>
            <w:tcW w:w="1369" w:type="dxa"/>
            <w:noWrap w:val="0"/>
            <w:vAlign w:val="center"/>
          </w:tcPr>
          <w:p w14:paraId="70F4A00E">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百分比</w:t>
            </w:r>
          </w:p>
        </w:tc>
      </w:tr>
      <w:tr w14:paraId="198FB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restart"/>
            <w:noWrap w:val="0"/>
            <w:vAlign w:val="center"/>
          </w:tcPr>
          <w:p w14:paraId="73102A42">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理论教学学时分配</w:t>
            </w:r>
          </w:p>
        </w:tc>
        <w:tc>
          <w:tcPr>
            <w:tcW w:w="3851" w:type="dxa"/>
            <w:noWrap w:val="0"/>
            <w:vAlign w:val="center"/>
          </w:tcPr>
          <w:p w14:paraId="01D4C0FD">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公共基础课中的理论教学学时</w:t>
            </w:r>
          </w:p>
        </w:tc>
        <w:tc>
          <w:tcPr>
            <w:tcW w:w="1103" w:type="dxa"/>
            <w:noWrap w:val="0"/>
            <w:vAlign w:val="center"/>
          </w:tcPr>
          <w:p w14:paraId="075581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602</w:t>
            </w:r>
          </w:p>
        </w:tc>
        <w:tc>
          <w:tcPr>
            <w:tcW w:w="1369" w:type="dxa"/>
            <w:noWrap w:val="0"/>
            <w:vAlign w:val="center"/>
          </w:tcPr>
          <w:p w14:paraId="343AE5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21.02%</w:t>
            </w:r>
          </w:p>
        </w:tc>
      </w:tr>
      <w:tr w14:paraId="7059A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noWrap w:val="0"/>
            <w:vAlign w:val="center"/>
          </w:tcPr>
          <w:p w14:paraId="2E6EA4D6">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851" w:type="dxa"/>
            <w:noWrap w:val="0"/>
            <w:vAlign w:val="center"/>
          </w:tcPr>
          <w:p w14:paraId="138EA599">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专业技能课中的理论教学学时</w:t>
            </w:r>
          </w:p>
        </w:tc>
        <w:tc>
          <w:tcPr>
            <w:tcW w:w="1103" w:type="dxa"/>
            <w:noWrap w:val="0"/>
            <w:vAlign w:val="center"/>
          </w:tcPr>
          <w:p w14:paraId="407DB29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424</w:t>
            </w:r>
          </w:p>
        </w:tc>
        <w:tc>
          <w:tcPr>
            <w:tcW w:w="1369" w:type="dxa"/>
            <w:noWrap w:val="0"/>
            <w:vAlign w:val="center"/>
          </w:tcPr>
          <w:p w14:paraId="6E287C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14.80%</w:t>
            </w:r>
          </w:p>
        </w:tc>
      </w:tr>
      <w:tr w14:paraId="7EF30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noWrap w:val="0"/>
            <w:vAlign w:val="center"/>
          </w:tcPr>
          <w:p w14:paraId="6D014B1F">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851" w:type="dxa"/>
            <w:noWrap w:val="0"/>
            <w:vAlign w:val="center"/>
          </w:tcPr>
          <w:p w14:paraId="73F8C011">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其它</w:t>
            </w:r>
          </w:p>
        </w:tc>
        <w:tc>
          <w:tcPr>
            <w:tcW w:w="1103" w:type="dxa"/>
            <w:noWrap w:val="0"/>
            <w:vAlign w:val="center"/>
          </w:tcPr>
          <w:p w14:paraId="57DAB7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369" w:type="dxa"/>
            <w:noWrap w:val="0"/>
            <w:vAlign w:val="center"/>
          </w:tcPr>
          <w:p w14:paraId="66A2E9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2.79%</w:t>
            </w:r>
          </w:p>
        </w:tc>
      </w:tr>
      <w:tr w14:paraId="112E8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noWrap w:val="0"/>
            <w:vAlign w:val="center"/>
          </w:tcPr>
          <w:p w14:paraId="712E937A">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851" w:type="dxa"/>
            <w:noWrap w:val="0"/>
            <w:vAlign w:val="center"/>
          </w:tcPr>
          <w:p w14:paraId="3D613161">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103" w:type="dxa"/>
            <w:noWrap w:val="0"/>
            <w:vAlign w:val="center"/>
          </w:tcPr>
          <w:p w14:paraId="000F830C">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1106</w:t>
            </w:r>
          </w:p>
        </w:tc>
        <w:tc>
          <w:tcPr>
            <w:tcW w:w="1369" w:type="dxa"/>
            <w:noWrap w:val="0"/>
            <w:vAlign w:val="center"/>
          </w:tcPr>
          <w:p w14:paraId="5F1F2BC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38.62%</w:t>
            </w:r>
          </w:p>
        </w:tc>
      </w:tr>
      <w:tr w14:paraId="70FC4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restart"/>
            <w:noWrap w:val="0"/>
            <w:vAlign w:val="center"/>
          </w:tcPr>
          <w:p w14:paraId="26D11503">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实践教学学时分配</w:t>
            </w:r>
          </w:p>
        </w:tc>
        <w:tc>
          <w:tcPr>
            <w:tcW w:w="3851" w:type="dxa"/>
            <w:noWrap w:val="0"/>
            <w:vAlign w:val="center"/>
          </w:tcPr>
          <w:p w14:paraId="129F18E5">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公共基础课中的实践教学学时</w:t>
            </w:r>
          </w:p>
        </w:tc>
        <w:tc>
          <w:tcPr>
            <w:tcW w:w="1103" w:type="dxa"/>
            <w:noWrap w:val="0"/>
            <w:vAlign w:val="center"/>
          </w:tcPr>
          <w:p w14:paraId="45C39E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390</w:t>
            </w:r>
          </w:p>
        </w:tc>
        <w:tc>
          <w:tcPr>
            <w:tcW w:w="1369" w:type="dxa"/>
            <w:noWrap w:val="0"/>
            <w:vAlign w:val="center"/>
          </w:tcPr>
          <w:p w14:paraId="3E2F61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13.62%</w:t>
            </w:r>
          </w:p>
        </w:tc>
      </w:tr>
      <w:tr w14:paraId="1A9E3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noWrap w:val="0"/>
            <w:vAlign w:val="center"/>
          </w:tcPr>
          <w:p w14:paraId="303C2B1F">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3851" w:type="dxa"/>
            <w:noWrap w:val="0"/>
            <w:vAlign w:val="center"/>
          </w:tcPr>
          <w:p w14:paraId="73C7CA22">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专业技能课程中的实践教学学时</w:t>
            </w:r>
          </w:p>
        </w:tc>
        <w:tc>
          <w:tcPr>
            <w:tcW w:w="1103" w:type="dxa"/>
            <w:noWrap w:val="0"/>
            <w:vAlign w:val="center"/>
          </w:tcPr>
          <w:p w14:paraId="1DA11FD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424</w:t>
            </w:r>
          </w:p>
        </w:tc>
        <w:tc>
          <w:tcPr>
            <w:tcW w:w="1369" w:type="dxa"/>
            <w:noWrap w:val="0"/>
            <w:vAlign w:val="center"/>
          </w:tcPr>
          <w:p w14:paraId="6594CA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14.80%</w:t>
            </w:r>
          </w:p>
        </w:tc>
      </w:tr>
      <w:tr w14:paraId="7B115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noWrap w:val="0"/>
            <w:vAlign w:val="center"/>
          </w:tcPr>
          <w:p w14:paraId="00A38408">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3851" w:type="dxa"/>
            <w:noWrap w:val="0"/>
            <w:vAlign w:val="center"/>
          </w:tcPr>
          <w:p w14:paraId="394ECB70">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其它</w:t>
            </w:r>
          </w:p>
        </w:tc>
        <w:tc>
          <w:tcPr>
            <w:tcW w:w="1103" w:type="dxa"/>
            <w:noWrap w:val="0"/>
            <w:vAlign w:val="center"/>
          </w:tcPr>
          <w:p w14:paraId="536AE30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944</w:t>
            </w:r>
          </w:p>
        </w:tc>
        <w:tc>
          <w:tcPr>
            <w:tcW w:w="1369" w:type="dxa"/>
            <w:noWrap w:val="0"/>
            <w:vAlign w:val="center"/>
          </w:tcPr>
          <w:p w14:paraId="5F5559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32.96%</w:t>
            </w:r>
          </w:p>
        </w:tc>
      </w:tr>
      <w:tr w14:paraId="10452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noWrap w:val="0"/>
            <w:vAlign w:val="center"/>
          </w:tcPr>
          <w:p w14:paraId="55E97680">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3851" w:type="dxa"/>
            <w:noWrap w:val="0"/>
            <w:vAlign w:val="center"/>
          </w:tcPr>
          <w:p w14:paraId="2282139C">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103" w:type="dxa"/>
            <w:noWrap w:val="0"/>
            <w:vAlign w:val="center"/>
          </w:tcPr>
          <w:p w14:paraId="5F669489">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1758</w:t>
            </w:r>
          </w:p>
        </w:tc>
        <w:tc>
          <w:tcPr>
            <w:tcW w:w="1369" w:type="dxa"/>
            <w:noWrap w:val="0"/>
            <w:vAlign w:val="center"/>
          </w:tcPr>
          <w:p w14:paraId="06708F6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61.38%</w:t>
            </w:r>
          </w:p>
        </w:tc>
      </w:tr>
      <w:tr w14:paraId="0DC12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restart"/>
            <w:noWrap w:val="0"/>
            <w:vAlign w:val="center"/>
          </w:tcPr>
          <w:p w14:paraId="2E88390B">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选修课程学时分配</w:t>
            </w:r>
          </w:p>
        </w:tc>
        <w:tc>
          <w:tcPr>
            <w:tcW w:w="3851" w:type="dxa"/>
            <w:noWrap w:val="0"/>
            <w:vAlign w:val="center"/>
          </w:tcPr>
          <w:p w14:paraId="436D67DB">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公共基础限选修课程学时</w:t>
            </w:r>
          </w:p>
        </w:tc>
        <w:tc>
          <w:tcPr>
            <w:tcW w:w="1103" w:type="dxa"/>
            <w:noWrap w:val="0"/>
            <w:vAlign w:val="center"/>
          </w:tcPr>
          <w:p w14:paraId="6872A3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369" w:type="dxa"/>
            <w:noWrap w:val="0"/>
            <w:vAlign w:val="center"/>
          </w:tcPr>
          <w:p w14:paraId="7EAB8D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w:t>
            </w:r>
          </w:p>
        </w:tc>
      </w:tr>
      <w:tr w14:paraId="531A5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noWrap w:val="0"/>
            <w:vAlign w:val="center"/>
          </w:tcPr>
          <w:p w14:paraId="431FC7F0">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851" w:type="dxa"/>
            <w:noWrap w:val="0"/>
            <w:vAlign w:val="center"/>
          </w:tcPr>
          <w:p w14:paraId="3EF43A82">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hint="eastAsia" w:ascii="宋体" w:hAnsi="宋体" w:cs="宋体"/>
                <w:sz w:val="18"/>
                <w:szCs w:val="18"/>
              </w:rPr>
            </w:pPr>
            <w:r>
              <w:rPr>
                <w:rFonts w:hint="eastAsia" w:ascii="宋体" w:hAnsi="宋体" w:cs="宋体"/>
                <w:sz w:val="18"/>
                <w:szCs w:val="18"/>
              </w:rPr>
              <w:t>公共基础</w:t>
            </w:r>
            <w:r>
              <w:rPr>
                <w:rFonts w:hint="eastAsia" w:ascii="宋体" w:hAnsi="宋体" w:cs="宋体"/>
                <w:sz w:val="18"/>
                <w:szCs w:val="18"/>
                <w:lang w:val="en-US" w:eastAsia="zh-CN"/>
              </w:rPr>
              <w:t>任</w:t>
            </w:r>
            <w:r>
              <w:rPr>
                <w:rFonts w:hint="eastAsia" w:ascii="宋体" w:hAnsi="宋体" w:cs="宋体"/>
                <w:sz w:val="18"/>
                <w:szCs w:val="18"/>
              </w:rPr>
              <w:t>选课程学时</w:t>
            </w:r>
          </w:p>
        </w:tc>
        <w:tc>
          <w:tcPr>
            <w:tcW w:w="1103" w:type="dxa"/>
            <w:noWrap w:val="0"/>
            <w:vAlign w:val="center"/>
          </w:tcPr>
          <w:p w14:paraId="391DB4A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369" w:type="dxa"/>
            <w:noWrap w:val="0"/>
            <w:vAlign w:val="center"/>
          </w:tcPr>
          <w:p w14:paraId="65F3183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w:t>
            </w:r>
          </w:p>
        </w:tc>
      </w:tr>
      <w:tr w14:paraId="452AB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noWrap w:val="0"/>
            <w:vAlign w:val="center"/>
          </w:tcPr>
          <w:p w14:paraId="35E1EA2A">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851" w:type="dxa"/>
            <w:noWrap w:val="0"/>
            <w:vAlign w:val="center"/>
          </w:tcPr>
          <w:p w14:paraId="41911E5A">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sz w:val="18"/>
                <w:szCs w:val="18"/>
              </w:rPr>
            </w:pPr>
            <w:r>
              <w:rPr>
                <w:rFonts w:hint="eastAsia" w:ascii="宋体" w:hAnsi="宋体" w:cs="宋体"/>
                <w:sz w:val="18"/>
                <w:szCs w:val="18"/>
              </w:rPr>
              <w:t>专业拓展（限选）课程学时</w:t>
            </w:r>
          </w:p>
        </w:tc>
        <w:tc>
          <w:tcPr>
            <w:tcW w:w="1103" w:type="dxa"/>
            <w:noWrap w:val="0"/>
            <w:vAlign w:val="center"/>
          </w:tcPr>
          <w:p w14:paraId="080A8F7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369" w:type="dxa"/>
            <w:noWrap w:val="0"/>
            <w:vAlign w:val="center"/>
          </w:tcPr>
          <w:p w14:paraId="157DF6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5.61%</w:t>
            </w:r>
          </w:p>
        </w:tc>
      </w:tr>
      <w:tr w14:paraId="7B936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7" w:hRule="atLeast"/>
          <w:jc w:val="center"/>
        </w:trPr>
        <w:tc>
          <w:tcPr>
            <w:tcW w:w="1675" w:type="dxa"/>
            <w:vMerge w:val="continue"/>
            <w:noWrap w:val="0"/>
            <w:vAlign w:val="center"/>
          </w:tcPr>
          <w:p w14:paraId="54011229">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3851" w:type="dxa"/>
            <w:noWrap w:val="0"/>
            <w:vAlign w:val="center"/>
          </w:tcPr>
          <w:p w14:paraId="17F4FAED">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sz w:val="18"/>
                <w:szCs w:val="18"/>
              </w:rPr>
            </w:pPr>
            <w:r>
              <w:rPr>
                <w:rFonts w:hint="eastAsia" w:ascii="宋体" w:hAnsi="宋体" w:cs="宋体"/>
                <w:sz w:val="18"/>
                <w:szCs w:val="18"/>
              </w:rPr>
              <w:t>合计</w:t>
            </w:r>
          </w:p>
        </w:tc>
        <w:tc>
          <w:tcPr>
            <w:tcW w:w="1103" w:type="dxa"/>
            <w:noWrap w:val="0"/>
            <w:vAlign w:val="center"/>
          </w:tcPr>
          <w:p w14:paraId="28CBED24">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288</w:t>
            </w:r>
          </w:p>
        </w:tc>
        <w:tc>
          <w:tcPr>
            <w:tcW w:w="1369" w:type="dxa"/>
            <w:noWrap w:val="0"/>
            <w:vAlign w:val="center"/>
          </w:tcPr>
          <w:p w14:paraId="0166065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10.06%</w:t>
            </w:r>
          </w:p>
        </w:tc>
      </w:tr>
      <w:tr w14:paraId="78C73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5526" w:type="dxa"/>
            <w:gridSpan w:val="2"/>
            <w:tcBorders>
              <w:right w:val="single" w:color="auto" w:sz="4" w:space="0"/>
            </w:tcBorders>
            <w:noWrap w:val="0"/>
            <w:vAlign w:val="center"/>
          </w:tcPr>
          <w:p w14:paraId="42805894">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总学时</w:t>
            </w:r>
          </w:p>
        </w:tc>
        <w:tc>
          <w:tcPr>
            <w:tcW w:w="2472" w:type="dxa"/>
            <w:gridSpan w:val="2"/>
            <w:tcBorders>
              <w:left w:val="single" w:color="auto" w:sz="4" w:space="0"/>
            </w:tcBorders>
            <w:noWrap w:val="0"/>
            <w:vAlign w:val="center"/>
          </w:tcPr>
          <w:p w14:paraId="5B0309CF">
            <w:pPr>
              <w:keepNext w:val="0"/>
              <w:keepLines w:val="0"/>
              <w:pageBreakBefore w:val="0"/>
              <w:widowControl/>
              <w:suppressLineNumbers w:val="0"/>
              <w:kinsoku/>
              <w:overflowPunct/>
              <w:bidi w:val="0"/>
              <w:spacing w:line="360" w:lineRule="exact"/>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2864</w:t>
            </w:r>
          </w:p>
        </w:tc>
      </w:tr>
    </w:tbl>
    <w:p w14:paraId="2083987C">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default" w:ascii="Arial" w:hAnsi="Arial" w:eastAsia="宋体" w:cs="Times New Roman"/>
          <w:b/>
          <w:sz w:val="21"/>
          <w:szCs w:val="21"/>
          <w:lang w:val="en-US" w:eastAsia="zh-CN"/>
        </w:rPr>
      </w:pPr>
      <w:r>
        <w:rPr>
          <w:rFonts w:hint="eastAsia" w:ascii="Arial" w:hAnsi="Arial" w:eastAsia="宋体" w:cs="Times New Roman"/>
          <w:b/>
          <w:sz w:val="21"/>
          <w:szCs w:val="21"/>
          <w:lang w:val="en-US" w:eastAsia="zh-CN"/>
        </w:rPr>
        <w:t>（五）公共选修课清单</w:t>
      </w:r>
    </w:p>
    <w:p w14:paraId="52991040">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公共选修课清单表</w:t>
      </w:r>
    </w:p>
    <w:tbl>
      <w:tblPr>
        <w:tblStyle w:val="18"/>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6865E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6FB5174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620893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BE8FCD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0E6FDA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noWrap w:val="0"/>
            <w:vAlign w:val="center"/>
          </w:tcPr>
          <w:p w14:paraId="265C1B3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264C7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5DC353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34EE0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B39805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8EEDAB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noWrap w:val="0"/>
            <w:vAlign w:val="center"/>
          </w:tcPr>
          <w:p w14:paraId="00B1EB7A">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8门课程任选2门</w:t>
            </w:r>
          </w:p>
          <w:p w14:paraId="0CBE0D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r>
              <w:rPr>
                <w:rFonts w:hint="eastAsia" w:ascii="宋体" w:hAnsi="宋体" w:eastAsia="宋体" w:cs="宋体"/>
                <w:color w:val="auto"/>
                <w:sz w:val="18"/>
                <w:szCs w:val="18"/>
                <w:highlight w:val="none"/>
                <w:lang w:val="en-US" w:eastAsia="zh-CN"/>
              </w:rPr>
              <w:t>（非艺术类专业学生至少选修2门）</w:t>
            </w:r>
          </w:p>
        </w:tc>
      </w:tr>
      <w:tr w14:paraId="2DCE2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50853F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277582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22533E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64982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E767A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7ADC3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45908D7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4138F2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E57E9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3ACAB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18D96B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497CD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16199A1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0A5BBA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0AB4E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0AC1A7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1141A64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279F2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1B853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4BF60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EF966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6D084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591CB6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0CF84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872737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F3E43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04E2E6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510C6E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E49BE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4B130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EF034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435042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30E569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BDE3D7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841F0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3BEA0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49EB6A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D3189C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EC2EE0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D9E74E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5280DEA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1E84A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1CD857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4BDF48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068BC7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307C1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noWrap w:val="0"/>
            <w:vAlign w:val="center"/>
          </w:tcPr>
          <w:p w14:paraId="6D1F9F3E">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31D0919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5304D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91D459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92D0F1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6ABD1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9AE44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5A5236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371B4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ADA77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9A72B7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A9052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B617F8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2CC1578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7A471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4DC59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9292B4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9BF3A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5D2BE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C0711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784E1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837866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044340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D934C1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D481FE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3972675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6F335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A673DD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67EB8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53EF2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5D57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3853CCC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43FA9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2BE7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EA4573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D14D46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2B4205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91E46F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105E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552DE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2C772C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03A26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AC786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D7B052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4DDD9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F892CA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256D98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DD954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709558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17177D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F0BB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10E242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B941E0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8D1D62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B4DCAF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CE3E0B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p>
        </w:tc>
      </w:tr>
      <w:tr w14:paraId="6DA3C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B9CF84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4ECAC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23639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263ED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57BF803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00422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A3EAD3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0DD123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29B570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3B372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66E832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3EE57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47B9C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57E70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1F1DA6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F7CB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201FDDF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370DF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17DB5A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03EBF4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1DE6A8C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27D977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1A9856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69C8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EAAC10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8399CC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3154C2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2CD73B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9A5D90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93AB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49575B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05A790B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1665D8E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46C59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72D8AA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5084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69EB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6B592C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AE898D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1D48A7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E8C2FF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47D7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14B10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068E1D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2EB3A63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4B44C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5BCFD5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252C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85A60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FD7787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CE6500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34984B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A68D1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13AA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1171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C07BE7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FCDF74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5EEB8B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4D1CA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64C49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9D9EC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A9394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149C1F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335DD7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2F7D8B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BEE3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7B2530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6C6EFD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2AFC13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D633F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465869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9B2A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94A075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D742C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1B21140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35E3EF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48A568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ABBE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D80FF0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03881AE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03D20B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9F10C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66954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3A96B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3E699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529024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A50161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50B80D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1D3704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p>
        </w:tc>
      </w:tr>
    </w:tbl>
    <w:p w14:paraId="6EA02EB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p>
    <w:p w14:paraId="7EC4291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八、</w:t>
      </w:r>
      <w:r>
        <w:rPr>
          <w:rFonts w:hint="eastAsia" w:ascii="Times New Roman" w:hAnsi="Times New Roman" w:cs="Times New Roman"/>
          <w:b/>
          <w:kern w:val="2"/>
          <w:sz w:val="24"/>
          <w:szCs w:val="24"/>
          <w:lang w:val="en-US" w:eastAsia="zh-CN" w:bidi="ar-SA"/>
        </w:rPr>
        <w:t>质量保障和毕业要求</w:t>
      </w:r>
    </w:p>
    <w:p w14:paraId="1C8B1A88">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（一）</w:t>
      </w:r>
      <w:r>
        <w:rPr>
          <w:rFonts w:hint="eastAsia" w:ascii="宋体" w:hAnsi="宋体" w:eastAsia="宋体" w:cs="宋体"/>
          <w:sz w:val="21"/>
          <w:szCs w:val="21"/>
          <w:lang w:val="en-US" w:eastAsia="zh-CN"/>
        </w:rPr>
        <w:t>质量保障</w:t>
      </w:r>
    </w:p>
    <w:p w14:paraId="22843E2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主要包括师资队伍、教学设施、教学资源、教学方法、学习评价、质量管理等方面。</w:t>
      </w:r>
    </w:p>
    <w:p w14:paraId="23DF0EF7">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b/>
          <w:sz w:val="21"/>
          <w:szCs w:val="21"/>
          <w:lang w:val="en-US" w:eastAsia="zh-CN"/>
        </w:rPr>
      </w:pPr>
      <w:bookmarkStart w:id="28" w:name="_Toc14624"/>
      <w:bookmarkStart w:id="29" w:name="_Toc10563"/>
      <w:r>
        <w:rPr>
          <w:rFonts w:hint="eastAsia" w:ascii="宋体" w:hAnsi="宋体" w:eastAsia="宋体" w:cs="宋体"/>
          <w:b/>
          <w:sz w:val="21"/>
          <w:szCs w:val="21"/>
          <w:lang w:val="en-US" w:eastAsia="zh-CN"/>
        </w:rPr>
        <w:t>1.师资队伍</w:t>
      </w:r>
      <w:bookmarkEnd w:id="28"/>
      <w:bookmarkEnd w:id="29"/>
    </w:p>
    <w:p w14:paraId="0FD7FFEC">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按照“四有好老师”“四个相统一”“四个引路人”的要求建设专业教师队伍，将师德师风作为教师队伍建设的第一标准</w:t>
      </w:r>
      <w:r>
        <w:rPr>
          <w:rFonts w:hint="eastAsia" w:ascii="宋体" w:hAnsi="宋体" w:eastAsia="宋体" w:cs="宋体"/>
          <w:sz w:val="21"/>
          <w:szCs w:val="21"/>
          <w:lang w:eastAsia="zh-CN"/>
        </w:rPr>
        <w:t>。</w:t>
      </w:r>
    </w:p>
    <w:p w14:paraId="4BB6945A">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（1）队伍结构</w:t>
      </w:r>
    </w:p>
    <w:p w14:paraId="7EB52DEE">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师资比例</w:t>
      </w:r>
    </w:p>
    <w:tbl>
      <w:tblPr>
        <w:tblStyle w:val="12"/>
        <w:tblW w:w="89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8"/>
        <w:gridCol w:w="1857"/>
        <w:gridCol w:w="1970"/>
        <w:gridCol w:w="1608"/>
        <w:gridCol w:w="1549"/>
      </w:tblGrid>
      <w:tr w14:paraId="6840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noWrap w:val="0"/>
            <w:vAlign w:val="center"/>
          </w:tcPr>
          <w:p w14:paraId="448974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专业课程教师配置总数：14人</w:t>
            </w:r>
          </w:p>
        </w:tc>
        <w:tc>
          <w:tcPr>
            <w:tcW w:w="3157" w:type="dxa"/>
            <w:gridSpan w:val="2"/>
            <w:tcBorders>
              <w:top w:val="single" w:color="000000" w:sz="4" w:space="0"/>
              <w:left w:val="single" w:color="auto" w:sz="4" w:space="0"/>
              <w:bottom w:val="single" w:color="000000" w:sz="4" w:space="0"/>
              <w:right w:val="single" w:color="000000" w:sz="4" w:space="0"/>
            </w:tcBorders>
            <w:noWrap w:val="0"/>
            <w:vAlign w:val="center"/>
          </w:tcPr>
          <w:p w14:paraId="4F056A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师生比： 1：18</w:t>
            </w:r>
          </w:p>
        </w:tc>
      </w:tr>
      <w:tr w14:paraId="157B0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noWrap w:val="0"/>
            <w:vAlign w:val="center"/>
          </w:tcPr>
          <w:p w14:paraId="22CD9D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结构类型</w:t>
            </w:r>
          </w:p>
        </w:tc>
        <w:tc>
          <w:tcPr>
            <w:tcW w:w="1857" w:type="dxa"/>
            <w:tcBorders>
              <w:top w:val="single" w:color="000000" w:sz="4" w:space="0"/>
              <w:left w:val="single" w:color="auto" w:sz="4" w:space="0"/>
              <w:bottom w:val="single" w:color="000000" w:sz="4" w:space="0"/>
              <w:right w:val="single" w:color="auto" w:sz="4" w:space="0"/>
            </w:tcBorders>
            <w:noWrap w:val="0"/>
            <w:vAlign w:val="center"/>
          </w:tcPr>
          <w:p w14:paraId="38F7D1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类别</w:t>
            </w:r>
          </w:p>
        </w:tc>
        <w:tc>
          <w:tcPr>
            <w:tcW w:w="1970" w:type="dxa"/>
            <w:tcBorders>
              <w:top w:val="single" w:color="000000" w:sz="4" w:space="0"/>
              <w:left w:val="single" w:color="auto" w:sz="4" w:space="0"/>
              <w:bottom w:val="single" w:color="000000" w:sz="4" w:space="0"/>
              <w:right w:val="single" w:color="000000" w:sz="4" w:space="0"/>
            </w:tcBorders>
            <w:noWrap w:val="0"/>
            <w:vAlign w:val="center"/>
          </w:tcPr>
          <w:p w14:paraId="41E382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人数</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2581CD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比例（%)</w:t>
            </w:r>
          </w:p>
        </w:tc>
        <w:tc>
          <w:tcPr>
            <w:tcW w:w="1549" w:type="dxa"/>
            <w:tcBorders>
              <w:top w:val="single" w:color="000000" w:sz="4" w:space="0"/>
              <w:left w:val="single" w:color="000000" w:sz="4" w:space="0"/>
              <w:bottom w:val="single" w:color="000000" w:sz="4" w:space="0"/>
              <w:right w:val="single" w:color="000000" w:sz="4" w:space="0"/>
            </w:tcBorders>
            <w:noWrap w:val="0"/>
            <w:vAlign w:val="center"/>
          </w:tcPr>
          <w:p w14:paraId="0ED0B6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0E80E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5E41DE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职称结构</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17FBB7A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教授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2F798C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F0E1B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7632FDE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sz w:val="18"/>
                <w:szCs w:val="18"/>
                <w:vertAlign w:val="baseline"/>
                <w:lang w:val="en-US" w:eastAsia="zh-CN"/>
              </w:rPr>
            </w:pPr>
          </w:p>
        </w:tc>
      </w:tr>
      <w:tr w14:paraId="69A19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6AB1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177485E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副教授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5FA37DD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3</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23D8D7A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21%</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238DBB9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06D5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C62C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7725383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讲师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3CE069D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1</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074977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7%</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7202C77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5F73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A4A3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694C377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初级</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4785D2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8426A0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22B2584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00A3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0A1CB7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学位结构</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25442E9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博士</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76A8FE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0</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4A69D3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0</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4D8918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08C9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CE38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2AFF7D3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硕士</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715A1D3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5</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418F3FC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36%</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2A61387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3EDC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F8F5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1F86162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本科</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36E3111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30052E0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6FB37F0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4076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BDC829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年龄结构</w:t>
            </w: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49B4F7E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35岁以下</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3713C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53680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538D37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p>
        </w:tc>
      </w:tr>
      <w:tr w14:paraId="4145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775F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2DFEA9E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36-45岁</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1D05CE3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A19B96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14%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694D41E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69B4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42CE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noWrap w:val="0"/>
            <w:vAlign w:val="center"/>
          </w:tcPr>
          <w:p w14:paraId="0855570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46-60岁</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BF7D59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3</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317FB5F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21%</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507E939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kern w:val="2"/>
                <w:sz w:val="18"/>
                <w:szCs w:val="18"/>
                <w:vertAlign w:val="baseline"/>
                <w:lang w:val="en-US" w:eastAsia="zh-CN" w:bidi="ar-SA"/>
              </w:rPr>
            </w:pPr>
          </w:p>
        </w:tc>
      </w:tr>
      <w:tr w14:paraId="3FF3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noWrap w:val="0"/>
            <w:vAlign w:val="center"/>
          </w:tcPr>
          <w:p w14:paraId="6C70FDA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双师型教师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7424ECF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6B01808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618B00B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r w14:paraId="4E54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noWrap w:val="0"/>
            <w:vAlign w:val="center"/>
          </w:tcPr>
          <w:p w14:paraId="4281868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专任教师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1AE9A78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0B53315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43%</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1DD9486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r w14:paraId="7CB98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noWrap w:val="0"/>
            <w:vAlign w:val="center"/>
          </w:tcPr>
          <w:p w14:paraId="1DD8FA9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专业带头人</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179E490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4ECCB4E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7%</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25DB088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r w14:paraId="3D850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noWrap w:val="0"/>
            <w:vAlign w:val="center"/>
          </w:tcPr>
          <w:p w14:paraId="762C97C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兼职教师</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136196D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1608" w:type="dxa"/>
            <w:tcBorders>
              <w:top w:val="single" w:color="000000" w:sz="4" w:space="0"/>
              <w:left w:val="single" w:color="000000" w:sz="4" w:space="0"/>
              <w:bottom w:val="single" w:color="000000" w:sz="4" w:space="0"/>
              <w:right w:val="single" w:color="000000" w:sz="4" w:space="0"/>
            </w:tcBorders>
            <w:noWrap w:val="0"/>
            <w:vAlign w:val="center"/>
          </w:tcPr>
          <w:p w14:paraId="1067981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1549" w:type="dxa"/>
            <w:tcBorders>
              <w:top w:val="single" w:color="000000" w:sz="4" w:space="0"/>
              <w:left w:val="single" w:color="000000" w:sz="4" w:space="0"/>
              <w:bottom w:val="single" w:color="000000" w:sz="4" w:space="0"/>
              <w:right w:val="single" w:color="000000" w:sz="4" w:space="0"/>
            </w:tcBorders>
            <w:noWrap w:val="0"/>
            <w:vAlign w:val="top"/>
          </w:tcPr>
          <w:p w14:paraId="44C7E94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r>
    </w:tbl>
    <w:p w14:paraId="560101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textAlignment w:val="auto"/>
        <w:rPr>
          <w:rFonts w:hint="eastAsia" w:ascii="宋体" w:hAnsi="宋体" w:eastAsia="宋体" w:cs="宋体"/>
          <w:b/>
          <w:bCs/>
          <w:kern w:val="2"/>
          <w:sz w:val="21"/>
          <w:szCs w:val="21"/>
          <w:lang w:val="en-US" w:eastAsia="zh-CN" w:bidi="ar-SA"/>
        </w:rPr>
      </w:pPr>
    </w:p>
    <w:p w14:paraId="6C163E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ascii="宋体" w:hAnsi="宋体" w:eastAsia="宋体" w:cs="宋体"/>
          <w:sz w:val="21"/>
          <w:szCs w:val="21"/>
        </w:rPr>
        <w:t>构建理论与实践融合、专兼互补的动态体系</w:t>
      </w:r>
      <w:r>
        <w:rPr>
          <w:rFonts w:hint="eastAsia" w:ascii="宋体" w:hAnsi="宋体" w:eastAsia="宋体" w:cs="宋体"/>
          <w:sz w:val="21"/>
          <w:szCs w:val="21"/>
          <w:lang w:eastAsia="zh-CN"/>
        </w:rPr>
        <w:t>，</w:t>
      </w:r>
      <w:r>
        <w:rPr>
          <w:rFonts w:ascii="宋体" w:hAnsi="宋体" w:eastAsia="宋体" w:cs="宋体"/>
          <w:sz w:val="21"/>
          <w:szCs w:val="21"/>
        </w:rPr>
        <w:t>形成金字塔型职称梯队</w:t>
      </w:r>
      <w:r>
        <w:rPr>
          <w:rFonts w:hint="eastAsia" w:ascii="宋体" w:hAnsi="宋体" w:eastAsia="宋体" w:cs="宋体"/>
          <w:sz w:val="21"/>
          <w:szCs w:val="21"/>
          <w:lang w:eastAsia="zh-CN"/>
        </w:rPr>
        <w:t>，</w:t>
      </w:r>
      <w:r>
        <w:rPr>
          <w:rFonts w:ascii="宋体" w:hAnsi="宋体" w:eastAsia="宋体" w:cs="宋体"/>
          <w:sz w:val="21"/>
          <w:szCs w:val="21"/>
        </w:rPr>
        <w:t>实施“双导师”互促机制</w:t>
      </w:r>
      <w:r>
        <w:rPr>
          <w:rFonts w:hint="eastAsia" w:ascii="宋体" w:hAnsi="宋体" w:eastAsia="宋体" w:cs="宋体"/>
          <w:sz w:val="21"/>
          <w:szCs w:val="21"/>
          <w:lang w:eastAsia="zh-CN"/>
        </w:rPr>
        <w:t>，</w:t>
      </w:r>
      <w:r>
        <w:rPr>
          <w:rFonts w:ascii="宋体" w:hAnsi="宋体" w:eastAsia="宋体" w:cs="宋体"/>
          <w:sz w:val="21"/>
          <w:szCs w:val="21"/>
        </w:rPr>
        <w:t>双师型教师</w:t>
      </w:r>
      <w:r>
        <w:rPr>
          <w:rFonts w:hint="eastAsia" w:ascii="宋体" w:hAnsi="宋体" w:eastAsia="宋体" w:cs="宋体"/>
          <w:sz w:val="21"/>
          <w:szCs w:val="21"/>
          <w:lang w:val="en-US" w:eastAsia="zh-CN"/>
        </w:rPr>
        <w:t>64%</w:t>
      </w:r>
      <w:r>
        <w:rPr>
          <w:rFonts w:ascii="宋体" w:hAnsi="宋体" w:eastAsia="宋体" w:cs="宋体"/>
          <w:sz w:val="21"/>
          <w:szCs w:val="21"/>
        </w:rPr>
        <w:t xml:space="preserve">，核心课程教师须具2年企业经验，每5年累计实践≥6个月。选聘头部电商平台高管、跨境电商运营总监及实战型人才，组建动态导师库，每门实践课配备1名企业导师与专任教师组队，共建产业学院，设立企业工作站，开发数字化共享平台。通过教师发展中心落实“五个一”年度计划（企业研修、课程认证、教改课题、教学竞赛、实践论文），引入第三方评估挂钩考核，设立新业态教研基金，形成“教学-实践-研发”生态循环，适应电商行业快速迭代需求。 </w:t>
      </w:r>
    </w:p>
    <w:p w14:paraId="1B6311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ascii="宋体" w:hAnsi="宋体" w:eastAsia="宋体" w:cs="宋体"/>
          <w:sz w:val="21"/>
          <w:szCs w:val="21"/>
        </w:rPr>
      </w:pPr>
      <w:r>
        <w:rPr>
          <w:rFonts w:hint="eastAsia" w:ascii="宋体" w:hAnsi="宋体" w:cs="宋体"/>
          <w:b/>
          <w:bCs/>
          <w:sz w:val="21"/>
          <w:szCs w:val="21"/>
          <w:lang w:eastAsia="zh-CN"/>
        </w:rPr>
        <w:t>（</w:t>
      </w:r>
      <w:r>
        <w:rPr>
          <w:rFonts w:hint="eastAsia" w:ascii="宋体" w:hAnsi="宋体" w:cs="宋体"/>
          <w:b/>
          <w:bCs/>
          <w:sz w:val="21"/>
          <w:szCs w:val="21"/>
          <w:lang w:val="en-US" w:eastAsia="zh-CN"/>
        </w:rPr>
        <w:t>2</w:t>
      </w:r>
      <w:r>
        <w:rPr>
          <w:rFonts w:hint="eastAsia" w:ascii="宋体" w:hAnsi="宋体" w:cs="宋体"/>
          <w:b/>
          <w:bCs/>
          <w:sz w:val="21"/>
          <w:szCs w:val="21"/>
          <w:lang w:eastAsia="zh-CN"/>
        </w:rPr>
        <w:t>）</w:t>
      </w:r>
      <w:r>
        <w:rPr>
          <w:rFonts w:ascii="宋体" w:hAnsi="宋体" w:eastAsia="宋体" w:cs="宋体"/>
          <w:b/>
          <w:bCs/>
          <w:sz w:val="21"/>
          <w:szCs w:val="21"/>
        </w:rPr>
        <w:t>专业带头人</w:t>
      </w:r>
      <w:r>
        <w:rPr>
          <w:rFonts w:ascii="宋体" w:hAnsi="宋体" w:eastAsia="宋体" w:cs="宋体"/>
          <w:sz w:val="21"/>
          <w:szCs w:val="21"/>
        </w:rPr>
        <w:t xml:space="preserve"> </w:t>
      </w:r>
    </w:p>
    <w:p w14:paraId="0BAD45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ascii="宋体" w:hAnsi="宋体" w:eastAsia="宋体" w:cs="宋体"/>
          <w:sz w:val="21"/>
          <w:szCs w:val="21"/>
        </w:rPr>
        <w:t>电子商务专业带头人</w:t>
      </w:r>
      <w:r>
        <w:rPr>
          <w:rFonts w:hint="eastAsia" w:ascii="宋体" w:hAnsi="宋体" w:eastAsia="宋体" w:cs="宋体"/>
          <w:sz w:val="21"/>
          <w:szCs w:val="21"/>
          <w:lang w:val="en-US" w:eastAsia="zh-CN"/>
        </w:rPr>
        <w:t>张梦淇，毕业于许昌学院电子商务专业，</w:t>
      </w:r>
      <w:r>
        <w:rPr>
          <w:rFonts w:ascii="宋体" w:hAnsi="宋体" w:eastAsia="宋体" w:cs="宋体"/>
          <w:sz w:val="21"/>
          <w:szCs w:val="21"/>
        </w:rPr>
        <w:t>具备</w:t>
      </w:r>
      <w:r>
        <w:rPr>
          <w:rFonts w:hint="eastAsia" w:ascii="宋体" w:hAnsi="宋体" w:eastAsia="宋体" w:cs="宋体"/>
          <w:sz w:val="21"/>
          <w:szCs w:val="21"/>
          <w:lang w:val="en-US" w:eastAsia="zh-CN"/>
        </w:rPr>
        <w:t>中级经济师专业技术资格，物流师三级职业资格证书，电子商务师、茶艺师三级职业技能证书，</w:t>
      </w:r>
      <w:r>
        <w:rPr>
          <w:rFonts w:ascii="宋体" w:hAnsi="宋体" w:eastAsia="宋体" w:cs="宋体"/>
          <w:sz w:val="21"/>
          <w:szCs w:val="21"/>
        </w:rPr>
        <w:t>拥有5年以上电商企业高管经历，深度参与过平台运营、跨境贸易或数字营销等项目实施，熟悉直播电商、社交电商等新业态。</w:t>
      </w:r>
    </w:p>
    <w:p w14:paraId="50F55A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hint="eastAsia" w:ascii="宋体" w:hAnsi="宋体" w:eastAsia="宋体" w:cs="宋体"/>
          <w:lang w:val="en-US" w:eastAsia="zh-CN"/>
        </w:rPr>
        <w:t>具备优秀的教学能力，能够将复杂的理论和实践知识进行系统化教学，并能够激发学生的学习兴趣和培养学生的实践能力</w:t>
      </w:r>
      <w:r>
        <w:rPr>
          <w:rFonts w:hint="eastAsia" w:ascii="宋体" w:hAnsi="宋体" w:cs="宋体"/>
          <w:lang w:val="en-US" w:eastAsia="zh-CN"/>
        </w:rPr>
        <w:t>，</w:t>
      </w:r>
      <w:r>
        <w:rPr>
          <w:rFonts w:hint="eastAsia" w:ascii="宋体" w:hAnsi="宋体" w:eastAsia="宋体" w:cs="宋体"/>
          <w:lang w:val="en-US" w:eastAsia="zh-CN"/>
        </w:rPr>
        <w:t>能够灵活运用多种教学方法和教学技术，如案例教学、团队合作、实地考察等，提高学生的学习效果。</w:t>
      </w:r>
    </w:p>
    <w:p w14:paraId="27E005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ascii="宋体" w:hAnsi="宋体" w:eastAsia="宋体" w:cs="宋体"/>
          <w:sz w:val="21"/>
          <w:szCs w:val="21"/>
        </w:rPr>
      </w:pPr>
      <w:r>
        <w:rPr>
          <w:rFonts w:ascii="宋体" w:hAnsi="宋体" w:eastAsia="宋体" w:cs="宋体"/>
          <w:sz w:val="21"/>
          <w:szCs w:val="21"/>
        </w:rPr>
        <w:t>学术上</w:t>
      </w:r>
      <w:r>
        <w:rPr>
          <w:rFonts w:hint="eastAsia" w:ascii="宋体" w:hAnsi="宋体" w:eastAsia="宋体" w:cs="宋体"/>
          <w:sz w:val="21"/>
          <w:szCs w:val="21"/>
          <w:lang w:val="en-US" w:eastAsia="zh-CN"/>
        </w:rPr>
        <w:t>主持多项许昌市社科联重点课题，</w:t>
      </w:r>
      <w:r>
        <w:rPr>
          <w:rFonts w:ascii="宋体" w:hAnsi="宋体" w:eastAsia="宋体" w:cs="宋体"/>
          <w:sz w:val="21"/>
          <w:szCs w:val="21"/>
        </w:rPr>
        <w:t>牵头制定专业教学标准或行业培训规范，主编产教融合型教材，并持续发表行业研究论文。</w:t>
      </w:r>
    </w:p>
    <w:p w14:paraId="78E6E7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FF0000"/>
          <w:sz w:val="21"/>
          <w:szCs w:val="21"/>
          <w:lang w:val="en-US" w:eastAsia="zh-CN"/>
        </w:rPr>
      </w:pPr>
      <w:r>
        <w:rPr>
          <w:rFonts w:ascii="宋体" w:hAnsi="宋体" w:eastAsia="宋体" w:cs="宋体"/>
          <w:sz w:val="21"/>
          <w:szCs w:val="21"/>
        </w:rPr>
        <w:t>作为专业建设核心，主导校企共建实战型实训基地，引入真实项目进课堂，推动“岗课赛证”融通改革，能精准预判行业趋势，及时调整人才培养方向。具备团队孵化能力，培育双师型教学团队，指导青年教师获教学能力比赛奖项。</w:t>
      </w:r>
    </w:p>
    <w:p w14:paraId="345B25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（3）</w:t>
      </w:r>
      <w:r>
        <w:rPr>
          <w:rFonts w:hint="eastAsia" w:ascii="宋体" w:hAnsi="宋体" w:eastAsia="宋体" w:cs="宋体"/>
          <w:b/>
          <w:bCs/>
          <w:kern w:val="2"/>
          <w:sz w:val="21"/>
          <w:szCs w:val="21"/>
          <w:lang w:val="en-US" w:eastAsia="zh-CN" w:bidi="ar-SA"/>
        </w:rPr>
        <w:t>专任教师</w:t>
      </w:r>
    </w:p>
    <w:p w14:paraId="538F769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lang w:val="en-US" w:eastAsia="zh-CN"/>
        </w:rPr>
        <w:t>本专业专任教师为14人，根据教育部的相关规定和行业的最佳实践，本专业生师比维持在合理范围内，每名教师负责的学生数量不超过18人，以确保教师有足够的时间和精力来关注和指导每一位学生。本专业教师具备至少1年以上的</w:t>
      </w:r>
      <w:r>
        <w:rPr>
          <w:rFonts w:hint="eastAsia" w:ascii="宋体" w:hAnsi="宋体" w:cs="宋体"/>
          <w:lang w:val="en-US" w:eastAsia="zh-CN"/>
        </w:rPr>
        <w:t>电子商务</w:t>
      </w:r>
      <w:r>
        <w:rPr>
          <w:rFonts w:hint="eastAsia" w:ascii="宋体" w:hAnsi="宋体" w:eastAsia="宋体" w:cs="宋体"/>
          <w:lang w:val="en-US" w:eastAsia="zh-CN"/>
        </w:rPr>
        <w:t>领域的相关企业工作经验。近五年内，教师有至少12个月的企业实践经历，以保持与行业发展的同步，并不断更新自己的实践知识和技能。职业资格证书方面，专任教师除了具备高校教师资格证书之外，并持有与</w:t>
      </w:r>
      <w:r>
        <w:rPr>
          <w:rFonts w:hint="eastAsia" w:ascii="宋体" w:hAnsi="宋体" w:cs="宋体"/>
          <w:lang w:val="en-US" w:eastAsia="zh-CN"/>
        </w:rPr>
        <w:t>电子商务</w:t>
      </w:r>
      <w:r>
        <w:rPr>
          <w:rFonts w:hint="eastAsia" w:ascii="宋体" w:hAnsi="宋体" w:eastAsia="宋体" w:cs="宋体"/>
          <w:lang w:val="en-US" w:eastAsia="zh-CN"/>
        </w:rPr>
        <w:t>相关的专业资格证书，具备从事该领域教学的专业能力和知识水平。教师均为本科及以上学历，专业背景与</w:t>
      </w:r>
      <w:r>
        <w:rPr>
          <w:rFonts w:hint="eastAsia" w:ascii="宋体" w:hAnsi="宋体" w:cs="宋体"/>
          <w:lang w:val="en-US" w:eastAsia="zh-CN"/>
        </w:rPr>
        <w:t>电子商务</w:t>
      </w:r>
      <w:r>
        <w:rPr>
          <w:rFonts w:hint="eastAsia" w:ascii="宋体" w:hAnsi="宋体" w:eastAsia="宋体" w:cs="宋体"/>
          <w:lang w:val="en-US" w:eastAsia="zh-CN"/>
        </w:rPr>
        <w:t>紧密相关，如</w:t>
      </w:r>
      <w:r>
        <w:rPr>
          <w:rFonts w:hint="eastAsia" w:ascii="宋体" w:hAnsi="宋体" w:cs="宋体"/>
          <w:lang w:val="en-US" w:eastAsia="zh-CN"/>
        </w:rPr>
        <w:t>大数据技术、市场营销、物流管理</w:t>
      </w:r>
      <w:r>
        <w:rPr>
          <w:rFonts w:hint="eastAsia" w:ascii="宋体" w:hAnsi="宋体" w:eastAsia="宋体" w:cs="宋体"/>
          <w:lang w:val="en-US" w:eastAsia="zh-CN"/>
        </w:rPr>
        <w:t>等。除此之外，还具备制作和使用多媒体教学材料的能力，包括但不限于制作电子课件、使用网络教学平台、进行线上互动等。并且会定期参加信息化教学培训，以适应教育技术发展的需求，提高教学效果。</w:t>
      </w:r>
    </w:p>
    <w:p w14:paraId="6BFC0B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（4）</w:t>
      </w:r>
      <w:r>
        <w:rPr>
          <w:rFonts w:hint="eastAsia" w:ascii="宋体" w:hAnsi="宋体" w:eastAsia="宋体" w:cs="宋体"/>
          <w:b/>
          <w:bCs/>
          <w:kern w:val="2"/>
          <w:sz w:val="21"/>
          <w:szCs w:val="21"/>
          <w:lang w:val="en-US" w:eastAsia="zh-CN" w:bidi="ar-SA"/>
        </w:rPr>
        <w:t>兼职教师</w:t>
      </w:r>
    </w:p>
    <w:p w14:paraId="2FE823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本专业聘请2名具有丰富行业经验的兼职教师，其中1人长期从事电商企业运营管理工作，1人参与过多项企业电商项目策划实施。两位教师主要承担《市场营销实务》《</w:t>
      </w:r>
      <w:r>
        <w:rPr>
          <w:rFonts w:hint="eastAsia" w:ascii="宋体" w:hAnsi="宋体" w:cs="宋体"/>
          <w:lang w:val="en-US" w:eastAsia="zh-CN"/>
        </w:rPr>
        <w:t>网店运营与管理</w:t>
      </w:r>
      <w:r>
        <w:rPr>
          <w:rFonts w:hint="eastAsia" w:ascii="宋体" w:hAnsi="宋体" w:eastAsia="宋体" w:cs="宋体"/>
          <w:lang w:val="en-US" w:eastAsia="zh-CN"/>
        </w:rPr>
        <w:t>》等课程教学，侧重将行业真实工作场景融入课堂，通过案例分析、流程演示等方式帮助学生理解实操要点。教学中注重结合平台运营规则、数据分析等实用技能，定期参与学生实训指导，协助优化实践课程内容。学院通过集体备课、教学督导听课、学生评教等方式，持续跟踪兼职教师授课效果，并提供教学规范培训，促进理论教学与实践经验的有机结合。兼职教师定期参与专业教研活动，与专任教师共同完善课程内容，确保教学内容与行业发展保持同步。</w:t>
      </w:r>
    </w:p>
    <w:p w14:paraId="0FD6988E">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b/>
          <w:sz w:val="21"/>
          <w:szCs w:val="21"/>
          <w:lang w:val="en-US" w:eastAsia="zh-CN"/>
        </w:rPr>
      </w:pPr>
      <w:bookmarkStart w:id="30" w:name="_Toc32234"/>
      <w:bookmarkStart w:id="31" w:name="_Toc18436"/>
      <w:r>
        <w:rPr>
          <w:rFonts w:hint="eastAsia" w:ascii="宋体" w:hAnsi="宋体" w:eastAsia="宋体" w:cs="宋体"/>
          <w:b/>
          <w:sz w:val="21"/>
          <w:szCs w:val="21"/>
          <w:lang w:val="en-US" w:eastAsia="zh-CN"/>
        </w:rPr>
        <w:t>2.教学设施</w:t>
      </w:r>
      <w:bookmarkEnd w:id="30"/>
      <w:bookmarkEnd w:id="31"/>
    </w:p>
    <w:p w14:paraId="109BECB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主要包括能够满足正常的课程教学、实习实训所需的专业教室、实验室、实训室和实习实训基地</w:t>
      </w:r>
      <w:r>
        <w:rPr>
          <w:rFonts w:hint="eastAsia" w:ascii="宋体" w:hAnsi="宋体" w:eastAsia="宋体" w:cs="宋体"/>
          <w:sz w:val="21"/>
          <w:szCs w:val="21"/>
          <w:lang w:val="en-US" w:eastAsia="zh-CN"/>
        </w:rPr>
        <w:t>。</w:t>
      </w:r>
    </w:p>
    <w:p w14:paraId="379197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default"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（1）</w:t>
      </w:r>
      <w:r>
        <w:rPr>
          <w:rFonts w:hint="eastAsia" w:ascii="宋体" w:hAnsi="宋体" w:eastAsia="宋体" w:cs="宋体"/>
          <w:b/>
          <w:bCs/>
          <w:kern w:val="2"/>
          <w:sz w:val="21"/>
          <w:szCs w:val="21"/>
          <w:lang w:val="en-US" w:eastAsia="zh-CN" w:bidi="ar-SA"/>
        </w:rPr>
        <w:t>专业教室基本要求</w:t>
      </w:r>
    </w:p>
    <w:p w14:paraId="2B3CF1A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548DD4"/>
          <w:sz w:val="21"/>
          <w:szCs w:val="21"/>
          <w:lang w:val="en-US" w:eastAsia="zh-CN"/>
        </w:rPr>
      </w:pPr>
      <w:r>
        <w:rPr>
          <w:rFonts w:hint="eastAsia" w:ascii="宋体" w:hAnsi="宋体" w:eastAsia="宋体" w:cs="宋体"/>
          <w:lang w:val="en-US" w:eastAsia="zh-CN"/>
        </w:rPr>
        <w:t>为保证学生的学习，本专业生均面积不低于3平方米，确保学生有足够的活动空间和安全性。教室具备良好的学习环境，包括适宜的温度、湿度和光照条件，以及干净整洁的教室卫生。同时，教室布置简洁明快，布局合理，教室配备先进的信息化教学设备，如交互式电子白板、多媒体教学系统等，以提高教学效率和质量</w:t>
      </w:r>
      <w:r>
        <w:rPr>
          <w:rFonts w:hint="eastAsia" w:ascii="宋体" w:hAnsi="宋体" w:cs="宋体"/>
          <w:lang w:val="en-US" w:eastAsia="zh-CN"/>
        </w:rPr>
        <w:t>，</w:t>
      </w:r>
      <w:r>
        <w:rPr>
          <w:rFonts w:hint="eastAsia" w:ascii="宋体" w:hAnsi="宋体" w:eastAsia="宋体" w:cs="宋体"/>
          <w:lang w:val="en-US" w:eastAsia="zh-CN"/>
        </w:rPr>
        <w:t>并接入互联网，实现与教育局信息中心资源库等外部资源的连接，方便教师获取最新的教学资源和信息。同时设置相应的网络环境，保证教学资源，包括教材书籍、教学视频、教学软件等，以满足学生的学习需求。教师具备应用现代化教学手段和方法的能力，如利用微课、在线课程等形式进行教学，以满足学生的个性化学习需求。</w:t>
      </w:r>
    </w:p>
    <w:p w14:paraId="2D7210D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（2）</w:t>
      </w:r>
      <w:r>
        <w:rPr>
          <w:rFonts w:hint="eastAsia" w:ascii="宋体" w:hAnsi="宋体" w:eastAsia="宋体" w:cs="宋体"/>
          <w:b/>
          <w:bCs/>
          <w:kern w:val="2"/>
          <w:sz w:val="21"/>
          <w:szCs w:val="21"/>
          <w:lang w:val="en-US" w:eastAsia="zh-CN" w:bidi="ar-SA"/>
        </w:rPr>
        <w:t>校内实训室（基地）基本要求</w:t>
      </w:r>
    </w:p>
    <w:p w14:paraId="774EFB5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①实训基地应提供必要的工作机具和设备，以满足实际实训需求。这些设备和机具保持良好的状态，定期维护和检修，确保安全可靠。实训场地应具备充足的空间，以满足实训人数和实践操作的要求。我校实训基地的建筑面积不低于1000平方米，生均面积不低于2.5平方米。</w:t>
      </w:r>
    </w:p>
    <w:p w14:paraId="21BC194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实训基地配备完善的通风、照明和安全设施，确保实训环境的舒适和安全性。实训场所应符合相关建设标准，无安全隐患。实训基地提供便利的存储和管理设施，以保存实训所需的资料和工具。</w:t>
      </w:r>
    </w:p>
    <w:p w14:paraId="382CCE2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②实训室（基地）开展实训项目有：以电子商务创新创业行业岗位为导向，根据功能及业务流程划分为电子商务销售平台、电子商务营销平台、全程运营平台、基础教学平台，涵盖了电子商务的商品信息采编、前端销售、协同运营、客服、仓储等，形成一整套完整的电商业务链；练习网页、网站整体栏目的设计制作，美术策划及网页制作；网站广告制作广告图片、横幅及动画广告；练习公司旗下官网、淘宝商城页面整体规划设计，产品处理:对上架商品的图片进行抠图、拼接、颜色调整、背景处理、产品描述美化。</w:t>
      </w:r>
    </w:p>
    <w:p w14:paraId="49740F0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③实训基地与企业、科研机构共同开展技术研发项目，形成产学研合作研发团队。通过合作研发，解决企业生产中的技术难题，推动企业技术创新和产业升级。积极将科研成果转化为实际生产力，是产学研合作的重要目标。实训基地应与企业合作，将科研成果进行中试、试制、生产等环节的转化，推动科技成果的商业化应用。</w:t>
      </w:r>
    </w:p>
    <w:p w14:paraId="0E1324A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④建立由名师、技能大师等领衔的大师工作室等。</w:t>
      </w:r>
    </w:p>
    <w:p w14:paraId="358D68E0">
      <w:pPr>
        <w:pStyle w:val="7"/>
        <w:pageBreakBefore w:val="0"/>
        <w:kinsoku/>
        <w:overflowPunct/>
        <w:bidi w:val="0"/>
        <w:adjustRightInd w:val="0"/>
        <w:snapToGrid w:val="0"/>
        <w:spacing w:line="360" w:lineRule="exact"/>
        <w:ind w:right="312"/>
        <w:jc w:val="center"/>
        <w:textAlignment w:val="auto"/>
        <w:rPr>
          <w:b/>
          <w:bCs/>
          <w:sz w:val="21"/>
          <w:szCs w:val="21"/>
        </w:rPr>
      </w:pPr>
      <w:r>
        <w:rPr>
          <w:rFonts w:hint="eastAsia"/>
          <w:b/>
          <w:bCs/>
          <w:sz w:val="21"/>
          <w:szCs w:val="21"/>
        </w:rPr>
        <w:t>校内实训室概况</w:t>
      </w:r>
    </w:p>
    <w:tbl>
      <w:tblPr>
        <w:tblStyle w:val="13"/>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977"/>
        <w:gridCol w:w="2519"/>
        <w:gridCol w:w="1133"/>
        <w:gridCol w:w="1175"/>
        <w:gridCol w:w="1646"/>
      </w:tblGrid>
      <w:tr w14:paraId="6230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7" w:type="dxa"/>
            <w:vAlign w:val="center"/>
          </w:tcPr>
          <w:p w14:paraId="4844F29A">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序号</w:t>
            </w:r>
          </w:p>
        </w:tc>
        <w:tc>
          <w:tcPr>
            <w:tcW w:w="1977" w:type="dxa"/>
            <w:vAlign w:val="center"/>
          </w:tcPr>
          <w:p w14:paraId="7380AE00">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实验/实训室名称</w:t>
            </w:r>
          </w:p>
        </w:tc>
        <w:tc>
          <w:tcPr>
            <w:tcW w:w="2519" w:type="dxa"/>
            <w:vAlign w:val="center"/>
          </w:tcPr>
          <w:p w14:paraId="7A6A2A9C">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功能（实训实习项目）</w:t>
            </w:r>
          </w:p>
        </w:tc>
        <w:tc>
          <w:tcPr>
            <w:tcW w:w="1133" w:type="dxa"/>
            <w:vAlign w:val="center"/>
          </w:tcPr>
          <w:p w14:paraId="494F21CC">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面积（㎡）</w:t>
            </w:r>
          </w:p>
        </w:tc>
        <w:tc>
          <w:tcPr>
            <w:tcW w:w="1175" w:type="dxa"/>
            <w:vAlign w:val="center"/>
          </w:tcPr>
          <w:p w14:paraId="6C6E9A55">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工位数（个）</w:t>
            </w:r>
          </w:p>
        </w:tc>
        <w:tc>
          <w:tcPr>
            <w:tcW w:w="1646" w:type="dxa"/>
            <w:vAlign w:val="center"/>
          </w:tcPr>
          <w:p w14:paraId="18D78784">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支撑课程</w:t>
            </w:r>
          </w:p>
        </w:tc>
      </w:tr>
      <w:tr w14:paraId="46B7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697" w:type="dxa"/>
            <w:tcFitText/>
            <w:vAlign w:val="center"/>
          </w:tcPr>
          <w:p w14:paraId="14363ACB">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548DD4"/>
                <w:sz w:val="18"/>
                <w:szCs w:val="18"/>
              </w:rPr>
            </w:pPr>
            <w:r>
              <w:rPr>
                <w:rFonts w:hint="eastAsia" w:ascii="宋体" w:hAnsi="宋体" w:eastAsia="宋体" w:cs="宋体"/>
                <w:sz w:val="18"/>
                <w:szCs w:val="18"/>
              </w:rPr>
              <w:t>1</w:t>
            </w:r>
          </w:p>
        </w:tc>
        <w:tc>
          <w:tcPr>
            <w:tcW w:w="1977" w:type="dxa"/>
            <w:vAlign w:val="center"/>
          </w:tcPr>
          <w:p w14:paraId="38E22E1C">
            <w:pPr>
              <w:keepNext w:val="0"/>
              <w:keepLines w:val="0"/>
              <w:pageBreakBefore w:val="0"/>
              <w:widowControl/>
              <w:suppressLineNumbers w:val="0"/>
              <w:kinsoku/>
              <w:overflowPunct/>
              <w:bidi w:val="0"/>
              <w:spacing w:line="360" w:lineRule="exact"/>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零售基础实训室</w:t>
            </w:r>
          </w:p>
          <w:p w14:paraId="7D881339">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sz w:val="18"/>
                <w:szCs w:val="18"/>
              </w:rPr>
            </w:pPr>
          </w:p>
        </w:tc>
        <w:tc>
          <w:tcPr>
            <w:tcW w:w="2519" w:type="dxa"/>
            <w:vAlign w:val="center"/>
          </w:tcPr>
          <w:p w14:paraId="604BDA95">
            <w:pPr>
              <w:keepNext w:val="0"/>
              <w:keepLines w:val="0"/>
              <w:pageBreakBefore w:val="0"/>
              <w:widowControl/>
              <w:suppressLineNumbers w:val="0"/>
              <w:kinsoku/>
              <w:overflowPunct/>
              <w:bidi w:val="0"/>
              <w:spacing w:line="360" w:lineRule="exact"/>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零售基础实训软件等设备设施，用于零售基础、电子商务基础、消费者行为分析、市场营销、市场调研与分析等实训教学。</w:t>
            </w:r>
          </w:p>
        </w:tc>
        <w:tc>
          <w:tcPr>
            <w:tcW w:w="1133" w:type="dxa"/>
            <w:vAlign w:val="center"/>
          </w:tcPr>
          <w:p w14:paraId="60B508D6">
            <w:pPr>
              <w:pStyle w:val="5"/>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sz w:val="18"/>
                <w:szCs w:val="18"/>
              </w:rPr>
            </w:pPr>
            <w:r>
              <w:rPr>
                <w:rFonts w:hint="eastAsia" w:ascii="宋体" w:hAnsi="宋体" w:eastAsia="宋体" w:cs="宋体"/>
                <w:b w:val="0"/>
                <w:color w:val="auto"/>
                <w:sz w:val="18"/>
                <w:szCs w:val="18"/>
              </w:rPr>
              <w:t>150</w:t>
            </w:r>
          </w:p>
        </w:tc>
        <w:tc>
          <w:tcPr>
            <w:tcW w:w="1175" w:type="dxa"/>
            <w:vAlign w:val="center"/>
          </w:tcPr>
          <w:p w14:paraId="5A3C7672">
            <w:pPr>
              <w:pStyle w:val="5"/>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val="0"/>
                <w:sz w:val="18"/>
                <w:szCs w:val="18"/>
              </w:rPr>
            </w:pPr>
            <w:r>
              <w:rPr>
                <w:rFonts w:hint="eastAsia" w:ascii="宋体" w:hAnsi="宋体" w:eastAsia="宋体" w:cs="宋体"/>
                <w:b w:val="0"/>
                <w:color w:val="auto"/>
                <w:sz w:val="18"/>
                <w:szCs w:val="18"/>
              </w:rPr>
              <w:t>45</w:t>
            </w:r>
          </w:p>
        </w:tc>
        <w:tc>
          <w:tcPr>
            <w:tcW w:w="1646" w:type="dxa"/>
            <w:vAlign w:val="center"/>
          </w:tcPr>
          <w:p w14:paraId="1D233565">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零售基础</w:t>
            </w:r>
          </w:p>
          <w:p w14:paraId="3B53A02E">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零售门店020营销</w:t>
            </w:r>
          </w:p>
          <w:p w14:paraId="7236AD10">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营销渠道管理</w:t>
            </w:r>
          </w:p>
          <w:p w14:paraId="220FE607">
            <w:pPr>
              <w:pageBreakBefore w:val="0"/>
              <w:widowControl w:val="0"/>
              <w:kinsoku/>
              <w:wordWrap/>
              <w:overflowPunct/>
              <w:topLinePunct w:val="0"/>
              <w:autoSpaceDE/>
              <w:autoSpaceDN/>
              <w:bidi w:val="0"/>
              <w:spacing w:line="360" w:lineRule="exact"/>
              <w:jc w:val="center"/>
              <w:textAlignment w:val="auto"/>
              <w:rPr>
                <w:rFonts w:hint="default" w:ascii="宋体" w:hAnsi="宋体" w:eastAsia="宋体" w:cs="宋体"/>
                <w:bCs/>
                <w:sz w:val="18"/>
                <w:szCs w:val="18"/>
                <w:lang w:val="en-US" w:eastAsia="zh-CN"/>
              </w:rPr>
            </w:pPr>
            <w:r>
              <w:rPr>
                <w:rFonts w:hint="eastAsia" w:ascii="宋体" w:hAnsi="宋体" w:cs="宋体"/>
                <w:bCs/>
                <w:sz w:val="18"/>
                <w:szCs w:val="18"/>
                <w:lang w:val="en-US" w:eastAsia="zh-CN"/>
              </w:rPr>
              <w:t>消费者行为学</w:t>
            </w:r>
          </w:p>
        </w:tc>
      </w:tr>
      <w:tr w14:paraId="5A93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3C1E69B0">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977" w:type="dxa"/>
            <w:vAlign w:val="center"/>
          </w:tcPr>
          <w:p w14:paraId="22E03D14">
            <w:pPr>
              <w:keepNext w:val="0"/>
              <w:keepLines w:val="0"/>
              <w:pageBreakBefore w:val="0"/>
              <w:widowControl/>
              <w:suppressLineNumbers w:val="0"/>
              <w:kinsoku/>
              <w:overflowPunct/>
              <w:bidi w:val="0"/>
              <w:spacing w:line="360" w:lineRule="exact"/>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电子商务视觉设计实训室</w:t>
            </w:r>
          </w:p>
          <w:p w14:paraId="1196450F">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sz w:val="18"/>
                <w:szCs w:val="18"/>
                <w:lang w:val="en-US" w:eastAsia="zh-CN"/>
              </w:rPr>
            </w:pPr>
          </w:p>
        </w:tc>
        <w:tc>
          <w:tcPr>
            <w:tcW w:w="2519" w:type="dxa"/>
            <w:vAlign w:val="center"/>
          </w:tcPr>
          <w:p w14:paraId="71E89195">
            <w:pPr>
              <w:keepNext w:val="0"/>
              <w:keepLines w:val="0"/>
              <w:pageBreakBefore w:val="0"/>
              <w:widowControl/>
              <w:suppressLineNumbers w:val="0"/>
              <w:kinsoku/>
              <w:overflowPunct/>
              <w:bidi w:val="0"/>
              <w:spacing w:line="360" w:lineRule="exact"/>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配备计算机、服务器、交换机、路由器、智慧班牌、网络机柜、多媒体中控台、交互式电子白板、移动设备、电子商务视觉设计软件等设备设施，用于视觉营销设计、视频制作、图形图像处理等实训教学。</w:t>
            </w:r>
          </w:p>
          <w:p w14:paraId="5D787B4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lang w:eastAsia="zh-CN"/>
              </w:rPr>
            </w:pPr>
          </w:p>
        </w:tc>
        <w:tc>
          <w:tcPr>
            <w:tcW w:w="1133" w:type="dxa"/>
            <w:vAlign w:val="center"/>
          </w:tcPr>
          <w:p w14:paraId="0487E5B9">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120</w:t>
            </w:r>
          </w:p>
        </w:tc>
        <w:tc>
          <w:tcPr>
            <w:tcW w:w="1175" w:type="dxa"/>
            <w:vAlign w:val="center"/>
          </w:tcPr>
          <w:p w14:paraId="6AAB0173">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40</w:t>
            </w:r>
          </w:p>
        </w:tc>
        <w:tc>
          <w:tcPr>
            <w:tcW w:w="1646" w:type="dxa"/>
            <w:vAlign w:val="center"/>
          </w:tcPr>
          <w:p w14:paraId="4EA9C8A2">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视觉营销设计</w:t>
            </w:r>
          </w:p>
          <w:p w14:paraId="0D1F4AE0">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rPr>
              <w:t>Photoshop</w:t>
            </w:r>
            <w:r>
              <w:rPr>
                <w:rFonts w:hint="eastAsia" w:ascii="宋体" w:hAnsi="宋体" w:eastAsia="宋体" w:cs="宋体"/>
                <w:bCs/>
                <w:sz w:val="18"/>
                <w:szCs w:val="18"/>
                <w:lang w:val="en-US" w:eastAsia="zh-CN"/>
              </w:rPr>
              <w:t>商务设计</w:t>
            </w:r>
          </w:p>
          <w:p w14:paraId="29BD4D9D">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Premire视频剪辑</w:t>
            </w:r>
          </w:p>
        </w:tc>
      </w:tr>
      <w:tr w14:paraId="6C5F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48D4EAFE">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977" w:type="dxa"/>
            <w:vAlign w:val="center"/>
          </w:tcPr>
          <w:p w14:paraId="78647E37">
            <w:pPr>
              <w:keepNext w:val="0"/>
              <w:keepLines w:val="0"/>
              <w:pageBreakBefore w:val="0"/>
              <w:widowControl/>
              <w:suppressLineNumbers w:val="0"/>
              <w:kinsoku/>
              <w:overflowPunct/>
              <w:bidi w:val="0"/>
              <w:spacing w:line="360" w:lineRule="exact"/>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网络营销实训室</w:t>
            </w:r>
          </w:p>
          <w:p w14:paraId="001BD791">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sz w:val="18"/>
                <w:szCs w:val="18"/>
              </w:rPr>
            </w:pPr>
          </w:p>
        </w:tc>
        <w:tc>
          <w:tcPr>
            <w:tcW w:w="2519" w:type="dxa"/>
            <w:vAlign w:val="center"/>
          </w:tcPr>
          <w:p w14:paraId="67F70492">
            <w:pPr>
              <w:keepNext w:val="0"/>
              <w:keepLines w:val="0"/>
              <w:pageBreakBefore w:val="0"/>
              <w:widowControl/>
              <w:suppressLineNumbers w:val="0"/>
              <w:kinsoku/>
              <w:overflowPunct/>
              <w:bidi w:val="0"/>
              <w:spacing w:line="360" w:lineRule="exact"/>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直播灯光设备、辅助直播支架、无线麦克风、虚拟背景幕、商品陈列架、大屏显示器、手机/平板电脑、多媒体技术处理软件、直播营销实训软件、网络营销实训软件等设备，用于网络营销、互联网销售、新媒体营销等实训教学。</w:t>
            </w:r>
          </w:p>
          <w:p w14:paraId="27918E5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rPr>
            </w:pPr>
          </w:p>
        </w:tc>
        <w:tc>
          <w:tcPr>
            <w:tcW w:w="1133" w:type="dxa"/>
            <w:vAlign w:val="center"/>
          </w:tcPr>
          <w:p w14:paraId="5413C0A3">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120</w:t>
            </w:r>
          </w:p>
        </w:tc>
        <w:tc>
          <w:tcPr>
            <w:tcW w:w="1175" w:type="dxa"/>
            <w:vAlign w:val="center"/>
          </w:tcPr>
          <w:p w14:paraId="768B3ABB">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45</w:t>
            </w:r>
          </w:p>
        </w:tc>
        <w:tc>
          <w:tcPr>
            <w:tcW w:w="1646" w:type="dxa"/>
            <w:vAlign w:val="center"/>
          </w:tcPr>
          <w:p w14:paraId="30BE2CEA">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Python程序设计</w:t>
            </w:r>
          </w:p>
          <w:p w14:paraId="0179168F">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网络营销</w:t>
            </w:r>
          </w:p>
          <w:p w14:paraId="594ACCDA">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客户服务与管理</w:t>
            </w:r>
          </w:p>
          <w:p w14:paraId="5EEC8FDE">
            <w:pPr>
              <w:pageBreakBefore w:val="0"/>
              <w:widowControl w:val="0"/>
              <w:kinsoku/>
              <w:wordWrap/>
              <w:overflowPunct/>
              <w:topLinePunct w:val="0"/>
              <w:autoSpaceDE/>
              <w:autoSpaceDN/>
              <w:bidi w:val="0"/>
              <w:spacing w:line="360" w:lineRule="exact"/>
              <w:jc w:val="center"/>
              <w:textAlignment w:val="auto"/>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市场营销基础</w:t>
            </w:r>
          </w:p>
        </w:tc>
      </w:tr>
      <w:tr w14:paraId="4B8B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0A926AEF">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977" w:type="dxa"/>
            <w:vAlign w:val="center"/>
          </w:tcPr>
          <w:p w14:paraId="4C4ADC37">
            <w:pPr>
              <w:keepNext w:val="0"/>
              <w:keepLines w:val="0"/>
              <w:pageBreakBefore w:val="0"/>
              <w:widowControl/>
              <w:suppressLineNumbers w:val="0"/>
              <w:kinsoku/>
              <w:overflowPunct/>
              <w:bidi w:val="0"/>
              <w:spacing w:line="360" w:lineRule="exact"/>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电子商务数据分析实训室</w:t>
            </w:r>
          </w:p>
          <w:p w14:paraId="5A7CEA1C">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sz w:val="18"/>
                <w:szCs w:val="18"/>
              </w:rPr>
            </w:pPr>
          </w:p>
        </w:tc>
        <w:tc>
          <w:tcPr>
            <w:tcW w:w="2519" w:type="dxa"/>
            <w:vAlign w:val="center"/>
          </w:tcPr>
          <w:p w14:paraId="48EFB257">
            <w:pPr>
              <w:keepNext w:val="0"/>
              <w:keepLines w:val="0"/>
              <w:pageBreakBefore w:val="0"/>
              <w:widowControl/>
              <w:suppressLineNumbers w:val="0"/>
              <w:kinsoku/>
              <w:overflowPunct/>
              <w:bidi w:val="0"/>
              <w:spacing w:line="360" w:lineRule="exact"/>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配备计算机、服务器、交换机、路由器、智慧班牌、网络机柜、多媒体中控台、交互式电子白板、大屏显示器、电子商务数据分析实训软件等设备设施，用于数据化运营、商务数据分析、数据可视化等实训教学。</w:t>
            </w:r>
          </w:p>
          <w:p w14:paraId="5A8ABF4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rPr>
            </w:pPr>
          </w:p>
        </w:tc>
        <w:tc>
          <w:tcPr>
            <w:tcW w:w="1133" w:type="dxa"/>
            <w:vAlign w:val="center"/>
          </w:tcPr>
          <w:p w14:paraId="13BE2EE0">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110</w:t>
            </w:r>
          </w:p>
        </w:tc>
        <w:tc>
          <w:tcPr>
            <w:tcW w:w="1175" w:type="dxa"/>
            <w:vAlign w:val="center"/>
          </w:tcPr>
          <w:p w14:paraId="0D22927F">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30</w:t>
            </w:r>
          </w:p>
        </w:tc>
        <w:tc>
          <w:tcPr>
            <w:tcW w:w="1646" w:type="dxa"/>
            <w:vAlign w:val="center"/>
          </w:tcPr>
          <w:p w14:paraId="324F8A94">
            <w:pPr>
              <w:pageBreakBefore w:val="0"/>
              <w:widowControl w:val="0"/>
              <w:kinsoku/>
              <w:wordWrap/>
              <w:overflowPunct/>
              <w:topLinePunct w:val="0"/>
              <w:autoSpaceDE/>
              <w:autoSpaceDN/>
              <w:bidi w:val="0"/>
              <w:spacing w:line="360" w:lineRule="exact"/>
              <w:jc w:val="center"/>
              <w:textAlignment w:val="auto"/>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商务数据分析</w:t>
            </w:r>
          </w:p>
          <w:p w14:paraId="630B099A">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数据化运营</w:t>
            </w:r>
          </w:p>
          <w:p w14:paraId="40EC17D2">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互联网产品开发</w:t>
            </w:r>
          </w:p>
          <w:p w14:paraId="2A84F82D">
            <w:pPr>
              <w:pageBreakBefore w:val="0"/>
              <w:widowControl w:val="0"/>
              <w:kinsoku/>
              <w:wordWrap/>
              <w:overflowPunct/>
              <w:topLinePunct w:val="0"/>
              <w:autoSpaceDE/>
              <w:autoSpaceDN/>
              <w:bidi w:val="0"/>
              <w:spacing w:line="360" w:lineRule="exact"/>
              <w:jc w:val="center"/>
              <w:textAlignment w:val="auto"/>
              <w:rPr>
                <w:rFonts w:hint="default" w:ascii="宋体" w:hAnsi="宋体" w:eastAsia="宋体" w:cs="宋体"/>
                <w:bCs/>
                <w:sz w:val="18"/>
                <w:szCs w:val="18"/>
                <w:lang w:val="en-US" w:eastAsia="zh-CN"/>
              </w:rPr>
            </w:pPr>
            <w:r>
              <w:rPr>
                <w:rFonts w:hint="eastAsia" w:ascii="宋体" w:hAnsi="宋体" w:cs="宋体"/>
                <w:bCs/>
                <w:sz w:val="18"/>
                <w:szCs w:val="18"/>
                <w:lang w:val="en-US" w:eastAsia="zh-CN"/>
              </w:rPr>
              <w:t>网页设计</w:t>
            </w:r>
          </w:p>
        </w:tc>
      </w:tr>
      <w:tr w14:paraId="2544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FitText/>
            <w:vAlign w:val="center"/>
          </w:tcPr>
          <w:p w14:paraId="1AE9E38D">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1977" w:type="dxa"/>
            <w:vAlign w:val="center"/>
          </w:tcPr>
          <w:p w14:paraId="4B28D79B">
            <w:pPr>
              <w:keepNext w:val="0"/>
              <w:keepLines w:val="0"/>
              <w:pageBreakBefore w:val="0"/>
              <w:widowControl/>
              <w:suppressLineNumbers w:val="0"/>
              <w:kinsoku/>
              <w:overflowPunct/>
              <w:bidi w:val="0"/>
              <w:spacing w:line="360" w:lineRule="exact"/>
              <w:jc w:val="center"/>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电子商务运营实训室</w:t>
            </w:r>
          </w:p>
        </w:tc>
        <w:tc>
          <w:tcPr>
            <w:tcW w:w="2519" w:type="dxa"/>
            <w:vAlign w:val="center"/>
          </w:tcPr>
          <w:p w14:paraId="3BBE609C">
            <w:pPr>
              <w:keepNext w:val="0"/>
              <w:keepLines w:val="0"/>
              <w:pageBreakBefore w:val="0"/>
              <w:widowControl/>
              <w:suppressLineNumbers w:val="0"/>
              <w:kinsoku/>
              <w:overflowPunct/>
              <w:bidi w:val="0"/>
              <w:spacing w:line="360" w:lineRule="exact"/>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配备计算机、服务器、交换机、路由器、智慧班牌、网络机柜、多媒体中控台、交互式电子白板、网站（店）运营与推广实训软件、移动电子商务实训软件、跨境电子商务实训软件等设备设施，用于零售门店 O2O 运营、网店运营、项目管理等实训教学。</w:t>
            </w:r>
          </w:p>
          <w:p w14:paraId="6F57B52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lang w:val="en-US" w:eastAsia="zh-CN"/>
              </w:rPr>
            </w:pPr>
          </w:p>
        </w:tc>
        <w:tc>
          <w:tcPr>
            <w:tcW w:w="1133" w:type="dxa"/>
            <w:vAlign w:val="center"/>
          </w:tcPr>
          <w:p w14:paraId="101B0A32">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90</w:t>
            </w:r>
          </w:p>
        </w:tc>
        <w:tc>
          <w:tcPr>
            <w:tcW w:w="1175" w:type="dxa"/>
            <w:vAlign w:val="center"/>
          </w:tcPr>
          <w:p w14:paraId="40024ADC">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Cs/>
                <w:color w:val="548DD4"/>
                <w:sz w:val="18"/>
                <w:szCs w:val="18"/>
              </w:rPr>
            </w:pPr>
            <w:r>
              <w:rPr>
                <w:rFonts w:hint="eastAsia" w:ascii="宋体" w:hAnsi="宋体" w:eastAsia="宋体" w:cs="宋体"/>
                <w:bCs/>
                <w:sz w:val="18"/>
                <w:szCs w:val="18"/>
              </w:rPr>
              <w:t>30</w:t>
            </w:r>
          </w:p>
        </w:tc>
        <w:tc>
          <w:tcPr>
            <w:tcW w:w="1646" w:type="dxa"/>
            <w:vAlign w:val="center"/>
          </w:tcPr>
          <w:p w14:paraId="457CC643">
            <w:pPr>
              <w:pageBreakBefore w:val="0"/>
              <w:widowControl w:val="0"/>
              <w:kinsoku/>
              <w:wordWrap/>
              <w:overflowPunct/>
              <w:topLinePunct w:val="0"/>
              <w:autoSpaceDE/>
              <w:autoSpaceDN/>
              <w:bidi w:val="0"/>
              <w:spacing w:line="360" w:lineRule="exact"/>
              <w:jc w:val="center"/>
              <w:textAlignment w:val="auto"/>
              <w:rPr>
                <w:rFonts w:hint="default" w:ascii="宋体" w:hAnsi="宋体" w:eastAsia="宋体" w:cs="宋体"/>
                <w:bCs/>
                <w:sz w:val="18"/>
                <w:szCs w:val="18"/>
                <w:lang w:val="en-US" w:eastAsia="zh-CN"/>
              </w:rPr>
            </w:pPr>
            <w:r>
              <w:rPr>
                <w:rFonts w:hint="eastAsia" w:ascii="宋体" w:hAnsi="宋体" w:eastAsia="宋体" w:cs="宋体"/>
                <w:bCs/>
                <w:sz w:val="18"/>
                <w:szCs w:val="18"/>
                <w:lang w:val="en-US" w:eastAsia="zh-CN"/>
              </w:rPr>
              <w:t>电子商务基础</w:t>
            </w:r>
          </w:p>
          <w:p w14:paraId="2398D5F9">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网店运营与管理</w:t>
            </w:r>
          </w:p>
          <w:p w14:paraId="75BDD584">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营销心理学</w:t>
            </w:r>
          </w:p>
          <w:p w14:paraId="4072AC56">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市场调查与预测</w:t>
            </w:r>
          </w:p>
          <w:p w14:paraId="23BB656B">
            <w:pPr>
              <w:pageBreakBefore w:val="0"/>
              <w:widowControl w:val="0"/>
              <w:kinsoku/>
              <w:wordWrap/>
              <w:overflowPunct/>
              <w:topLinePunct w:val="0"/>
              <w:autoSpaceDE/>
              <w:autoSpaceDN/>
              <w:bidi w:val="0"/>
              <w:spacing w:line="360" w:lineRule="exact"/>
              <w:jc w:val="center"/>
              <w:textAlignment w:val="auto"/>
              <w:rPr>
                <w:rFonts w:hint="default" w:ascii="宋体" w:hAnsi="宋体" w:eastAsia="宋体" w:cs="宋体"/>
                <w:bCs/>
                <w:sz w:val="18"/>
                <w:szCs w:val="18"/>
                <w:lang w:val="en-US" w:eastAsia="zh-CN"/>
              </w:rPr>
            </w:pPr>
            <w:r>
              <w:rPr>
                <w:rFonts w:hint="eastAsia" w:ascii="宋体" w:hAnsi="宋体" w:cs="宋体"/>
                <w:bCs/>
                <w:sz w:val="18"/>
                <w:szCs w:val="18"/>
                <w:lang w:val="en-US" w:eastAsia="zh-CN"/>
              </w:rPr>
              <w:t>互联网销售</w:t>
            </w:r>
          </w:p>
        </w:tc>
      </w:tr>
    </w:tbl>
    <w:p w14:paraId="4BE17EA0">
      <w:pPr>
        <w:keepNext w:val="0"/>
        <w:keepLines w:val="0"/>
        <w:pageBreakBefore w:val="0"/>
        <w:widowControl w:val="0"/>
        <w:kinsoku/>
        <w:wordWrap/>
        <w:overflowPunct/>
        <w:topLinePunct w:val="0"/>
        <w:autoSpaceDE/>
        <w:autoSpaceDN/>
        <w:bidi w:val="0"/>
        <w:adjustRightInd w:val="0"/>
        <w:snapToGrid w:val="0"/>
        <w:spacing w:line="360" w:lineRule="exact"/>
        <w:ind w:right="0"/>
        <w:textAlignment w:val="auto"/>
        <w:rPr>
          <w:rFonts w:hint="eastAsia" w:ascii="Times New Roman" w:hAnsi="Times New Roman" w:eastAsia="宋体" w:cs="Times New Roman"/>
          <w:color w:val="548DD4"/>
          <w:sz w:val="21"/>
          <w:szCs w:val="21"/>
          <w:lang w:val="en-US" w:eastAsia="zh-CN"/>
        </w:rPr>
      </w:pPr>
    </w:p>
    <w:p w14:paraId="41758FF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（3）</w:t>
      </w:r>
      <w:r>
        <w:rPr>
          <w:rFonts w:hint="eastAsia" w:ascii="宋体" w:hAnsi="宋体" w:eastAsia="宋体" w:cs="宋体"/>
          <w:b/>
          <w:bCs/>
          <w:kern w:val="2"/>
          <w:sz w:val="21"/>
          <w:szCs w:val="21"/>
          <w:lang w:val="en-US" w:eastAsia="zh-CN" w:bidi="ar-SA"/>
        </w:rPr>
        <w:t>校外实训基地基本要求</w:t>
      </w:r>
    </w:p>
    <w:p w14:paraId="76E9CE9D">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eastAsia="宋体"/>
          <w:color w:val="auto"/>
          <w:szCs w:val="21"/>
          <w:lang w:val="en-US" w:eastAsia="zh-CN"/>
        </w:rPr>
      </w:pPr>
      <w:r>
        <w:rPr>
          <w:rFonts w:hint="eastAsia"/>
          <w:color w:val="auto"/>
          <w:szCs w:val="21"/>
          <w:lang w:val="en-US" w:eastAsia="zh-CN"/>
        </w:rPr>
        <w:t>①</w:t>
      </w:r>
      <w:r>
        <w:rPr>
          <w:rFonts w:hint="eastAsia"/>
          <w:color w:val="auto"/>
          <w:szCs w:val="21"/>
        </w:rPr>
        <w:t>校外实训基地应提供与所学专业紧密相关的真实工作环境，使学生能够亲身体验职业岗位的实际操作和工作流程。基地应配备先进、齐全的设备和技术，满足实践教学需要，确保学生能够在实践中掌握最新的技术和技能。</w:t>
      </w:r>
      <w:r>
        <w:rPr>
          <w:rFonts w:hint="eastAsia"/>
          <w:color w:val="auto"/>
          <w:szCs w:val="21"/>
          <w:lang w:val="en-US" w:eastAsia="zh-CN"/>
        </w:rPr>
        <w:t>我校校外实训基地有三个，面积超1200平方米，基地应提供充足的教学资源，包括教材、案例、实训项目等，以满足实践教学的需要。基地应实现与企业、高校之间的资源共享，提高资源的利用效率。</w:t>
      </w:r>
    </w:p>
    <w:p w14:paraId="54E1DFF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color w:val="auto"/>
          <w:szCs w:val="21"/>
        </w:rPr>
      </w:pPr>
      <w:r>
        <w:rPr>
          <w:rFonts w:hint="eastAsia" w:ascii="Times New Roman" w:eastAsia="宋体"/>
          <w:color w:val="auto"/>
          <w:szCs w:val="21"/>
          <w:lang w:val="en-US" w:eastAsia="zh-CN"/>
        </w:rPr>
        <w:t>②</w:t>
      </w:r>
      <w:r>
        <w:rPr>
          <w:rFonts w:hint="eastAsia"/>
          <w:color w:val="auto"/>
          <w:szCs w:val="21"/>
        </w:rPr>
        <w:t>实训基地作为连接学校与企业的桥梁，不仅为学生提供实践机会，也为教师提供了深入企业、了解行业前沿动态、提升实践能力的平台。教师企业实践旨在帮助教师更新教学内容、提升教学方法、强化职业素养，进而更好地指导学生进行实践操作和职业发展。</w:t>
      </w:r>
    </w:p>
    <w:p w14:paraId="7DA2624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color w:val="auto"/>
          <w:szCs w:val="21"/>
        </w:rPr>
      </w:pPr>
      <w:r>
        <w:rPr>
          <w:rFonts w:hint="eastAsia"/>
          <w:color w:val="auto"/>
          <w:szCs w:val="21"/>
        </w:rPr>
        <w:t>实地参观：教师到企业现场参观生产线、了解工艺流程、观看产品展示等。</w:t>
      </w:r>
    </w:p>
    <w:p w14:paraId="4AD9893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color w:val="auto"/>
          <w:szCs w:val="21"/>
        </w:rPr>
      </w:pPr>
      <w:r>
        <w:rPr>
          <w:rFonts w:hint="eastAsia"/>
          <w:color w:val="auto"/>
          <w:szCs w:val="21"/>
        </w:rPr>
        <w:t>岗位实践：教师在企业特定岗位上进行实践，如课程设计、教学实施、项目策划等，与企业员工共同完成任务。</w:t>
      </w:r>
    </w:p>
    <w:p w14:paraId="32CDD5C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color w:val="auto"/>
          <w:szCs w:val="21"/>
        </w:rPr>
      </w:pPr>
      <w:r>
        <w:rPr>
          <w:rFonts w:hint="eastAsia"/>
          <w:color w:val="auto"/>
          <w:szCs w:val="21"/>
        </w:rPr>
        <w:t>技术交流：教师与企业员工进行技术交流，了解行业最新动态、探讨技术应用等。</w:t>
      </w:r>
    </w:p>
    <w:p w14:paraId="2D585F6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color w:val="auto"/>
          <w:szCs w:val="21"/>
        </w:rPr>
      </w:pPr>
      <w:r>
        <w:rPr>
          <w:rFonts w:hint="eastAsia"/>
          <w:color w:val="auto"/>
          <w:szCs w:val="21"/>
        </w:rPr>
        <w:t>参加培训：教师参加企业组织的培训课程，学习新技术、新方法、新工具等。</w:t>
      </w:r>
    </w:p>
    <w:p w14:paraId="00C70D9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color w:val="auto"/>
          <w:szCs w:val="21"/>
        </w:rPr>
      </w:pPr>
      <w:r>
        <w:rPr>
          <w:rFonts w:hint="eastAsia"/>
          <w:color w:val="auto"/>
          <w:szCs w:val="21"/>
        </w:rPr>
        <w:t>实训基地接受教师企业实践是加强校企合作、推动人才培养的有效途径。通过实践，教师可以深入了解企业需求和行业动态，提升实践能力和职业素养；同时，企业也可以借助学校的师资力量和教学资源，推动技术创新和人才培养。未来，实训基地应继续加强与企业的合作与交流，探索更多形式的教师企业实践模式，为培养更多高素质、高技能人才做出更大的贡献。</w:t>
      </w:r>
    </w:p>
    <w:p w14:paraId="261CF95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eastAsia="zh-CN"/>
        </w:rPr>
      </w:pPr>
      <w:r>
        <w:rPr>
          <w:rFonts w:hint="eastAsia"/>
          <w:color w:val="auto"/>
          <w:szCs w:val="21"/>
          <w:lang w:val="en-US" w:eastAsia="zh-CN"/>
        </w:rPr>
        <w:t>③</w:t>
      </w:r>
      <w:r>
        <w:rPr>
          <w:rFonts w:hint="eastAsia"/>
          <w:color w:val="auto"/>
          <w:szCs w:val="21"/>
        </w:rPr>
        <w:t>工匠精神学习践行情况</w:t>
      </w:r>
      <w:r>
        <w:rPr>
          <w:rFonts w:hint="eastAsia"/>
          <w:color w:val="auto"/>
          <w:szCs w:val="21"/>
          <w:lang w:eastAsia="zh-CN"/>
        </w:rPr>
        <w:t>：校企合作得到了进一步深化，学校与企业之间的联系更加紧密。双方共同开展科研项目、技术创新等活动，为培养高素质人才提供了有力支持。通过工匠精神的学习和实践，学生的专业技能和创新能力得到了显著提升。他们能够更加专注于学习和实践，不断追求技艺的卓越和产品的完美，我们将继续深化实践教学改革，加强校企合作，培育更多具有工匠精神的优秀人才。同时，我们也将不断探索新的教学方式和方法，为学生提供更加优质的教育资源和实践机会。</w:t>
      </w:r>
    </w:p>
    <w:p w14:paraId="31E69AC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eastAsia="zh-CN"/>
        </w:rPr>
      </w:pPr>
      <w:r>
        <w:rPr>
          <w:rFonts w:hint="eastAsia"/>
          <w:color w:val="auto"/>
          <w:szCs w:val="21"/>
          <w:lang w:val="en-US" w:eastAsia="zh-CN"/>
        </w:rPr>
        <w:t>④在校企合作过程中，企业可以</w:t>
      </w:r>
      <w:r>
        <w:rPr>
          <w:rFonts w:hint="eastAsia"/>
          <w:color w:val="auto"/>
          <w:szCs w:val="21"/>
        </w:rPr>
        <w:t>选派管理人员或专业技术人员参与</w:t>
      </w:r>
      <w:r>
        <w:rPr>
          <w:rFonts w:hint="eastAsia"/>
          <w:color w:val="auto"/>
          <w:szCs w:val="21"/>
          <w:lang w:val="en-US" w:eastAsia="zh-CN"/>
        </w:rPr>
        <w:t>学校</w:t>
      </w:r>
      <w:r>
        <w:rPr>
          <w:rFonts w:hint="eastAsia"/>
          <w:color w:val="auto"/>
          <w:szCs w:val="21"/>
        </w:rPr>
        <w:t>的专业建设、课程设置、课堂教学等工作，双方根据需要开展人才培养</w:t>
      </w:r>
      <w:r>
        <w:rPr>
          <w:rFonts w:hint="eastAsia"/>
          <w:color w:val="auto"/>
          <w:szCs w:val="21"/>
          <w:lang w:eastAsia="zh-CN"/>
        </w:rPr>
        <w:t>。</w:t>
      </w:r>
    </w:p>
    <w:p w14:paraId="6F6F3F7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eastAsia="宋体"/>
          <w:color w:val="auto"/>
          <w:szCs w:val="21"/>
          <w:lang w:eastAsia="zh-CN"/>
        </w:rPr>
      </w:pPr>
      <w:r>
        <w:rPr>
          <w:rFonts w:hint="eastAsia"/>
          <w:color w:val="auto"/>
          <w:szCs w:val="21"/>
          <w:lang w:val="en-US" w:eastAsia="zh-CN"/>
        </w:rPr>
        <w:t>此外，</w:t>
      </w:r>
      <w:r>
        <w:rPr>
          <w:rFonts w:hint="eastAsia"/>
          <w:color w:val="auto"/>
          <w:szCs w:val="21"/>
        </w:rPr>
        <w:t>双方合作建立创新实践基地(校企共建研发中心)。双方互派管理人员或专业技术人员进行学术交流、研讨，共同参与研究或申报国家、省、市级相关科研课题。</w:t>
      </w:r>
      <w:r>
        <w:rPr>
          <w:rFonts w:hint="eastAsia"/>
          <w:color w:val="auto"/>
          <w:szCs w:val="21"/>
          <w:lang w:val="en-US" w:eastAsia="zh-CN"/>
        </w:rPr>
        <w:t>学校</w:t>
      </w:r>
      <w:r>
        <w:rPr>
          <w:rFonts w:hint="eastAsia"/>
          <w:color w:val="auto"/>
          <w:szCs w:val="21"/>
        </w:rPr>
        <w:t>可利用教学资源和教师资源为</w:t>
      </w:r>
      <w:r>
        <w:rPr>
          <w:rFonts w:hint="eastAsia"/>
          <w:color w:val="auto"/>
          <w:szCs w:val="21"/>
          <w:lang w:val="en-US" w:eastAsia="zh-CN"/>
        </w:rPr>
        <w:t>企业</w:t>
      </w:r>
      <w:r>
        <w:rPr>
          <w:rFonts w:hint="eastAsia"/>
          <w:color w:val="auto"/>
          <w:szCs w:val="21"/>
        </w:rPr>
        <w:t>提供政策咨询、管理服务，并根据</w:t>
      </w:r>
      <w:r>
        <w:rPr>
          <w:rFonts w:hint="eastAsia"/>
          <w:color w:val="auto"/>
          <w:szCs w:val="21"/>
          <w:lang w:val="en-US" w:eastAsia="zh-CN"/>
        </w:rPr>
        <w:t>企业的</w:t>
      </w:r>
      <w:r>
        <w:rPr>
          <w:rFonts w:hint="eastAsia"/>
          <w:color w:val="auto"/>
          <w:szCs w:val="21"/>
        </w:rPr>
        <w:t>需求提供各类型智力支持</w:t>
      </w:r>
      <w:r>
        <w:rPr>
          <w:rFonts w:hint="eastAsia"/>
          <w:color w:val="auto"/>
          <w:szCs w:val="21"/>
          <w:lang w:eastAsia="zh-CN"/>
        </w:rPr>
        <w:t>。</w:t>
      </w:r>
    </w:p>
    <w:p w14:paraId="4C06AE0A">
      <w:pPr>
        <w:pStyle w:val="7"/>
        <w:pageBreakBefore w:val="0"/>
        <w:kinsoku/>
        <w:overflowPunct/>
        <w:bidi w:val="0"/>
        <w:adjustRightInd w:val="0"/>
        <w:snapToGrid w:val="0"/>
        <w:spacing w:line="360" w:lineRule="exact"/>
        <w:ind w:right="312"/>
        <w:jc w:val="center"/>
        <w:textAlignment w:val="auto"/>
        <w:rPr>
          <w:rFonts w:ascii="方正仿宋_GB2312" w:hAnsi="方正仿宋_GB2312" w:eastAsia="方正仿宋_GB2312" w:cs="方正仿宋_GB2312"/>
          <w:color w:val="006FC0"/>
          <w:spacing w:val="-10"/>
          <w:sz w:val="21"/>
          <w:szCs w:val="21"/>
        </w:rPr>
      </w:pPr>
      <w:r>
        <w:rPr>
          <w:rFonts w:hint="eastAsia"/>
          <w:b/>
          <w:bCs/>
          <w:sz w:val="21"/>
          <w:szCs w:val="21"/>
        </w:rPr>
        <w:t>校外实训基地概况</w:t>
      </w:r>
    </w:p>
    <w:tbl>
      <w:tblPr>
        <w:tblStyle w:val="13"/>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392"/>
        <w:gridCol w:w="2147"/>
        <w:gridCol w:w="2145"/>
        <w:gridCol w:w="1587"/>
      </w:tblGrid>
      <w:tr w14:paraId="00E9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3" w:type="dxa"/>
            <w:vAlign w:val="center"/>
          </w:tcPr>
          <w:p w14:paraId="2DC94732">
            <w:pPr>
              <w:pageBreakBefore w:val="0"/>
              <w:kinsoku/>
              <w:wordWrap/>
              <w:overflowPunct/>
              <w:topLinePunct w:val="0"/>
              <w:autoSpaceDE/>
              <w:autoSpaceDN/>
              <w:bidi w:val="0"/>
              <w:adjustRightInd w:val="0"/>
              <w:snapToGrid w:val="0"/>
              <w:spacing w:line="360" w:lineRule="exact"/>
              <w:jc w:val="center"/>
              <w:textAlignment w:val="auto"/>
              <w:rPr>
                <w:rFonts w:ascii="宋体" w:hAnsi="宋体" w:cs="宋体"/>
                <w:b/>
                <w:bCs/>
                <w:sz w:val="18"/>
                <w:szCs w:val="18"/>
              </w:rPr>
            </w:pPr>
            <w:r>
              <w:rPr>
                <w:rFonts w:hint="eastAsia" w:ascii="宋体" w:hAnsi="宋体" w:cs="宋体"/>
                <w:b/>
                <w:bCs/>
                <w:sz w:val="18"/>
                <w:szCs w:val="18"/>
              </w:rPr>
              <w:t>序号</w:t>
            </w:r>
          </w:p>
        </w:tc>
        <w:tc>
          <w:tcPr>
            <w:tcW w:w="2392" w:type="dxa"/>
            <w:vAlign w:val="center"/>
          </w:tcPr>
          <w:p w14:paraId="33C5F05B">
            <w:pPr>
              <w:pageBreakBefore w:val="0"/>
              <w:kinsoku/>
              <w:wordWrap/>
              <w:overflowPunct/>
              <w:topLinePunct w:val="0"/>
              <w:autoSpaceDE/>
              <w:autoSpaceDN/>
              <w:bidi w:val="0"/>
              <w:adjustRightInd w:val="0"/>
              <w:snapToGrid w:val="0"/>
              <w:spacing w:line="360" w:lineRule="exact"/>
              <w:jc w:val="center"/>
              <w:textAlignment w:val="auto"/>
              <w:rPr>
                <w:rFonts w:ascii="宋体" w:hAnsi="宋体" w:cs="宋体"/>
                <w:b/>
                <w:bCs/>
                <w:sz w:val="18"/>
                <w:szCs w:val="18"/>
              </w:rPr>
            </w:pPr>
            <w:r>
              <w:rPr>
                <w:rFonts w:hint="eastAsia" w:ascii="宋体" w:hAnsi="宋体" w:cs="宋体"/>
                <w:b/>
                <w:bCs/>
                <w:sz w:val="18"/>
                <w:szCs w:val="18"/>
              </w:rPr>
              <w:t>校外实训基地名称</w:t>
            </w:r>
          </w:p>
        </w:tc>
        <w:tc>
          <w:tcPr>
            <w:tcW w:w="2147" w:type="dxa"/>
            <w:vAlign w:val="center"/>
          </w:tcPr>
          <w:p w14:paraId="49539A6C">
            <w:pPr>
              <w:pageBreakBefore w:val="0"/>
              <w:kinsoku/>
              <w:wordWrap/>
              <w:overflowPunct/>
              <w:topLinePunct w:val="0"/>
              <w:autoSpaceDE/>
              <w:autoSpaceDN/>
              <w:bidi w:val="0"/>
              <w:adjustRightInd w:val="0"/>
              <w:snapToGrid w:val="0"/>
              <w:spacing w:line="360" w:lineRule="exact"/>
              <w:jc w:val="center"/>
              <w:textAlignment w:val="auto"/>
              <w:rPr>
                <w:rFonts w:ascii="宋体" w:hAnsi="宋体" w:cs="宋体"/>
                <w:b/>
                <w:bCs/>
                <w:sz w:val="18"/>
                <w:szCs w:val="18"/>
              </w:rPr>
            </w:pPr>
            <w:r>
              <w:rPr>
                <w:rFonts w:hint="eastAsia" w:ascii="宋体" w:hAnsi="宋体" w:cs="宋体"/>
                <w:b/>
                <w:bCs/>
                <w:sz w:val="18"/>
                <w:szCs w:val="18"/>
              </w:rPr>
              <w:t>合作企业名称</w:t>
            </w:r>
          </w:p>
        </w:tc>
        <w:tc>
          <w:tcPr>
            <w:tcW w:w="2145" w:type="dxa"/>
            <w:vAlign w:val="center"/>
          </w:tcPr>
          <w:p w14:paraId="7E7E66BA">
            <w:pPr>
              <w:pageBreakBefore w:val="0"/>
              <w:kinsoku/>
              <w:wordWrap/>
              <w:overflowPunct/>
              <w:topLinePunct w:val="0"/>
              <w:autoSpaceDE/>
              <w:autoSpaceDN/>
              <w:bidi w:val="0"/>
              <w:adjustRightInd w:val="0"/>
              <w:snapToGrid w:val="0"/>
              <w:spacing w:line="360" w:lineRule="exact"/>
              <w:jc w:val="center"/>
              <w:textAlignment w:val="auto"/>
              <w:rPr>
                <w:rFonts w:ascii="宋体" w:hAnsi="宋体" w:cs="宋体"/>
                <w:b/>
                <w:bCs/>
                <w:sz w:val="18"/>
                <w:szCs w:val="18"/>
              </w:rPr>
            </w:pPr>
            <w:r>
              <w:rPr>
                <w:rFonts w:hint="eastAsia" w:ascii="宋体" w:hAnsi="宋体" w:cs="宋体"/>
                <w:b/>
                <w:bCs/>
                <w:sz w:val="18"/>
                <w:szCs w:val="18"/>
              </w:rPr>
              <w:t>合作项目</w:t>
            </w:r>
          </w:p>
        </w:tc>
        <w:tc>
          <w:tcPr>
            <w:tcW w:w="1587" w:type="dxa"/>
            <w:vAlign w:val="center"/>
          </w:tcPr>
          <w:p w14:paraId="16D90072">
            <w:pPr>
              <w:pageBreakBefore w:val="0"/>
              <w:kinsoku/>
              <w:wordWrap/>
              <w:overflowPunct/>
              <w:topLinePunct w:val="0"/>
              <w:autoSpaceDE/>
              <w:autoSpaceDN/>
              <w:bidi w:val="0"/>
              <w:adjustRightInd w:val="0"/>
              <w:snapToGrid w:val="0"/>
              <w:spacing w:line="360" w:lineRule="exact"/>
              <w:jc w:val="center"/>
              <w:textAlignment w:val="auto"/>
              <w:rPr>
                <w:rFonts w:ascii="宋体" w:hAnsi="宋体" w:cs="宋体"/>
                <w:b/>
                <w:bCs/>
                <w:sz w:val="18"/>
                <w:szCs w:val="18"/>
              </w:rPr>
            </w:pPr>
            <w:r>
              <w:rPr>
                <w:rFonts w:hint="eastAsia" w:ascii="宋体" w:hAnsi="宋体" w:cs="宋体"/>
                <w:b/>
                <w:bCs/>
                <w:sz w:val="18"/>
                <w:szCs w:val="18"/>
              </w:rPr>
              <w:t>合作深度</w:t>
            </w:r>
          </w:p>
        </w:tc>
      </w:tr>
      <w:tr w14:paraId="1F2B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3E6A6AFF">
            <w:pPr>
              <w:pageBreakBefore w:val="0"/>
              <w:kinsoku/>
              <w:wordWrap/>
              <w:overflowPunct/>
              <w:topLinePunct w:val="0"/>
              <w:autoSpaceDE/>
              <w:autoSpaceDN/>
              <w:bidi w:val="0"/>
              <w:spacing w:line="360" w:lineRule="exact"/>
              <w:jc w:val="center"/>
              <w:textAlignment w:val="auto"/>
              <w:rPr>
                <w:rFonts w:ascii="宋体" w:hAnsi="宋体" w:cs="宋体"/>
                <w:sz w:val="18"/>
                <w:szCs w:val="18"/>
              </w:rPr>
            </w:pPr>
            <w:r>
              <w:rPr>
                <w:rFonts w:hint="eastAsia" w:ascii="宋体" w:hAnsi="宋体" w:cs="宋体"/>
                <w:sz w:val="18"/>
                <w:szCs w:val="18"/>
              </w:rPr>
              <w:t>1</w:t>
            </w:r>
          </w:p>
        </w:tc>
        <w:tc>
          <w:tcPr>
            <w:tcW w:w="2392" w:type="dxa"/>
            <w:vAlign w:val="center"/>
          </w:tcPr>
          <w:p w14:paraId="5834CE03">
            <w:pPr>
              <w:pStyle w:val="5"/>
              <w:pageBreakBefore w:val="0"/>
              <w:kinsoku/>
              <w:wordWrap/>
              <w:overflowPunct/>
              <w:topLinePunct w:val="0"/>
              <w:autoSpaceDE/>
              <w:autoSpaceDN/>
              <w:bidi w:val="0"/>
              <w:spacing w:line="360" w:lineRule="exact"/>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电子商务协同世纪香菌创新研究中心</w:t>
            </w:r>
          </w:p>
        </w:tc>
        <w:tc>
          <w:tcPr>
            <w:tcW w:w="2147" w:type="dxa"/>
            <w:vAlign w:val="center"/>
          </w:tcPr>
          <w:p w14:paraId="28FFD844">
            <w:pPr>
              <w:pStyle w:val="5"/>
              <w:pageBreakBefore w:val="0"/>
              <w:kinsoku/>
              <w:wordWrap/>
              <w:overflowPunct/>
              <w:topLinePunct w:val="0"/>
              <w:autoSpaceDE/>
              <w:autoSpaceDN/>
              <w:bidi w:val="0"/>
              <w:spacing w:line="360" w:lineRule="exact"/>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河南世纪香食用菌开发有限公司</w:t>
            </w:r>
          </w:p>
        </w:tc>
        <w:tc>
          <w:tcPr>
            <w:tcW w:w="2145" w:type="dxa"/>
            <w:vAlign w:val="center"/>
          </w:tcPr>
          <w:p w14:paraId="61BEC7E9">
            <w:pPr>
              <w:pStyle w:val="5"/>
              <w:pageBreakBefore w:val="0"/>
              <w:kinsoku/>
              <w:wordWrap/>
              <w:overflowPunct/>
              <w:topLinePunct w:val="0"/>
              <w:autoSpaceDE/>
              <w:autoSpaceDN/>
              <w:bidi w:val="0"/>
              <w:spacing w:line="360" w:lineRule="exact"/>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电子商务、市场营销、烹饪工艺与营养</w:t>
            </w:r>
          </w:p>
        </w:tc>
        <w:tc>
          <w:tcPr>
            <w:tcW w:w="1587" w:type="dxa"/>
            <w:vAlign w:val="center"/>
          </w:tcPr>
          <w:p w14:paraId="6989ECF2">
            <w:pPr>
              <w:pStyle w:val="5"/>
              <w:pageBreakBefore w:val="0"/>
              <w:kinsoku/>
              <w:wordWrap/>
              <w:overflowPunct/>
              <w:topLinePunct w:val="0"/>
              <w:autoSpaceDE/>
              <w:autoSpaceDN/>
              <w:bidi w:val="0"/>
              <w:spacing w:line="360" w:lineRule="exact"/>
              <w:jc w:val="center"/>
              <w:textAlignment w:val="auto"/>
              <w:rPr>
                <w:rFonts w:hint="default" w:ascii="宋体" w:hAnsi="宋体" w:eastAsia="宋体" w:cs="宋体"/>
                <w:b w:val="0"/>
                <w:sz w:val="18"/>
                <w:szCs w:val="18"/>
                <w:lang w:val="en-US" w:eastAsia="zh-CN"/>
              </w:rPr>
            </w:pPr>
            <w:r>
              <w:rPr>
                <w:rFonts w:hint="eastAsia" w:ascii="宋体" w:hAnsi="宋体" w:cs="宋体"/>
                <w:b w:val="0"/>
                <w:color w:val="auto"/>
                <w:sz w:val="18"/>
                <w:szCs w:val="18"/>
                <w:lang w:val="en-US" w:eastAsia="zh-CN"/>
              </w:rPr>
              <w:t>为企业培养具有良好职业素质和高技能复合应用人才、实现高校与企业的深度融合。</w:t>
            </w:r>
          </w:p>
        </w:tc>
      </w:tr>
      <w:tr w14:paraId="0871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3FEE20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w:t>
            </w:r>
          </w:p>
        </w:tc>
        <w:tc>
          <w:tcPr>
            <w:tcW w:w="2392" w:type="dxa"/>
            <w:vAlign w:val="top"/>
          </w:tcPr>
          <w:p w14:paraId="500BFC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许昌科技学校大数据实训基地</w:t>
            </w:r>
          </w:p>
        </w:tc>
        <w:tc>
          <w:tcPr>
            <w:tcW w:w="2147" w:type="dxa"/>
            <w:vAlign w:val="top"/>
          </w:tcPr>
          <w:p w14:paraId="3EE78A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许昌金睿大数据服务有限公司</w:t>
            </w:r>
          </w:p>
        </w:tc>
        <w:tc>
          <w:tcPr>
            <w:tcW w:w="2145" w:type="dxa"/>
            <w:vAlign w:val="top"/>
          </w:tcPr>
          <w:p w14:paraId="4C399F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电子商务分析、教师实践</w:t>
            </w:r>
          </w:p>
        </w:tc>
        <w:tc>
          <w:tcPr>
            <w:tcW w:w="1587" w:type="dxa"/>
            <w:vAlign w:val="center"/>
          </w:tcPr>
          <w:p w14:paraId="3AFC60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深度合作</w:t>
            </w:r>
          </w:p>
        </w:tc>
      </w:tr>
      <w:tr w14:paraId="0BE2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30EF4E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w:t>
            </w:r>
          </w:p>
        </w:tc>
        <w:tc>
          <w:tcPr>
            <w:tcW w:w="2392" w:type="dxa"/>
            <w:vAlign w:val="top"/>
          </w:tcPr>
          <w:p w14:paraId="412E51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许昌速立得财务咨询公司实训基地</w:t>
            </w:r>
          </w:p>
        </w:tc>
        <w:tc>
          <w:tcPr>
            <w:tcW w:w="2147" w:type="dxa"/>
            <w:vAlign w:val="top"/>
          </w:tcPr>
          <w:p w14:paraId="289E8F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许昌安信财务管理咨询有限公司</w:t>
            </w:r>
          </w:p>
        </w:tc>
        <w:tc>
          <w:tcPr>
            <w:tcW w:w="2145" w:type="dxa"/>
            <w:vAlign w:val="top"/>
          </w:tcPr>
          <w:p w14:paraId="1414C7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数据分析、电子商务分析</w:t>
            </w:r>
          </w:p>
        </w:tc>
        <w:tc>
          <w:tcPr>
            <w:tcW w:w="1587" w:type="dxa"/>
            <w:vAlign w:val="top"/>
          </w:tcPr>
          <w:p w14:paraId="3C7A6C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cs="宋体"/>
                <w:b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一般合作</w:t>
            </w:r>
          </w:p>
        </w:tc>
      </w:tr>
      <w:tr w14:paraId="45E7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661EFB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2392" w:type="dxa"/>
            <w:vAlign w:val="top"/>
          </w:tcPr>
          <w:p w14:paraId="34303F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特色豆制品020营销中心</w:t>
            </w:r>
          </w:p>
        </w:tc>
        <w:tc>
          <w:tcPr>
            <w:tcW w:w="2147" w:type="dxa"/>
            <w:vAlign w:val="top"/>
          </w:tcPr>
          <w:p w14:paraId="5BAC07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河南博欣调味品有限公司</w:t>
            </w:r>
          </w:p>
        </w:tc>
        <w:tc>
          <w:tcPr>
            <w:tcW w:w="2145" w:type="dxa"/>
            <w:vAlign w:val="top"/>
          </w:tcPr>
          <w:p w14:paraId="134C9D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b w:val="0"/>
                <w:color w:val="auto"/>
                <w:sz w:val="18"/>
                <w:szCs w:val="18"/>
                <w:lang w:val="en-US" w:eastAsia="zh-CN"/>
              </w:rPr>
              <w:t>电子商务、市场营销、烹饪工艺与营养</w:t>
            </w:r>
          </w:p>
        </w:tc>
        <w:tc>
          <w:tcPr>
            <w:tcW w:w="1587" w:type="dxa"/>
            <w:vAlign w:val="top"/>
          </w:tcPr>
          <w:p w14:paraId="780453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深度合作</w:t>
            </w:r>
          </w:p>
        </w:tc>
      </w:tr>
    </w:tbl>
    <w:p w14:paraId="45CD1CDC">
      <w:pPr>
        <w:pStyle w:val="7"/>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firstLine="0" w:firstLineChars="0"/>
        <w:jc w:val="center"/>
        <w:textAlignment w:val="auto"/>
        <w:rPr>
          <w:rFonts w:hint="eastAsia" w:ascii="Times New Roman" w:hAnsi="Times New Roman" w:eastAsia="宋体" w:cs="Times New Roman"/>
          <w:b/>
          <w:bCs/>
          <w:kern w:val="2"/>
          <w:sz w:val="21"/>
          <w:szCs w:val="21"/>
          <w:lang w:val="en-US" w:eastAsia="zh-CN" w:bidi="ar-SA"/>
        </w:rPr>
      </w:pPr>
    </w:p>
    <w:p w14:paraId="332FCE02">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（4）学生实习基地基本要求</w:t>
      </w:r>
    </w:p>
    <w:p w14:paraId="5335E4F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bookmarkStart w:id="32" w:name="_Toc25415"/>
      <w:bookmarkStart w:id="33" w:name="_Toc22349"/>
      <w:r>
        <w:rPr>
          <w:rFonts w:hint="eastAsia" w:ascii="宋体" w:hAnsi="宋体" w:eastAsia="宋体" w:cs="宋体"/>
          <w:color w:val="auto"/>
          <w:sz w:val="21"/>
          <w:szCs w:val="21"/>
          <w:lang w:val="en-US" w:eastAsia="zh-CN"/>
        </w:rPr>
        <w:t>根据《职业学校学生实习管理规定》《职业学校校企合作促进办法》等</w:t>
      </w:r>
      <w:r>
        <w:rPr>
          <w:rFonts w:hint="eastAsia" w:ascii="宋体" w:hAnsi="宋体" w:cs="宋体"/>
          <w:color w:val="auto"/>
          <w:sz w:val="21"/>
          <w:szCs w:val="21"/>
          <w:lang w:val="en-US" w:eastAsia="zh-CN"/>
        </w:rPr>
        <w:t>要求，</w:t>
      </w:r>
      <w:r>
        <w:rPr>
          <w:rFonts w:hint="eastAsia" w:ascii="宋体" w:hAnsi="宋体" w:eastAsia="宋体" w:cs="宋体"/>
          <w:color w:val="auto"/>
          <w:sz w:val="21"/>
          <w:szCs w:val="21"/>
          <w:lang w:val="en-US" w:eastAsia="zh-CN"/>
        </w:rPr>
        <w:t>实习实践教学基地较好的满足实践教学的情况，实习基地可以提供足够数量的实习岗位，以满足</w:t>
      </w:r>
      <w:r>
        <w:rPr>
          <w:rFonts w:hint="eastAsia" w:ascii="宋体" w:hAnsi="宋体" w:cs="宋体"/>
          <w:color w:val="auto"/>
          <w:sz w:val="21"/>
          <w:szCs w:val="21"/>
          <w:lang w:val="en-US" w:eastAsia="zh-CN"/>
        </w:rPr>
        <w:t>电子商务</w:t>
      </w:r>
      <w:r>
        <w:rPr>
          <w:rFonts w:hint="eastAsia" w:ascii="宋体" w:hAnsi="宋体" w:eastAsia="宋体" w:cs="宋体"/>
          <w:color w:val="auto"/>
          <w:sz w:val="21"/>
          <w:szCs w:val="21"/>
          <w:lang w:val="en-US" w:eastAsia="zh-CN"/>
        </w:rPr>
        <w:t>专业学生的实习需求。具体岗位数量根据学生人数和实习周期来确定，确保每位学生都能获得充分的实践机会。另外会配备专业的实习导师，能够为学生提供有效的指导和帮助。导师的数量会根据学生人数和实习任务来合理配置，确保每位学生都能得到足够的关注和支持。实习基地会提供与</w:t>
      </w:r>
      <w:r>
        <w:rPr>
          <w:rFonts w:hint="eastAsia" w:ascii="宋体" w:hAnsi="宋体" w:cs="宋体"/>
          <w:color w:val="auto"/>
          <w:sz w:val="21"/>
          <w:szCs w:val="21"/>
          <w:lang w:val="en-US" w:eastAsia="zh-CN"/>
        </w:rPr>
        <w:t>电子商务</w:t>
      </w:r>
      <w:r>
        <w:rPr>
          <w:rFonts w:hint="eastAsia" w:ascii="宋体" w:hAnsi="宋体" w:eastAsia="宋体" w:cs="宋体"/>
          <w:color w:val="auto"/>
          <w:sz w:val="21"/>
          <w:szCs w:val="21"/>
          <w:lang w:val="en-US" w:eastAsia="zh-CN"/>
        </w:rPr>
        <w:t>相关的技术支持，这些技术应能满足实践教学的需要，使学生能够在实际操作中掌握相关技能。</w:t>
      </w:r>
    </w:p>
    <w:p w14:paraId="3AC8C57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实习基地根据学生人数和实习任务来合理配置指导教师数量。一般情况下，每位指导教师负责指导的学生数量不会过多，以确保指导质量</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为学生提供一定的授课课时，以帮助</w:t>
      </w:r>
      <w:r>
        <w:rPr>
          <w:rFonts w:hint="eastAsia" w:ascii="宋体" w:hAnsi="宋体" w:cs="宋体"/>
          <w:color w:val="auto"/>
          <w:sz w:val="21"/>
          <w:szCs w:val="21"/>
          <w:lang w:val="en-US" w:eastAsia="zh-CN"/>
        </w:rPr>
        <w:t>学生</w:t>
      </w:r>
      <w:r>
        <w:rPr>
          <w:rFonts w:hint="eastAsia" w:ascii="宋体" w:hAnsi="宋体" w:eastAsia="宋体" w:cs="宋体"/>
          <w:color w:val="auto"/>
          <w:sz w:val="21"/>
          <w:szCs w:val="21"/>
          <w:lang w:val="en-US" w:eastAsia="zh-CN"/>
        </w:rPr>
        <w:t>更好地理解</w:t>
      </w:r>
      <w:r>
        <w:rPr>
          <w:rFonts w:hint="eastAsia" w:ascii="宋体" w:hAnsi="宋体" w:cs="宋体"/>
          <w:color w:val="auto"/>
          <w:sz w:val="21"/>
          <w:szCs w:val="21"/>
          <w:lang w:val="en-US" w:eastAsia="zh-CN"/>
        </w:rPr>
        <w:t>电子商务</w:t>
      </w:r>
      <w:r>
        <w:rPr>
          <w:rFonts w:hint="eastAsia" w:ascii="宋体" w:hAnsi="宋体" w:eastAsia="宋体" w:cs="宋体"/>
          <w:color w:val="auto"/>
          <w:sz w:val="21"/>
          <w:szCs w:val="21"/>
          <w:lang w:val="en-US" w:eastAsia="zh-CN"/>
        </w:rPr>
        <w:t>的理论知识和实践应用。具体授课课时根据实习周期和学生需求来确定，保证足够的时间用于理论学习和实践操作的结合</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授课内容包括</w:t>
      </w:r>
      <w:r>
        <w:rPr>
          <w:rFonts w:hint="eastAsia" w:ascii="宋体" w:hAnsi="宋体" w:cs="宋体"/>
          <w:color w:val="auto"/>
          <w:sz w:val="21"/>
          <w:szCs w:val="21"/>
          <w:lang w:val="en-US" w:eastAsia="zh-CN"/>
        </w:rPr>
        <w:t>电子商务</w:t>
      </w:r>
      <w:r>
        <w:rPr>
          <w:rFonts w:hint="eastAsia" w:ascii="宋体" w:hAnsi="宋体" w:eastAsia="宋体" w:cs="宋体"/>
          <w:color w:val="auto"/>
          <w:sz w:val="21"/>
          <w:szCs w:val="21"/>
          <w:lang w:val="en-US" w:eastAsia="zh-CN"/>
        </w:rPr>
        <w:t>的基本概念、原理、方法、工具等方面的知识，以及实际案例的分析和讨论。同时，注重培养学生的实践能力和创新思维。</w:t>
      </w:r>
    </w:p>
    <w:p w14:paraId="0CB859F3">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3.教学资源</w:t>
      </w:r>
      <w:bookmarkEnd w:id="32"/>
      <w:bookmarkEnd w:id="33"/>
    </w:p>
    <w:p w14:paraId="07BADCDC">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z w:val="21"/>
          <w:szCs w:val="21"/>
          <w:highlight w:val="none"/>
          <w:lang w:val="en-US" w:eastAsia="zh-CN"/>
        </w:rPr>
      </w:pPr>
      <w:bookmarkStart w:id="34" w:name="_Toc9874"/>
      <w:bookmarkStart w:id="35" w:name="_Toc16895"/>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教材选用基本要求</w:t>
      </w:r>
    </w:p>
    <w:p w14:paraId="06A6A34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①全面覆盖：教材应覆盖电子商务专业的基本理论、实践案例和最新发展趋势，涵盖市场调研、品牌管理、市场策略、数字营销等领域。</w:t>
      </w:r>
    </w:p>
    <w:p w14:paraId="05D547F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②实践导向：教材应结合实际案例和实践操作，帮助学生理解和应用电子商务理论和技能。</w:t>
      </w:r>
    </w:p>
    <w:p w14:paraId="1DB0596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③最新更新：教材应及时更新，反映电子商务领域的最新研究和实践成果。</w:t>
      </w:r>
    </w:p>
    <w:p w14:paraId="3661D5F3">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图书文献配备基本要求</w:t>
      </w:r>
    </w:p>
    <w:p w14:paraId="51A16A4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图书文献配备能满足人才培养、专业建设、教科研等工作的需要。专业类图书文献主要包括：有关电子商务技术、方法、思维以及实务操作类图书，经济、管理和文化类文献等</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及时配置新经济、新技术、新工艺、新材料、新管理方式、新服务方式等相关的图书文献。</w:t>
      </w:r>
    </w:p>
    <w:p w14:paraId="726FE5E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Times New Roman" w:eastAsia="宋体"/>
          <w:b w:val="0"/>
          <w:bCs w:val="0"/>
          <w:szCs w:val="21"/>
          <w:lang w:val="en-US" w:eastAsia="zh-CN"/>
        </w:rPr>
        <w:t>①</w:t>
      </w:r>
      <w:r>
        <w:rPr>
          <w:rFonts w:hint="eastAsia"/>
          <w:b w:val="0"/>
          <w:bCs w:val="0"/>
          <w:szCs w:val="21"/>
        </w:rPr>
        <w:t>核心参考书：</w:t>
      </w:r>
      <w:r>
        <w:rPr>
          <w:rFonts w:hint="eastAsia"/>
          <w:szCs w:val="21"/>
        </w:rPr>
        <w:t>配备一些核心的电子商务参考书籍，涵盖电子商务的各个领域，为学生提供更深入的学习和研究资源。</w:t>
      </w:r>
    </w:p>
    <w:p w14:paraId="7FB869C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②</w:t>
      </w:r>
      <w:r>
        <w:rPr>
          <w:rFonts w:hint="eastAsia" w:ascii="宋体" w:hAnsi="宋体" w:eastAsia="宋体" w:cs="宋体"/>
          <w:color w:val="auto"/>
          <w:sz w:val="21"/>
          <w:szCs w:val="21"/>
          <w:lang w:val="en-US" w:eastAsia="zh-CN"/>
        </w:rPr>
        <w:t>学术著作：精选权威教材与前沿专著，形成三级书单：</w:t>
      </w:r>
    </w:p>
    <w:p w14:paraId="2A557F3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基础理论层：《电子商务基础》、《市场营销基础）》等；</w:t>
      </w:r>
    </w:p>
    <w:p w14:paraId="638F24A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技术应用层：《视觉营销设计》、《photoshop商务设计》等；</w:t>
      </w:r>
    </w:p>
    <w:p w14:paraId="0E9528E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战略创新层：《</w:t>
      </w:r>
      <w:r>
        <w:rPr>
          <w:rFonts w:hint="eastAsia" w:ascii="宋体" w:hAnsi="宋体" w:cs="宋体"/>
          <w:color w:val="auto"/>
          <w:sz w:val="21"/>
          <w:szCs w:val="21"/>
          <w:lang w:val="en-US" w:eastAsia="zh-CN"/>
        </w:rPr>
        <w:t>商务数据分析</w:t>
      </w:r>
      <w:r>
        <w:rPr>
          <w:rFonts w:hint="eastAsia" w:ascii="宋体" w:hAnsi="宋体" w:eastAsia="宋体" w:cs="宋体"/>
          <w:color w:val="auto"/>
          <w:sz w:val="21"/>
          <w:szCs w:val="21"/>
          <w:lang w:val="en-US" w:eastAsia="zh-CN"/>
        </w:rPr>
        <w:t>》、《互联网产品开发》等。</w:t>
      </w:r>
    </w:p>
    <w:p w14:paraId="64BB702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③</w:t>
      </w:r>
      <w:r>
        <w:rPr>
          <w:rFonts w:hint="eastAsia" w:ascii="宋体" w:hAnsi="宋体" w:eastAsia="宋体" w:cs="宋体"/>
          <w:color w:val="auto"/>
          <w:sz w:val="21"/>
          <w:szCs w:val="21"/>
          <w:lang w:val="en-US" w:eastAsia="zh-CN"/>
        </w:rPr>
        <w:t>实践案例：</w:t>
      </w:r>
    </w:p>
    <w:p w14:paraId="5AEEEB3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案例库分类体系：</w:t>
      </w:r>
    </w:p>
    <w:p w14:paraId="2C74FFF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行业维度：零售电商/跨境电商/农村电商/服务业电商四大板块；</w:t>
      </w:r>
    </w:p>
    <w:p w14:paraId="1A941E0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业务场景：流量运营、用户增长、供应链管理、危机公关等12个核心场景；</w:t>
      </w:r>
    </w:p>
    <w:p w14:paraId="5B2FA32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数据载体：配备企业脱敏数据包（如用户画像数据集、竞品分析报表模板）</w:t>
      </w:r>
      <w:r>
        <w:rPr>
          <w:rFonts w:hint="eastAsia" w:ascii="宋体" w:hAnsi="宋体" w:cs="宋体"/>
          <w:color w:val="auto"/>
          <w:sz w:val="21"/>
          <w:szCs w:val="21"/>
          <w:lang w:val="en-US" w:eastAsia="zh-CN"/>
        </w:rPr>
        <w:t>。</w:t>
      </w:r>
    </w:p>
    <w:p w14:paraId="66C4A28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案例开发规范：</w:t>
      </w:r>
    </w:p>
    <w:p w14:paraId="3C8712A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真实性：50%案例源自合作企业真实项目（附项目背景文档及过程性材料）；</w:t>
      </w:r>
    </w:p>
    <w:p w14:paraId="58A242E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时效性：每年更新30%案例，重点纳入直播电商、私域运营等新业态实战；</w:t>
      </w:r>
    </w:p>
    <w:p w14:paraId="27C0CE4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教学适配性：标注案例难度等级（基础/进阶/挑战），匹配课程目标与学时分配；</w:t>
      </w:r>
    </w:p>
    <w:p w14:paraId="1A84382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数字化支持：建设交互式案例平台，集成视频解说、数据可视化工具、虚拟仿真模块，支持学生多维度拆解案例。</w:t>
      </w:r>
    </w:p>
    <w:p w14:paraId="7708811F">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数字教学资源配备基本要求</w:t>
      </w:r>
    </w:p>
    <w:p w14:paraId="58AB06C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学术期刊和数据库：订阅《电子商务研究》《营销科学学报》等专业期刊，配备中国知网、维普等基础学术数据库，提供行业分析报告（如商务部《中国电子商务报告》）及公开市场数据工具（如百度指数），使学生可以获取最新的研究成果和市场趋势。</w:t>
      </w:r>
    </w:p>
    <w:p w14:paraId="19C675A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②在线课程和教学工具：使用电商模拟软件（如电商运营沙盘），支持学生练习店铺装修、订单管理等基础操作，应用智能在线课程平台，补充《网络营销》《电商数据分析》等课程资源。</w:t>
      </w:r>
    </w:p>
    <w:p w14:paraId="4DEC5BD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除了上述要求，电子商务专业教学资源的选择还应考虑以下因素：</w:t>
      </w:r>
    </w:p>
    <w:p w14:paraId="5E3E958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①实用性优先</w:t>
      </w:r>
    </w:p>
    <w:p w14:paraId="7BD2C4B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教学案例以中小型企业实际操作为主，如“网店促销活动策划”“网店运营方案设计”。提供基础数据分析工具（如Excel电商模板）和免费设计工具（如创客贴）。</w:t>
      </w:r>
    </w:p>
    <w:p w14:paraId="5657E44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②分层适配</w:t>
      </w:r>
    </w:p>
    <w:p w14:paraId="1249679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按难度标注资源（基础/进阶），例如：基础：商品详情页制作教程；进阶：直播带货话术拆解</w:t>
      </w:r>
    </w:p>
    <w:p w14:paraId="7B721F2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③实战案：教学资源应注重实践性和案例分析，通过真实案例和实践操作，培养学生的问题解决能力和实际应用能力。</w:t>
      </w:r>
    </w:p>
    <w:p w14:paraId="6E2AC28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④开放性和互动性：教学资源应具有开放性和互动性，鼓励学生积极参与讨论、交流和合作，促进学生的学习和成长。</w:t>
      </w:r>
    </w:p>
    <w:p w14:paraId="78571EC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电子商务专业的教学资源应当全面、实践导向，并结合最新的研究成果和实践经验。教材选用、图书文献配备和数字资源配备都应考虑多样性、实践性和开放性的要求，以满足学生的学习需求和发展潜能。</w:t>
      </w:r>
    </w:p>
    <w:p w14:paraId="591F0C09">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4.教学方法</w:t>
      </w:r>
      <w:bookmarkEnd w:id="34"/>
      <w:bookmarkEnd w:id="35"/>
    </w:p>
    <w:p w14:paraId="21582D2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548DD4"/>
          <w:sz w:val="21"/>
          <w:szCs w:val="21"/>
          <w:lang w:val="zh-CN" w:eastAsia="zh-CN"/>
        </w:rPr>
      </w:pPr>
      <w:bookmarkStart w:id="36" w:name="_Toc31917"/>
      <w:r>
        <w:rPr>
          <w:rFonts w:hint="eastAsia"/>
          <w:lang w:val="en-US" w:eastAsia="zh-CN"/>
        </w:rPr>
        <w:drawing>
          <wp:anchor distT="0" distB="0" distL="114300" distR="114300" simplePos="0" relativeHeight="251659264" behindDoc="0" locked="0" layoutInCell="1" allowOverlap="1">
            <wp:simplePos x="0" y="0"/>
            <wp:positionH relativeFrom="column">
              <wp:posOffset>272415</wp:posOffset>
            </wp:positionH>
            <wp:positionV relativeFrom="paragraph">
              <wp:posOffset>115570</wp:posOffset>
            </wp:positionV>
            <wp:extent cx="5173980" cy="3162300"/>
            <wp:effectExtent l="0" t="0" r="7620" b="0"/>
            <wp:wrapTopAndBottom/>
            <wp:docPr id="2" name="图片 2" descr="ef1e03930ea32b57954c09f086a9e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f1e03930ea32b57954c09f086a9ed9"/>
                    <pic:cNvPicPr>
                      <a:picLocks noChangeAspect="1"/>
                    </pic:cNvPicPr>
                  </pic:nvPicPr>
                  <pic:blipFill>
                    <a:blip r:embed="rId6"/>
                    <a:stretch>
                      <a:fillRect/>
                    </a:stretch>
                  </pic:blipFill>
                  <pic:spPr>
                    <a:xfrm>
                      <a:off x="0" y="0"/>
                      <a:ext cx="5173980" cy="3162300"/>
                    </a:xfrm>
                    <a:prstGeom prst="rect">
                      <a:avLst/>
                    </a:prstGeom>
                  </pic:spPr>
                </pic:pic>
              </a:graphicData>
            </a:graphic>
          </wp:anchor>
        </w:drawing>
      </w:r>
    </w:p>
    <w:bookmarkEnd w:id="36"/>
    <w:p w14:paraId="34515A6D">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bookmarkStart w:id="37" w:name="_Toc114"/>
      <w:bookmarkStart w:id="38" w:name="_Toc7526"/>
      <w:bookmarkStart w:id="39" w:name="_Toc27960"/>
      <w:bookmarkStart w:id="40" w:name="_Toc22818"/>
      <w:r>
        <w:rPr>
          <w:rFonts w:hint="eastAsia" w:ascii="宋体" w:hAnsi="宋体" w:eastAsia="宋体" w:cs="宋体"/>
          <w:sz w:val="21"/>
          <w:szCs w:val="21"/>
          <w:lang w:val="en-US" w:eastAsia="zh-CN"/>
        </w:rPr>
        <w:t>5.</w:t>
      </w:r>
      <w:r>
        <w:rPr>
          <w:rFonts w:hint="eastAsia" w:ascii="Arial" w:hAnsi="Arial" w:eastAsia="宋体" w:cs="Times New Roman"/>
          <w:b/>
          <w:sz w:val="21"/>
          <w:szCs w:val="21"/>
          <w:lang w:val="en-US" w:eastAsia="zh-CN"/>
        </w:rPr>
        <w:t>学习评价</w:t>
      </w:r>
      <w:bookmarkEnd w:id="37"/>
    </w:p>
    <w:p w14:paraId="013F7E33">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zh-CN" w:eastAsia="zh-CN"/>
        </w:rPr>
      </w:pPr>
      <w:bookmarkStart w:id="41" w:name="_Toc23478"/>
      <w:bookmarkStart w:id="42" w:name="_Toc5581"/>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lang w:val="zh-CN" w:eastAsia="zh-CN"/>
        </w:rPr>
        <w:t>知识掌握评价：</w:t>
      </w:r>
    </w:p>
    <w:p w14:paraId="39E4D8EA">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val="0"/>
          <w:lang w:val="zh-CN"/>
        </w:rPr>
      </w:pPr>
      <w:r>
        <w:rPr>
          <w:rFonts w:hint="eastAsia" w:ascii="Times New Roman" w:eastAsia="宋体"/>
          <w:b w:val="0"/>
          <w:bCs w:val="0"/>
          <w:lang w:val="en-US" w:eastAsia="zh-CN"/>
        </w:rPr>
        <w:t>①</w:t>
      </w:r>
      <w:r>
        <w:rPr>
          <w:rFonts w:hint="eastAsia" w:ascii="Times New Roman"/>
          <w:b w:val="0"/>
          <w:bCs w:val="0"/>
          <w:lang w:val="zh-CN"/>
        </w:rPr>
        <w:t>知识考核：进行课堂测验、期中期末考试等形式的知识考核，评估学生对电子商务基础知识和专业知识的掌握情况。</w:t>
      </w:r>
    </w:p>
    <w:p w14:paraId="55B36EF6">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val="0"/>
          <w:lang w:val="zh-CN"/>
        </w:rPr>
      </w:pPr>
      <w:r>
        <w:rPr>
          <w:rFonts w:hint="eastAsia" w:ascii="Times New Roman" w:eastAsia="宋体"/>
          <w:b w:val="0"/>
          <w:bCs w:val="0"/>
          <w:lang w:val="en-US" w:eastAsia="zh-CN"/>
        </w:rPr>
        <w:t>②</w:t>
      </w:r>
      <w:r>
        <w:rPr>
          <w:rFonts w:hint="eastAsia" w:ascii="Times New Roman"/>
          <w:b w:val="0"/>
          <w:bCs w:val="0"/>
          <w:lang w:val="zh-CN"/>
        </w:rPr>
        <w:t>学术论文或报告：要求学生撰写学术论文或报告，展示他们对特定电子商务领域的深入研究和理解。</w:t>
      </w:r>
    </w:p>
    <w:p w14:paraId="31CE1B65">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lang w:val="zh-CN" w:eastAsia="zh-CN"/>
        </w:rPr>
        <w:t>能力培养评价：</w:t>
      </w:r>
    </w:p>
    <w:p w14:paraId="69362776">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val="0"/>
          <w:lang w:val="zh-CN"/>
        </w:rPr>
      </w:pPr>
      <w:r>
        <w:rPr>
          <w:rFonts w:hint="eastAsia" w:ascii="Times New Roman" w:eastAsia="宋体"/>
          <w:b w:val="0"/>
          <w:bCs w:val="0"/>
          <w:lang w:val="en-US" w:eastAsia="zh-CN"/>
        </w:rPr>
        <w:t>①</w:t>
      </w:r>
      <w:r>
        <w:rPr>
          <w:rFonts w:hint="eastAsia" w:ascii="Times New Roman"/>
          <w:b w:val="0"/>
          <w:bCs w:val="0"/>
          <w:lang w:val="zh-CN"/>
        </w:rPr>
        <w:t>案例分析和解决问题：通过个人或小组项目、案例分析等形式，评估学生在实际问题解决和决策制定方面的能力。</w:t>
      </w:r>
    </w:p>
    <w:p w14:paraId="285D7470">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val="0"/>
          <w:lang w:val="zh-CN"/>
        </w:rPr>
      </w:pPr>
      <w:r>
        <w:rPr>
          <w:rFonts w:hint="eastAsia" w:ascii="Times New Roman" w:eastAsia="宋体"/>
          <w:b w:val="0"/>
          <w:bCs w:val="0"/>
          <w:lang w:val="en-US" w:eastAsia="zh-CN"/>
        </w:rPr>
        <w:t>②</w:t>
      </w:r>
      <w:r>
        <w:rPr>
          <w:rFonts w:hint="eastAsia" w:ascii="Times New Roman"/>
          <w:b w:val="0"/>
          <w:bCs w:val="0"/>
          <w:lang w:val="zh-CN"/>
        </w:rPr>
        <w:t>实习实训评价：对学生在实习实训过程中的表现进行评价，考察他们在实际电子商务操作和实践中的能力发展情况。</w:t>
      </w:r>
    </w:p>
    <w:p w14:paraId="2C237815">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val="0"/>
          <w:lang w:val="zh-CN"/>
        </w:rPr>
      </w:pPr>
      <w:r>
        <w:rPr>
          <w:rFonts w:hint="eastAsia" w:ascii="Times New Roman" w:eastAsia="宋体"/>
          <w:b w:val="0"/>
          <w:bCs w:val="0"/>
          <w:lang w:val="en-US" w:eastAsia="zh-CN"/>
        </w:rPr>
        <w:t>③</w:t>
      </w:r>
      <w:r>
        <w:rPr>
          <w:rFonts w:hint="eastAsia" w:ascii="Times New Roman"/>
          <w:b w:val="0"/>
          <w:bCs w:val="0"/>
          <w:lang w:val="zh-CN"/>
        </w:rPr>
        <w:t>课堂演示或展示：要求学生进行课堂演示或展示，展示他们的研究成果、项目实施情况等，评估他们的表达和展示能力。</w:t>
      </w:r>
    </w:p>
    <w:p w14:paraId="5493A4A9">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3</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lang w:val="zh-CN" w:eastAsia="zh-CN"/>
        </w:rPr>
        <w:t>素质提升评价：</w:t>
      </w:r>
    </w:p>
    <w:p w14:paraId="1EFC3FB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Times New Roman"/>
          <w:b w:val="0"/>
          <w:bCs w:val="0"/>
          <w:sz w:val="21"/>
          <w:szCs w:val="24"/>
          <w:lang w:val="zh-CN"/>
        </w:rPr>
      </w:pPr>
      <w:r>
        <w:rPr>
          <w:rFonts w:hint="eastAsia" w:ascii="Times New Roman" w:eastAsia="宋体"/>
          <w:b w:val="0"/>
          <w:bCs w:val="0"/>
          <w:sz w:val="21"/>
          <w:szCs w:val="24"/>
          <w:lang w:val="en-US" w:eastAsia="zh-CN"/>
        </w:rPr>
        <w:t>①</w:t>
      </w:r>
      <w:r>
        <w:rPr>
          <w:rFonts w:hint="eastAsia" w:ascii="Times New Roman" w:hAnsi="Times New Roman"/>
          <w:b w:val="0"/>
          <w:bCs w:val="0"/>
          <w:sz w:val="21"/>
          <w:szCs w:val="24"/>
          <w:lang w:val="zh-CN"/>
        </w:rPr>
        <w:t>团队合作评价：通过小组项目、团队合作任务等形式，评估学生在团队合作、协作和沟通方面的能力。</w:t>
      </w:r>
    </w:p>
    <w:p w14:paraId="08501EE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Times New Roman"/>
          <w:b w:val="0"/>
          <w:bCs w:val="0"/>
          <w:sz w:val="21"/>
          <w:szCs w:val="24"/>
          <w:lang w:val="zh-CN"/>
        </w:rPr>
      </w:pPr>
      <w:r>
        <w:rPr>
          <w:rFonts w:hint="eastAsia" w:ascii="Times New Roman" w:eastAsia="宋体"/>
          <w:b w:val="0"/>
          <w:bCs w:val="0"/>
          <w:sz w:val="21"/>
          <w:szCs w:val="24"/>
          <w:lang w:val="en-US" w:eastAsia="zh-CN"/>
        </w:rPr>
        <w:t>②</w:t>
      </w:r>
      <w:r>
        <w:rPr>
          <w:rFonts w:hint="eastAsia" w:ascii="Times New Roman" w:hAnsi="Times New Roman"/>
          <w:b w:val="0"/>
          <w:bCs w:val="0"/>
          <w:sz w:val="21"/>
          <w:szCs w:val="24"/>
          <w:lang w:val="zh-CN"/>
        </w:rPr>
        <w:t>个人发展评价：鼓励学生制定学习计划、个人发展目标，并进行定期的个人发展评价，评估他们的自主学习能力和职业发展规划。</w:t>
      </w:r>
    </w:p>
    <w:p w14:paraId="3ADF9F18">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lang w:val="zh-CN" w:eastAsia="zh-CN"/>
        </w:rPr>
        <w:t>反馈和建议：</w:t>
      </w:r>
    </w:p>
    <w:p w14:paraId="4E56C6FD">
      <w:pPr>
        <w:pStyle w:val="3"/>
        <w:pageBreakBefore w:val="0"/>
        <w:widowControl w:val="0"/>
        <w:kinsoku/>
        <w:wordWrap/>
        <w:overflowPunct/>
        <w:topLinePunct w:val="0"/>
        <w:autoSpaceDE/>
        <w:autoSpaceDN/>
        <w:bidi w:val="0"/>
        <w:adjustRightInd w:val="0"/>
        <w:snapToGrid w:val="0"/>
        <w:spacing w:before="0" w:beforeLines="0" w:after="0" w:afterLines="0" w:line="400" w:lineRule="exact"/>
        <w:ind w:firstLine="420" w:firstLineChars="200"/>
        <w:textAlignment w:val="auto"/>
        <w:rPr>
          <w:rFonts w:ascii="Times New Roman" w:hAnsi="Times New Roman"/>
          <w:b w:val="0"/>
          <w:bCs w:val="0"/>
          <w:sz w:val="21"/>
          <w:szCs w:val="24"/>
          <w:lang w:val="zh-CN"/>
        </w:rPr>
      </w:pPr>
      <w:r>
        <w:rPr>
          <w:rFonts w:hint="eastAsia" w:ascii="Times New Roman" w:hAnsi="Times New Roman"/>
          <w:b w:val="0"/>
          <w:bCs w:val="0"/>
          <w:sz w:val="21"/>
          <w:szCs w:val="24"/>
          <w:lang w:val="en-US" w:eastAsia="zh-CN"/>
        </w:rPr>
        <w:t>①</w:t>
      </w:r>
      <w:r>
        <w:rPr>
          <w:rFonts w:hint="eastAsia" w:ascii="Times New Roman" w:hAnsi="Times New Roman"/>
          <w:b w:val="0"/>
          <w:bCs w:val="0"/>
          <w:sz w:val="21"/>
          <w:szCs w:val="24"/>
          <w:lang w:val="zh-CN"/>
        </w:rPr>
        <w:t>及时反馈：给予学生及时的学习反馈，包括课堂表现、作业评价等，帮助他们了解自己的学习进展和改进方向。</w:t>
      </w:r>
    </w:p>
    <w:p w14:paraId="31C29996">
      <w:pPr>
        <w:pStyle w:val="3"/>
        <w:pageBreakBefore w:val="0"/>
        <w:widowControl w:val="0"/>
        <w:kinsoku/>
        <w:wordWrap/>
        <w:overflowPunct/>
        <w:topLinePunct w:val="0"/>
        <w:autoSpaceDE/>
        <w:autoSpaceDN/>
        <w:bidi w:val="0"/>
        <w:adjustRightInd w:val="0"/>
        <w:snapToGrid w:val="0"/>
        <w:spacing w:before="0" w:beforeLines="0" w:after="0" w:afterLines="0" w:line="400" w:lineRule="exact"/>
        <w:ind w:firstLine="420" w:firstLineChars="200"/>
        <w:textAlignment w:val="auto"/>
        <w:rPr>
          <w:rFonts w:ascii="Times New Roman" w:hAnsi="Times New Roman"/>
          <w:b w:val="0"/>
          <w:bCs w:val="0"/>
          <w:sz w:val="21"/>
          <w:szCs w:val="24"/>
          <w:lang w:val="zh-CN"/>
        </w:rPr>
      </w:pPr>
      <w:r>
        <w:rPr>
          <w:rFonts w:hint="eastAsia" w:ascii="Times New Roman" w:hAnsi="Times New Roman"/>
          <w:b w:val="0"/>
          <w:bCs w:val="0"/>
          <w:sz w:val="21"/>
          <w:szCs w:val="24"/>
          <w:lang w:val="en-US" w:eastAsia="zh-CN"/>
        </w:rPr>
        <w:t>②</w:t>
      </w:r>
      <w:r>
        <w:rPr>
          <w:rFonts w:hint="eastAsia" w:ascii="Times New Roman" w:hAnsi="Times New Roman"/>
          <w:b w:val="0"/>
          <w:bCs w:val="0"/>
          <w:sz w:val="21"/>
          <w:szCs w:val="24"/>
          <w:lang w:val="zh-CN"/>
        </w:rPr>
        <w:t>学生自评与教师评价结合：鼓励学生进行自我评价，与教师的评价相结合，形成全面的评价结果。</w:t>
      </w:r>
    </w:p>
    <w:p w14:paraId="5D27B632">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r>
        <w:rPr>
          <w:rFonts w:hint="eastAsia" w:ascii="宋体" w:hAnsi="宋体" w:eastAsia="宋体" w:cs="宋体"/>
          <w:sz w:val="21"/>
          <w:szCs w:val="21"/>
          <w:lang w:val="en-US" w:eastAsia="zh-CN"/>
        </w:rPr>
        <w:t>6.</w:t>
      </w:r>
      <w:r>
        <w:rPr>
          <w:rFonts w:hint="eastAsia" w:ascii="Arial" w:hAnsi="Arial" w:eastAsia="宋体" w:cs="Times New Roman"/>
          <w:b/>
          <w:sz w:val="21"/>
          <w:szCs w:val="21"/>
          <w:lang w:val="en-US" w:eastAsia="zh-CN"/>
        </w:rPr>
        <w:t>质量管理</w:t>
      </w:r>
      <w:bookmarkEnd w:id="41"/>
      <w:bookmarkEnd w:id="42"/>
    </w:p>
    <w:p w14:paraId="1CBDE10F">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（1）建立组织体系，成立教学质量保证机构</w:t>
      </w:r>
    </w:p>
    <w:p w14:paraId="631C3CFE">
      <w:pPr>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成立教学质量保证领导小组</w:t>
      </w:r>
      <w:r>
        <w:rPr>
          <w:rFonts w:hint="eastAsia" w:ascii="宋体" w:hAnsi="宋体" w:cs="宋体"/>
          <w:szCs w:val="21"/>
          <w:highlight w:val="none"/>
          <w:lang w:eastAsia="zh-CN"/>
        </w:rPr>
        <w:t>，</w:t>
      </w:r>
      <w:r>
        <w:rPr>
          <w:rFonts w:hint="eastAsia" w:ascii="宋体" w:hAnsi="宋体" w:cs="宋体"/>
          <w:szCs w:val="21"/>
          <w:highlight w:val="none"/>
        </w:rPr>
        <w:t>由校长或副校长担任组长，负责全面领导教学质量保证工作。成员包括教学副校长、各学院院长、教学管理部门负责人等，共同参与教学质量保证的决策和执行。设立教学质量监控中心</w:t>
      </w:r>
      <w:r>
        <w:rPr>
          <w:rFonts w:hint="eastAsia" w:ascii="宋体" w:hAnsi="宋体" w:cs="宋体"/>
          <w:szCs w:val="21"/>
          <w:highlight w:val="none"/>
          <w:lang w:eastAsia="zh-CN"/>
        </w:rPr>
        <w:t>，</w:t>
      </w:r>
      <w:r>
        <w:rPr>
          <w:rFonts w:hint="eastAsia" w:ascii="宋体" w:hAnsi="宋体" w:cs="宋体"/>
          <w:szCs w:val="21"/>
          <w:highlight w:val="none"/>
        </w:rPr>
        <w:t>负责教学质量监控、评估、数据收集和分析等具体工作。配备专业的教学质量管理人员和数据分析人员，确保工作的专业性和有效性。</w:t>
      </w:r>
    </w:p>
    <w:p w14:paraId="37A4A730">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val="en-US" w:eastAsia="zh-CN"/>
        </w:rPr>
        <w:t>）建立健全教学质量标准体系，完善教学管理制度</w:t>
      </w:r>
    </w:p>
    <w:p w14:paraId="37C415A3">
      <w:pPr>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健全专业教学质量监控管理制度，完善课堂教学、教学评价、实习实训、毕业设计以及专业调研、人才培养方案更新、资源建设等方面质量标准建设，通过教学实施、过程监控、质量评价和持续改进,达成人才培养规格。</w:t>
      </w:r>
    </w:p>
    <w:p w14:paraId="6413AC31">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ascii="Times New Roman" w:eastAsia="宋体"/>
          <w:b w:val="0"/>
          <w:bCs w:val="0"/>
          <w:lang w:val="en-US" w:eastAsia="zh-CN"/>
        </w:rPr>
        <w:t>①</w:t>
      </w:r>
      <w:r>
        <w:rPr>
          <w:rFonts w:hint="eastAsia"/>
          <w:b w:val="0"/>
          <w:bCs w:val="0"/>
        </w:rPr>
        <w:t>策划与准备</w:t>
      </w:r>
    </w:p>
    <w:p w14:paraId="1DB33B6C">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教学计划：制定一线教学的详细教学计划，明确学生需要掌握的知识点、技能和实践任务。</w:t>
      </w:r>
    </w:p>
    <w:p w14:paraId="17BE4B9A">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合作企业：与相关企业或组织建立合作关系，确保学生有机会进入真实的电子商务工作现场。</w:t>
      </w:r>
    </w:p>
    <w:p w14:paraId="665876A9">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教学资源：准备必要的教学资源，包括指导教师、实践指导材料、工具和设备等。</w:t>
      </w:r>
    </w:p>
    <w:p w14:paraId="1982D8F3">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ascii="Times New Roman" w:eastAsia="宋体"/>
          <w:b w:val="0"/>
          <w:bCs w:val="0"/>
          <w:lang w:val="en-US" w:eastAsia="zh-CN"/>
        </w:rPr>
        <w:t>②</w:t>
      </w:r>
      <w:r>
        <w:rPr>
          <w:rFonts w:hint="eastAsia"/>
          <w:b w:val="0"/>
          <w:bCs w:val="0"/>
        </w:rPr>
        <w:t>实施与指导</w:t>
      </w:r>
    </w:p>
    <w:p w14:paraId="5AAEB1F9">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学生指导：安排专业教师或实践专家对学生进行实地指导，引导学生了解实际工作环境，培养实践能力。</w:t>
      </w:r>
    </w:p>
    <w:p w14:paraId="532DC494">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学习任务：根据教学计划，给予学生具体的学习任务和实践项目，让他们在实际操作中学习和应用所学知识和技能。</w:t>
      </w:r>
    </w:p>
    <w:p w14:paraId="1A8F5F2A">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问题解决：鼓励学生积极参与工作场景中的问题解决和实际操作，培养学生的分析、判断和解决问题的能力。</w:t>
      </w:r>
    </w:p>
    <w:p w14:paraId="2E043D00">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ascii="Times New Roman" w:eastAsia="宋体"/>
          <w:b w:val="0"/>
          <w:bCs w:val="0"/>
          <w:lang w:val="en-US" w:eastAsia="zh-CN"/>
        </w:rPr>
        <w:t>③</w:t>
      </w:r>
      <w:r>
        <w:rPr>
          <w:rFonts w:hint="eastAsia"/>
          <w:b w:val="0"/>
          <w:bCs w:val="0"/>
        </w:rPr>
        <w:t>监控与评估</w:t>
      </w:r>
    </w:p>
    <w:p w14:paraId="7B711C64">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教学监控：安排专业教师或指导教师对一线教学的进行监控，确保教学过程的质量和学生的安全。</w:t>
      </w:r>
    </w:p>
    <w:p w14:paraId="59990C4A">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进度控制：监控学生的学习进度和实践任务完成情况，及时调整教学计划或给予必要的指导和支持。</w:t>
      </w:r>
    </w:p>
    <w:p w14:paraId="01F55113">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效果评估：通过学生报告、实践成果展示、指导教师评价等方式对一线教学的效果进行评估，了解学生的学习成果和能力提升情况。</w:t>
      </w:r>
    </w:p>
    <w:p w14:paraId="08FBE530">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ascii="Times New Roman" w:eastAsia="宋体"/>
          <w:b w:val="0"/>
          <w:bCs w:val="0"/>
          <w:lang w:val="en-US" w:eastAsia="zh-CN"/>
        </w:rPr>
        <w:t>④</w:t>
      </w:r>
      <w:r>
        <w:rPr>
          <w:rFonts w:hint="eastAsia"/>
          <w:b w:val="0"/>
          <w:bCs w:val="0"/>
        </w:rPr>
        <w:t>反馈与改进</w:t>
      </w:r>
    </w:p>
    <w:p w14:paraId="5BE57B9B">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b w:val="0"/>
          <w:bCs w:val="0"/>
        </w:rPr>
      </w:pPr>
      <w:r>
        <w:rPr>
          <w:rFonts w:hint="eastAsia"/>
          <w:b w:val="0"/>
          <w:bCs w:val="0"/>
        </w:rPr>
        <w:t>学生反馈：鼓励学生提供对一线教学的反馈意见，包括学习体验、问题和建议，以便不断改进教学方法和管理措施。</w:t>
      </w:r>
    </w:p>
    <w:p w14:paraId="67D76BC0">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rPr>
      </w:pPr>
      <w:r>
        <w:rPr>
          <w:rFonts w:hint="eastAsia"/>
        </w:rPr>
        <w:t>教学改进：根据学生和指导教师的反馈，及时进行教学改进，修正不足之处，提高一线教学的质量和效果。</w:t>
      </w:r>
    </w:p>
    <w:p w14:paraId="6BEDD11C">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3</w:t>
      </w:r>
      <w:r>
        <w:rPr>
          <w:rFonts w:hint="eastAsia" w:ascii="宋体" w:hAnsi="宋体" w:eastAsia="宋体" w:cs="宋体"/>
          <w:b/>
          <w:bCs/>
          <w:color w:val="auto"/>
          <w:sz w:val="21"/>
          <w:szCs w:val="21"/>
          <w:lang w:val="en-US" w:eastAsia="zh-CN"/>
        </w:rPr>
        <w:t>）建立健全质量监控机制</w:t>
      </w:r>
    </w:p>
    <w:p w14:paraId="5E8FE0AC">
      <w:pPr>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学校和二级院系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0BCD6FB5">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 w:val="0"/>
          <w:bCs w:val="0"/>
          <w:szCs w:val="21"/>
        </w:rPr>
      </w:pPr>
      <w:r>
        <w:rPr>
          <w:rFonts w:hint="eastAsia" w:ascii="宋体" w:hAnsi="宋体" w:cs="宋体"/>
          <w:b w:val="0"/>
          <w:bCs w:val="0"/>
          <w:szCs w:val="21"/>
          <w:lang w:val="en-US" w:eastAsia="zh-CN"/>
        </w:rPr>
        <w:t>①</w:t>
      </w:r>
      <w:r>
        <w:rPr>
          <w:rFonts w:hint="eastAsia" w:ascii="宋体" w:hAnsi="宋体" w:cs="宋体"/>
          <w:b w:val="0"/>
          <w:bCs w:val="0"/>
          <w:szCs w:val="21"/>
        </w:rPr>
        <w:t>团队协作：学科教育和实践教育之间要进行密切的合作与协调，形成教学团队的整体合力。</w:t>
      </w:r>
    </w:p>
    <w:p w14:paraId="3B3D148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b w:val="0"/>
          <w:bCs w:val="0"/>
          <w:szCs w:val="21"/>
        </w:rPr>
      </w:pPr>
      <w:r>
        <w:rPr>
          <w:rFonts w:hint="eastAsia" w:ascii="宋体" w:hAnsi="宋体" w:cs="宋体"/>
          <w:b w:val="0"/>
          <w:bCs w:val="0"/>
          <w:szCs w:val="21"/>
          <w:lang w:val="en-US" w:eastAsia="zh-CN"/>
        </w:rPr>
        <w:t>②</w:t>
      </w:r>
      <w:r>
        <w:rPr>
          <w:rFonts w:hint="eastAsia" w:ascii="宋体" w:hAnsi="宋体" w:cs="宋体"/>
          <w:b w:val="0"/>
          <w:bCs w:val="0"/>
          <w:szCs w:val="21"/>
        </w:rPr>
        <w:t>交流与分享：定期组织教学团队内部的交流与分享，促进教学理念和教学方法的互相借鉴和提升。</w:t>
      </w:r>
    </w:p>
    <w:p w14:paraId="272EAD0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b w:val="0"/>
          <w:bCs w:val="0"/>
          <w:szCs w:val="21"/>
          <w:lang w:val="en-US" w:eastAsia="zh-CN"/>
        </w:rPr>
        <w:t>③</w:t>
      </w:r>
      <w:r>
        <w:rPr>
          <w:rFonts w:hint="eastAsia" w:ascii="宋体" w:hAnsi="宋体" w:cs="宋体"/>
          <w:b w:val="0"/>
          <w:bCs w:val="0"/>
          <w:szCs w:val="21"/>
        </w:rPr>
        <w:t>教师培训：提供教师培训机会，持续提升教学</w:t>
      </w:r>
      <w:r>
        <w:rPr>
          <w:rFonts w:hint="eastAsia" w:ascii="宋体" w:hAnsi="宋体" w:cs="宋体"/>
          <w:szCs w:val="21"/>
        </w:rPr>
        <w:t>团队成员的教学能力和专业素养。</w:t>
      </w:r>
    </w:p>
    <w:p w14:paraId="404F0E60">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lang w:val="en-US" w:eastAsia="zh-CN"/>
        </w:rPr>
        <w:t>）建立反馈机制及社会评价机制</w:t>
      </w:r>
    </w:p>
    <w:p w14:paraId="766CE1A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szCs w:val="21"/>
        </w:rPr>
      </w:pPr>
      <w:r>
        <w:rPr>
          <w:rFonts w:hint="eastAsia" w:ascii="宋体" w:hAnsi="宋体" w:cs="宋体"/>
          <w:szCs w:val="21"/>
        </w:rPr>
        <w:t>学校应建立毕业生跟踪反馈机制及社会评价机制，并对生源情况、在校生学业水平、毕业生就业情况等进行分析，定期评价人才培养质量和培养目标达成情况。</w:t>
      </w:r>
    </w:p>
    <w:p w14:paraId="1393BBEC">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Times New Roman" w:hAnsi="Times New Roman" w:eastAsia="宋体" w:cs="Times New Roman"/>
          <w:b/>
          <w:kern w:val="2"/>
          <w:sz w:val="24"/>
          <w:szCs w:val="24"/>
          <w:lang w:val="en-US" w:eastAsia="zh-CN" w:bidi="ar-SA"/>
        </w:rPr>
      </w:pPr>
      <w:bookmarkStart w:id="43" w:name="_Toc10692"/>
      <w:r>
        <w:rPr>
          <w:rFonts w:hint="eastAsia" w:ascii="宋体" w:hAnsi="宋体" w:eastAsia="宋体" w:cs="宋体"/>
          <w:sz w:val="21"/>
          <w:szCs w:val="21"/>
        </w:rPr>
        <w:t>（</w:t>
      </w:r>
      <w:r>
        <w:rPr>
          <w:rFonts w:hint="eastAsia" w:ascii="宋体" w:hAnsi="宋体" w:eastAsia="宋体" w:cs="宋体"/>
          <w:sz w:val="21"/>
          <w:szCs w:val="21"/>
          <w:lang w:val="en-US" w:eastAsia="zh-CN"/>
        </w:rPr>
        <w:t>二</w:t>
      </w:r>
      <w:r>
        <w:rPr>
          <w:rFonts w:hint="eastAsia" w:ascii="宋体" w:hAnsi="宋体" w:eastAsia="宋体" w:cs="宋体"/>
          <w:sz w:val="21"/>
          <w:szCs w:val="21"/>
        </w:rPr>
        <w:t>）</w:t>
      </w:r>
      <w:r>
        <w:rPr>
          <w:rFonts w:hint="eastAsia" w:ascii="宋体" w:hAnsi="宋体" w:eastAsia="宋体" w:cs="宋体"/>
          <w:sz w:val="21"/>
          <w:szCs w:val="21"/>
          <w:lang w:val="en-US" w:eastAsia="zh-CN"/>
        </w:rPr>
        <w:t>毕业要求</w:t>
      </w:r>
    </w:p>
    <w:bookmarkEnd w:id="43"/>
    <w:p w14:paraId="77C288DA">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zh-CN" w:eastAsia="zh-CN"/>
        </w:rPr>
        <w:t>毕业学分要求</w:t>
      </w:r>
    </w:p>
    <w:p w14:paraId="460F15F7">
      <w:pPr>
        <w:keepNext w:val="0"/>
        <w:keepLines w:val="0"/>
        <w:pageBreakBefore w:val="0"/>
        <w:widowControl w:val="0"/>
        <w:kinsoku/>
        <w:wordWrap w:val="0"/>
        <w:overflowPunct/>
        <w:topLinePunct/>
        <w:autoSpaceDE/>
        <w:autoSpaceDN/>
        <w:bidi w:val="0"/>
        <w:adjustRightInd w:val="0"/>
        <w:snapToGrid w:val="0"/>
        <w:spacing w:line="40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）本专业修够</w:t>
      </w:r>
      <w:r>
        <w:rPr>
          <w:rFonts w:hint="eastAsia" w:ascii="宋体" w:hAnsi="宋体" w:eastAsia="宋体" w:cs="宋体"/>
          <w:color w:val="auto"/>
          <w:lang w:val="en-US" w:eastAsia="zh-CN"/>
        </w:rPr>
        <w:t>15</w:t>
      </w:r>
      <w:r>
        <w:rPr>
          <w:rFonts w:hint="eastAsia" w:ascii="宋体" w:hAnsi="宋体" w:cs="宋体"/>
          <w:color w:val="auto"/>
          <w:lang w:val="en-US" w:eastAsia="zh-CN"/>
        </w:rPr>
        <w:t>5</w:t>
      </w:r>
      <w:r>
        <w:rPr>
          <w:rFonts w:hint="eastAsia" w:ascii="宋体" w:hAnsi="宋体" w:eastAsia="宋体" w:cs="宋体"/>
          <w:color w:val="auto"/>
          <w:lang w:eastAsia="zh-CN"/>
        </w:rPr>
        <w:t>学分方能毕业。</w:t>
      </w:r>
    </w:p>
    <w:p w14:paraId="7AB5122F">
      <w:pPr>
        <w:keepNext w:val="0"/>
        <w:keepLines w:val="0"/>
        <w:pageBreakBefore w:val="0"/>
        <w:widowControl w:val="0"/>
        <w:kinsoku/>
        <w:wordWrap w:val="0"/>
        <w:overflowPunct/>
        <w:topLinePunct/>
        <w:autoSpaceDE/>
        <w:autoSpaceDN/>
        <w:bidi w:val="0"/>
        <w:adjustRightInd w:val="0"/>
        <w:snapToGrid w:val="0"/>
        <w:spacing w:line="400" w:lineRule="exact"/>
        <w:ind w:firstLine="420" w:firstLineChars="200"/>
        <w:textAlignment w:val="auto"/>
        <w:rPr>
          <w:color w:val="auto"/>
          <w:highlight w:val="none"/>
        </w:rPr>
      </w:pPr>
      <w:r>
        <w:rPr>
          <w:rFonts w:hint="eastAsia"/>
          <w:color w:val="auto"/>
          <w:highlight w:val="none"/>
        </w:rPr>
        <w:t>◆公共必修课共</w:t>
      </w:r>
      <w:r>
        <w:rPr>
          <w:rFonts w:hint="eastAsia" w:ascii="Times New Roman" w:eastAsia="宋体"/>
          <w:color w:val="auto"/>
          <w:szCs w:val="21"/>
          <w:highlight w:val="none"/>
          <w:lang w:val="en-US" w:eastAsia="zh-CN"/>
        </w:rPr>
        <w:t>4</w:t>
      </w:r>
      <w:r>
        <w:rPr>
          <w:rFonts w:hint="eastAsia"/>
          <w:color w:val="auto"/>
          <w:szCs w:val="21"/>
          <w:highlight w:val="none"/>
          <w:lang w:val="en-US" w:eastAsia="zh-CN"/>
        </w:rPr>
        <w:t>8</w:t>
      </w:r>
      <w:r>
        <w:rPr>
          <w:rFonts w:hint="eastAsia"/>
          <w:color w:val="auto"/>
          <w:highlight w:val="none"/>
        </w:rPr>
        <w:t>学分。</w:t>
      </w:r>
    </w:p>
    <w:p w14:paraId="7950AE12">
      <w:pPr>
        <w:keepNext w:val="0"/>
        <w:keepLines w:val="0"/>
        <w:pageBreakBefore w:val="0"/>
        <w:widowControl w:val="0"/>
        <w:kinsoku/>
        <w:wordWrap w:val="0"/>
        <w:overflowPunct/>
        <w:topLinePunct/>
        <w:autoSpaceDE/>
        <w:autoSpaceDN/>
        <w:bidi w:val="0"/>
        <w:adjustRightInd w:val="0"/>
        <w:snapToGrid w:val="0"/>
        <w:spacing w:line="400" w:lineRule="exact"/>
        <w:ind w:firstLine="420" w:firstLineChars="200"/>
        <w:textAlignment w:val="auto"/>
        <w:rPr>
          <w:color w:val="auto"/>
          <w:highlight w:val="none"/>
        </w:rPr>
      </w:pPr>
      <w:r>
        <w:rPr>
          <w:rFonts w:hint="eastAsia"/>
          <w:color w:val="auto"/>
          <w:highlight w:val="none"/>
        </w:rPr>
        <w:t>◆专业必修课、专业技能课、专业限选课共</w:t>
      </w:r>
      <w:r>
        <w:rPr>
          <w:rFonts w:hint="eastAsia" w:ascii="Times New Roman" w:eastAsia="宋体"/>
          <w:color w:val="auto"/>
          <w:highlight w:val="none"/>
          <w:lang w:val="en-US" w:eastAsia="zh-CN"/>
        </w:rPr>
        <w:t>99</w:t>
      </w:r>
      <w:r>
        <w:rPr>
          <w:rFonts w:hint="eastAsia"/>
          <w:color w:val="auto"/>
          <w:highlight w:val="none"/>
        </w:rPr>
        <w:t>学分。</w:t>
      </w:r>
    </w:p>
    <w:p w14:paraId="0CF83B03">
      <w:pPr>
        <w:keepNext w:val="0"/>
        <w:keepLines w:val="0"/>
        <w:pageBreakBefore w:val="0"/>
        <w:widowControl w:val="0"/>
        <w:kinsoku/>
        <w:wordWrap w:val="0"/>
        <w:overflowPunct/>
        <w:topLinePunct/>
        <w:autoSpaceDE/>
        <w:autoSpaceDN/>
        <w:bidi w:val="0"/>
        <w:adjustRightInd w:val="0"/>
        <w:snapToGrid w:val="0"/>
        <w:spacing w:line="400" w:lineRule="exact"/>
        <w:ind w:firstLine="420" w:firstLineChars="200"/>
        <w:textAlignment w:val="auto"/>
        <w:rPr>
          <w:rFonts w:hint="eastAsia"/>
          <w:color w:val="auto"/>
          <w:highlight w:val="none"/>
        </w:rPr>
      </w:pPr>
      <w:r>
        <w:rPr>
          <w:rFonts w:hint="eastAsia"/>
          <w:color w:val="auto"/>
          <w:highlight w:val="none"/>
        </w:rPr>
        <w:t>◆公共选修课</w:t>
      </w:r>
      <w:r>
        <w:rPr>
          <w:rFonts w:hint="eastAsia" w:ascii="Times New Roman" w:eastAsia="宋体"/>
          <w:color w:val="auto"/>
          <w:highlight w:val="none"/>
          <w:lang w:val="en-US" w:eastAsia="zh-CN"/>
        </w:rPr>
        <w:t>8</w:t>
      </w:r>
      <w:r>
        <w:rPr>
          <w:rFonts w:hint="eastAsia"/>
          <w:color w:val="auto"/>
          <w:highlight w:val="none"/>
        </w:rPr>
        <w:t>学分。</w:t>
      </w:r>
    </w:p>
    <w:p w14:paraId="46F27173">
      <w:pPr>
        <w:keepNext w:val="0"/>
        <w:keepLines w:val="0"/>
        <w:pageBreakBefore w:val="0"/>
        <w:widowControl w:val="0"/>
        <w:kinsoku/>
        <w:wordWrap w:val="0"/>
        <w:overflowPunct/>
        <w:topLinePunct/>
        <w:autoSpaceDE/>
        <w:autoSpaceDN/>
        <w:bidi w:val="0"/>
        <w:adjustRightInd w:val="0"/>
        <w:snapToGrid w:val="0"/>
        <w:spacing w:line="400" w:lineRule="exact"/>
        <w:ind w:firstLine="420" w:firstLineChars="200"/>
        <w:textAlignment w:val="auto"/>
        <w:rPr>
          <w:rFonts w:hint="eastAsia"/>
          <w:color w:val="auto"/>
          <w:highlight w:val="none"/>
        </w:rPr>
      </w:pPr>
      <w:r>
        <w:rPr>
          <w:rFonts w:hint="eastAsia" w:ascii="宋体" w:hAnsi="宋体" w:eastAsia="宋体" w:cs="宋体"/>
          <w:color w:val="auto"/>
          <w:lang w:eastAsia="zh-CN"/>
        </w:rPr>
        <w:t>（</w:t>
      </w:r>
      <w:r>
        <w:rPr>
          <w:rFonts w:hint="eastAsia" w:ascii="宋体" w:hAnsi="宋体" w:cs="宋体"/>
          <w:color w:val="auto"/>
          <w:lang w:val="en-US" w:eastAsia="zh-CN"/>
        </w:rPr>
        <w:t>2</w:t>
      </w:r>
      <w:r>
        <w:rPr>
          <w:rFonts w:hint="eastAsia" w:ascii="宋体" w:hAnsi="宋体" w:eastAsia="宋体" w:cs="宋体"/>
          <w:color w:val="auto"/>
          <w:lang w:eastAsia="zh-CN"/>
        </w:rPr>
        <w:t>）</w:t>
      </w:r>
      <w:r>
        <w:rPr>
          <w:rFonts w:hint="eastAsia"/>
          <w:color w:val="auto"/>
          <w:highlight w:val="none"/>
        </w:rPr>
        <w:t>鼓励学生参加各类职业技能竞赛、专项竞赛、创新设计、科技活动、艺术实践、社团活动、志愿服务等，提高学生的综合能力和职业素养，取得的成果学分转换情况详见下表所示。</w:t>
      </w:r>
    </w:p>
    <w:p w14:paraId="0352333F">
      <w:pPr>
        <w:spacing w:line="400" w:lineRule="exact"/>
        <w:jc w:val="center"/>
        <w:rPr>
          <w:rFonts w:hint="eastAsia"/>
          <w:b/>
          <w:bCs/>
        </w:rPr>
      </w:pPr>
      <w:r>
        <w:rPr>
          <w:rFonts w:hint="eastAsia" w:ascii="宋体" w:hAnsi="宋体"/>
          <w:b/>
          <w:bCs/>
          <w:szCs w:val="21"/>
          <w:lang w:val="en-US" w:eastAsia="zh-CN"/>
        </w:rPr>
        <w:t>电子商务</w:t>
      </w:r>
      <w:r>
        <w:rPr>
          <w:rFonts w:hint="eastAsia" w:ascii="宋体" w:hAnsi="宋体"/>
          <w:b/>
          <w:bCs/>
          <w:szCs w:val="21"/>
        </w:rPr>
        <w:t>专业学分转换情况表</w:t>
      </w:r>
    </w:p>
    <w:tbl>
      <w:tblPr>
        <w:tblStyle w:val="12"/>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3B3F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BF9C6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序号</w:t>
            </w:r>
          </w:p>
        </w:tc>
        <w:tc>
          <w:tcPr>
            <w:tcW w:w="1860" w:type="dxa"/>
            <w:vAlign w:val="center"/>
          </w:tcPr>
          <w:p w14:paraId="46BE7B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w:t>
            </w:r>
          </w:p>
        </w:tc>
        <w:tc>
          <w:tcPr>
            <w:tcW w:w="2675" w:type="dxa"/>
            <w:gridSpan w:val="2"/>
            <w:vAlign w:val="center"/>
          </w:tcPr>
          <w:p w14:paraId="0F43CB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要求</w:t>
            </w:r>
          </w:p>
        </w:tc>
        <w:tc>
          <w:tcPr>
            <w:tcW w:w="962" w:type="dxa"/>
            <w:vAlign w:val="center"/>
          </w:tcPr>
          <w:p w14:paraId="3F8D36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学分</w:t>
            </w:r>
          </w:p>
        </w:tc>
        <w:tc>
          <w:tcPr>
            <w:tcW w:w="2921" w:type="dxa"/>
            <w:vAlign w:val="center"/>
          </w:tcPr>
          <w:p w14:paraId="43C269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替换的课程或课程类型</w:t>
            </w:r>
          </w:p>
        </w:tc>
      </w:tr>
      <w:tr w14:paraId="7156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9730E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860" w:type="dxa"/>
            <w:vAlign w:val="center"/>
          </w:tcPr>
          <w:p w14:paraId="7B39F0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18"/>
                <w:szCs w:val="18"/>
                <w:lang w:val="en-US"/>
              </w:rPr>
            </w:pPr>
            <w:r>
              <w:rPr>
                <w:rFonts w:hint="default" w:ascii="宋体" w:hAnsi="宋体" w:eastAsia="宋体" w:cs="宋体"/>
                <w:color w:val="000000"/>
                <w:sz w:val="18"/>
                <w:szCs w:val="18"/>
                <w:lang w:val="en-US" w:eastAsia="zh-CN"/>
              </w:rPr>
              <w:t>网店运营推广</w:t>
            </w:r>
            <w:r>
              <w:rPr>
                <w:rFonts w:hint="eastAsia" w:ascii="宋体" w:hAnsi="宋体" w:cs="宋体"/>
                <w:color w:val="000000"/>
                <w:sz w:val="18"/>
                <w:szCs w:val="18"/>
                <w:lang w:val="en-US" w:eastAsia="zh-CN"/>
              </w:rPr>
              <w:t>/</w:t>
            </w:r>
            <w:r>
              <w:rPr>
                <w:rFonts w:hint="default" w:ascii="宋体" w:hAnsi="宋体" w:eastAsia="宋体" w:cs="宋体"/>
                <w:color w:val="000000"/>
                <w:sz w:val="18"/>
                <w:szCs w:val="18"/>
                <w:lang w:val="en-US" w:eastAsia="zh-CN"/>
              </w:rPr>
              <w:t>电子商务数据分析</w:t>
            </w:r>
            <w:r>
              <w:rPr>
                <w:rFonts w:hint="eastAsia" w:ascii="宋体" w:hAnsi="宋体" w:cs="宋体"/>
                <w:color w:val="000000"/>
                <w:sz w:val="18"/>
                <w:szCs w:val="18"/>
                <w:lang w:val="en-US" w:eastAsia="zh-CN"/>
              </w:rPr>
              <w:t>/</w:t>
            </w:r>
            <w:r>
              <w:rPr>
                <w:rFonts w:hint="default" w:ascii="宋体" w:hAnsi="宋体" w:eastAsia="宋体" w:cs="宋体"/>
                <w:color w:val="000000"/>
                <w:sz w:val="18"/>
                <w:szCs w:val="18"/>
                <w:lang w:val="en-US" w:eastAsia="zh-CN"/>
              </w:rPr>
              <w:t>跨境电商B2B数据运营</w:t>
            </w:r>
            <w:r>
              <w:rPr>
                <w:rFonts w:hint="eastAsia" w:ascii="宋体" w:hAnsi="宋体" w:cs="宋体"/>
                <w:color w:val="000000"/>
                <w:sz w:val="18"/>
                <w:szCs w:val="18"/>
                <w:lang w:val="en-US" w:eastAsia="zh-CN"/>
              </w:rPr>
              <w:t>/</w:t>
            </w:r>
            <w:r>
              <w:rPr>
                <w:rFonts w:hint="default" w:ascii="宋体" w:hAnsi="宋体" w:eastAsia="宋体" w:cs="宋体"/>
                <w:color w:val="000000"/>
                <w:sz w:val="18"/>
                <w:szCs w:val="18"/>
                <w:lang w:val="en-US" w:eastAsia="zh-CN"/>
              </w:rPr>
              <w:t>直播电商</w:t>
            </w:r>
            <w:r>
              <w:rPr>
                <w:rFonts w:hint="eastAsia" w:ascii="宋体" w:hAnsi="宋体" w:cs="宋体"/>
                <w:color w:val="000000"/>
                <w:sz w:val="18"/>
                <w:szCs w:val="18"/>
                <w:lang w:val="en-US" w:eastAsia="zh-CN"/>
              </w:rPr>
              <w:t>/</w:t>
            </w:r>
            <w:r>
              <w:rPr>
                <w:rFonts w:hint="default" w:ascii="宋体" w:hAnsi="宋体" w:eastAsia="宋体" w:cs="宋体"/>
                <w:color w:val="000000"/>
                <w:sz w:val="18"/>
                <w:szCs w:val="18"/>
                <w:lang w:val="en-US" w:eastAsia="zh-CN"/>
              </w:rPr>
              <w:t>农产品电商运营</w:t>
            </w:r>
          </w:p>
        </w:tc>
        <w:tc>
          <w:tcPr>
            <w:tcW w:w="2675" w:type="dxa"/>
            <w:gridSpan w:val="2"/>
            <w:vAlign w:val="center"/>
          </w:tcPr>
          <w:p w14:paraId="6EA8D4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vAlign w:val="center"/>
          </w:tcPr>
          <w:p w14:paraId="35BBA8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Align w:val="center"/>
          </w:tcPr>
          <w:p w14:paraId="5E7E36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18"/>
                <w:szCs w:val="18"/>
                <w:lang w:val="en-US"/>
              </w:rPr>
            </w:pPr>
            <w:r>
              <w:rPr>
                <w:rFonts w:hint="eastAsia" w:ascii="宋体" w:hAnsi="宋体" w:eastAsia="宋体" w:cs="宋体"/>
                <w:color w:val="000000"/>
                <w:sz w:val="18"/>
                <w:szCs w:val="18"/>
              </w:rPr>
              <w:t>专业</w:t>
            </w:r>
            <w:r>
              <w:rPr>
                <w:rFonts w:hint="eastAsia" w:ascii="宋体" w:hAnsi="宋体" w:eastAsia="宋体" w:cs="宋体"/>
                <w:color w:val="000000"/>
                <w:sz w:val="18"/>
                <w:szCs w:val="18"/>
                <w:lang w:val="en-US" w:eastAsia="zh-CN"/>
              </w:rPr>
              <w:t>基础</w:t>
            </w:r>
            <w:r>
              <w:rPr>
                <w:rFonts w:hint="eastAsia" w:ascii="宋体" w:hAnsi="宋体" w:cs="宋体"/>
                <w:color w:val="000000"/>
                <w:sz w:val="18"/>
                <w:szCs w:val="18"/>
                <w:lang w:val="en-US" w:eastAsia="zh-CN"/>
              </w:rPr>
              <w:t>课</w:t>
            </w:r>
          </w:p>
          <w:p w14:paraId="3C79C5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18"/>
                <w:szCs w:val="18"/>
              </w:rPr>
            </w:pPr>
            <w:r>
              <w:rPr>
                <w:rFonts w:hint="eastAsia" w:ascii="宋体" w:hAnsi="宋体" w:eastAsia="宋体" w:cs="宋体"/>
                <w:color w:val="000000"/>
                <w:sz w:val="18"/>
                <w:szCs w:val="18"/>
              </w:rPr>
              <w:t>（</w:t>
            </w:r>
            <w:r>
              <w:rPr>
                <w:rFonts w:hint="eastAsia" w:ascii="宋体" w:hAnsi="宋体" w:eastAsia="宋体" w:cs="宋体"/>
                <w:sz w:val="18"/>
                <w:szCs w:val="18"/>
                <w:lang w:val="en-US" w:eastAsia="zh-CN"/>
              </w:rPr>
              <w:t>电子商务</w:t>
            </w:r>
            <w:r>
              <w:rPr>
                <w:rFonts w:hint="eastAsia" w:ascii="宋体" w:hAnsi="宋体" w:eastAsia="宋体" w:cs="宋体"/>
                <w:sz w:val="18"/>
                <w:szCs w:val="18"/>
              </w:rPr>
              <w:t>基础</w:t>
            </w:r>
            <w:r>
              <w:rPr>
                <w:rFonts w:hint="eastAsia" w:ascii="宋体" w:hAnsi="宋体" w:eastAsia="宋体" w:cs="宋体"/>
                <w:sz w:val="18"/>
                <w:szCs w:val="18"/>
                <w:lang w:eastAsia="zh-CN"/>
              </w:rPr>
              <w:t>/</w:t>
            </w:r>
            <w:r>
              <w:rPr>
                <w:rFonts w:hint="eastAsia" w:ascii="宋体" w:hAnsi="宋体" w:cs="宋体"/>
                <w:sz w:val="18"/>
                <w:szCs w:val="18"/>
                <w:lang w:val="en-US" w:eastAsia="zh-CN"/>
              </w:rPr>
              <w:t>零售基础/</w:t>
            </w:r>
            <w:r>
              <w:rPr>
                <w:rFonts w:hint="eastAsia" w:ascii="宋体" w:hAnsi="宋体" w:eastAsia="宋体" w:cs="宋体"/>
                <w:sz w:val="18"/>
                <w:szCs w:val="18"/>
                <w:lang w:val="en-US" w:eastAsia="zh-CN"/>
              </w:rPr>
              <w:t>管理学</w:t>
            </w:r>
            <w:r>
              <w:rPr>
                <w:rFonts w:hint="eastAsia" w:ascii="宋体" w:hAnsi="宋体" w:eastAsia="宋体" w:cs="宋体"/>
                <w:sz w:val="18"/>
                <w:szCs w:val="18"/>
              </w:rPr>
              <w:t>基础</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市场营销</w:t>
            </w:r>
            <w:r>
              <w:rPr>
                <w:rFonts w:hint="eastAsia" w:ascii="宋体" w:hAnsi="宋体" w:cs="宋体"/>
                <w:sz w:val="18"/>
                <w:szCs w:val="18"/>
                <w:lang w:val="en-US" w:eastAsia="zh-CN"/>
              </w:rPr>
              <w:t>基础</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商务数据分析</w:t>
            </w:r>
            <w:r>
              <w:rPr>
                <w:rFonts w:hint="eastAsia" w:ascii="宋体" w:hAnsi="宋体" w:cs="宋体"/>
                <w:sz w:val="18"/>
                <w:szCs w:val="18"/>
                <w:lang w:val="en-US" w:eastAsia="zh-CN"/>
              </w:rPr>
              <w:t>/电子商务法律法规</w:t>
            </w:r>
            <w:r>
              <w:rPr>
                <w:rFonts w:hint="eastAsia" w:ascii="宋体" w:hAnsi="宋体" w:eastAsia="宋体" w:cs="宋体"/>
                <w:sz w:val="18"/>
                <w:szCs w:val="18"/>
                <w:lang w:val="en-US" w:eastAsia="zh-CN"/>
              </w:rPr>
              <w:t>中任意一门学科</w:t>
            </w:r>
            <w:r>
              <w:rPr>
                <w:rFonts w:hint="eastAsia" w:ascii="宋体" w:hAnsi="宋体" w:eastAsia="宋体" w:cs="宋体"/>
                <w:color w:val="000000"/>
                <w:sz w:val="18"/>
                <w:szCs w:val="18"/>
              </w:rPr>
              <w:t>）</w:t>
            </w:r>
          </w:p>
        </w:tc>
      </w:tr>
      <w:tr w14:paraId="573D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09A87A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860" w:type="dxa"/>
            <w:vMerge w:val="restart"/>
            <w:vAlign w:val="center"/>
          </w:tcPr>
          <w:p w14:paraId="6F0389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职业技能竞赛/</w:t>
            </w:r>
          </w:p>
          <w:p w14:paraId="62922D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学科竞赛</w:t>
            </w:r>
          </w:p>
        </w:tc>
        <w:tc>
          <w:tcPr>
            <w:tcW w:w="1445" w:type="dxa"/>
            <w:vMerge w:val="restart"/>
            <w:vAlign w:val="center"/>
          </w:tcPr>
          <w:p w14:paraId="019A96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国家级</w:t>
            </w:r>
          </w:p>
        </w:tc>
        <w:tc>
          <w:tcPr>
            <w:tcW w:w="1230" w:type="dxa"/>
            <w:vAlign w:val="center"/>
          </w:tcPr>
          <w:p w14:paraId="14937E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601865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2921" w:type="dxa"/>
            <w:vMerge w:val="restart"/>
            <w:vAlign w:val="center"/>
          </w:tcPr>
          <w:p w14:paraId="4F9054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专业核心课</w:t>
            </w:r>
          </w:p>
          <w:p w14:paraId="0F5290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18"/>
                <w:szCs w:val="18"/>
                <w:lang w:eastAsia="zh-CN"/>
              </w:rPr>
            </w:pPr>
            <w:r>
              <w:rPr>
                <w:rFonts w:hint="eastAsia" w:ascii="宋体" w:hAnsi="宋体" w:eastAsia="宋体" w:cs="宋体"/>
                <w:color w:val="000000"/>
                <w:sz w:val="18"/>
                <w:szCs w:val="18"/>
              </w:rPr>
              <w:t>（</w:t>
            </w:r>
            <w:r>
              <w:rPr>
                <w:rFonts w:hint="eastAsia" w:ascii="宋体" w:hAnsi="宋体" w:eastAsia="宋体" w:cs="宋体"/>
                <w:sz w:val="18"/>
                <w:szCs w:val="18"/>
                <w:lang w:val="en-US" w:eastAsia="zh-CN"/>
              </w:rPr>
              <w:t>网店运营</w:t>
            </w:r>
            <w:r>
              <w:rPr>
                <w:rFonts w:hint="eastAsia" w:ascii="宋体" w:hAnsi="宋体" w:cs="宋体"/>
                <w:sz w:val="18"/>
                <w:szCs w:val="18"/>
                <w:lang w:val="en-US" w:eastAsia="zh-CN"/>
              </w:rPr>
              <w:t>与管理/零售门店O2O营销/数据化运营/营销渠道管理/互联网产品开发/互联网销售</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网络营销</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视觉营销设计</w:t>
            </w:r>
          </w:p>
          <w:p w14:paraId="558D34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sz w:val="18"/>
                <w:szCs w:val="18"/>
                <w:lang w:val="en-US" w:eastAsia="zh-CN"/>
              </w:rPr>
              <w:t>中任意一门学科</w:t>
            </w:r>
            <w:r>
              <w:rPr>
                <w:rFonts w:hint="eastAsia" w:ascii="宋体" w:hAnsi="宋体" w:eastAsia="宋体" w:cs="宋体"/>
                <w:color w:val="000000"/>
                <w:sz w:val="18"/>
                <w:szCs w:val="18"/>
              </w:rPr>
              <w:t>）</w:t>
            </w:r>
          </w:p>
        </w:tc>
      </w:tr>
      <w:tr w14:paraId="283F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52DC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0E42DE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6923F9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230" w:type="dxa"/>
            <w:vAlign w:val="center"/>
          </w:tcPr>
          <w:p w14:paraId="20814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29B486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vAlign w:val="center"/>
          </w:tcPr>
          <w:p w14:paraId="50D5A9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5B6F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EC5BA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48F6FA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109EC9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230" w:type="dxa"/>
            <w:vAlign w:val="center"/>
          </w:tcPr>
          <w:p w14:paraId="14CD2D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45B73E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vAlign w:val="center"/>
          </w:tcPr>
          <w:p w14:paraId="4F7829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46D2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D993B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2C2134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restart"/>
            <w:vAlign w:val="center"/>
          </w:tcPr>
          <w:p w14:paraId="317B1E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省级</w:t>
            </w:r>
          </w:p>
        </w:tc>
        <w:tc>
          <w:tcPr>
            <w:tcW w:w="1230" w:type="dxa"/>
            <w:vAlign w:val="center"/>
          </w:tcPr>
          <w:p w14:paraId="477F51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056924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vAlign w:val="center"/>
          </w:tcPr>
          <w:p w14:paraId="2B219F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4F8F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36C1F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5268E1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07D43F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230" w:type="dxa"/>
            <w:vAlign w:val="center"/>
          </w:tcPr>
          <w:p w14:paraId="3B8B02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7491B6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vAlign w:val="center"/>
          </w:tcPr>
          <w:p w14:paraId="72BF18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0428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606C1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505038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3CD2CD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230" w:type="dxa"/>
            <w:vAlign w:val="center"/>
          </w:tcPr>
          <w:p w14:paraId="6D73DF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2DD5F2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continue"/>
            <w:vAlign w:val="center"/>
          </w:tcPr>
          <w:p w14:paraId="5D39E8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2CF5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D705A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10C957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restart"/>
            <w:vAlign w:val="center"/>
          </w:tcPr>
          <w:p w14:paraId="3017FD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地市或院级</w:t>
            </w:r>
          </w:p>
        </w:tc>
        <w:tc>
          <w:tcPr>
            <w:tcW w:w="1230" w:type="dxa"/>
            <w:vAlign w:val="center"/>
          </w:tcPr>
          <w:p w14:paraId="242AFF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0696E0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921" w:type="dxa"/>
            <w:vMerge w:val="restart"/>
            <w:vAlign w:val="center"/>
          </w:tcPr>
          <w:p w14:paraId="70433F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p w14:paraId="57330E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（Photo shop商务设计/网页设计/客户服务与管理/消费者行为学/premiere视频剪辑/python程序设计/营销心理学/市场调查与预测中任意一门学科）</w:t>
            </w:r>
          </w:p>
        </w:tc>
      </w:tr>
      <w:tr w14:paraId="371B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31105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38F728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Merge w:val="continue"/>
            <w:vAlign w:val="center"/>
          </w:tcPr>
          <w:p w14:paraId="2C19A9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230" w:type="dxa"/>
            <w:vAlign w:val="center"/>
          </w:tcPr>
          <w:p w14:paraId="60D8C3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21F7BA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921" w:type="dxa"/>
            <w:vMerge w:val="continue"/>
            <w:vAlign w:val="center"/>
          </w:tcPr>
          <w:p w14:paraId="51D3AE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3939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Merge w:val="restart"/>
            <w:vAlign w:val="center"/>
          </w:tcPr>
          <w:p w14:paraId="519B54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860" w:type="dxa"/>
            <w:vMerge w:val="restart"/>
            <w:vAlign w:val="center"/>
          </w:tcPr>
          <w:p w14:paraId="0694E7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公开发表作品</w:t>
            </w:r>
          </w:p>
        </w:tc>
        <w:tc>
          <w:tcPr>
            <w:tcW w:w="1445" w:type="dxa"/>
            <w:vAlign w:val="center"/>
          </w:tcPr>
          <w:p w14:paraId="04B911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期刊</w:t>
            </w:r>
          </w:p>
        </w:tc>
        <w:tc>
          <w:tcPr>
            <w:tcW w:w="1230" w:type="dxa"/>
            <w:vAlign w:val="center"/>
          </w:tcPr>
          <w:p w14:paraId="286557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restart"/>
            <w:vAlign w:val="center"/>
          </w:tcPr>
          <w:p w14:paraId="4B00FF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vAlign w:val="center"/>
          </w:tcPr>
          <w:p w14:paraId="1A1F53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p w14:paraId="07E1A8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cs="宋体"/>
                <w:color w:val="000000"/>
                <w:sz w:val="18"/>
                <w:szCs w:val="18"/>
                <w:lang w:val="en-US" w:eastAsia="zh-CN"/>
              </w:rPr>
              <w:t>Photo shop商务设计/网页设计/客户服务与管理/消费者行为学/premiere视频剪辑/python程序设计/营销心理学/市场调查与预测中任意一门学科）</w:t>
            </w:r>
          </w:p>
        </w:tc>
      </w:tr>
      <w:tr w14:paraId="19A1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09" w:type="dxa"/>
            <w:vMerge w:val="continue"/>
            <w:vAlign w:val="center"/>
          </w:tcPr>
          <w:p w14:paraId="356CEF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0C2FE8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Align w:val="center"/>
          </w:tcPr>
          <w:p w14:paraId="41C722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学报</w:t>
            </w:r>
          </w:p>
        </w:tc>
        <w:tc>
          <w:tcPr>
            <w:tcW w:w="1230" w:type="dxa"/>
            <w:vAlign w:val="center"/>
          </w:tcPr>
          <w:p w14:paraId="7D7833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092C2D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2921" w:type="dxa"/>
            <w:vMerge w:val="continue"/>
            <w:vAlign w:val="center"/>
          </w:tcPr>
          <w:p w14:paraId="1B5919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62B9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403390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20FBB6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445" w:type="dxa"/>
            <w:vAlign w:val="center"/>
          </w:tcPr>
          <w:p w14:paraId="0785F6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著作</w:t>
            </w:r>
          </w:p>
        </w:tc>
        <w:tc>
          <w:tcPr>
            <w:tcW w:w="1230" w:type="dxa"/>
            <w:vAlign w:val="center"/>
          </w:tcPr>
          <w:p w14:paraId="1D1DB0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053ED0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2921" w:type="dxa"/>
            <w:vMerge w:val="continue"/>
            <w:vAlign w:val="center"/>
          </w:tcPr>
          <w:p w14:paraId="066876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r w14:paraId="2860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4DD8B1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860" w:type="dxa"/>
            <w:vMerge w:val="restart"/>
            <w:vAlign w:val="center"/>
          </w:tcPr>
          <w:p w14:paraId="3BE7AD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发明专利</w:t>
            </w:r>
          </w:p>
        </w:tc>
        <w:tc>
          <w:tcPr>
            <w:tcW w:w="2675" w:type="dxa"/>
            <w:gridSpan w:val="2"/>
            <w:vAlign w:val="center"/>
          </w:tcPr>
          <w:p w14:paraId="6B9D04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发明授权</w:t>
            </w:r>
          </w:p>
        </w:tc>
        <w:tc>
          <w:tcPr>
            <w:tcW w:w="962" w:type="dxa"/>
            <w:vMerge w:val="restart"/>
            <w:vAlign w:val="center"/>
          </w:tcPr>
          <w:p w14:paraId="333741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vAlign w:val="center"/>
          </w:tcPr>
          <w:p w14:paraId="7E874D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p w14:paraId="57805F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cs="宋体"/>
                <w:color w:val="000000"/>
                <w:sz w:val="18"/>
                <w:szCs w:val="18"/>
                <w:lang w:val="en-US" w:eastAsia="zh-CN"/>
              </w:rPr>
              <w:t>Photo shop商务设计/网页设计/客户服务与管理/消费者行为学/premiere视频剪辑/python程序设计/营销心理学/市场调查与预测中任意一门学科）</w:t>
            </w:r>
          </w:p>
        </w:tc>
      </w:tr>
      <w:tr w14:paraId="56C2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19E1D4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1860" w:type="dxa"/>
            <w:vMerge w:val="continue"/>
            <w:vAlign w:val="center"/>
          </w:tcPr>
          <w:p w14:paraId="36FFE6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2675" w:type="dxa"/>
            <w:gridSpan w:val="2"/>
            <w:vAlign w:val="center"/>
          </w:tcPr>
          <w:p w14:paraId="19FF93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实用新型</w:t>
            </w:r>
          </w:p>
        </w:tc>
        <w:tc>
          <w:tcPr>
            <w:tcW w:w="962" w:type="dxa"/>
            <w:vMerge w:val="continue"/>
            <w:vAlign w:val="center"/>
          </w:tcPr>
          <w:p w14:paraId="69C88E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c>
          <w:tcPr>
            <w:tcW w:w="2921" w:type="dxa"/>
            <w:vMerge w:val="continue"/>
            <w:vAlign w:val="center"/>
          </w:tcPr>
          <w:p w14:paraId="633C9A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18"/>
                <w:szCs w:val="18"/>
              </w:rPr>
            </w:pPr>
          </w:p>
        </w:tc>
      </w:tr>
    </w:tbl>
    <w:p w14:paraId="09F16116">
      <w:pPr>
        <w:pStyle w:val="17"/>
        <w:ind w:left="0" w:leftChars="0" w:firstLine="0" w:firstLineChars="0"/>
      </w:pPr>
    </w:p>
    <w:p w14:paraId="693BD2DE">
      <w:pPr>
        <w:keepNext w:val="0"/>
        <w:keepLines w:val="0"/>
        <w:pageBreakBefore w:val="0"/>
        <w:widowControl w:val="0"/>
        <w:kinsoku/>
        <w:wordWrap/>
        <w:overflowPunct/>
        <w:topLinePunct w:val="0"/>
        <w:autoSpaceDE/>
        <w:autoSpaceDN/>
        <w:bidi w:val="0"/>
        <w:spacing w:line="360" w:lineRule="exact"/>
        <w:ind w:firstLine="422" w:firstLineChars="200"/>
        <w:textAlignment w:val="auto"/>
        <w:outlineLvl w:val="1"/>
        <w:rPr>
          <w:rFonts w:hint="eastAsia" w:ascii="宋体" w:hAnsi="宋体" w:eastAsia="宋体" w:cs="宋体"/>
          <w:b/>
          <w:kern w:val="2"/>
          <w:sz w:val="21"/>
          <w:szCs w:val="21"/>
          <w:lang w:val="en-US" w:eastAsia="zh-CN" w:bidi="ar-SA"/>
        </w:rPr>
      </w:pPr>
      <w:bookmarkStart w:id="44" w:name="_Toc16516682"/>
      <w:r>
        <w:rPr>
          <w:rFonts w:hint="eastAsia" w:ascii="宋体" w:hAnsi="宋体" w:cs="宋体"/>
          <w:b/>
          <w:kern w:val="2"/>
          <w:sz w:val="21"/>
          <w:szCs w:val="21"/>
          <w:lang w:val="en-US" w:eastAsia="zh-CN" w:bidi="ar-SA"/>
        </w:rPr>
        <w:t>2.</w:t>
      </w:r>
      <w:r>
        <w:rPr>
          <w:rFonts w:hint="eastAsia" w:ascii="宋体" w:hAnsi="宋体" w:eastAsia="宋体" w:cs="宋体"/>
          <w:b/>
          <w:kern w:val="2"/>
          <w:sz w:val="21"/>
          <w:szCs w:val="21"/>
          <w:lang w:val="zh-CN" w:eastAsia="zh-CN" w:bidi="ar-SA"/>
        </w:rPr>
        <w:t>毕业</w:t>
      </w:r>
      <w:bookmarkEnd w:id="44"/>
      <w:r>
        <w:rPr>
          <w:rFonts w:hint="eastAsia" w:ascii="宋体" w:hAnsi="宋体" w:eastAsia="宋体" w:cs="宋体"/>
          <w:b/>
          <w:kern w:val="2"/>
          <w:sz w:val="21"/>
          <w:szCs w:val="21"/>
          <w:lang w:val="en-US" w:eastAsia="zh-CN" w:bidi="ar-SA"/>
        </w:rPr>
        <w:t>证书要求</w:t>
      </w:r>
    </w:p>
    <w:p w14:paraId="2500DD6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lang w:val="en-US" w:eastAsia="zh-CN"/>
        </w:rPr>
        <w:t>至少获得以下职业资格证书的一项</w:t>
      </w:r>
      <w:r>
        <w:rPr>
          <w:rFonts w:hint="eastAsia"/>
        </w:rPr>
        <w:t>。</w:t>
      </w:r>
    </w:p>
    <w:p w14:paraId="1314779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w:t>
      </w:r>
      <w:r>
        <w:rPr>
          <w:rFonts w:hint="eastAsia" w:cs="Times New Roman"/>
          <w:lang w:val="en-US" w:eastAsia="zh-CN"/>
        </w:rPr>
        <w:t>网店运营推广</w:t>
      </w:r>
    </w:p>
    <w:p w14:paraId="270AF32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w:t>
      </w:r>
      <w:r>
        <w:rPr>
          <w:rFonts w:hint="eastAsia" w:cs="Times New Roman"/>
          <w:lang w:val="en-US" w:eastAsia="zh-CN"/>
        </w:rPr>
        <w:t>电子商务数据分析</w:t>
      </w:r>
    </w:p>
    <w:p w14:paraId="3A58895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w:t>
      </w:r>
      <w:r>
        <w:rPr>
          <w:rFonts w:hint="eastAsia" w:cs="Times New Roman"/>
          <w:lang w:val="en-US" w:eastAsia="zh-CN"/>
        </w:rPr>
        <w:t>跨境电商</w:t>
      </w:r>
      <w:r>
        <w:rPr>
          <w:rFonts w:hint="default" w:cs="Times New Roman"/>
          <w:lang w:val="en-US" w:eastAsia="zh-CN"/>
        </w:rPr>
        <w:t>B2B</w:t>
      </w:r>
      <w:r>
        <w:rPr>
          <w:rFonts w:hint="eastAsia" w:cs="Times New Roman"/>
          <w:lang w:val="en-US" w:eastAsia="zh-CN"/>
        </w:rPr>
        <w:t>数据运营</w:t>
      </w:r>
    </w:p>
    <w:p w14:paraId="2E97B80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rPr>
      </w:pPr>
      <w:r>
        <w:rPr>
          <w:rFonts w:hint="eastAsia"/>
        </w:rPr>
        <w:t>◆</w:t>
      </w:r>
      <w:r>
        <w:rPr>
          <w:rFonts w:hint="eastAsia" w:cs="Times New Roman"/>
          <w:lang w:val="en-US" w:eastAsia="zh-CN"/>
        </w:rPr>
        <w:t>直播电商</w:t>
      </w:r>
    </w:p>
    <w:p w14:paraId="076FE39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cs="Times New Roman"/>
          <w:lang w:val="en-US" w:eastAsia="zh-CN"/>
        </w:rPr>
      </w:pPr>
      <w:r>
        <w:rPr>
          <w:rFonts w:hint="eastAsia"/>
        </w:rPr>
        <w:t>◆</w:t>
      </w:r>
      <w:r>
        <w:rPr>
          <w:rFonts w:hint="eastAsia" w:cs="Times New Roman"/>
          <w:lang w:val="en-US" w:eastAsia="zh-CN"/>
        </w:rPr>
        <w:t>农产品电商运营</w:t>
      </w:r>
    </w:p>
    <w:p w14:paraId="40F2447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cs="Times New Roman"/>
          <w:lang w:val="en-US" w:eastAsia="zh-CN"/>
        </w:rPr>
      </w:pPr>
      <w:r>
        <w:rPr>
          <w:rFonts w:hint="eastAsia"/>
        </w:rPr>
        <w:t>◆</w:t>
      </w:r>
      <w:r>
        <w:rPr>
          <w:rFonts w:hint="eastAsia"/>
          <w:lang w:val="en-US" w:eastAsia="zh-CN"/>
        </w:rPr>
        <w:t>其他与电子商务相关的技能等级证书</w:t>
      </w:r>
    </w:p>
    <w:p w14:paraId="56FDF96B">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cs="Times New Roman"/>
          <w:b/>
          <w:kern w:val="2"/>
          <w:sz w:val="24"/>
          <w:szCs w:val="24"/>
          <w:lang w:val="en-US" w:eastAsia="zh-CN" w:bidi="ar-SA"/>
        </w:rPr>
        <w:t>九</w:t>
      </w:r>
      <w:r>
        <w:rPr>
          <w:rFonts w:hint="eastAsia" w:ascii="Times New Roman" w:hAnsi="Times New Roman" w:eastAsia="宋体" w:cs="Times New Roman"/>
          <w:b/>
          <w:kern w:val="2"/>
          <w:sz w:val="24"/>
          <w:szCs w:val="24"/>
          <w:lang w:val="en-US" w:eastAsia="zh-CN" w:bidi="ar-SA"/>
        </w:rPr>
        <w:t>、附录</w:t>
      </w:r>
    </w:p>
    <w:p w14:paraId="1B1F5C0D">
      <w:pPr>
        <w:keepNext w:val="0"/>
        <w:keepLines w:val="0"/>
        <w:pageBreakBefore w:val="0"/>
        <w:widowControl w:val="0"/>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Times New Roman"/>
          <w:b/>
          <w:bCs/>
          <w:lang w:val="en-US" w:eastAsia="zh-CN"/>
        </w:rPr>
      </w:pPr>
      <w:r>
        <w:rPr>
          <w:rFonts w:hint="eastAsia" w:cs="Times New Roman"/>
          <w:b/>
          <w:bCs/>
          <w:lang w:val="en-US" w:eastAsia="zh-CN"/>
        </w:rPr>
        <w:t>（一）</w:t>
      </w:r>
      <w:r>
        <w:rPr>
          <w:rFonts w:hint="eastAsia" w:ascii="Times New Roman" w:hAnsi="Times New Roman" w:eastAsia="宋体" w:cs="Times New Roman"/>
          <w:b/>
          <w:bCs/>
          <w:lang w:val="en-US" w:eastAsia="zh-CN"/>
        </w:rPr>
        <w:t>人才培养方案专业建设委员会审核意见表</w:t>
      </w:r>
    </w:p>
    <w:p w14:paraId="5A941D8D">
      <w:pPr>
        <w:keepNext w:val="0"/>
        <w:keepLines w:val="0"/>
        <w:pageBreakBefore w:val="0"/>
        <w:widowControl w:val="0"/>
        <w:kinsoku/>
        <w:wordWrap/>
        <w:overflowPunct/>
        <w:topLinePunct w:val="0"/>
        <w:autoSpaceDE/>
        <w:autoSpaceDN/>
        <w:bidi w:val="0"/>
        <w:adjustRightInd w:val="0"/>
        <w:snapToGrid w:val="0"/>
        <w:spacing w:line="360" w:lineRule="exact"/>
        <w:ind w:right="0" w:firstLine="422" w:firstLineChars="200"/>
        <w:textAlignment w:val="auto"/>
        <w:rPr>
          <w:rFonts w:hint="default" w:ascii="Times New Roman" w:hAnsi="Times New Roman" w:eastAsia="宋体" w:cs="Times New Roman"/>
          <w:b/>
          <w:bCs/>
          <w:lang w:val="en-US" w:eastAsia="zh-CN"/>
        </w:rPr>
      </w:pPr>
      <w:r>
        <w:rPr>
          <w:rFonts w:hint="eastAsia" w:cs="Times New Roman"/>
          <w:b/>
          <w:bCs/>
          <w:lang w:val="en-US" w:eastAsia="zh-CN"/>
        </w:rPr>
        <w:t>（二）人才培养方案校级审定意见表</w:t>
      </w:r>
    </w:p>
    <w:bookmarkEnd w:id="38"/>
    <w:bookmarkEnd w:id="39"/>
    <w:bookmarkEnd w:id="40"/>
    <w:p w14:paraId="21FD05C3">
      <w:pPr>
        <w:keepNext w:val="0"/>
        <w:keepLines w:val="0"/>
        <w:pageBreakBefore w:val="0"/>
        <w:widowControl w:val="0"/>
        <w:kinsoku/>
        <w:wordWrap/>
        <w:overflowPunct/>
        <w:topLinePunct w:val="0"/>
        <w:autoSpaceDE/>
        <w:autoSpaceDN/>
        <w:bidi w:val="0"/>
        <w:spacing w:line="360" w:lineRule="exact"/>
        <w:textAlignment w:val="auto"/>
        <w:rPr>
          <w:rFonts w:hint="eastAsia" w:ascii="黑体" w:eastAsia="黑体" w:cs="黑体"/>
          <w:b w:val="0"/>
          <w:bCs w:val="0"/>
          <w:color w:val="000000"/>
          <w:sz w:val="32"/>
          <w:szCs w:val="40"/>
          <w:highlight w:val="none"/>
        </w:rPr>
      </w:pPr>
    </w:p>
    <w:p w14:paraId="30ACAA68">
      <w:pPr>
        <w:keepNext w:val="0"/>
        <w:keepLines w:val="0"/>
        <w:pageBreakBefore w:val="0"/>
        <w:widowControl w:val="0"/>
        <w:kinsoku/>
        <w:wordWrap/>
        <w:overflowPunct/>
        <w:topLinePunct w:val="0"/>
        <w:autoSpaceDE/>
        <w:autoSpaceDN/>
        <w:bidi w:val="0"/>
        <w:spacing w:line="360" w:lineRule="exact"/>
        <w:textAlignment w:val="auto"/>
        <w:rPr>
          <w:rFonts w:hint="eastAsia" w:ascii="黑体" w:eastAsia="黑体" w:cs="黑体"/>
          <w:b w:val="0"/>
          <w:bCs w:val="0"/>
          <w:color w:val="000000"/>
          <w:sz w:val="32"/>
          <w:szCs w:val="40"/>
          <w:highlight w:val="none"/>
        </w:rPr>
      </w:pPr>
    </w:p>
    <w:p w14:paraId="1677E54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lang w:val="en-US" w:eastAsia="zh-CN"/>
        </w:rPr>
      </w:pPr>
      <w:r>
        <w:rPr>
          <w:rFonts w:hint="eastAsia"/>
        </w:rPr>
        <w:t>编制</w:t>
      </w:r>
      <w:r>
        <w:rPr>
          <w:rFonts w:hint="eastAsia"/>
          <w:lang w:val="en-US" w:eastAsia="zh-CN"/>
        </w:rPr>
        <w:t>团队成员</w:t>
      </w:r>
      <w:r>
        <w:rPr>
          <w:rFonts w:hint="eastAsia"/>
        </w:rPr>
        <w:t>：</w:t>
      </w:r>
      <w:r>
        <w:rPr>
          <w:rFonts w:hint="eastAsia"/>
          <w:lang w:val="en-US" w:eastAsia="zh-CN"/>
        </w:rPr>
        <w:t xml:space="preserve">张梦淇、施展、韩晓可、万珂瑜 </w:t>
      </w:r>
    </w:p>
    <w:p w14:paraId="6CC057A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lang w:val="en-US" w:eastAsia="zh-CN"/>
        </w:rPr>
      </w:pPr>
      <w:r>
        <w:rPr>
          <w:rFonts w:hint="eastAsia"/>
          <w:lang w:val="en-US" w:eastAsia="zh-CN"/>
        </w:rPr>
        <w:t xml:space="preserve">行业企业名称：河南世纪香食用菌开发有限公司、河南博欣调味品有限公司 </w:t>
      </w:r>
    </w:p>
    <w:p w14:paraId="3BA72B8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lang w:val="en-US" w:eastAsia="zh-CN"/>
        </w:rPr>
      </w:pPr>
      <w:r>
        <w:rPr>
          <w:rFonts w:hint="eastAsia"/>
        </w:rPr>
        <w:t>行业企业人员：</w:t>
      </w:r>
      <w:r>
        <w:rPr>
          <w:rFonts w:hint="eastAsia"/>
          <w:lang w:val="en-US" w:eastAsia="zh-CN"/>
        </w:rPr>
        <w:t>周高丽、孙仕洋</w:t>
      </w:r>
    </w:p>
    <w:p w14:paraId="32CFCF5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lang w:val="en-US" w:eastAsia="zh-CN"/>
        </w:rPr>
      </w:pPr>
      <w:r>
        <w:rPr>
          <w:rFonts w:hint="eastAsia"/>
        </w:rPr>
        <w:t>院部领导（审核）：</w:t>
      </w:r>
      <w:r>
        <w:rPr>
          <w:rFonts w:hint="eastAsia"/>
          <w:lang w:val="en-US" w:eastAsia="zh-CN"/>
        </w:rPr>
        <w:t>吕惠珠</w:t>
      </w:r>
    </w:p>
    <w:p w14:paraId="65A4BD9E">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lang w:val="en-US" w:eastAsia="zh-CN"/>
        </w:rPr>
      </w:pPr>
      <w:r>
        <w:rPr>
          <w:rFonts w:hint="eastAsia"/>
        </w:rPr>
        <w:t>教务处领导（审定）：</w:t>
      </w:r>
      <w:r>
        <w:rPr>
          <w:rFonts w:hint="eastAsia"/>
          <w:lang w:val="en-US" w:eastAsia="zh-CN"/>
        </w:rPr>
        <w:t>郭磊</w:t>
      </w:r>
    </w:p>
    <w:p w14:paraId="7306459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lang w:val="en-US" w:eastAsia="zh-CN"/>
        </w:rPr>
      </w:pPr>
      <w:r>
        <w:rPr>
          <w:rFonts w:hint="eastAsia"/>
        </w:rPr>
        <w:t>主管院长（批准执行）：</w:t>
      </w:r>
      <w:bookmarkStart w:id="45" w:name="_Toc7718"/>
      <w:bookmarkStart w:id="46" w:name="_Toc29885"/>
      <w:bookmarkStart w:id="47" w:name="_Toc1500"/>
      <w:r>
        <w:rPr>
          <w:rFonts w:hint="eastAsia"/>
          <w:lang w:val="en-US" w:eastAsia="zh-CN"/>
        </w:rPr>
        <w:t>冯朝印</w:t>
      </w:r>
    </w:p>
    <w:p w14:paraId="2B309AB4">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165895E1">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5B18DCC7">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430B861B">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349E8FA0">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p>
    <w:p w14:paraId="5BF3FAB5">
      <w:pPr>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br w:type="page"/>
      </w:r>
    </w:p>
    <w:p w14:paraId="474642FB">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 1</w:t>
      </w:r>
    </w:p>
    <w:bookmarkEnd w:id="45"/>
    <w:bookmarkEnd w:id="46"/>
    <w:bookmarkEnd w:id="47"/>
    <w:p w14:paraId="1027DA27">
      <w:pPr>
        <w:spacing w:line="360" w:lineRule="auto"/>
        <w:jc w:val="center"/>
        <w:rPr>
          <w:rFonts w:hint="default" w:ascii="黑体" w:eastAsia="黑体" w:cs="黑体"/>
          <w:b/>
          <w:bCs/>
          <w:color w:val="000000"/>
          <w:sz w:val="32"/>
          <w:szCs w:val="40"/>
          <w:highlight w:val="none"/>
          <w:lang w:val="en-US" w:eastAsia="zh-CN"/>
        </w:rPr>
      </w:pPr>
      <w:r>
        <w:rPr>
          <w:rFonts w:hint="default" w:ascii="黑体" w:eastAsia="黑体" w:cs="黑体"/>
          <w:b/>
          <w:bCs/>
          <w:color w:val="000000"/>
          <w:sz w:val="32"/>
          <w:szCs w:val="40"/>
          <w:highlight w:val="none"/>
          <w:lang w:val="en-US" w:eastAsia="zh-CN"/>
        </w:rPr>
        <w:drawing>
          <wp:inline distT="0" distB="0" distL="114300" distR="114300">
            <wp:extent cx="6450965" cy="8458835"/>
            <wp:effectExtent l="0" t="0" r="6985" b="8890"/>
            <wp:docPr id="3" name="图片 3" descr="cbe1f51e821203c36d9d8b99fe36f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be1f51e821203c36d9d8b99fe36f17"/>
                    <pic:cNvPicPr>
                      <a:picLocks noChangeAspect="1"/>
                    </pic:cNvPicPr>
                  </pic:nvPicPr>
                  <pic:blipFill>
                    <a:blip r:embed="rId7"/>
                    <a:stretch>
                      <a:fillRect/>
                    </a:stretch>
                  </pic:blipFill>
                  <pic:spPr>
                    <a:xfrm>
                      <a:off x="0" y="0"/>
                      <a:ext cx="6450965" cy="8458835"/>
                    </a:xfrm>
                    <a:prstGeom prst="rect">
                      <a:avLst/>
                    </a:prstGeom>
                  </pic:spPr>
                </pic:pic>
              </a:graphicData>
            </a:graphic>
          </wp:inline>
        </w:drawing>
      </w:r>
    </w:p>
    <w:p w14:paraId="6B8FC917">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 2</w:t>
      </w:r>
    </w:p>
    <w:p w14:paraId="7B238257">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default" w:ascii="黑体" w:hAnsi="黑体" w:eastAsia="黑体" w:cs="黑体"/>
          <w:color w:val="000000"/>
          <w:spacing w:val="-10"/>
          <w:sz w:val="32"/>
          <w:szCs w:val="32"/>
          <w:lang w:val="en-US" w:eastAsia="zh-CN"/>
        </w:rPr>
        <w:drawing>
          <wp:inline distT="0" distB="0" distL="114300" distR="114300">
            <wp:extent cx="5754370" cy="7914005"/>
            <wp:effectExtent l="0" t="0" r="17780" b="10795"/>
            <wp:docPr id="4" name="图片 4" descr="电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电商"/>
                    <pic:cNvPicPr>
                      <a:picLocks noChangeAspect="1"/>
                    </pic:cNvPicPr>
                  </pic:nvPicPr>
                  <pic:blipFill>
                    <a:blip r:embed="rId8"/>
                    <a:stretch>
                      <a:fillRect/>
                    </a:stretch>
                  </pic:blipFill>
                  <pic:spPr>
                    <a:xfrm>
                      <a:off x="0" y="0"/>
                      <a:ext cx="5754370" cy="7914005"/>
                    </a:xfrm>
                    <a:prstGeom prst="rect">
                      <a:avLst/>
                    </a:prstGeom>
                  </pic:spPr>
                </pic:pic>
              </a:graphicData>
            </a:graphic>
          </wp:inline>
        </w:drawing>
      </w:r>
    </w:p>
    <w:sectPr>
      <w:pgSz w:w="11906" w:h="16838"/>
      <w:pgMar w:top="1134" w:right="1417" w:bottom="1134" w:left="1417"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EB7312-5399-49CC-8647-889DDA46527E}"/>
  </w:font>
  <w:font w:name="黑体">
    <w:panose1 w:val="02010609060101010101"/>
    <w:charset w:val="86"/>
    <w:family w:val="auto"/>
    <w:pitch w:val="default"/>
    <w:sig w:usb0="800002BF" w:usb1="38CF7CFA" w:usb2="00000016" w:usb3="00000000" w:csb0="00040001" w:csb1="00000000"/>
    <w:embedRegular r:id="rId2" w:fontKey="{EBAEBA0F-FF60-472D-BF05-DFB7EFF143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A18935FE-A778-4F2D-B220-001C8D2B08F3}"/>
  </w:font>
  <w:font w:name="华文中宋">
    <w:panose1 w:val="02010600040101010101"/>
    <w:charset w:val="86"/>
    <w:family w:val="auto"/>
    <w:pitch w:val="default"/>
    <w:sig w:usb0="00000287" w:usb1="080F0000" w:usb2="00000000" w:usb3="00000000" w:csb0="0004009F" w:csb1="DFD70000"/>
    <w:embedRegular r:id="rId4" w:fontKey="{B53358DD-58CE-485E-95CC-4B03740F5404}"/>
  </w:font>
  <w:font w:name="楷体_GB2312">
    <w:panose1 w:val="02010609030101010101"/>
    <w:charset w:val="86"/>
    <w:family w:val="auto"/>
    <w:pitch w:val="default"/>
    <w:sig w:usb0="00000001" w:usb1="080E0000" w:usb2="00000000" w:usb3="00000000" w:csb0="00040000" w:csb1="00000000"/>
    <w:embedRegular r:id="rId5" w:fontKey="{B8DA0540-348D-41A6-A1DA-54DA678FFDBA}"/>
  </w:font>
  <w:font w:name="方正仿宋_GB2312">
    <w:panose1 w:val="02000000000000000000"/>
    <w:charset w:val="86"/>
    <w:family w:val="auto"/>
    <w:pitch w:val="default"/>
    <w:sig w:usb0="A00002BF" w:usb1="184F6CFA" w:usb2="00000012" w:usb3="00000000" w:csb0="00040001" w:csb1="00000000"/>
    <w:embedRegular r:id="rId6" w:fontKey="{FCEBBE1A-A6E4-4F7F-9E9C-8F36D4323BBE}"/>
  </w:font>
  <w:font w:name="WPSEMBED7">
    <w:panose1 w:val="02010600040101010101"/>
    <w:charset w:val="86"/>
    <w:family w:val="auto"/>
    <w:pitch w:val="default"/>
    <w:sig w:usb0="00000287" w:usb1="080F0000" w:usb2="00000000" w:usb3="00000000" w:csb0="0004009F" w:csb1="DFD70000"/>
  </w:font>
  <w:font w:name="WPSEMBED8">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38058">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280AD2">
                          <w:pPr>
                            <w:pStyle w:val="8"/>
                            <w:jc w:val="center"/>
                          </w:pPr>
                          <w:r>
                            <w:fldChar w:fldCharType="begin"/>
                          </w:r>
                          <w:r>
                            <w:instrText xml:space="preserve">PAGE   \* MERGEFORMAT</w:instrText>
                          </w:r>
                          <w:r>
                            <w:fldChar w:fldCharType="separate"/>
                          </w:r>
                          <w:r>
                            <w:rPr>
                              <w:lang w:val="zh-CN" w:eastAsia="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4280AD2">
                    <w:pPr>
                      <w:pStyle w:val="8"/>
                      <w:jc w:val="center"/>
                    </w:pPr>
                    <w:r>
                      <w:fldChar w:fldCharType="begin"/>
                    </w:r>
                    <w:r>
                      <w:instrText xml:space="preserve">PAGE   \* MERGEFORMAT</w:instrText>
                    </w:r>
                    <w:r>
                      <w:fldChar w:fldCharType="separate"/>
                    </w:r>
                    <w:r>
                      <w:rPr>
                        <w:lang w:val="zh-CN" w:eastAsia="zh-CN"/>
                      </w:rPr>
                      <w:t>1</w:t>
                    </w:r>
                    <w:r>
                      <w:fldChar w:fldCharType="end"/>
                    </w:r>
                  </w:p>
                </w:txbxContent>
              </v:textbox>
            </v:shape>
          </w:pict>
        </mc:Fallback>
      </mc:AlternateContent>
    </w:r>
  </w:p>
  <w:p w14:paraId="5D6B18B6">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6E2D7">
    <w:pPr>
      <w:pStyle w:val="9"/>
      <w:pBdr>
        <w:bottom w:val="none" w:color="auto" w:sz="0" w:space="1"/>
      </w:pBdr>
      <w:jc w:val="right"/>
      <w:rPr>
        <w:rFonts w:hint="eastAsia" w:ascii="华文中宋" w:hAnsi="华文中宋" w:eastAsia="华文中宋" w:cs="华文中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NTY2ODU2NmM5ZmM3NmVmMjI1YTg2MGE1YTI3M2QifQ=="/>
  </w:docVars>
  <w:rsids>
    <w:rsidRoot w:val="6F9C53FD"/>
    <w:rsid w:val="00562DC2"/>
    <w:rsid w:val="014A56B2"/>
    <w:rsid w:val="018A2D98"/>
    <w:rsid w:val="01DA574F"/>
    <w:rsid w:val="023A582E"/>
    <w:rsid w:val="02693733"/>
    <w:rsid w:val="02DA4630"/>
    <w:rsid w:val="0332621A"/>
    <w:rsid w:val="03914744"/>
    <w:rsid w:val="03F84D6E"/>
    <w:rsid w:val="045D686F"/>
    <w:rsid w:val="04A40A52"/>
    <w:rsid w:val="04F10F9B"/>
    <w:rsid w:val="058D598A"/>
    <w:rsid w:val="06913258"/>
    <w:rsid w:val="073F4A62"/>
    <w:rsid w:val="07E15B19"/>
    <w:rsid w:val="083A2743"/>
    <w:rsid w:val="085B200E"/>
    <w:rsid w:val="08733E40"/>
    <w:rsid w:val="08AC7C4D"/>
    <w:rsid w:val="09145419"/>
    <w:rsid w:val="09C65DE2"/>
    <w:rsid w:val="09DC25D1"/>
    <w:rsid w:val="0A935CCB"/>
    <w:rsid w:val="0ACB263A"/>
    <w:rsid w:val="0ACB4F8A"/>
    <w:rsid w:val="0ACC3DF3"/>
    <w:rsid w:val="0B6902FF"/>
    <w:rsid w:val="0BF028D2"/>
    <w:rsid w:val="0C7065C2"/>
    <w:rsid w:val="0CAF1744"/>
    <w:rsid w:val="0D3478BC"/>
    <w:rsid w:val="0D501777"/>
    <w:rsid w:val="0D9F3CDC"/>
    <w:rsid w:val="0DD83737"/>
    <w:rsid w:val="0ED71DA2"/>
    <w:rsid w:val="0F643B52"/>
    <w:rsid w:val="0FA63D9A"/>
    <w:rsid w:val="102A47F5"/>
    <w:rsid w:val="10D10E21"/>
    <w:rsid w:val="114B387C"/>
    <w:rsid w:val="1385284F"/>
    <w:rsid w:val="13925B31"/>
    <w:rsid w:val="13CB66E0"/>
    <w:rsid w:val="142E63A6"/>
    <w:rsid w:val="143B3428"/>
    <w:rsid w:val="145204CA"/>
    <w:rsid w:val="14854F3E"/>
    <w:rsid w:val="14A0468C"/>
    <w:rsid w:val="14BA1BCC"/>
    <w:rsid w:val="14DE58BA"/>
    <w:rsid w:val="150A66AF"/>
    <w:rsid w:val="1586381E"/>
    <w:rsid w:val="15F95ACB"/>
    <w:rsid w:val="168406E3"/>
    <w:rsid w:val="16A6065A"/>
    <w:rsid w:val="17ED1232"/>
    <w:rsid w:val="18053C45"/>
    <w:rsid w:val="18386775"/>
    <w:rsid w:val="187327BD"/>
    <w:rsid w:val="18E82455"/>
    <w:rsid w:val="19B37C4A"/>
    <w:rsid w:val="1A04103B"/>
    <w:rsid w:val="1A512FD2"/>
    <w:rsid w:val="1A564145"/>
    <w:rsid w:val="1A710F7F"/>
    <w:rsid w:val="1AB45ADC"/>
    <w:rsid w:val="1AEB2BD4"/>
    <w:rsid w:val="1B122762"/>
    <w:rsid w:val="1B265368"/>
    <w:rsid w:val="1B4F59FE"/>
    <w:rsid w:val="1B81579B"/>
    <w:rsid w:val="1BA91E00"/>
    <w:rsid w:val="1C5D17BA"/>
    <w:rsid w:val="1C8E1396"/>
    <w:rsid w:val="1CD001DE"/>
    <w:rsid w:val="1CD203FA"/>
    <w:rsid w:val="1D3C3AC6"/>
    <w:rsid w:val="1D4E04ED"/>
    <w:rsid w:val="1D532BBD"/>
    <w:rsid w:val="1DA07278"/>
    <w:rsid w:val="1DDE73DB"/>
    <w:rsid w:val="1DF55849"/>
    <w:rsid w:val="1E960DAC"/>
    <w:rsid w:val="1EF008F7"/>
    <w:rsid w:val="1F010B23"/>
    <w:rsid w:val="1F2E48AE"/>
    <w:rsid w:val="1F565F10"/>
    <w:rsid w:val="1F7C63FB"/>
    <w:rsid w:val="1FDB7BDC"/>
    <w:rsid w:val="20064F82"/>
    <w:rsid w:val="200F4C28"/>
    <w:rsid w:val="20153B7E"/>
    <w:rsid w:val="20FD676C"/>
    <w:rsid w:val="221B014E"/>
    <w:rsid w:val="225C0336"/>
    <w:rsid w:val="22C73E32"/>
    <w:rsid w:val="231F5A1C"/>
    <w:rsid w:val="240C71B5"/>
    <w:rsid w:val="24173970"/>
    <w:rsid w:val="24342224"/>
    <w:rsid w:val="2491217E"/>
    <w:rsid w:val="25113FF7"/>
    <w:rsid w:val="2557686D"/>
    <w:rsid w:val="257C53A7"/>
    <w:rsid w:val="26797B39"/>
    <w:rsid w:val="26C94BDF"/>
    <w:rsid w:val="271A3140"/>
    <w:rsid w:val="27635AC1"/>
    <w:rsid w:val="278D76B6"/>
    <w:rsid w:val="28E4266F"/>
    <w:rsid w:val="29154D6B"/>
    <w:rsid w:val="29457F4C"/>
    <w:rsid w:val="2988738A"/>
    <w:rsid w:val="2A4804C2"/>
    <w:rsid w:val="2A716526"/>
    <w:rsid w:val="2AE02D99"/>
    <w:rsid w:val="2AF754D0"/>
    <w:rsid w:val="2B0C3F85"/>
    <w:rsid w:val="2B6B06FC"/>
    <w:rsid w:val="2BED7625"/>
    <w:rsid w:val="2C79123D"/>
    <w:rsid w:val="2CE808E6"/>
    <w:rsid w:val="2D220F1B"/>
    <w:rsid w:val="2D962D7E"/>
    <w:rsid w:val="2DC74AB3"/>
    <w:rsid w:val="2E632643"/>
    <w:rsid w:val="2EEB534C"/>
    <w:rsid w:val="2F2A6E19"/>
    <w:rsid w:val="2FE53B49"/>
    <w:rsid w:val="301271BE"/>
    <w:rsid w:val="30347DA4"/>
    <w:rsid w:val="306C66CE"/>
    <w:rsid w:val="31356182"/>
    <w:rsid w:val="314D52FE"/>
    <w:rsid w:val="318F4248"/>
    <w:rsid w:val="319A1F1C"/>
    <w:rsid w:val="31E4090D"/>
    <w:rsid w:val="320973FC"/>
    <w:rsid w:val="33CC5BCC"/>
    <w:rsid w:val="33D77C4D"/>
    <w:rsid w:val="344352E2"/>
    <w:rsid w:val="35B53A8A"/>
    <w:rsid w:val="35BC18F1"/>
    <w:rsid w:val="36116DAA"/>
    <w:rsid w:val="36993366"/>
    <w:rsid w:val="36F40B16"/>
    <w:rsid w:val="37267CCC"/>
    <w:rsid w:val="38A30A45"/>
    <w:rsid w:val="39622F44"/>
    <w:rsid w:val="3AA27206"/>
    <w:rsid w:val="3AC708A8"/>
    <w:rsid w:val="3ADB468D"/>
    <w:rsid w:val="3B027E70"/>
    <w:rsid w:val="3BA048D6"/>
    <w:rsid w:val="3C240C4D"/>
    <w:rsid w:val="3C447E49"/>
    <w:rsid w:val="3CDD2B62"/>
    <w:rsid w:val="3CE77152"/>
    <w:rsid w:val="3DEF4727"/>
    <w:rsid w:val="3DF02037"/>
    <w:rsid w:val="3DF53AF1"/>
    <w:rsid w:val="3E0E6961"/>
    <w:rsid w:val="3E2D5039"/>
    <w:rsid w:val="3EAD7A03"/>
    <w:rsid w:val="3ED2798E"/>
    <w:rsid w:val="3F2F6CF2"/>
    <w:rsid w:val="3F56236D"/>
    <w:rsid w:val="3F9B5FD2"/>
    <w:rsid w:val="40CD24F9"/>
    <w:rsid w:val="41175B2C"/>
    <w:rsid w:val="41374A7B"/>
    <w:rsid w:val="419B49AF"/>
    <w:rsid w:val="423F1391"/>
    <w:rsid w:val="42B357FF"/>
    <w:rsid w:val="445F3A72"/>
    <w:rsid w:val="44CB7F05"/>
    <w:rsid w:val="450F4279"/>
    <w:rsid w:val="459E401E"/>
    <w:rsid w:val="468A6383"/>
    <w:rsid w:val="46CE668B"/>
    <w:rsid w:val="46ED7EEC"/>
    <w:rsid w:val="47570121"/>
    <w:rsid w:val="478A76B2"/>
    <w:rsid w:val="47E02B00"/>
    <w:rsid w:val="48DA67A1"/>
    <w:rsid w:val="497D05E5"/>
    <w:rsid w:val="49870EE3"/>
    <w:rsid w:val="49F5058B"/>
    <w:rsid w:val="4A4A0D21"/>
    <w:rsid w:val="4B271062"/>
    <w:rsid w:val="4B533C05"/>
    <w:rsid w:val="4BF06740"/>
    <w:rsid w:val="4C406A99"/>
    <w:rsid w:val="4C463387"/>
    <w:rsid w:val="4C52004E"/>
    <w:rsid w:val="4CB07505"/>
    <w:rsid w:val="4CD55219"/>
    <w:rsid w:val="4D113D78"/>
    <w:rsid w:val="4D3D691B"/>
    <w:rsid w:val="4DAB736F"/>
    <w:rsid w:val="4DB27309"/>
    <w:rsid w:val="4E3D36AD"/>
    <w:rsid w:val="4E4310C9"/>
    <w:rsid w:val="4F8859D7"/>
    <w:rsid w:val="4FD42BD2"/>
    <w:rsid w:val="4FDC288E"/>
    <w:rsid w:val="50810226"/>
    <w:rsid w:val="51073605"/>
    <w:rsid w:val="514439F7"/>
    <w:rsid w:val="51B200A0"/>
    <w:rsid w:val="51B26019"/>
    <w:rsid w:val="522F0948"/>
    <w:rsid w:val="52BB6C5F"/>
    <w:rsid w:val="52C704DA"/>
    <w:rsid w:val="52C87073"/>
    <w:rsid w:val="52CB19E0"/>
    <w:rsid w:val="53164305"/>
    <w:rsid w:val="54105CC1"/>
    <w:rsid w:val="54652B64"/>
    <w:rsid w:val="54854A39"/>
    <w:rsid w:val="54F151FB"/>
    <w:rsid w:val="55937A20"/>
    <w:rsid w:val="55AC0AE1"/>
    <w:rsid w:val="565E452F"/>
    <w:rsid w:val="566E3FE9"/>
    <w:rsid w:val="56DC20EA"/>
    <w:rsid w:val="56E54D5B"/>
    <w:rsid w:val="570D6EAC"/>
    <w:rsid w:val="57597B38"/>
    <w:rsid w:val="57625EDC"/>
    <w:rsid w:val="577B69BD"/>
    <w:rsid w:val="57885AA9"/>
    <w:rsid w:val="57C933B0"/>
    <w:rsid w:val="57DB7A77"/>
    <w:rsid w:val="58176DF2"/>
    <w:rsid w:val="58490869"/>
    <w:rsid w:val="588C3F04"/>
    <w:rsid w:val="58C347AB"/>
    <w:rsid w:val="590A41CB"/>
    <w:rsid w:val="59613991"/>
    <w:rsid w:val="59D6612D"/>
    <w:rsid w:val="59ED3C15"/>
    <w:rsid w:val="5A225816"/>
    <w:rsid w:val="5B991157"/>
    <w:rsid w:val="5C4001D5"/>
    <w:rsid w:val="5CCA24F5"/>
    <w:rsid w:val="5CF35248"/>
    <w:rsid w:val="5D9A3719"/>
    <w:rsid w:val="5DAF03D4"/>
    <w:rsid w:val="5E065741"/>
    <w:rsid w:val="5E6E2DD8"/>
    <w:rsid w:val="5EB6477F"/>
    <w:rsid w:val="5F0E5B21"/>
    <w:rsid w:val="5F3536C4"/>
    <w:rsid w:val="5FC302DD"/>
    <w:rsid w:val="5FD41BAC"/>
    <w:rsid w:val="60191BB5"/>
    <w:rsid w:val="606B2C6B"/>
    <w:rsid w:val="606E3563"/>
    <w:rsid w:val="60A35B69"/>
    <w:rsid w:val="60EC26DA"/>
    <w:rsid w:val="60F376B7"/>
    <w:rsid w:val="614E0FA6"/>
    <w:rsid w:val="618B633F"/>
    <w:rsid w:val="61950360"/>
    <w:rsid w:val="61AE798F"/>
    <w:rsid w:val="61F84706"/>
    <w:rsid w:val="62113819"/>
    <w:rsid w:val="627248F4"/>
    <w:rsid w:val="627D66BC"/>
    <w:rsid w:val="62C778F2"/>
    <w:rsid w:val="63332C29"/>
    <w:rsid w:val="63610201"/>
    <w:rsid w:val="638D707F"/>
    <w:rsid w:val="650368EF"/>
    <w:rsid w:val="65646A63"/>
    <w:rsid w:val="66136A9E"/>
    <w:rsid w:val="666A0801"/>
    <w:rsid w:val="66AC7EC6"/>
    <w:rsid w:val="66C81697"/>
    <w:rsid w:val="671A4217"/>
    <w:rsid w:val="67700087"/>
    <w:rsid w:val="67B415E7"/>
    <w:rsid w:val="6805271D"/>
    <w:rsid w:val="68DD58D6"/>
    <w:rsid w:val="68ED6339"/>
    <w:rsid w:val="691479D9"/>
    <w:rsid w:val="69C33069"/>
    <w:rsid w:val="6AA14535"/>
    <w:rsid w:val="6BF72C11"/>
    <w:rsid w:val="6C0854F6"/>
    <w:rsid w:val="6C607508"/>
    <w:rsid w:val="6C7F7B56"/>
    <w:rsid w:val="6CA0008C"/>
    <w:rsid w:val="6CF22ED6"/>
    <w:rsid w:val="6CF71EBB"/>
    <w:rsid w:val="6D4157EC"/>
    <w:rsid w:val="6E1C2FD8"/>
    <w:rsid w:val="6E5D48A7"/>
    <w:rsid w:val="6EF916AB"/>
    <w:rsid w:val="6F0E5D54"/>
    <w:rsid w:val="6F572E91"/>
    <w:rsid w:val="6F79782E"/>
    <w:rsid w:val="6F9635F5"/>
    <w:rsid w:val="6F9C53FD"/>
    <w:rsid w:val="6FBD6DFA"/>
    <w:rsid w:val="6FD9207B"/>
    <w:rsid w:val="701F74FE"/>
    <w:rsid w:val="7045748D"/>
    <w:rsid w:val="70531426"/>
    <w:rsid w:val="707263E0"/>
    <w:rsid w:val="70D0042F"/>
    <w:rsid w:val="712566B3"/>
    <w:rsid w:val="726A69E6"/>
    <w:rsid w:val="72A0672F"/>
    <w:rsid w:val="72C923F7"/>
    <w:rsid w:val="72E66F89"/>
    <w:rsid w:val="744063D9"/>
    <w:rsid w:val="74920DF9"/>
    <w:rsid w:val="74A54C22"/>
    <w:rsid w:val="75807B85"/>
    <w:rsid w:val="76375D4D"/>
    <w:rsid w:val="76585CC1"/>
    <w:rsid w:val="777E21CD"/>
    <w:rsid w:val="787B395A"/>
    <w:rsid w:val="78AE45CD"/>
    <w:rsid w:val="78AE49E2"/>
    <w:rsid w:val="793842B6"/>
    <w:rsid w:val="79C913B2"/>
    <w:rsid w:val="7A347F71"/>
    <w:rsid w:val="7A3D794A"/>
    <w:rsid w:val="7B0E3521"/>
    <w:rsid w:val="7C706722"/>
    <w:rsid w:val="7C7862D5"/>
    <w:rsid w:val="7C94359A"/>
    <w:rsid w:val="7CA51C63"/>
    <w:rsid w:val="7D7D4807"/>
    <w:rsid w:val="7E0429B9"/>
    <w:rsid w:val="7E1B6D74"/>
    <w:rsid w:val="7ECA59B1"/>
    <w:rsid w:val="7ECB52D0"/>
    <w:rsid w:val="7EFD4F22"/>
    <w:rsid w:val="7F833DB1"/>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beforeAutospacing="0" w:after="50" w:afterLines="50" w:afterAutospacing="0" w:line="340" w:lineRule="exact"/>
      <w:ind w:firstLine="480" w:firstLineChars="200"/>
      <w:jc w:val="left"/>
      <w:outlineLvl w:val="0"/>
    </w:pPr>
    <w:rPr>
      <w:rFonts w:hint="eastAsia" w:ascii="宋体" w:hAnsi="宋体" w:cs="宋体"/>
      <w:b/>
      <w:kern w:val="44"/>
      <w:sz w:val="30"/>
      <w:szCs w:val="48"/>
      <w:lang w:bidi="ar"/>
    </w:rPr>
  </w:style>
  <w:style w:type="paragraph" w:styleId="3">
    <w:name w:val="heading 2"/>
    <w:basedOn w:val="1"/>
    <w:next w:val="1"/>
    <w:unhideWhenUsed/>
    <w:qFormat/>
    <w:uiPriority w:val="0"/>
    <w:pPr>
      <w:keepNext/>
      <w:keepLines/>
      <w:spacing w:before="50" w:beforeLines="50" w:beforeAutospacing="0" w:after="50" w:afterLines="50" w:afterAutospacing="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Lines="0" w:beforeAutospacing="0" w:afterLines="0" w:afterAutospacing="0" w:line="340" w:lineRule="exact"/>
      <w:ind w:firstLine="0" w:firstLineChars="0"/>
      <w:outlineLvl w:val="3"/>
    </w:pPr>
    <w:rPr>
      <w:rFonts w:ascii="Arial" w:hAnsi="Arial"/>
      <w:b/>
      <w:color w:val="548DD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Body Text First Indent"/>
    <w:basedOn w:val="7"/>
    <w:qFormat/>
    <w:uiPriority w:val="99"/>
    <w:pPr>
      <w:spacing w:after="0" w:line="360" w:lineRule="auto"/>
      <w:ind w:firstLine="420" w:firstLineChars="100"/>
    </w:pPr>
    <w:rPr>
      <w:rFonts w:ascii="Times New Roman" w:hAnsi="Times New Roman" w:cs="Times New Roman"/>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99"/>
    <w:rPr>
      <w:rFonts w:cs="Times New Roman"/>
      <w:sz w:val="21"/>
      <w:szCs w:val="21"/>
    </w:rPr>
  </w:style>
  <w:style w:type="paragraph" w:customStyle="1" w:styleId="17">
    <w:name w:val="列出段落1"/>
    <w:basedOn w:val="1"/>
    <w:qFormat/>
    <w:uiPriority w:val="0"/>
    <w:pPr>
      <w:widowControl/>
      <w:ind w:firstLine="420" w:firstLineChars="200"/>
      <w:jc w:val="left"/>
    </w:pPr>
    <w:rPr>
      <w:rFonts w:ascii="宋体" w:hAnsi="宋体" w:cs="宋体"/>
      <w:kern w:val="0"/>
      <w:sz w:val="24"/>
    </w:rPr>
  </w:style>
  <w:style w:type="table" w:customStyle="1" w:styleId="18">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19">
    <w:name w:val="Table Text"/>
    <w:basedOn w:val="1"/>
    <w:qFormat/>
    <w:uiPriority w:val="0"/>
    <w:rPr>
      <w:rFonts w:ascii="Arial" w:hAnsi="Arial" w:eastAsia="Arial" w:cs="Arial"/>
      <w:sz w:val="18"/>
      <w:szCs w:val="18"/>
      <w:lang w:eastAsia="en-US"/>
    </w:rPr>
  </w:style>
  <w:style w:type="character" w:customStyle="1" w:styleId="20">
    <w:name w:val="font11"/>
    <w:basedOn w:val="14"/>
    <w:qFormat/>
    <w:uiPriority w:val="0"/>
    <w:rPr>
      <w:rFonts w:hint="eastAsia" w:ascii="宋体" w:hAnsi="宋体" w:eastAsia="宋体" w:cs="宋体"/>
      <w:color w:val="000000"/>
      <w:sz w:val="18"/>
      <w:szCs w:val="18"/>
      <w:u w:val="none"/>
    </w:rPr>
  </w:style>
  <w:style w:type="character" w:customStyle="1" w:styleId="21">
    <w:name w:val="font71"/>
    <w:basedOn w:val="14"/>
    <w:qFormat/>
    <w:uiPriority w:val="0"/>
    <w:rPr>
      <w:rFonts w:hint="eastAsia" w:ascii="宋体" w:hAnsi="宋体" w:eastAsia="宋体" w:cs="宋体"/>
      <w:color w:val="0000FF"/>
      <w:sz w:val="13"/>
      <w:szCs w:val="1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15183</Words>
  <Characters>15908</Characters>
  <Lines>0</Lines>
  <Paragraphs>0</Paragraphs>
  <TotalTime>69</TotalTime>
  <ScaleCrop>false</ScaleCrop>
  <LinksUpToDate>false</LinksUpToDate>
  <CharactersWithSpaces>16121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李阳</cp:lastModifiedBy>
  <dcterms:modified xsi:type="dcterms:W3CDTF">2026-01-13T07:17:32Z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0B027A009858437DA10C8E1E2FFAEF73_13</vt:lpwstr>
  </property>
  <property fmtid="{D5CDD505-2E9C-101B-9397-08002B2CF9AE}" pid="4" name="KSOTemplateDocerSaveRecord">
    <vt:lpwstr>eyJoZGlkIjoiYjNkNDg1ZmU4YzZmYWI1OTZlODZkMjdkYTMxM2I1MDYiLCJ1c2VySWQiOiIyODMzNjA4MDMifQ==</vt:lpwstr>
  </property>
</Properties>
</file>