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546B1">
      <w:pPr>
        <w:rPr>
          <w:rFonts w:ascii="宋体" w:hAnsi="宋体"/>
          <w:b/>
          <w:sz w:val="28"/>
          <w:szCs w:val="28"/>
        </w:rPr>
      </w:pPr>
    </w:p>
    <w:p w14:paraId="3C15B723">
      <w:pPr>
        <w:rPr>
          <w:rFonts w:ascii="宋体" w:hAnsi="宋体"/>
          <w:b/>
          <w:sz w:val="28"/>
          <w:szCs w:val="28"/>
        </w:rPr>
      </w:pPr>
    </w:p>
    <w:p w14:paraId="281F9474">
      <w:pPr>
        <w:rPr>
          <w:rFonts w:ascii="宋体" w:hAnsi="宋体"/>
          <w:b/>
          <w:sz w:val="28"/>
          <w:szCs w:val="28"/>
        </w:rPr>
      </w:pPr>
    </w:p>
    <w:p w14:paraId="5E8EFEB4">
      <w:pPr>
        <w:rPr>
          <w:rFonts w:ascii="宋体" w:hAnsi="宋体"/>
          <w:b/>
          <w:sz w:val="28"/>
          <w:szCs w:val="28"/>
        </w:rPr>
      </w:pPr>
    </w:p>
    <w:p w14:paraId="2ECE340E">
      <w:pPr>
        <w:jc w:val="center"/>
        <w:rPr>
          <w:rFonts w:ascii="宋体" w:hAnsi="宋体"/>
          <w:b/>
          <w:sz w:val="48"/>
          <w:szCs w:val="48"/>
        </w:rPr>
      </w:pPr>
      <w:r>
        <w:rPr>
          <w:rFonts w:hint="eastAsia" w:ascii="宋体" w:hAnsi="宋体"/>
          <w:b/>
          <w:sz w:val="48"/>
          <w:szCs w:val="48"/>
        </w:rPr>
        <w:t>许昌陶瓷职业学院</w:t>
      </w:r>
    </w:p>
    <w:p w14:paraId="37AFCFCF">
      <w:pPr>
        <w:jc w:val="center"/>
        <w:rPr>
          <w:rFonts w:ascii="宋体" w:hAnsi="宋体"/>
          <w:b/>
          <w:sz w:val="48"/>
          <w:szCs w:val="48"/>
        </w:rPr>
      </w:pPr>
    </w:p>
    <w:p w14:paraId="6EC4000E">
      <w:pPr>
        <w:jc w:val="center"/>
        <w:rPr>
          <w:rFonts w:ascii="宋体" w:hAnsi="宋体"/>
          <w:b/>
          <w:color w:val="FF0000"/>
          <w:sz w:val="24"/>
        </w:rPr>
      </w:pPr>
      <w:r>
        <w:rPr>
          <w:rFonts w:hint="eastAsia" w:ascii="宋体" w:hAnsi="宋体"/>
          <w:b/>
          <w:sz w:val="48"/>
          <w:szCs w:val="48"/>
        </w:rPr>
        <w:t>工程造价（两年制）专业人才培养方案</w:t>
      </w:r>
    </w:p>
    <w:p w14:paraId="7042FA57">
      <w:pPr>
        <w:jc w:val="center"/>
        <w:rPr>
          <w:rFonts w:ascii="宋体" w:hAnsi="宋体"/>
          <w:b/>
          <w:color w:val="FF0000"/>
          <w:sz w:val="24"/>
        </w:rPr>
      </w:pPr>
    </w:p>
    <w:p w14:paraId="548AD31D">
      <w:pPr>
        <w:jc w:val="center"/>
        <w:rPr>
          <w:rFonts w:ascii="宋体" w:hAnsi="宋体"/>
          <w:b/>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5550535</wp:posOffset>
                </wp:positionH>
                <wp:positionV relativeFrom="paragraph">
                  <wp:posOffset>393700</wp:posOffset>
                </wp:positionV>
                <wp:extent cx="1040130" cy="3507105"/>
                <wp:effectExtent l="0" t="0" r="7620" b="17145"/>
                <wp:wrapNone/>
                <wp:docPr id="3" name="文本框 3"/>
                <wp:cNvGraphicFramePr/>
                <a:graphic xmlns:a="http://schemas.openxmlformats.org/drawingml/2006/main">
                  <a:graphicData uri="http://schemas.microsoft.com/office/word/2010/wordprocessingShape">
                    <wps:wsp>
                      <wps:cNvSpPr txBox="1"/>
                      <wps:spPr>
                        <a:xfrm>
                          <a:off x="6174740" y="4085590"/>
                          <a:ext cx="1040130" cy="350710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7E989AD3"/>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7.05pt;margin-top:31pt;height:276.15pt;width:81.9pt;z-index:251659264;mso-width-relative:page;mso-height-relative:page;" fillcolor="#FFFFFF [3212]" filled="t" stroked="f" coordsize="21600,21600" o:gfxdata="UEsDBAoAAAAAAIdO4kAAAAAAAAAAAAAAAAAEAAAAZHJzL1BLAwQUAAAACACHTuJAp3oW7NkAAAAL&#10;AQAADwAAAGRycy9kb3ducmV2LnhtbE2Py07DMBBF90j8gzVI7KidtmqbEKdCkVh0ARKGDTsndh7C&#10;Hkex+/p7pitYzszRnXPL/cU7drJzHANKyBYCmMU2mBF7CV+fr087YDFpNNoFtBKuNsK+ur8rdWHC&#10;GT/sSaWeUQjGQksYUpoKzmM7WK/jIkwW6daF2etE49xzM+szhXvHl0JsuNcj0odBT7YebPujjl5C&#10;rlC/qbq5vuTvrusO3+rgRC3l40MmnoEle0l/MNz0SR0qcmrCEU1kTsJuu84IlbBZUqcbIFbbHFhD&#10;m2y9Al6V/H+H6hdQSwMEFAAAAAgAh07iQGnVqmhdAgAAngQAAA4AAABkcnMvZTJvRG9jLnhtbK1U&#10;S27bMBDdF+gdCO4bSf7EiRE5cB24KBA0AdLPmqYoiwDJYUnaUnqA9gZdddN9z5VzdEjJSZp2kUW9&#10;kIac8Zt5b2Z0dt5pRfbCeQmmpMVRTokwHCpptiX98H796oQSH5ipmAIjSnorPD1fvHxx1tq5GEED&#10;qhKOIIjx89aWtAnBzrPM80Zo5o/ACoPOGpxmAY9um1WOtYiuVTbK8+OsBVdZB1x4j7cXvZMOiO45&#10;gFDXkosL4DstTOhRnVAsICXfSOvpIlVb14KHq7r2IhBVUmQa0hOToL2Jz2xxxuZbx2wj+VACe04J&#10;TzhpJg0mvYe6YIGRnZN/QWnJHXiowxEHnfVEkiLIosifaHPTMCsSF5Ta23vR/f+D5e/2147IqqRj&#10;SgzT2PC779/ufvy6+/mVjKM8rfVzjLqxGBe619Dh0BzuPV5G1l3tdHwjH4L+42I2mU1Q4tuSTvKT&#10;6fR0EFp0gfAIkE/yYowBHCPG03xW5NOImT1AWefDGwGaRKOkDjuZBGb7Sx/60ENIzOxByWotlUoH&#10;t92slCN7hl1fp9+A/keYMqTFYjF/QjYQ/99DK4PFROY9w2iFbtMNcmygukU1HPTj5C1fS6zykvlw&#10;zRzODzLDDQtX+KgVYBIYLEoacF/+dR/jSyrYR3xT0uJEltR/3jEnKFFvDbb8tJhETUM6TKazER7c&#10;Y8/mscfs9AqQfoHbbHkyY3xQB7N2oD/hKi5jXnQxw7G2kmL23lyFfk9wlblYLlMQDq1l4dLcWB6h&#10;o9gGlrsAtUxNiUL16gz64dimtg4rFvfi8TlFPXxW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3oW7NkAAAALAQAADwAAAAAAAAABACAAAAAiAAAAZHJzL2Rvd25yZXYueG1sUEsBAhQAFAAAAAgA&#10;h07iQGnVqmhdAgAAngQAAA4AAAAAAAAAAQAgAAAAKAEAAGRycy9lMm9Eb2MueG1sUEsFBgAAAAAG&#10;AAYAWQEAAPcFAAAAAA==&#10;">
                <v:fill on="t" focussize="0,0"/>
                <v:stroke on="f" weight="0.5pt"/>
                <v:imagedata o:title=""/>
                <o:lock v:ext="edit" aspectratio="f"/>
                <v:textbox style="layout-flow:vertical-ideographic;">
                  <w:txbxContent>
                    <w:p w14:paraId="7E989AD3"/>
                  </w:txbxContent>
                </v:textbox>
              </v:shape>
            </w:pict>
          </mc:Fallback>
        </mc:AlternateContent>
      </w:r>
    </w:p>
    <w:p w14:paraId="6CD1F4F2">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lang w:val="en-US" w:eastAsia="zh-CN"/>
        </w:rPr>
        <w:t xml:space="preserve">      陶</w:t>
      </w:r>
      <w:r>
        <w:rPr>
          <w:rFonts w:hint="eastAsia" w:ascii="方正小标宋简体" w:hAnsi="方正小标宋简体" w:eastAsia="方正小标宋简体" w:cs="方正小标宋简体"/>
          <w:sz w:val="32"/>
          <w:szCs w:val="32"/>
          <w:u w:val="single"/>
        </w:rPr>
        <w:t xml:space="preserve">瓷艺术与智能建造学院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4DAED9F4">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任家辉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47EC512A">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lang w:val="en-US" w:eastAsia="zh-CN"/>
        </w:rPr>
        <w:t xml:space="preserve">     尚菲</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陈春丽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尹晨旭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3C332F97">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许昌天洋建筑装饰有限公司</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4FF284D5">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u w:val="single"/>
          <w:lang w:val="en-US" w:eastAsia="zh-CN"/>
        </w:rPr>
        <w:t>郑州万联美家装饰工程设计有限公司</w:t>
      </w:r>
      <w:r>
        <w:rPr>
          <w:rFonts w:hint="eastAsia" w:ascii="黑体" w:eastAsia="黑体" w:cs="黑体"/>
          <w:color w:val="000000"/>
          <w:sz w:val="30"/>
          <w:szCs w:val="30"/>
          <w:u w:val="single"/>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u w:val="single"/>
        </w:rPr>
        <w:t xml:space="preserve">      </w:t>
      </w:r>
    </w:p>
    <w:p w14:paraId="25DED1A5">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龙海洋</w:t>
      </w:r>
      <w:r>
        <w:rPr>
          <w:rFonts w:hint="eastAsia" w:ascii="方正小标宋简体" w:hAnsi="方正小标宋简体" w:eastAsia="方正小标宋简体" w:cs="方正小标宋简体"/>
          <w:sz w:val="32"/>
          <w:szCs w:val="32"/>
          <w:u w:val="single"/>
        </w:rPr>
        <w:t>、</w:t>
      </w:r>
      <w:r>
        <w:rPr>
          <w:rFonts w:hint="eastAsia" w:ascii="方正小标宋简体" w:hAnsi="方正小标宋简体" w:eastAsia="方正小标宋简体" w:cs="方正小标宋简体"/>
          <w:sz w:val="32"/>
          <w:szCs w:val="32"/>
          <w:u w:val="single"/>
          <w:lang w:val="en-US" w:eastAsia="zh-CN"/>
        </w:rPr>
        <w:t>杨嘉敏</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rPr>
        <w:t xml:space="preserve">    </w:t>
      </w:r>
    </w:p>
    <w:p w14:paraId="701D80DA">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2025年6月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36E52A33">
      <w:pPr>
        <w:spacing w:before="312" w:beforeLines="100" w:after="156" w:afterLines="50" w:line="360" w:lineRule="auto"/>
        <w:rPr>
          <w:sz w:val="32"/>
          <w:szCs w:val="32"/>
        </w:rPr>
      </w:pPr>
    </w:p>
    <w:p w14:paraId="1090BBE0">
      <w:pPr>
        <w:spacing w:before="312" w:beforeLines="100" w:after="156" w:afterLines="50" w:line="360" w:lineRule="auto"/>
        <w:rPr>
          <w:sz w:val="32"/>
          <w:szCs w:val="32"/>
        </w:rPr>
      </w:pPr>
    </w:p>
    <w:p w14:paraId="1B842F95">
      <w:pPr>
        <w:adjustRightInd w:val="0"/>
        <w:snapToGrid w:val="0"/>
        <w:spacing w:before="156" w:beforeLines="50" w:line="360" w:lineRule="auto"/>
        <w:jc w:val="center"/>
        <w:outlineLvl w:val="0"/>
        <w:rPr>
          <w:b/>
          <w:bCs/>
          <w:sz w:val="32"/>
          <w:szCs w:val="32"/>
        </w:rPr>
      </w:pPr>
      <w:bookmarkStart w:id="0" w:name="_Toc30766"/>
      <w:bookmarkStart w:id="1" w:name="_Toc4414"/>
      <w:bookmarkStart w:id="2" w:name="_Toc12733"/>
      <w:r>
        <w:rPr>
          <w:rFonts w:hint="eastAsia"/>
          <w:b/>
          <w:bCs/>
          <w:sz w:val="32"/>
          <w:szCs w:val="32"/>
        </w:rPr>
        <w:t>教务处编</w:t>
      </w:r>
      <w:bookmarkEnd w:id="0"/>
      <w:bookmarkEnd w:id="1"/>
      <w:bookmarkEnd w:id="2"/>
    </w:p>
    <w:p w14:paraId="39222B3D">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6EE1A144">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60F4B34C">
      <w:pPr>
        <w:jc w:val="center"/>
        <w:rPr>
          <w:rFonts w:ascii="宋体" w:hAnsi="宋体" w:cs="宋体"/>
          <w:b/>
          <w:sz w:val="44"/>
          <w:szCs w:val="44"/>
        </w:rPr>
      </w:pPr>
      <w:r>
        <w:rPr>
          <w:rFonts w:hint="eastAsia" w:ascii="宋体" w:hAnsi="宋体" w:cs="宋体"/>
          <w:b/>
          <w:sz w:val="44"/>
          <w:szCs w:val="44"/>
        </w:rPr>
        <w:t>许昌陶瓷职业学院</w:t>
      </w:r>
    </w:p>
    <w:p w14:paraId="268F65B8">
      <w:pPr>
        <w:jc w:val="center"/>
        <w:rPr>
          <w:rFonts w:ascii="宋体" w:hAnsi="宋体" w:cs="宋体"/>
          <w:b/>
          <w:sz w:val="44"/>
          <w:szCs w:val="44"/>
        </w:rPr>
      </w:pPr>
      <w:r>
        <w:rPr>
          <w:rFonts w:hint="eastAsia" w:ascii="宋体" w:hAnsi="宋体" w:cs="宋体"/>
          <w:b/>
          <w:sz w:val="44"/>
          <w:szCs w:val="44"/>
        </w:rPr>
        <w:t>2025级工程造价（两年制）专业人才培养方案</w:t>
      </w:r>
    </w:p>
    <w:p w14:paraId="663E0807">
      <w:pPr>
        <w:pStyle w:val="2"/>
        <w:spacing w:before="0" w:beforeLines="0" w:after="0" w:afterLines="0" w:line="360" w:lineRule="exact"/>
        <w:ind w:firstLine="482"/>
        <w:rPr>
          <w:rFonts w:hint="default" w:ascii="Times New Roman" w:hAnsi="Times New Roman"/>
          <w:kern w:val="2"/>
          <w:sz w:val="24"/>
          <w:szCs w:val="24"/>
        </w:rPr>
      </w:pPr>
      <w:bookmarkStart w:id="5" w:name="_Toc31560"/>
      <w:bookmarkStart w:id="6" w:name="_Toc20535"/>
      <w:bookmarkStart w:id="7" w:name="_Toc26091"/>
      <w:bookmarkStart w:id="8" w:name="_Toc364078377"/>
      <w:r>
        <w:rPr>
          <w:rFonts w:ascii="Times New Roman" w:hAnsi="Times New Roman"/>
          <w:kern w:val="2"/>
          <w:sz w:val="24"/>
          <w:szCs w:val="24"/>
        </w:rPr>
        <w:t>一、专业名称及专业代码</w:t>
      </w:r>
      <w:bookmarkEnd w:id="5"/>
      <w:bookmarkEnd w:id="6"/>
      <w:bookmarkEnd w:id="7"/>
    </w:p>
    <w:p w14:paraId="74C6D99E">
      <w:pPr>
        <w:spacing w:line="360" w:lineRule="exact"/>
        <w:ind w:firstLine="420" w:firstLineChars="200"/>
        <w:rPr>
          <w:rFonts w:ascii="宋体" w:hAnsi="宋体" w:cs="宋体"/>
        </w:rPr>
      </w:pPr>
      <w:bookmarkStart w:id="9" w:name="_Toc2265"/>
      <w:bookmarkStart w:id="10" w:name="_Toc18827"/>
      <w:bookmarkStart w:id="11" w:name="_Toc15758"/>
      <w:r>
        <w:rPr>
          <w:rFonts w:hint="eastAsia" w:ascii="宋体" w:hAnsi="宋体" w:cs="宋体"/>
        </w:rPr>
        <w:t>专业名称：</w:t>
      </w:r>
      <w:r>
        <w:rPr>
          <w:rFonts w:hint="eastAsia" w:ascii="宋体" w:hAnsi="宋体" w:cs="宋体"/>
          <w:bCs/>
        </w:rPr>
        <w:t>工程造价</w:t>
      </w:r>
    </w:p>
    <w:p w14:paraId="0B9783E1">
      <w:pPr>
        <w:widowControl/>
        <w:spacing w:line="360" w:lineRule="exact"/>
        <w:ind w:firstLine="420" w:firstLineChars="200"/>
        <w:jc w:val="left"/>
        <w:rPr>
          <w:rFonts w:ascii="宋体" w:hAnsi="宋体" w:cs="宋体"/>
        </w:rPr>
      </w:pPr>
      <w:r>
        <w:rPr>
          <w:rFonts w:hint="eastAsia" w:ascii="宋体" w:hAnsi="宋体" w:cs="宋体"/>
        </w:rPr>
        <w:t>专业代码：</w:t>
      </w:r>
      <w:r>
        <w:rPr>
          <w:rFonts w:ascii="宋体" w:hAnsi="宋体" w:cs="宋体"/>
          <w:bCs/>
        </w:rPr>
        <w:t>440501</w:t>
      </w:r>
    </w:p>
    <w:p w14:paraId="4EAAFD6B">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10C8D1EF">
      <w:pPr>
        <w:pStyle w:val="2"/>
        <w:spacing w:before="0" w:beforeLines="0" w:after="0" w:afterLines="0" w:line="360" w:lineRule="exact"/>
        <w:ind w:firstLine="420"/>
        <w:rPr>
          <w:rFonts w:hint="default" w:cs="宋体"/>
          <w:b w:val="0"/>
          <w:bCs/>
          <w:sz w:val="21"/>
          <w:szCs w:val="21"/>
        </w:rPr>
      </w:pPr>
      <w:bookmarkStart w:id="12" w:name="_Toc20700"/>
      <w:bookmarkStart w:id="13" w:name="_Toc17378"/>
      <w:bookmarkStart w:id="14" w:name="_Toc21516"/>
      <w:r>
        <w:rPr>
          <w:rFonts w:cs="宋体"/>
          <w:b w:val="0"/>
          <w:bCs/>
          <w:sz w:val="21"/>
          <w:szCs w:val="21"/>
        </w:rPr>
        <w:t>应届中专毕业生。</w:t>
      </w:r>
    </w:p>
    <w:p w14:paraId="032A6C0F">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三、修业年限</w:t>
      </w:r>
      <w:bookmarkEnd w:id="12"/>
      <w:bookmarkEnd w:id="13"/>
      <w:bookmarkEnd w:id="14"/>
    </w:p>
    <w:p w14:paraId="0D8031B3">
      <w:pPr>
        <w:widowControl/>
        <w:spacing w:line="360" w:lineRule="exact"/>
        <w:ind w:firstLine="420" w:firstLineChars="200"/>
        <w:jc w:val="left"/>
        <w:rPr>
          <w:rFonts w:hint="eastAsia" w:ascii="Arial" w:hAnsi="Arial" w:eastAsia="宋体"/>
          <w:bCs/>
          <w:color w:val="000000"/>
          <w:szCs w:val="21"/>
          <w:lang w:eastAsia="zh-CN"/>
        </w:rPr>
      </w:pPr>
      <w:r>
        <w:rPr>
          <w:rFonts w:hint="eastAsia" w:ascii="Arial" w:hAnsi="Arial"/>
          <w:bCs/>
          <w:color w:val="000000"/>
          <w:szCs w:val="21"/>
        </w:rPr>
        <w:t>全日制二年</w:t>
      </w:r>
      <w:r>
        <w:rPr>
          <w:rFonts w:hint="eastAsia" w:ascii="Arial" w:hAnsi="Arial"/>
          <w:bCs/>
          <w:color w:val="000000"/>
          <w:szCs w:val="21"/>
          <w:lang w:eastAsia="zh-CN"/>
        </w:rPr>
        <w:t>（</w:t>
      </w:r>
      <w:r>
        <w:rPr>
          <w:rFonts w:hint="eastAsia" w:ascii="Arial" w:hAnsi="Arial" w:eastAsia="宋体" w:cs="Times New Roman"/>
          <w:bCs/>
          <w:color w:val="000000"/>
          <w:szCs w:val="21"/>
          <w:lang w:val="en-US" w:eastAsia="zh-CN"/>
        </w:rPr>
        <w:t>3+2分段培养</w:t>
      </w:r>
      <w:r>
        <w:rPr>
          <w:rFonts w:hint="eastAsia" w:ascii="Arial" w:hAnsi="Arial" w:eastAsia="宋体" w:cs="Times New Roman"/>
          <w:bCs/>
          <w:color w:val="000000"/>
          <w:szCs w:val="21"/>
          <w:lang w:eastAsia="zh-CN"/>
        </w:rPr>
        <w:t>）</w:t>
      </w:r>
    </w:p>
    <w:p w14:paraId="09FF66FE">
      <w:pPr>
        <w:pStyle w:val="2"/>
        <w:spacing w:before="0" w:beforeLines="0" w:after="0" w:afterLines="0" w:line="360" w:lineRule="exact"/>
        <w:ind w:firstLine="482"/>
        <w:rPr>
          <w:rFonts w:hint="default" w:cs="宋体"/>
          <w:color w:val="000000"/>
        </w:rPr>
      </w:pPr>
      <w:bookmarkStart w:id="15" w:name="_Toc3032"/>
      <w:bookmarkStart w:id="16" w:name="_Toc623"/>
      <w:bookmarkStart w:id="17" w:name="_Toc9441"/>
      <w:r>
        <w:rPr>
          <w:rFonts w:ascii="Times New Roman" w:hAnsi="Times New Roman"/>
          <w:kern w:val="2"/>
          <w:sz w:val="24"/>
          <w:szCs w:val="24"/>
        </w:rPr>
        <w:t>四、职业面向</w:t>
      </w:r>
      <w:bookmarkEnd w:id="15"/>
      <w:bookmarkEnd w:id="16"/>
      <w:bookmarkEnd w:id="17"/>
    </w:p>
    <w:tbl>
      <w:tblPr>
        <w:tblStyle w:val="15"/>
        <w:tblW w:w="47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6706"/>
      </w:tblGrid>
      <w:tr w14:paraId="78AC1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261EC2E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所属专业大类（代码）</w:t>
            </w:r>
          </w:p>
        </w:tc>
        <w:tc>
          <w:tcPr>
            <w:tcW w:w="3826" w:type="pct"/>
            <w:tcBorders>
              <w:top w:val="single" w:color="auto" w:sz="4" w:space="0"/>
              <w:left w:val="single" w:color="auto" w:sz="4" w:space="0"/>
              <w:bottom w:val="single" w:color="auto" w:sz="4" w:space="0"/>
              <w:right w:val="single" w:color="auto" w:sz="4" w:space="0"/>
            </w:tcBorders>
            <w:vAlign w:val="center"/>
          </w:tcPr>
          <w:p w14:paraId="05285E08">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土木建筑大类（44）</w:t>
            </w:r>
          </w:p>
        </w:tc>
      </w:tr>
      <w:tr w14:paraId="1B5B2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7CDF4C3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所属专业类（代码）</w:t>
            </w:r>
          </w:p>
        </w:tc>
        <w:tc>
          <w:tcPr>
            <w:tcW w:w="3826" w:type="pct"/>
            <w:tcBorders>
              <w:top w:val="single" w:color="auto" w:sz="4" w:space="0"/>
              <w:left w:val="single" w:color="auto" w:sz="4" w:space="0"/>
              <w:bottom w:val="single" w:color="auto" w:sz="4" w:space="0"/>
              <w:right w:val="single" w:color="auto" w:sz="4" w:space="0"/>
            </w:tcBorders>
            <w:vAlign w:val="center"/>
          </w:tcPr>
          <w:p w14:paraId="1D7B398A">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建设工程管理类（4405）</w:t>
            </w:r>
          </w:p>
        </w:tc>
      </w:tr>
      <w:tr w14:paraId="4CDAF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12849911">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对应行业（代码）</w:t>
            </w:r>
          </w:p>
        </w:tc>
        <w:tc>
          <w:tcPr>
            <w:tcW w:w="3826" w:type="pct"/>
            <w:tcBorders>
              <w:top w:val="single" w:color="auto" w:sz="4" w:space="0"/>
              <w:left w:val="single" w:color="auto" w:sz="4" w:space="0"/>
              <w:bottom w:val="single" w:color="auto" w:sz="4" w:space="0"/>
              <w:right w:val="single" w:color="auto" w:sz="4" w:space="0"/>
            </w:tcBorders>
            <w:vAlign w:val="center"/>
          </w:tcPr>
          <w:p w14:paraId="03F0EDAE">
            <w:pPr>
              <w:spacing w:line="360" w:lineRule="exact"/>
              <w:rPr>
                <w:rFonts w:asciiTheme="minorEastAsia" w:hAnsiTheme="minorEastAsia" w:eastAsiaTheme="minorEastAsia" w:cstheme="minorEastAsia"/>
                <w:sz w:val="18"/>
                <w:szCs w:val="18"/>
              </w:rPr>
            </w:pPr>
            <w:r>
              <w:rPr>
                <w:rFonts w:hint="eastAsia"/>
                <w:sz w:val="18"/>
                <w:szCs w:val="18"/>
              </w:rPr>
              <w:t>房屋建筑业（行业代码：E4710）</w:t>
            </w:r>
          </w:p>
        </w:tc>
      </w:tr>
      <w:tr w14:paraId="73BA1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0661F67B">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主要职业类别（代码）</w:t>
            </w:r>
          </w:p>
        </w:tc>
        <w:tc>
          <w:tcPr>
            <w:tcW w:w="3826" w:type="pct"/>
            <w:tcBorders>
              <w:top w:val="single" w:color="auto" w:sz="4" w:space="0"/>
              <w:left w:val="single" w:color="auto" w:sz="4" w:space="0"/>
              <w:bottom w:val="single" w:color="auto" w:sz="4" w:space="0"/>
              <w:right w:val="single" w:color="auto" w:sz="4" w:space="0"/>
            </w:tcBorders>
            <w:vAlign w:val="center"/>
          </w:tcPr>
          <w:p w14:paraId="77397E95">
            <w:pPr>
              <w:spacing w:line="360" w:lineRule="exact"/>
              <w:rPr>
                <w:rFonts w:asciiTheme="minorEastAsia" w:hAnsiTheme="minorEastAsia" w:eastAsiaTheme="minorEastAsia" w:cstheme="minorEastAsia"/>
                <w:sz w:val="18"/>
                <w:szCs w:val="18"/>
              </w:rPr>
            </w:pPr>
            <w:r>
              <w:rPr>
                <w:rFonts w:hint="eastAsia"/>
                <w:sz w:val="18"/>
                <w:szCs w:val="18"/>
              </w:rPr>
              <w:t>土木建筑工程技术人员（职业代码：2-02-18-02）；项目管理工程技术人员（职业代码：2-02-30-04）；监理工程技术人员（职业代码：2-02-30-07）；工程造价工程技术人员（职业代码：2-02-30-10）；招标采购专业人员（职业代码：2-06-07-15）；</w:t>
            </w:r>
          </w:p>
        </w:tc>
      </w:tr>
      <w:tr w14:paraId="6D8E0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4568C270">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主要岗位（群）或技术领域</w:t>
            </w:r>
          </w:p>
        </w:tc>
        <w:tc>
          <w:tcPr>
            <w:tcW w:w="3826" w:type="pct"/>
            <w:tcBorders>
              <w:top w:val="single" w:color="auto" w:sz="4" w:space="0"/>
              <w:left w:val="single" w:color="auto" w:sz="4" w:space="0"/>
              <w:bottom w:val="single" w:color="auto" w:sz="4" w:space="0"/>
              <w:right w:val="single" w:color="auto" w:sz="4" w:space="0"/>
            </w:tcBorders>
            <w:vAlign w:val="center"/>
          </w:tcPr>
          <w:p w14:paraId="5EF81016">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工程预算员岗、工程概算岗、工程造价岗位</w:t>
            </w:r>
          </w:p>
        </w:tc>
      </w:tr>
      <w:tr w14:paraId="2C752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7DC2F404">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职业类证书举例</w:t>
            </w:r>
          </w:p>
        </w:tc>
        <w:tc>
          <w:tcPr>
            <w:tcW w:w="3826" w:type="pct"/>
            <w:tcBorders>
              <w:top w:val="single" w:color="auto" w:sz="4" w:space="0"/>
              <w:left w:val="single" w:color="auto" w:sz="4" w:space="0"/>
              <w:bottom w:val="single" w:color="auto" w:sz="4" w:space="0"/>
              <w:right w:val="single" w:color="auto" w:sz="4" w:space="0"/>
            </w:tcBorders>
            <w:vAlign w:val="center"/>
          </w:tcPr>
          <w:p w14:paraId="3B1840A7">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建筑信息模型（BIM）、</w:t>
            </w:r>
            <w:r>
              <w:rPr>
                <w:rFonts w:hint="eastAsia"/>
                <w:sz w:val="18"/>
                <w:szCs w:val="18"/>
              </w:rPr>
              <w:t>二级造价工程师、一级造价工程师</w:t>
            </w:r>
          </w:p>
        </w:tc>
      </w:tr>
    </w:tbl>
    <w:p w14:paraId="24BD6947">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117CA1E3">
      <w:pPr>
        <w:pStyle w:val="3"/>
        <w:adjustRightInd w:val="0"/>
        <w:snapToGrid w:val="0"/>
        <w:spacing w:before="0" w:beforeLines="0" w:after="0" w:afterLines="0" w:line="360" w:lineRule="exact"/>
        <w:ind w:firstLine="422" w:firstLineChars="200"/>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755B33D0">
      <w:pPr>
        <w:adjustRightInd w:val="0"/>
        <w:snapToGrid w:val="0"/>
        <w:spacing w:line="360" w:lineRule="exact"/>
        <w:ind w:firstLine="420" w:firstLineChars="200"/>
        <w:rPr>
          <w:rFonts w:ascii="宋体" w:hAnsi="宋体" w:cs="宋体"/>
          <w:color w:val="auto"/>
        </w:rPr>
      </w:pPr>
      <w:r>
        <w:rPr>
          <w:rFonts w:hint="eastAsia" w:ascii="宋体" w:hAnsi="宋体" w:cs="宋体"/>
        </w:rPr>
        <w:t>本专业培养德、智、体、美、劳全面发展，践行社会主义核心价值观，</w:t>
      </w:r>
      <w:r>
        <w:rPr>
          <w:rFonts w:hint="eastAsia"/>
          <w:bCs/>
          <w:color w:val="000000"/>
          <w:kern w:val="2"/>
          <w:sz w:val="21"/>
          <w:szCs w:val="21"/>
        </w:rPr>
        <w:t>具有一定的科学文化水平，良好的人文素养、科学素养、数字素养、职业道德、创新意识，爱岗敬业的职业精神和精益求精的工匠精神，</w:t>
      </w:r>
      <w:r>
        <w:rPr>
          <w:rFonts w:hint="eastAsia" w:ascii="宋体" w:hAnsi="宋体" w:cs="宋体"/>
        </w:rPr>
        <w:t>适应市场经济工程造价确定、工程造价控制需要，掌握和建筑工程计量与计价、工程造价控制和管理</w:t>
      </w:r>
      <w:r>
        <w:rPr>
          <w:rFonts w:hint="eastAsia" w:ascii="宋体" w:hAnsi="宋体" w:cs="宋体"/>
          <w:color w:val="auto"/>
        </w:rPr>
        <w:t>、建设工程项目管理专业知识，具备招投标与报价、合同价款结算专业技能，面向面向工程造价工程技术人员等行业，能够从事从事中小型建设项目工程量清单编制、项目招投标等工作的高技能人才。</w:t>
      </w:r>
    </w:p>
    <w:p w14:paraId="6300681A">
      <w:pPr>
        <w:pStyle w:val="3"/>
        <w:adjustRightInd w:val="0"/>
        <w:snapToGrid w:val="0"/>
        <w:spacing w:before="0" w:beforeLines="0" w:after="0" w:afterLines="0" w:line="360" w:lineRule="exact"/>
        <w:ind w:firstLine="422" w:firstLineChars="200"/>
        <w:rPr>
          <w:color w:val="auto"/>
        </w:rPr>
      </w:pPr>
      <w:r>
        <w:rPr>
          <w:rFonts w:hint="eastAsia" w:ascii="宋体" w:hAnsi="宋体" w:cs="宋体"/>
          <w:color w:val="auto"/>
          <w:sz w:val="21"/>
          <w:szCs w:val="21"/>
        </w:rPr>
        <w:t>（二）培养规格</w:t>
      </w:r>
    </w:p>
    <w:p w14:paraId="665AF64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lang w:val="en-US" w:eastAsia="zh-CN"/>
        </w:rPr>
        <w:t xml:space="preserve">本专业学生应全面提升知识、能力、素质，筑牢科学文化知识和专业类通用技术技能基础，掌握并实际运用岗位群需要的专业技术技能，实现德智体美劳全面发展，总体上须达到以下要求： </w:t>
      </w:r>
    </w:p>
    <w:p w14:paraId="6C687DA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lang w:val="en-US" w:eastAsia="zh-CN"/>
        </w:rPr>
      </w:pPr>
      <w:r>
        <w:rPr>
          <w:rFonts w:hint="eastAsia" w:ascii="宋体" w:hAnsi="宋体" w:cs="宋体"/>
          <w:lang w:val="en-US" w:eastAsia="zh-CN"/>
        </w:rPr>
        <w:t xml:space="preserve">坚定拥护中国共产党领导和中国特色社会主义制度，以习近平新时代中国特色社会主义思想为指导，践行社会主义核心价值观，具有坚定的理想信念、深厚的爱国情感和中华民族自豪感； </w:t>
      </w:r>
    </w:p>
    <w:p w14:paraId="5862AF7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cs="宋体"/>
          <w:lang w:val="en-US" w:eastAsia="zh-CN"/>
        </w:rPr>
      </w:pPr>
      <w:r>
        <w:rPr>
          <w:rFonts w:hint="eastAsia" w:ascii="宋体" w:hAnsi="宋体" w:cs="宋体"/>
          <w:lang w:val="en-US" w:eastAsia="zh-CN"/>
        </w:rPr>
        <w:t xml:space="preserve">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54FED4D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cs="宋体"/>
          <w:lang w:val="en-US" w:eastAsia="zh-CN"/>
        </w:rPr>
      </w:pPr>
      <w:r>
        <w:rPr>
          <w:rFonts w:hint="eastAsia" w:ascii="宋体" w:hAnsi="宋体" w:cs="宋体"/>
          <w:lang w:val="en-US" w:eastAsia="zh-CN"/>
        </w:rPr>
        <w:t xml:space="preserve">掌握支撑本专业学习和可持续发展必备的人工智能与应用、职业发展与就业规划等文化基础知识，具有良好的人文素养与科学素养，具备职业生涯规划能力； </w:t>
      </w:r>
    </w:p>
    <w:p w14:paraId="2656D5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4</w:t>
      </w:r>
      <w:r>
        <w:rPr>
          <w:rFonts w:hint="eastAsia" w:ascii="宋体" w:hAnsi="宋体" w:cs="宋体"/>
          <w:lang w:val="en-US" w:eastAsia="zh-CN"/>
        </w:rPr>
        <w:t xml:space="preserve">）具有良好的语言表达能力、文字表达能力、沟通合作能力，具有较强的集体意识和团队合作意识； </w:t>
      </w:r>
    </w:p>
    <w:p w14:paraId="23271478">
      <w:pPr>
        <w:spacing w:line="360" w:lineRule="exact"/>
        <w:ind w:firstLine="420" w:firstLineChars="200"/>
        <w:jc w:val="left"/>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5</w:t>
      </w:r>
      <w:r>
        <w:rPr>
          <w:rFonts w:hint="eastAsia" w:ascii="宋体" w:hAnsi="宋体" w:cs="宋体"/>
          <w:lang w:val="en-US" w:eastAsia="zh-CN"/>
        </w:rPr>
        <w:t xml:space="preserve">）掌握建筑构造与识图、建筑工程施工工艺和建筑力学与结构等方面的专业基础理论知识； </w:t>
      </w:r>
    </w:p>
    <w:p w14:paraId="78B94CF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6</w:t>
      </w:r>
      <w:r>
        <w:rPr>
          <w:rFonts w:hint="eastAsia" w:ascii="宋体" w:hAnsi="宋体" w:cs="宋体"/>
          <w:lang w:val="en-US" w:eastAsia="zh-CN"/>
        </w:rPr>
        <w:t xml:space="preserve">）掌握建筑材料的种类、规格性能、质量标准、检验标准等方面的专业基础理论知识； </w:t>
      </w:r>
    </w:p>
    <w:p w14:paraId="3127C51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color w:val="auto"/>
        </w:rPr>
      </w:pPr>
      <w:r>
        <w:rPr>
          <w:rFonts w:hint="eastAsia" w:ascii="宋体" w:hAnsi="宋体" w:cs="宋体"/>
          <w:color w:val="auto"/>
          <w:lang w:val="en-US" w:eastAsia="zh-CN"/>
        </w:rPr>
        <w:t>（</w:t>
      </w:r>
      <w:r>
        <w:rPr>
          <w:rFonts w:hint="default" w:ascii="宋体" w:hAnsi="宋体" w:cs="宋体"/>
          <w:color w:val="auto"/>
          <w:lang w:val="en-US" w:eastAsia="zh-CN"/>
        </w:rPr>
        <w:t>7</w:t>
      </w:r>
      <w:r>
        <w:rPr>
          <w:rFonts w:hint="eastAsia" w:ascii="宋体" w:hAnsi="宋体" w:cs="宋体"/>
          <w:color w:val="auto"/>
          <w:lang w:val="en-US" w:eastAsia="zh-CN"/>
        </w:rPr>
        <w:t>）掌握建设工程定额编制原理、工程造价指标计算和分析等专业基础理论知识；</w:t>
      </w:r>
    </w:p>
    <w:p w14:paraId="7F49CE9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8</w:t>
      </w:r>
      <w:r>
        <w:rPr>
          <w:rFonts w:hint="eastAsia" w:ascii="宋体" w:hAnsi="宋体" w:cs="宋体"/>
          <w:lang w:val="en-US" w:eastAsia="zh-CN"/>
        </w:rPr>
        <w:t xml:space="preserve">）具有小型建筑工程 </w:t>
      </w:r>
      <w:r>
        <w:rPr>
          <w:rFonts w:hint="default" w:ascii="宋体" w:hAnsi="宋体" w:cs="宋体"/>
          <w:lang w:val="en-US" w:eastAsia="zh-CN"/>
        </w:rPr>
        <w:t xml:space="preserve">BIM </w:t>
      </w:r>
      <w:r>
        <w:rPr>
          <w:rFonts w:hint="eastAsia" w:ascii="宋体" w:hAnsi="宋体" w:cs="宋体"/>
          <w:lang w:val="en-US" w:eastAsia="zh-CN"/>
        </w:rPr>
        <w:t xml:space="preserve">建模和应用工程造价软件计算建筑与装饰工程工程量、编制工程量清单的能力； </w:t>
      </w:r>
    </w:p>
    <w:p w14:paraId="5490AA3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lang w:val="en-US" w:eastAsia="zh-CN"/>
        </w:rPr>
      </w:pPr>
      <w:r>
        <w:rPr>
          <w:rFonts w:hint="eastAsia" w:ascii="宋体" w:hAnsi="宋体" w:cs="宋体"/>
          <w:lang w:val="en-US" w:eastAsia="zh-CN"/>
        </w:rPr>
        <w:t>（</w:t>
      </w:r>
      <w:r>
        <w:rPr>
          <w:rFonts w:hint="default" w:ascii="宋体" w:hAnsi="宋体" w:cs="宋体"/>
          <w:lang w:val="en-US" w:eastAsia="zh-CN"/>
        </w:rPr>
        <w:t>9</w:t>
      </w:r>
      <w:r>
        <w:rPr>
          <w:rFonts w:hint="eastAsia" w:ascii="宋体" w:hAnsi="宋体" w:cs="宋体"/>
          <w:lang w:val="en-US" w:eastAsia="zh-CN"/>
        </w:rPr>
        <w:t xml:space="preserve">）掌握建筑工程经济、工程招投标、建设法律法规等知识，具有参与编制工程项目招标、投标文件，参与拟定建设工程施工合同条款的能力； </w:t>
      </w:r>
    </w:p>
    <w:p w14:paraId="10903B4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lang w:val="en-US" w:eastAsia="zh-CN"/>
        </w:rPr>
      </w:pPr>
      <w:r>
        <w:rPr>
          <w:rFonts w:hint="eastAsia" w:ascii="宋体" w:hAnsi="宋体" w:cs="宋体"/>
          <w:lang w:val="en-US" w:eastAsia="zh-CN"/>
        </w:rPr>
        <w:t>（</w:t>
      </w:r>
      <w:r>
        <w:rPr>
          <w:rFonts w:hint="default" w:ascii="宋体" w:hAnsi="宋体" w:cs="宋体"/>
          <w:lang w:val="en-US" w:eastAsia="zh-CN"/>
        </w:rPr>
        <w:t>10</w:t>
      </w:r>
      <w:r>
        <w:rPr>
          <w:rFonts w:hint="eastAsia" w:ascii="宋体" w:hAnsi="宋体" w:cs="宋体"/>
          <w:lang w:val="en-US" w:eastAsia="zh-CN"/>
        </w:rPr>
        <w:t xml:space="preserve">）掌握项目管理、工程造价控制与管理等知识，熟悉相关法律法规、政策文件，具有跟踪进行工程变更签证、价款结算及索赔管理的能力； </w:t>
      </w:r>
    </w:p>
    <w:p w14:paraId="38E266F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w:t>
      </w:r>
      <w:r>
        <w:rPr>
          <w:rFonts w:hint="eastAsia" w:ascii="宋体" w:hAnsi="宋体" w:cs="宋体"/>
          <w:lang w:val="en-US" w:eastAsia="zh-CN"/>
        </w:rPr>
        <w:t xml:space="preserve">1）掌握信息技术基础知识，具有适应本领域数字化和智能化发展需求的基本数字技能； </w:t>
      </w:r>
    </w:p>
    <w:p w14:paraId="257A571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lang w:val="en-US" w:eastAsia="zh-CN"/>
        </w:rPr>
      </w:pPr>
      <w:r>
        <w:rPr>
          <w:rFonts w:hint="eastAsia" w:ascii="宋体" w:hAnsi="宋体" w:cs="宋体"/>
          <w:lang w:val="en-US" w:eastAsia="zh-CN"/>
        </w:rPr>
        <w:t>（</w:t>
      </w:r>
      <w:r>
        <w:rPr>
          <w:rFonts w:hint="default" w:ascii="宋体" w:hAnsi="宋体" w:cs="宋体"/>
          <w:lang w:val="en-US" w:eastAsia="zh-CN"/>
        </w:rPr>
        <w:t>1</w:t>
      </w:r>
      <w:r>
        <w:rPr>
          <w:rFonts w:hint="eastAsia" w:ascii="宋体" w:hAnsi="宋体" w:cs="宋体"/>
          <w:lang w:val="en-US" w:eastAsia="zh-CN"/>
        </w:rPr>
        <w:t xml:space="preserve">2）具有终身学习和可持续发展的能力，具有一定的分析问题和解决问题的能力； </w:t>
      </w:r>
    </w:p>
    <w:p w14:paraId="76DF213E">
      <w:pPr>
        <w:pStyle w:val="20"/>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w:t>
      </w:r>
      <w:r>
        <w:rPr>
          <w:rFonts w:hint="default"/>
          <w:bCs/>
          <w:color w:val="000000"/>
          <w:kern w:val="2"/>
          <w:sz w:val="21"/>
          <w:szCs w:val="21"/>
          <w:lang w:val="en-US" w:eastAsia="zh-CN"/>
        </w:rPr>
        <w:t>1</w:t>
      </w:r>
      <w:r>
        <w:rPr>
          <w:rFonts w:hint="eastAsia"/>
          <w:bCs/>
          <w:color w:val="000000"/>
          <w:kern w:val="2"/>
          <w:sz w:val="21"/>
          <w:szCs w:val="21"/>
          <w:lang w:val="en-US" w:eastAsia="zh-CN"/>
        </w:rPr>
        <w:t xml:space="preserve">3）具有探究学习、终身学习和可持续发展的能力，具有整合知识和综合运用知识分析问题和解决问题的能力；  </w:t>
      </w:r>
    </w:p>
    <w:p w14:paraId="647825B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w:t>
      </w:r>
      <w:r>
        <w:rPr>
          <w:rFonts w:hint="eastAsia" w:ascii="宋体" w:hAnsi="宋体" w:cs="宋体"/>
          <w:lang w:val="en-US" w:eastAsia="zh-CN"/>
        </w:rPr>
        <w:t>4）掌握身体运动的基本知识，养成良好的运动习惯、卫生习惯和行为习惯；</w:t>
      </w:r>
    </w:p>
    <w:p w14:paraId="028ABC5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w:t>
      </w:r>
      <w:r>
        <w:rPr>
          <w:rFonts w:hint="eastAsia" w:ascii="宋体" w:hAnsi="宋体" w:cs="宋体"/>
          <w:lang w:val="en-US" w:eastAsia="zh-CN"/>
        </w:rPr>
        <w:t xml:space="preserve">5）掌握必备的美育知识，具有一定的文化修养、审美能力； </w:t>
      </w:r>
    </w:p>
    <w:p w14:paraId="2876A2A9">
      <w:pPr>
        <w:adjustRightInd w:val="0"/>
        <w:snapToGrid w:val="0"/>
        <w:spacing w:line="360" w:lineRule="exact"/>
        <w:ind w:firstLine="420" w:firstLineChars="200"/>
        <w:rPr>
          <w:rFonts w:ascii="Times New Roman" w:hAnsi="Times New Roman"/>
          <w:kern w:val="2"/>
          <w:sz w:val="24"/>
          <w:szCs w:val="24"/>
        </w:rPr>
      </w:pPr>
      <w:r>
        <w:rPr>
          <w:rFonts w:hint="eastAsia" w:ascii="宋体" w:hAnsi="宋体" w:cs="宋体"/>
          <w:lang w:val="en-US" w:eastAsia="zh-CN"/>
        </w:rPr>
        <w:t>（</w:t>
      </w:r>
      <w:r>
        <w:rPr>
          <w:rFonts w:hint="default" w:ascii="宋体" w:hAnsi="宋体" w:cs="宋体"/>
          <w:lang w:val="en-US" w:eastAsia="zh-CN"/>
        </w:rPr>
        <w:t>1</w:t>
      </w:r>
      <w:r>
        <w:rPr>
          <w:rFonts w:hint="eastAsia" w:ascii="宋体" w:hAnsi="宋体" w:cs="宋体"/>
          <w:lang w:val="en-US" w:eastAsia="zh-CN"/>
        </w:rPr>
        <w:t>6）树立正确的劳动观，尊重劳动，热爱劳动，具备与本专业职业发展相适应的劳动素养，弘扬劳模精神、劳动精神、工匠精神，弘扬劳动光荣、技能宝贵、创造伟大的时代风尚。</w:t>
      </w:r>
    </w:p>
    <w:p w14:paraId="3486AE78">
      <w:pPr>
        <w:pStyle w:val="2"/>
        <w:spacing w:before="0" w:beforeLines="0" w:after="0" w:afterLines="0" w:line="360" w:lineRule="exact"/>
        <w:rPr>
          <w:rFonts w:ascii="Times New Roman" w:hAnsi="Times New Roman"/>
          <w:kern w:val="2"/>
          <w:sz w:val="24"/>
          <w:szCs w:val="24"/>
        </w:rPr>
      </w:pPr>
      <w:r>
        <w:rPr>
          <w:rFonts w:ascii="Times New Roman" w:hAnsi="Times New Roman"/>
          <w:kern w:val="2"/>
          <w:sz w:val="24"/>
          <w:szCs w:val="24"/>
        </w:rPr>
        <w:t>六、课程设置及要求</w:t>
      </w:r>
    </w:p>
    <w:p w14:paraId="6C8D3573">
      <w:pPr>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5"/>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0E3E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DE00391">
            <w:pPr>
              <w:keepLines/>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05F5A094">
            <w:pPr>
              <w:keepLines/>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3B1E0B82">
            <w:pPr>
              <w:keepLines/>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0AAC477B">
            <w:pPr>
              <w:keepLines/>
              <w:spacing w:line="360" w:lineRule="exact"/>
              <w:jc w:val="center"/>
              <w:rPr>
                <w:rFonts w:ascii="宋体" w:hAnsi="宋体" w:cs="宋体"/>
                <w:b/>
                <w:sz w:val="18"/>
                <w:szCs w:val="18"/>
              </w:rPr>
            </w:pPr>
            <w:r>
              <w:rPr>
                <w:rFonts w:hint="eastAsia" w:ascii="宋体" w:hAnsi="宋体" w:cs="宋体"/>
                <w:b/>
                <w:sz w:val="18"/>
                <w:szCs w:val="18"/>
              </w:rPr>
              <w:t>教学要求</w:t>
            </w:r>
          </w:p>
        </w:tc>
      </w:tr>
      <w:tr w14:paraId="0544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0AC9D98">
            <w:pPr>
              <w:keepLines/>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192685DF">
            <w:pPr>
              <w:keepLines/>
              <w:widowControl/>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75EA7195">
            <w:pPr>
              <w:keepLines/>
              <w:widowControl/>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3E145C76">
            <w:pPr>
              <w:keepLines/>
              <w:widowControl/>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2E2BF41C">
            <w:pPr>
              <w:keepLines/>
              <w:widowControl/>
              <w:spacing w:line="360" w:lineRule="exact"/>
              <w:rPr>
                <w:rFonts w:ascii="宋体" w:hAnsi="宋体" w:cs="宋体"/>
                <w:bCs/>
                <w:sz w:val="18"/>
                <w:szCs w:val="18"/>
              </w:rPr>
            </w:pPr>
          </w:p>
        </w:tc>
        <w:tc>
          <w:tcPr>
            <w:tcW w:w="2778" w:type="dxa"/>
          </w:tcPr>
          <w:p w14:paraId="67409675">
            <w:pPr>
              <w:keepLines/>
              <w:widowControl/>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33D900DD">
            <w:pPr>
              <w:keepLines/>
              <w:widowControl/>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2702E984">
            <w:pPr>
              <w:keepLines/>
              <w:widowControl/>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35C52E84">
            <w:pPr>
              <w:keepLines/>
              <w:widowControl/>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68965551">
            <w:pPr>
              <w:keepLines/>
              <w:widowControl/>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6A53FCAF">
            <w:pPr>
              <w:keepLines/>
              <w:widowControl/>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3311B3DF">
            <w:pPr>
              <w:keepLines/>
              <w:widowControl/>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492E33E0">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0C88E541">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7ACFB006">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0CA0C5FA">
            <w:pPr>
              <w:keepLines/>
              <w:widowControl/>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0ED7BB99">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6D9B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54B5F1C">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278C84E6">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54D32938">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43E135FD">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31E11349">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22ADB256">
            <w:pPr>
              <w:keepLines/>
              <w:spacing w:line="360" w:lineRule="exact"/>
              <w:ind w:firstLine="360" w:firstLineChars="200"/>
              <w:rPr>
                <w:rFonts w:ascii="宋体" w:hAnsi="宋体" w:cs="宋体"/>
                <w:bCs/>
                <w:sz w:val="18"/>
                <w:szCs w:val="18"/>
              </w:rPr>
            </w:pPr>
          </w:p>
        </w:tc>
        <w:tc>
          <w:tcPr>
            <w:tcW w:w="2778" w:type="dxa"/>
          </w:tcPr>
          <w:p w14:paraId="7C9F4669">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055D1AB1">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5FD5A52E">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222ECE59">
            <w:pPr>
              <w:keepLines/>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78AEF0BD">
            <w:pPr>
              <w:keepLines/>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6A567CA4">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2F894B2">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656D2077">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26837117">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1B963C80">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153C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9B01303">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42D60C11">
            <w:pPr>
              <w:pStyle w:val="5"/>
              <w:keepNext w:val="0"/>
              <w:spacing w:line="360" w:lineRule="exact"/>
              <w:jc w:val="center"/>
              <w:outlineLvl w:val="3"/>
              <w:rPr>
                <w:rFonts w:ascii="宋体" w:hAnsi="宋体" w:cs="宋体"/>
                <w:b w:val="0"/>
                <w:bCs/>
                <w:color w:val="auto"/>
                <w:sz w:val="18"/>
                <w:szCs w:val="18"/>
              </w:rPr>
            </w:pPr>
          </w:p>
        </w:tc>
        <w:tc>
          <w:tcPr>
            <w:tcW w:w="2778" w:type="dxa"/>
          </w:tcPr>
          <w:p w14:paraId="2899C7F0">
            <w:pPr>
              <w:keepLines/>
              <w:widowControl/>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2E97FAE9">
            <w:pPr>
              <w:keepLines/>
              <w:widowControl/>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17818361">
            <w:pPr>
              <w:keepLines/>
              <w:widowControl/>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5E99E5B2">
            <w:pPr>
              <w:keepLines/>
              <w:widowControl/>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510DC61D">
            <w:pPr>
              <w:keepLines/>
              <w:widowControl/>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18762852">
            <w:pPr>
              <w:keepLines/>
              <w:widowControl/>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07F586D8">
            <w:pPr>
              <w:keepLines/>
              <w:widowControl/>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7142B0A8">
            <w:pPr>
              <w:keepLines/>
              <w:widowControl/>
              <w:spacing w:line="360" w:lineRule="exact"/>
              <w:rPr>
                <w:rFonts w:ascii="宋体" w:hAnsi="宋体" w:cs="宋体"/>
                <w:bCs/>
                <w:sz w:val="18"/>
                <w:szCs w:val="18"/>
              </w:rPr>
            </w:pPr>
            <w:r>
              <w:rPr>
                <w:rFonts w:hint="eastAsia" w:ascii="宋体" w:hAnsi="宋体" w:cs="宋体"/>
                <w:bCs/>
                <w:sz w:val="18"/>
                <w:szCs w:val="18"/>
              </w:rPr>
              <w:t>（3）坚持党的全面领导。</w:t>
            </w:r>
          </w:p>
          <w:p w14:paraId="268012F8">
            <w:pPr>
              <w:keepLines/>
              <w:widowControl/>
              <w:spacing w:line="360" w:lineRule="exact"/>
              <w:rPr>
                <w:rFonts w:ascii="宋体" w:hAnsi="宋体" w:cs="宋体"/>
                <w:bCs/>
                <w:sz w:val="18"/>
                <w:szCs w:val="18"/>
              </w:rPr>
            </w:pPr>
            <w:r>
              <w:rPr>
                <w:rFonts w:hint="eastAsia" w:ascii="宋体" w:hAnsi="宋体" w:cs="宋体"/>
                <w:bCs/>
                <w:sz w:val="18"/>
                <w:szCs w:val="18"/>
              </w:rPr>
              <w:t>（4）坚持以人民为中心。</w:t>
            </w:r>
          </w:p>
          <w:p w14:paraId="1A648A57">
            <w:pPr>
              <w:keepLines/>
              <w:widowControl/>
              <w:spacing w:line="360" w:lineRule="exact"/>
              <w:rPr>
                <w:rFonts w:ascii="宋体" w:hAnsi="宋体" w:cs="宋体"/>
                <w:bCs/>
                <w:sz w:val="18"/>
                <w:szCs w:val="18"/>
              </w:rPr>
            </w:pPr>
            <w:r>
              <w:rPr>
                <w:rFonts w:hint="eastAsia" w:ascii="宋体" w:hAnsi="宋体" w:cs="宋体"/>
                <w:bCs/>
                <w:sz w:val="18"/>
                <w:szCs w:val="18"/>
              </w:rPr>
              <w:t>（5）全面深化改革</w:t>
            </w:r>
          </w:p>
          <w:p w14:paraId="1E1BE1B5">
            <w:pPr>
              <w:keepLines/>
              <w:widowControl/>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2EAE95C7">
            <w:pPr>
              <w:keepLines/>
              <w:widowControl/>
              <w:spacing w:line="360" w:lineRule="exact"/>
              <w:rPr>
                <w:rFonts w:ascii="宋体" w:hAnsi="宋体" w:cs="宋体"/>
                <w:bCs/>
                <w:sz w:val="18"/>
                <w:szCs w:val="18"/>
              </w:rPr>
            </w:pPr>
            <w:r>
              <w:rPr>
                <w:rFonts w:hint="eastAsia" w:ascii="宋体" w:hAnsi="宋体" w:cs="宋体"/>
                <w:bCs/>
                <w:sz w:val="18"/>
                <w:szCs w:val="18"/>
              </w:rPr>
              <w:t>（5）全面依法治国。</w:t>
            </w:r>
          </w:p>
          <w:p w14:paraId="7AB4AF88">
            <w:pPr>
              <w:keepLines/>
              <w:widowControl/>
              <w:spacing w:line="360" w:lineRule="exact"/>
              <w:rPr>
                <w:rFonts w:ascii="宋体" w:hAnsi="宋体" w:cs="宋体"/>
                <w:bCs/>
                <w:sz w:val="18"/>
                <w:szCs w:val="18"/>
              </w:rPr>
            </w:pPr>
            <w:r>
              <w:rPr>
                <w:rFonts w:hint="eastAsia" w:ascii="宋体" w:hAnsi="宋体" w:cs="宋体"/>
                <w:bCs/>
                <w:sz w:val="18"/>
                <w:szCs w:val="18"/>
              </w:rPr>
              <w:t>（6）维护和塑造国家安全。</w:t>
            </w:r>
          </w:p>
          <w:p w14:paraId="00BEF61C">
            <w:pPr>
              <w:keepLines/>
              <w:widowControl/>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38F453D5">
            <w:pPr>
              <w:keepLines/>
              <w:widowControl/>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1040ED0C">
            <w:pPr>
              <w:keepLines/>
              <w:widowControl/>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25D29C0F">
            <w:pPr>
              <w:keepLines/>
              <w:widowControl/>
              <w:spacing w:line="360" w:lineRule="exact"/>
              <w:rPr>
                <w:rFonts w:ascii="宋体" w:hAnsi="宋体" w:cs="宋体"/>
                <w:bCs/>
                <w:sz w:val="18"/>
                <w:szCs w:val="18"/>
              </w:rPr>
            </w:pPr>
          </w:p>
        </w:tc>
        <w:tc>
          <w:tcPr>
            <w:tcW w:w="2778" w:type="dxa"/>
          </w:tcPr>
          <w:p w14:paraId="1BB9B5DB">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E825432">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8E4E080">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F855C46">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6A31D819">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55F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E05AC86">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7AB87634">
            <w:pPr>
              <w:pStyle w:val="5"/>
              <w:keepNext w:val="0"/>
              <w:spacing w:line="360" w:lineRule="exact"/>
              <w:jc w:val="center"/>
              <w:outlineLvl w:val="3"/>
              <w:rPr>
                <w:rFonts w:ascii="宋体" w:hAnsi="宋体" w:cs="宋体"/>
                <w:color w:val="auto"/>
                <w:sz w:val="18"/>
                <w:szCs w:val="18"/>
              </w:rPr>
            </w:pPr>
          </w:p>
        </w:tc>
        <w:tc>
          <w:tcPr>
            <w:tcW w:w="2778" w:type="dxa"/>
          </w:tcPr>
          <w:p w14:paraId="119BADD1">
            <w:pPr>
              <w:keepLines/>
              <w:widowControl/>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1C67E765">
            <w:pPr>
              <w:keepLines/>
              <w:widowControl/>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924D792">
            <w:pPr>
              <w:keepLines/>
              <w:widowControl/>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756ED99F">
            <w:pPr>
              <w:keepLines/>
              <w:widowControl/>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389FA3F2">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F614611">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31C9DB22">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27E882D7">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1DF043A1">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2778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297EE04">
            <w:pPr>
              <w:keepLines/>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p w14:paraId="299300D2">
            <w:pPr>
              <w:keepLines/>
              <w:shd w:val="clear" w:color="auto" w:fill="FFFFFF"/>
              <w:spacing w:line="360" w:lineRule="exact"/>
              <w:jc w:val="center"/>
              <w:rPr>
                <w:rFonts w:ascii="宋体" w:hAnsi="宋体" w:cs="宋体"/>
                <w:bCs/>
                <w:sz w:val="18"/>
                <w:szCs w:val="18"/>
              </w:rPr>
            </w:pPr>
          </w:p>
        </w:tc>
        <w:tc>
          <w:tcPr>
            <w:tcW w:w="2778" w:type="dxa"/>
          </w:tcPr>
          <w:p w14:paraId="07934B50">
            <w:pPr>
              <w:keepLines/>
              <w:widowControl/>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8BCF96E">
            <w:pPr>
              <w:keepLines/>
              <w:widowControl/>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44B9C1BC">
            <w:pPr>
              <w:keepLines/>
              <w:widowControl/>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254A1BCB">
            <w:pPr>
              <w:keepLines/>
              <w:widowControl/>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27191410">
            <w:pPr>
              <w:keepLines/>
              <w:widowControl/>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08237113">
            <w:pPr>
              <w:pStyle w:val="6"/>
              <w:keepLines/>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52B58F69">
            <w:pPr>
              <w:pStyle w:val="6"/>
              <w:keepLines/>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1A4BA11D">
            <w:pPr>
              <w:pStyle w:val="6"/>
              <w:keepLines/>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62709393">
            <w:pPr>
              <w:pStyle w:val="6"/>
              <w:keepLines/>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13DA5788">
            <w:pPr>
              <w:pStyle w:val="6"/>
              <w:keepLines/>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3A5CA9D0">
            <w:pPr>
              <w:pStyle w:val="6"/>
              <w:keepLines/>
              <w:spacing w:line="360" w:lineRule="exact"/>
              <w:jc w:val="both"/>
              <w:rPr>
                <w:rFonts w:ascii="宋体" w:hAnsi="宋体" w:cs="宋体"/>
                <w:bCs/>
                <w:sz w:val="18"/>
                <w:szCs w:val="18"/>
              </w:rPr>
            </w:pPr>
          </w:p>
          <w:p w14:paraId="0FEB6D41">
            <w:pPr>
              <w:pStyle w:val="6"/>
              <w:keepLines/>
              <w:spacing w:line="360" w:lineRule="exact"/>
              <w:jc w:val="both"/>
              <w:rPr>
                <w:rFonts w:ascii="宋体" w:hAnsi="宋体" w:cs="宋体"/>
                <w:bCs/>
                <w:sz w:val="18"/>
                <w:szCs w:val="18"/>
              </w:rPr>
            </w:pPr>
          </w:p>
        </w:tc>
        <w:tc>
          <w:tcPr>
            <w:tcW w:w="2778" w:type="dxa"/>
          </w:tcPr>
          <w:p w14:paraId="55CAFE2D">
            <w:pPr>
              <w:pStyle w:val="5"/>
              <w:keepNext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6785DA97">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151FAF52">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7B9595CE">
            <w:pPr>
              <w:keepLines/>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34A108CE">
            <w:pPr>
              <w:keepLines/>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20DBA22D">
            <w:pPr>
              <w:keepLines/>
              <w:spacing w:line="360" w:lineRule="exact"/>
              <w:rPr>
                <w:rFonts w:ascii="宋体" w:hAnsi="宋体" w:cs="宋体"/>
                <w:bCs/>
                <w:sz w:val="18"/>
                <w:szCs w:val="18"/>
              </w:rPr>
            </w:pPr>
          </w:p>
          <w:p w14:paraId="24E95BEF">
            <w:pPr>
              <w:keepLines/>
              <w:spacing w:line="360" w:lineRule="exact"/>
              <w:rPr>
                <w:rFonts w:ascii="宋体" w:hAnsi="宋体" w:cs="宋体"/>
                <w:b/>
                <w:bCs/>
                <w:sz w:val="18"/>
                <w:szCs w:val="18"/>
              </w:rPr>
            </w:pPr>
          </w:p>
        </w:tc>
      </w:tr>
      <w:tr w14:paraId="0DFE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C8BCB08">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p w14:paraId="79F8EA50">
            <w:pPr>
              <w:keepLines/>
              <w:shd w:val="clear" w:color="auto" w:fill="FFFFFF"/>
              <w:spacing w:line="360" w:lineRule="exact"/>
              <w:jc w:val="center"/>
              <w:rPr>
                <w:rFonts w:ascii="宋体" w:hAnsi="宋体" w:cs="宋体"/>
                <w:sz w:val="18"/>
                <w:szCs w:val="18"/>
              </w:rPr>
            </w:pPr>
          </w:p>
        </w:tc>
        <w:tc>
          <w:tcPr>
            <w:tcW w:w="2778" w:type="dxa"/>
          </w:tcPr>
          <w:p w14:paraId="5D41FB4B">
            <w:pPr>
              <w:keepLines/>
              <w:widowControl/>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47524C61">
            <w:pPr>
              <w:keepLines/>
              <w:widowControl/>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3B4900CD">
            <w:pPr>
              <w:keepLines/>
              <w:widowControl/>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7AB090F6">
            <w:pPr>
              <w:keepLines/>
              <w:widowControl/>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62B61B0F">
            <w:pPr>
              <w:keepLines/>
              <w:widowControl/>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7F390BA7">
            <w:pPr>
              <w:keepLines/>
              <w:widowControl/>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4A80F383">
            <w:pPr>
              <w:keepLines/>
              <w:widowControl/>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500ACD85">
            <w:pPr>
              <w:keepLines/>
              <w:widowControl/>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497B347E">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699A310">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1F1155C3">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7713CF1C">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4DFD6AFE">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33F9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6E7CAC9">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355B8977">
            <w:pPr>
              <w:keepLines/>
              <w:shd w:val="clear" w:color="auto" w:fill="FFFFFF"/>
              <w:spacing w:line="360" w:lineRule="exact"/>
              <w:jc w:val="center"/>
              <w:rPr>
                <w:rFonts w:ascii="宋体" w:hAnsi="宋体" w:cs="宋体"/>
                <w:sz w:val="18"/>
                <w:szCs w:val="18"/>
              </w:rPr>
            </w:pPr>
          </w:p>
        </w:tc>
        <w:tc>
          <w:tcPr>
            <w:tcW w:w="2778" w:type="dxa"/>
          </w:tcPr>
          <w:p w14:paraId="13B56B3B">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31DF7779">
            <w:pPr>
              <w:keepLines/>
              <w:widowControl/>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64F729E8">
            <w:pPr>
              <w:keepLines/>
              <w:widowControl/>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790F9806">
            <w:pPr>
              <w:keepLines/>
              <w:widowControl/>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664809DA">
            <w:pPr>
              <w:keepLines/>
              <w:widowControl/>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74AECAC8">
            <w:pPr>
              <w:pStyle w:val="6"/>
              <w:keepLines/>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70A64BA5">
            <w:pPr>
              <w:pStyle w:val="6"/>
              <w:keepLines/>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36B0F5D9">
            <w:pPr>
              <w:pStyle w:val="6"/>
              <w:keepLines/>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3DD457E1">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163C289C">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1CEEA24B">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09D4E4E0">
            <w:pPr>
              <w:pStyle w:val="6"/>
              <w:keepLines/>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475D1FBE">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5A97A8F8">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073A0FFC">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5983DA83">
            <w:pPr>
              <w:pStyle w:val="6"/>
              <w:keepLines/>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3262B4A0">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0FB81A39">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24D2A3BF">
            <w:pPr>
              <w:pStyle w:val="6"/>
              <w:keepLines/>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3FE0A237">
            <w:pPr>
              <w:pStyle w:val="6"/>
              <w:keepLines/>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27BBEAEE">
            <w:pPr>
              <w:pStyle w:val="6"/>
              <w:keepLines/>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6F3062DB">
            <w:pPr>
              <w:pStyle w:val="6"/>
              <w:keepLines/>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2E4D66D1">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6A6E321F">
            <w:pPr>
              <w:keepLines/>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2085B312">
            <w:pPr>
              <w:keepLines/>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44336AEB">
            <w:pPr>
              <w:keepLines/>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039987C0">
            <w:pPr>
              <w:keepLines/>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43F0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64CB701">
            <w:pPr>
              <w:keepLines/>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48155CA2">
            <w:pPr>
              <w:keepLines/>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768F8053">
            <w:pPr>
              <w:keepLines/>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7A3AE94F">
            <w:pPr>
              <w:keepLines/>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411570F6">
            <w:pPr>
              <w:keepLines/>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6E9B718B">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5C5FDC14">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648ACB66">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3BA9E39E">
            <w:pPr>
              <w:keepLines/>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7F8DFCE3">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052B7E2A">
            <w:pPr>
              <w:keepLines/>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7093C1BC">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6F7C3724">
            <w:pPr>
              <w:keepLines/>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0B5C4503">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6DD02AFA">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660D9D13">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334FBD3E">
            <w:pPr>
              <w:keepLines/>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151BB71D">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634C80DD">
            <w:pPr>
              <w:keepLines/>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08F89A5F">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4446DA32">
            <w:pPr>
              <w:keepLines/>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6D2D8608">
            <w:pPr>
              <w:keepLines/>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067BC0E5">
            <w:pPr>
              <w:keepLines/>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54A3B887">
            <w:pPr>
              <w:keepLines/>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27EAFABF">
            <w:pPr>
              <w:keepLines/>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7CA233D8">
            <w:pPr>
              <w:keepLines/>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75ABEA17">
            <w:pPr>
              <w:keepLines/>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5F4061AD">
            <w:pPr>
              <w:keepLines/>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60CB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69E1479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0283B131">
            <w:pPr>
              <w:keepLines/>
              <w:shd w:val="clear" w:color="auto" w:fill="FFFFFF"/>
              <w:spacing w:line="360" w:lineRule="exact"/>
              <w:jc w:val="center"/>
              <w:rPr>
                <w:rFonts w:ascii="宋体" w:hAnsi="宋体" w:cs="宋体"/>
                <w:sz w:val="18"/>
                <w:szCs w:val="18"/>
              </w:rPr>
            </w:pPr>
          </w:p>
        </w:tc>
        <w:tc>
          <w:tcPr>
            <w:tcW w:w="2778" w:type="dxa"/>
          </w:tcPr>
          <w:p w14:paraId="11314FAA">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2BC9DC57">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7A16CD3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57CADDF7">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1CB22EAA">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7AB4F2B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0AD14BB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1A51E26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5268459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054385F5">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0A76CD6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0AB23073">
            <w:pPr>
              <w:widowControl/>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70F96B50">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2B96DD77">
            <w:pPr>
              <w:widowControl/>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55BAEC6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7F0B3062">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6B4C1610">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60F74465">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0907B5C7">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07D55A07">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1EEB840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4C33DC73">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7C9D098E">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2F848E5D">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0B565058">
            <w:pPr>
              <w:pStyle w:val="6"/>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0954E92F">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9825FC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9A2305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1E26210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7CEAB37">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0E8B3F5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0F0A993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24A4C94B">
            <w:pPr>
              <w:widowControl/>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3CDF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1FBEFD8">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p w14:paraId="292CFDBF">
            <w:pPr>
              <w:keepLines/>
              <w:shd w:val="clear" w:color="auto" w:fill="FFFFFF"/>
              <w:spacing w:line="360" w:lineRule="exact"/>
              <w:jc w:val="center"/>
              <w:rPr>
                <w:rFonts w:ascii="宋体" w:hAnsi="宋体" w:cs="宋体"/>
                <w:bCs/>
                <w:sz w:val="18"/>
                <w:szCs w:val="18"/>
              </w:rPr>
            </w:pPr>
          </w:p>
        </w:tc>
        <w:tc>
          <w:tcPr>
            <w:tcW w:w="2778" w:type="dxa"/>
          </w:tcPr>
          <w:p w14:paraId="3E0F5EC8">
            <w:pPr>
              <w:keepLines/>
              <w:widowControl/>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6EB3E2B0">
            <w:pPr>
              <w:keepLines/>
              <w:widowControl/>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060C7772">
            <w:pPr>
              <w:keepLines/>
              <w:widowControl/>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74F0D7C">
            <w:pPr>
              <w:keepLines/>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1EC502F3">
            <w:pPr>
              <w:spacing w:line="360" w:lineRule="exact"/>
              <w:rPr>
                <w:rFonts w:ascii="宋体" w:hAnsi="宋体" w:cs="宋体"/>
                <w:b/>
                <w:bCs/>
                <w:sz w:val="18"/>
                <w:szCs w:val="18"/>
              </w:rPr>
            </w:pPr>
            <w:r>
              <w:rPr>
                <w:rFonts w:hint="eastAsia" w:ascii="宋体" w:hAnsi="宋体" w:cs="宋体"/>
                <w:b/>
                <w:bCs/>
                <w:sz w:val="18"/>
                <w:szCs w:val="18"/>
              </w:rPr>
              <w:t>Unit 1. A New Start</w:t>
            </w:r>
          </w:p>
          <w:p w14:paraId="070EE0E6">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0D68901">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152E712">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477731C">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587BD47">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3755143">
            <w:pPr>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76BB7CEF">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1B4D7EF">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1CCB015">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48C01AE">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A2920D8">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6DDAD86">
            <w:pPr>
              <w:spacing w:line="360" w:lineRule="exact"/>
              <w:rPr>
                <w:rFonts w:ascii="宋体" w:hAnsi="宋体" w:cs="宋体"/>
                <w:b/>
                <w:bCs/>
                <w:sz w:val="18"/>
                <w:szCs w:val="18"/>
              </w:rPr>
            </w:pPr>
            <w:r>
              <w:rPr>
                <w:rFonts w:hint="eastAsia" w:ascii="宋体" w:hAnsi="宋体" w:cs="宋体"/>
                <w:b/>
                <w:bCs/>
                <w:sz w:val="18"/>
                <w:szCs w:val="18"/>
              </w:rPr>
              <w:t>Unit3. Enjoy Your Spare Time</w:t>
            </w:r>
          </w:p>
          <w:p w14:paraId="6156CA37">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9988655">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B66495D">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E195080">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C31FE91">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4FFBFC4">
            <w:pPr>
              <w:spacing w:line="360" w:lineRule="exact"/>
              <w:rPr>
                <w:rFonts w:ascii="宋体" w:hAnsi="宋体" w:cs="宋体"/>
                <w:b/>
                <w:bCs/>
                <w:sz w:val="18"/>
                <w:szCs w:val="18"/>
              </w:rPr>
            </w:pPr>
            <w:r>
              <w:rPr>
                <w:rFonts w:hint="eastAsia" w:ascii="宋体" w:hAnsi="宋体" w:cs="宋体"/>
                <w:b/>
                <w:bCs/>
                <w:sz w:val="18"/>
                <w:szCs w:val="18"/>
              </w:rPr>
              <w:t>Unit 4. Make Your Choices</w:t>
            </w:r>
          </w:p>
          <w:p w14:paraId="226C99CC">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B54E78C">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343C7CA">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A5479BC">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5CEE39C">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CFEA7FE">
            <w:pPr>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307FB0B0">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2DAA1B9E">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1F24168">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5C417C8">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ED14E29">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EB07A7F">
            <w:pPr>
              <w:spacing w:line="360" w:lineRule="exact"/>
              <w:rPr>
                <w:rFonts w:ascii="宋体" w:hAnsi="宋体" w:cs="宋体"/>
                <w:b/>
                <w:bCs/>
                <w:sz w:val="18"/>
                <w:szCs w:val="18"/>
              </w:rPr>
            </w:pPr>
            <w:r>
              <w:rPr>
                <w:rFonts w:hint="eastAsia" w:ascii="宋体" w:hAnsi="宋体" w:cs="宋体"/>
                <w:b/>
                <w:bCs/>
                <w:sz w:val="18"/>
                <w:szCs w:val="18"/>
              </w:rPr>
              <w:t>Unit 6. Love Your Parents</w:t>
            </w:r>
          </w:p>
          <w:p w14:paraId="135840DE">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BBD3940">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54A135B">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5D5725B">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8910744">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ED09F5B">
            <w:pPr>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247E563A">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DBEC5C4">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AB5A9C0">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63DF168">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16307A2">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F28BE6B">
            <w:pPr>
              <w:spacing w:line="360" w:lineRule="exact"/>
              <w:rPr>
                <w:rFonts w:ascii="宋体" w:hAnsi="宋体" w:cs="宋体"/>
                <w:b/>
                <w:bCs/>
                <w:sz w:val="18"/>
                <w:szCs w:val="18"/>
              </w:rPr>
            </w:pPr>
            <w:r>
              <w:rPr>
                <w:rFonts w:hint="eastAsia" w:ascii="宋体" w:hAnsi="宋体" w:cs="宋体"/>
                <w:b/>
                <w:bCs/>
                <w:sz w:val="18"/>
                <w:szCs w:val="18"/>
              </w:rPr>
              <w:t>Unit 8. Travel</w:t>
            </w:r>
          </w:p>
          <w:p w14:paraId="591E16B7">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25A5075">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DCD7A83">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EE1BD8C">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5531620D">
            <w:pPr>
              <w:keepLines/>
              <w:widowControl/>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628B5D6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78BC3C4">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67E1ED46">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615883AC">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1BC0573F">
            <w:pPr>
              <w:keepLines/>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6903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6C9C98A0">
            <w:pPr>
              <w:keepLines/>
              <w:shd w:val="clear" w:color="auto" w:fill="FFFFFF"/>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4E982A62">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3E9EDFF9">
            <w:pPr>
              <w:keepLines/>
              <w:widowControl/>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70031C49">
            <w:pPr>
              <w:keepLines/>
              <w:widowControl/>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42610BA3">
            <w:pPr>
              <w:keepLines/>
              <w:widowControl/>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20085471">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7A9C3FED">
            <w:pPr>
              <w:keepLines/>
              <w:widowControl/>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574D4EDF">
            <w:pPr>
              <w:keepLines/>
              <w:widowControl/>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4BD7B0E1">
            <w:pPr>
              <w:keepLines/>
              <w:widowControl/>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2CA988D9">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7EF3AFE4">
            <w:pPr>
              <w:keepLines/>
              <w:widowControl/>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65AFAD78">
            <w:pPr>
              <w:keepLines/>
              <w:widowControl/>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1F9EC750">
            <w:pPr>
              <w:keepLines/>
              <w:widowControl/>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2950FF10">
            <w:pPr>
              <w:keepLines/>
              <w:widowControl/>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2355C8BA">
            <w:pPr>
              <w:keepLines/>
              <w:widowControl/>
              <w:spacing w:line="360" w:lineRule="exact"/>
              <w:rPr>
                <w:rFonts w:ascii="宋体" w:hAnsi="宋体" w:cs="宋体"/>
                <w:bCs/>
                <w:sz w:val="18"/>
                <w:szCs w:val="18"/>
              </w:rPr>
            </w:pPr>
            <w:r>
              <w:rPr>
                <w:rFonts w:hint="eastAsia" w:ascii="宋体" w:hAnsi="宋体" w:cs="宋体"/>
                <w:bCs/>
                <w:sz w:val="18"/>
                <w:szCs w:val="18"/>
              </w:rPr>
              <w:t>1.基础理论</w:t>
            </w:r>
          </w:p>
          <w:p w14:paraId="2D025F17">
            <w:pPr>
              <w:keepLines/>
              <w:widowControl/>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4F06AED3">
            <w:pPr>
              <w:keepLines/>
              <w:widowControl/>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4E6DBAB4">
            <w:pPr>
              <w:keepLines/>
              <w:widowControl/>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62A0745D">
            <w:pPr>
              <w:keepLines/>
              <w:widowControl/>
              <w:spacing w:line="360" w:lineRule="exact"/>
              <w:rPr>
                <w:rFonts w:ascii="宋体" w:hAnsi="宋体" w:cs="宋体"/>
                <w:bCs/>
                <w:sz w:val="18"/>
                <w:szCs w:val="18"/>
              </w:rPr>
            </w:pPr>
            <w:r>
              <w:rPr>
                <w:rFonts w:hint="eastAsia" w:ascii="宋体" w:hAnsi="宋体" w:cs="宋体"/>
                <w:bCs/>
                <w:sz w:val="18"/>
                <w:szCs w:val="18"/>
              </w:rPr>
              <w:t>2.技术方法</w:t>
            </w:r>
          </w:p>
          <w:p w14:paraId="409CFFFB">
            <w:pPr>
              <w:keepLines/>
              <w:widowControl/>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6215251C">
            <w:pPr>
              <w:keepLines/>
              <w:widowControl/>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603D96B6">
            <w:pPr>
              <w:keepLines/>
              <w:widowControl/>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35CBA167">
            <w:pPr>
              <w:keepLines/>
              <w:widowControl/>
              <w:spacing w:line="360" w:lineRule="exact"/>
              <w:rPr>
                <w:rFonts w:ascii="宋体" w:hAnsi="宋体" w:cs="宋体"/>
                <w:bCs/>
                <w:sz w:val="18"/>
                <w:szCs w:val="18"/>
              </w:rPr>
            </w:pPr>
            <w:r>
              <w:rPr>
                <w:rFonts w:hint="eastAsia" w:ascii="宋体" w:hAnsi="宋体" w:cs="宋体"/>
                <w:bCs/>
                <w:sz w:val="18"/>
                <w:szCs w:val="18"/>
              </w:rPr>
              <w:t>3.应用实践</w:t>
            </w:r>
          </w:p>
          <w:p w14:paraId="5FFBCBBA">
            <w:pPr>
              <w:keepLines/>
              <w:widowControl/>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59C37A35">
            <w:pPr>
              <w:keepLines/>
              <w:widowControl/>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3B3422B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5A2489B1">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46C32284">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47100C4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4DB3CFF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063E1E36">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1819AB2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2BC8A19C">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4AECA35B">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7343B10C">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06EC1525">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29F3E29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0C498764">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7BDBBF7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384C7A7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1F97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7AE3E32">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5294DBC1">
            <w:pPr>
              <w:keepLines/>
              <w:widowControl/>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33BF61EA">
            <w:pPr>
              <w:keepLines/>
              <w:widowControl/>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501C2FF0">
            <w:pPr>
              <w:keepLines/>
              <w:widowControl/>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6467F389">
            <w:pPr>
              <w:keepLines/>
              <w:widowControl/>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02F6B773">
            <w:pPr>
              <w:keepLines/>
              <w:widowControl/>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4DE860BD">
            <w:pPr>
              <w:keepLines/>
              <w:widowControl/>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66D401B6">
            <w:pPr>
              <w:pStyle w:val="6"/>
              <w:keepLines/>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6E5285CC">
            <w:pPr>
              <w:pStyle w:val="6"/>
              <w:keepLines/>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6EE3C56A">
            <w:pPr>
              <w:pStyle w:val="6"/>
              <w:keepLines/>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33195956">
            <w:pPr>
              <w:pStyle w:val="6"/>
              <w:keepLines/>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6E850C62">
            <w:pPr>
              <w:pStyle w:val="6"/>
              <w:keepLines/>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01390B22">
            <w:pPr>
              <w:pStyle w:val="6"/>
              <w:keepLines/>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046CD0D3">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5D93EE57">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0F2B7415">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1110F025">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51D97CDA">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50E2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shd w:val="clear" w:color="auto" w:fill="auto"/>
            <w:vAlign w:val="center"/>
          </w:tcPr>
          <w:p w14:paraId="17EE120D">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p w14:paraId="233743E8">
            <w:pPr>
              <w:keepLines/>
              <w:shd w:val="clear" w:color="auto" w:fill="FFFFFF"/>
              <w:spacing w:line="360" w:lineRule="exact"/>
              <w:jc w:val="center"/>
              <w:rPr>
                <w:rFonts w:ascii="宋体" w:hAnsi="宋体" w:cs="宋体"/>
                <w:bCs/>
                <w:sz w:val="18"/>
                <w:szCs w:val="18"/>
              </w:rPr>
            </w:pPr>
          </w:p>
        </w:tc>
        <w:tc>
          <w:tcPr>
            <w:tcW w:w="2778" w:type="dxa"/>
            <w:shd w:val="clear" w:color="auto" w:fill="auto"/>
          </w:tcPr>
          <w:p w14:paraId="1A34E430">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7A22D52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255869ED">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4BE46F7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1594A47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0276FFBE">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2A3DD592">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213708B3">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57559085">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089621D3">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029C5786">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42D6682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36675E8B">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36A2BCF5">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1C37E14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26C9B483">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231ED205">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706BC7C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71DC25C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25A3749B">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0ABD2246">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14D8813E">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166E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C038923">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1EB0C7FA">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7EF48780">
            <w:pPr>
              <w:keepLines/>
              <w:widowControl/>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05FF36DC">
            <w:pPr>
              <w:keepLines/>
              <w:widowControl/>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2AE8450E">
            <w:pPr>
              <w:keepLines/>
              <w:widowControl/>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2BADE73B">
            <w:pPr>
              <w:keepLines/>
              <w:widowControl/>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498C7E4D">
            <w:pPr>
              <w:keepLines/>
              <w:widowControl/>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2DD62ED5">
            <w:pPr>
              <w:keepLines/>
              <w:widowControl/>
              <w:adjustRightInd w:val="0"/>
              <w:snapToGrid w:val="0"/>
              <w:spacing w:line="360" w:lineRule="exact"/>
              <w:rPr>
                <w:rFonts w:ascii="宋体" w:hAnsi="宋体" w:cs="宋体"/>
                <w:bCs/>
                <w:sz w:val="18"/>
                <w:szCs w:val="18"/>
              </w:rPr>
            </w:pPr>
          </w:p>
        </w:tc>
        <w:tc>
          <w:tcPr>
            <w:tcW w:w="2778" w:type="dxa"/>
          </w:tcPr>
          <w:p w14:paraId="0CCF7993">
            <w:pPr>
              <w:keepLines/>
              <w:widowControl/>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0E77A7DD">
            <w:pPr>
              <w:keepLines/>
              <w:widowControl/>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1F6F8A40">
            <w:pPr>
              <w:keepLines/>
              <w:widowControl/>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15177F3C">
            <w:pPr>
              <w:keepLines/>
              <w:widowControl/>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4178ED4D">
            <w:pPr>
              <w:keepLines/>
              <w:widowControl/>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573467E8">
            <w:pPr>
              <w:keepLines/>
              <w:widowControl/>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EA2B4B2">
            <w:pPr>
              <w:keepLines/>
              <w:widowControl/>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tc>
        <w:tc>
          <w:tcPr>
            <w:tcW w:w="2778" w:type="dxa"/>
          </w:tcPr>
          <w:p w14:paraId="12FAC318">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391B2C90">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628956AB">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49CECD77">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1DAD24ED">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062DEB70">
      <w:pPr>
        <w:spacing w:line="360" w:lineRule="exact"/>
        <w:ind w:firstLine="422" w:firstLineChars="200"/>
        <w:rPr>
          <w:rFonts w:hint="eastAsia" w:ascii="宋体" w:hAnsi="宋体" w:cs="宋体"/>
          <w:b/>
          <w:szCs w:val="21"/>
        </w:rPr>
      </w:pPr>
      <w:r>
        <w:rPr>
          <w:rFonts w:hint="eastAsia" w:ascii="宋体" w:hAnsi="宋体" w:cs="宋体"/>
          <w:b/>
          <w:szCs w:val="21"/>
        </w:rPr>
        <w:t>（二）专业课程</w:t>
      </w:r>
    </w:p>
    <w:p w14:paraId="38D0410A">
      <w:pPr>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716"/>
        <w:gridCol w:w="2322"/>
        <w:gridCol w:w="2322"/>
      </w:tblGrid>
      <w:tr w14:paraId="4EC7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2AADEDE6">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716" w:type="dxa"/>
            <w:vAlign w:val="center"/>
          </w:tcPr>
          <w:p w14:paraId="6D8C4B99">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322" w:type="dxa"/>
            <w:vAlign w:val="center"/>
          </w:tcPr>
          <w:p w14:paraId="3A3D0B84">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322" w:type="dxa"/>
            <w:vAlign w:val="center"/>
          </w:tcPr>
          <w:p w14:paraId="52EFA630">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41DB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926" w:type="dxa"/>
          </w:tcPr>
          <w:p w14:paraId="510AA1E0">
            <w:pPr>
              <w:keepLines/>
              <w:shd w:val="clear" w:color="auto" w:fill="FFFFFF"/>
              <w:spacing w:line="360" w:lineRule="exact"/>
              <w:jc w:val="center"/>
              <w:rPr>
                <w:rFonts w:hint="eastAsia" w:ascii="宋体" w:hAnsi="宋体" w:cs="宋体"/>
                <w:b/>
                <w:bCs/>
                <w:sz w:val="18"/>
                <w:szCs w:val="18"/>
              </w:rPr>
            </w:pPr>
          </w:p>
          <w:p w14:paraId="0F1CA420">
            <w:pPr>
              <w:keepLines/>
              <w:shd w:val="clear" w:color="auto" w:fill="FFFFFF"/>
              <w:spacing w:line="360" w:lineRule="exact"/>
              <w:jc w:val="center"/>
              <w:rPr>
                <w:rFonts w:hint="eastAsia" w:ascii="宋体" w:hAnsi="宋体" w:cs="宋体"/>
                <w:b/>
                <w:bCs/>
                <w:sz w:val="18"/>
                <w:szCs w:val="18"/>
              </w:rPr>
            </w:pPr>
          </w:p>
          <w:p w14:paraId="78362E79">
            <w:pPr>
              <w:keepLines/>
              <w:shd w:val="clear" w:color="auto" w:fill="FFFFFF"/>
              <w:spacing w:line="360" w:lineRule="exact"/>
              <w:jc w:val="center"/>
              <w:rPr>
                <w:rFonts w:hint="eastAsia" w:ascii="宋体" w:hAnsi="宋体" w:cs="宋体"/>
                <w:b/>
                <w:bCs/>
                <w:sz w:val="18"/>
                <w:szCs w:val="18"/>
              </w:rPr>
            </w:pPr>
          </w:p>
          <w:p w14:paraId="48471B50">
            <w:pPr>
              <w:keepLines/>
              <w:shd w:val="clear" w:color="auto" w:fill="FFFFFF"/>
              <w:spacing w:line="360" w:lineRule="exact"/>
              <w:jc w:val="center"/>
              <w:rPr>
                <w:rFonts w:hint="eastAsia" w:ascii="宋体" w:hAnsi="宋体" w:cs="宋体"/>
                <w:b/>
                <w:bCs/>
                <w:sz w:val="18"/>
                <w:szCs w:val="18"/>
              </w:rPr>
            </w:pPr>
          </w:p>
          <w:p w14:paraId="358A7C70">
            <w:pPr>
              <w:keepLines/>
              <w:shd w:val="clear" w:color="auto" w:fill="FFFFFF"/>
              <w:spacing w:line="360" w:lineRule="exact"/>
              <w:jc w:val="center"/>
              <w:rPr>
                <w:rFonts w:hint="eastAsia" w:ascii="宋体" w:hAnsi="宋体" w:cs="宋体"/>
                <w:b/>
                <w:bCs/>
                <w:sz w:val="18"/>
                <w:szCs w:val="18"/>
              </w:rPr>
            </w:pPr>
          </w:p>
          <w:p w14:paraId="13F969E0">
            <w:pPr>
              <w:keepLines/>
              <w:shd w:val="clear" w:color="auto" w:fill="FFFFFF"/>
              <w:spacing w:line="360" w:lineRule="exact"/>
              <w:jc w:val="center"/>
              <w:rPr>
                <w:rFonts w:hint="eastAsia" w:ascii="宋体" w:hAnsi="宋体" w:cs="宋体"/>
                <w:b/>
                <w:bCs/>
                <w:sz w:val="18"/>
                <w:szCs w:val="18"/>
              </w:rPr>
            </w:pPr>
          </w:p>
          <w:p w14:paraId="0C8D8ED3">
            <w:pPr>
              <w:keepLines/>
              <w:shd w:val="clear" w:color="auto" w:fill="FFFFFF"/>
              <w:spacing w:line="360" w:lineRule="exact"/>
              <w:jc w:val="center"/>
              <w:rPr>
                <w:rFonts w:hint="eastAsia" w:ascii="宋体" w:hAnsi="宋体" w:cs="宋体"/>
                <w:b/>
                <w:bCs/>
                <w:sz w:val="18"/>
                <w:szCs w:val="18"/>
              </w:rPr>
            </w:pPr>
          </w:p>
          <w:p w14:paraId="4FF27363">
            <w:pPr>
              <w:keepLines/>
              <w:shd w:val="clear" w:color="auto" w:fill="FFFFFF"/>
              <w:spacing w:line="360" w:lineRule="exact"/>
              <w:jc w:val="center"/>
              <w:rPr>
                <w:rFonts w:asciiTheme="minorEastAsia" w:hAnsiTheme="minorEastAsia" w:eastAsiaTheme="minorEastAsia" w:cstheme="minorEastAsia"/>
                <w:bCs/>
                <w:sz w:val="18"/>
                <w:szCs w:val="18"/>
              </w:rPr>
            </w:pPr>
            <w:r>
              <w:rPr>
                <w:rFonts w:hint="eastAsia" w:ascii="宋体" w:hAnsi="宋体" w:cs="宋体"/>
                <w:b/>
                <w:bCs/>
                <w:sz w:val="18"/>
                <w:szCs w:val="18"/>
              </w:rPr>
              <w:t>建筑材料</w:t>
            </w:r>
          </w:p>
        </w:tc>
        <w:tc>
          <w:tcPr>
            <w:tcW w:w="2716" w:type="dxa"/>
          </w:tcPr>
          <w:p w14:paraId="2341862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23C4D3FF">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培养专业素养：使学生树立正确的建筑职业道德观，理解建筑材料在建筑业可持续发展中的重要性，形成尊重科学、追求创新的专业态度。</w:t>
            </w:r>
          </w:p>
          <w:p w14:paraId="5105B634">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提升团队协作与沟通能力：通过团队项目和案例分析，加强学生之间的沟通合作，培养良好的团队精神，提升解决复杂问题过程中的协调与表达能力。</w:t>
            </w:r>
          </w:p>
          <w:p w14:paraId="632BB73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1F1FA58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掌握基础理论：确保学生全面掌握建筑材料的基本组成、性质、分类及其在不同建筑结构和环境中的应用原则。</w:t>
            </w:r>
          </w:p>
          <w:p w14:paraId="1C1DCD8A">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了解最新技术与发展趋势：介绍建筑材料领域的最新研究成果、新型环保材料的发展趋势，以及国内外建筑材料行业的标准规范，拓宽学生视野。</w:t>
            </w:r>
          </w:p>
          <w:p w14:paraId="3E62E20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7285F78A">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分析与选择能力：培养学生根据建筑物的设计要求和使用环境，分析各种材料的适用性，能够合理选择和推荐合适的建筑材料的能力。</w:t>
            </w:r>
          </w:p>
          <w:p w14:paraId="18765089">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实践操作与创新能力：通过实验、实习等实践活动，提升学生对建筑材料性能测试、质量控制的实际操作技能，并鼓励学生在材料设计和应用上进行创新思考，解决实际问题。</w:t>
            </w:r>
          </w:p>
          <w:p w14:paraId="0DFC64B9">
            <w:pPr>
              <w:adjustRightInd w:val="0"/>
              <w:snapToGrid w:val="0"/>
              <w:spacing w:line="360" w:lineRule="exact"/>
              <w:ind w:left="5"/>
              <w:outlineLvl w:val="3"/>
              <w:rPr>
                <w:rFonts w:asciiTheme="minorEastAsia" w:hAnsiTheme="minorEastAsia" w:eastAsiaTheme="minorEastAsia" w:cstheme="minorEastAsia"/>
                <w:bCs/>
                <w:sz w:val="18"/>
                <w:szCs w:val="18"/>
              </w:rPr>
            </w:pPr>
          </w:p>
        </w:tc>
        <w:tc>
          <w:tcPr>
            <w:tcW w:w="2322" w:type="dxa"/>
          </w:tcPr>
          <w:p w14:paraId="26B0D59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模块一：建筑材料基础</w:t>
            </w:r>
          </w:p>
          <w:p w14:paraId="68FEC72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模块二：传统建筑材料</w:t>
            </w:r>
          </w:p>
          <w:p w14:paraId="112B70C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模块三：新型建筑材料</w:t>
            </w:r>
          </w:p>
          <w:p w14:paraId="4A921F9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模块四：建筑材料的耐久性与防护</w:t>
            </w:r>
          </w:p>
          <w:p w14:paraId="62D2BE8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模块五：建筑材料的测试与质量控制</w:t>
            </w:r>
          </w:p>
          <w:p w14:paraId="49E3C5E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模块六：建筑材料的应用与案例分析</w:t>
            </w:r>
          </w:p>
          <w:p w14:paraId="422C746E">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3E7B724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20DD0C1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与实践结合：采用课堂讲授与实验室操作、现场参观、案例分析相结合的模式，确保学生既能掌握理论知识，又能获得实际操作经验。混合式学习：结合线上教学资源（如慕课、虚拟实验室）和线下实体课堂，提供多样化的学习途径，满足不同学生的学习需求。</w:t>
            </w:r>
          </w:p>
          <w:p w14:paraId="5B252AC3">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3BE67054">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项目导向学习：组织学生参与材料性能测试、材料选择设计等小项目，提升解决问题的能力。案例分析：选取国内外经典建筑案例，分析其材料选择与应用，增强理论联系实际的能力。</w:t>
            </w:r>
          </w:p>
          <w:p w14:paraId="1270192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7182212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专业师资：拥有一支理论功底深厚、实践经验丰富的教师队伍，能够指导学生进行科研和实践。</w:t>
            </w:r>
          </w:p>
          <w:p w14:paraId="283E6DD2">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7E07E1FC">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0F75727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5.评价建议：</w:t>
            </w:r>
          </w:p>
          <w:p w14:paraId="27B4102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过程性评价：重视学生学习过程中的表现，如学习态度、团队协作能力、创新思维等。</w:t>
            </w:r>
          </w:p>
        </w:tc>
      </w:tr>
      <w:tr w14:paraId="63DF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14:paraId="4ADCC76F">
            <w:pPr>
              <w:keepLines/>
              <w:shd w:val="clear" w:color="auto" w:fill="FFFFFF"/>
              <w:spacing w:line="360" w:lineRule="exact"/>
              <w:jc w:val="center"/>
              <w:rPr>
                <w:rFonts w:hint="eastAsia" w:ascii="宋体" w:hAnsi="宋体" w:cs="宋体"/>
                <w:b/>
                <w:bCs/>
                <w:sz w:val="18"/>
                <w:szCs w:val="18"/>
              </w:rPr>
            </w:pPr>
          </w:p>
          <w:p w14:paraId="05993DD8">
            <w:pPr>
              <w:keepLines/>
              <w:shd w:val="clear" w:color="auto" w:fill="FFFFFF"/>
              <w:spacing w:line="360" w:lineRule="exact"/>
              <w:jc w:val="center"/>
              <w:rPr>
                <w:rFonts w:hint="eastAsia" w:ascii="宋体" w:hAnsi="宋体" w:cs="宋体"/>
                <w:b/>
                <w:bCs/>
                <w:sz w:val="18"/>
                <w:szCs w:val="18"/>
              </w:rPr>
            </w:pPr>
          </w:p>
          <w:p w14:paraId="0E76DFEF">
            <w:pPr>
              <w:keepLines/>
              <w:shd w:val="clear" w:color="auto" w:fill="FFFFFF"/>
              <w:spacing w:line="360" w:lineRule="exact"/>
              <w:jc w:val="center"/>
              <w:rPr>
                <w:rFonts w:hint="eastAsia" w:ascii="宋体" w:hAnsi="宋体" w:cs="宋体"/>
                <w:b/>
                <w:bCs/>
                <w:sz w:val="18"/>
                <w:szCs w:val="18"/>
              </w:rPr>
            </w:pPr>
          </w:p>
          <w:p w14:paraId="738B2B94">
            <w:pPr>
              <w:keepLines/>
              <w:shd w:val="clear" w:color="auto" w:fill="FFFFFF"/>
              <w:spacing w:line="360" w:lineRule="exact"/>
              <w:jc w:val="center"/>
              <w:rPr>
                <w:rFonts w:hint="eastAsia" w:ascii="宋体" w:hAnsi="宋体" w:cs="宋体"/>
                <w:b/>
                <w:bCs/>
                <w:sz w:val="18"/>
                <w:szCs w:val="18"/>
              </w:rPr>
            </w:pPr>
          </w:p>
          <w:p w14:paraId="574EAA64">
            <w:pPr>
              <w:keepLines/>
              <w:shd w:val="clear" w:color="auto" w:fill="FFFFFF"/>
              <w:spacing w:line="360" w:lineRule="exact"/>
              <w:jc w:val="center"/>
              <w:rPr>
                <w:rFonts w:hint="eastAsia" w:ascii="宋体" w:hAnsi="宋体" w:cs="宋体"/>
                <w:b/>
                <w:bCs/>
                <w:sz w:val="18"/>
                <w:szCs w:val="18"/>
              </w:rPr>
            </w:pPr>
          </w:p>
          <w:p w14:paraId="2E9AC916">
            <w:pPr>
              <w:keepLines/>
              <w:shd w:val="clear" w:color="auto" w:fill="FFFFFF"/>
              <w:spacing w:line="360" w:lineRule="exact"/>
              <w:jc w:val="center"/>
              <w:rPr>
                <w:rFonts w:hint="eastAsia" w:ascii="宋体" w:hAnsi="宋体" w:cs="宋体"/>
                <w:b/>
                <w:bCs/>
                <w:sz w:val="18"/>
                <w:szCs w:val="18"/>
              </w:rPr>
            </w:pPr>
          </w:p>
          <w:p w14:paraId="245E806C">
            <w:pPr>
              <w:keepLines/>
              <w:shd w:val="clear" w:color="auto" w:fill="FFFFFF"/>
              <w:spacing w:line="360" w:lineRule="exact"/>
              <w:jc w:val="center"/>
              <w:rPr>
                <w:rFonts w:hint="eastAsia" w:ascii="宋体" w:hAnsi="宋体" w:cs="宋体"/>
                <w:b/>
                <w:bCs/>
                <w:sz w:val="18"/>
                <w:szCs w:val="18"/>
              </w:rPr>
            </w:pPr>
          </w:p>
          <w:p w14:paraId="312FACE2">
            <w:pPr>
              <w:keepLines/>
              <w:shd w:val="clear" w:color="auto" w:fill="FFFFFF"/>
              <w:spacing w:line="360" w:lineRule="exact"/>
              <w:jc w:val="center"/>
              <w:rPr>
                <w:rFonts w:hint="eastAsia" w:ascii="宋体" w:hAnsi="宋体" w:cs="宋体"/>
                <w:b/>
                <w:bCs/>
                <w:sz w:val="18"/>
                <w:szCs w:val="18"/>
              </w:rPr>
            </w:pPr>
          </w:p>
          <w:p w14:paraId="53F57C11">
            <w:pPr>
              <w:keepLines/>
              <w:shd w:val="clear" w:color="auto" w:fill="FFFFFF"/>
              <w:spacing w:line="360" w:lineRule="exact"/>
              <w:jc w:val="center"/>
              <w:rPr>
                <w:rFonts w:hint="eastAsia" w:ascii="宋体" w:hAnsi="宋体" w:cs="宋体"/>
                <w:b/>
                <w:bCs/>
                <w:sz w:val="18"/>
                <w:szCs w:val="18"/>
              </w:rPr>
            </w:pPr>
          </w:p>
          <w:p w14:paraId="185EE8A0">
            <w:pPr>
              <w:keepLines/>
              <w:shd w:val="clear" w:color="auto" w:fill="FFFFFF"/>
              <w:spacing w:line="360" w:lineRule="exact"/>
              <w:jc w:val="center"/>
              <w:rPr>
                <w:rFonts w:asciiTheme="minorEastAsia" w:hAnsiTheme="minorEastAsia" w:eastAsiaTheme="minorEastAsia" w:cstheme="minorEastAsia"/>
                <w:bCs/>
                <w:sz w:val="18"/>
                <w:szCs w:val="18"/>
              </w:rPr>
            </w:pPr>
            <w:r>
              <w:rPr>
                <w:rFonts w:hint="eastAsia" w:ascii="宋体" w:hAnsi="宋体" w:cs="宋体"/>
                <w:b/>
                <w:bCs/>
                <w:sz w:val="18"/>
                <w:szCs w:val="18"/>
              </w:rPr>
              <w:t>建筑构造与识图</w:t>
            </w:r>
          </w:p>
        </w:tc>
        <w:tc>
          <w:tcPr>
            <w:tcW w:w="2716" w:type="dxa"/>
          </w:tcPr>
          <w:p w14:paraId="0C0EFBF9">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35E53BA0">
            <w:pPr>
              <w:keepNext/>
              <w:keepLines/>
              <w:numPr>
                <w:ilvl w:val="0"/>
                <w:numId w:val="2"/>
              </w:num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本课程主要培养学生制图与识图的基本原理和知识；</w:t>
            </w:r>
          </w:p>
          <w:p w14:paraId="362D3D7F">
            <w:pPr>
              <w:numPr>
                <w:ilvl w:val="0"/>
                <w:numId w:val="2"/>
              </w:num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掌握建筑工程制图标准的基本规定和常用的图示方法，具有抄绘一般建筑工程施工图和初步识图的基本能力。</w:t>
            </w:r>
          </w:p>
          <w:p w14:paraId="009CF8D9">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210349CB">
            <w:pPr>
              <w:keepNext/>
              <w:keepLines/>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具有识读建筑施工图的能力，掌握绘制施工图的方法及步骤。</w:t>
            </w:r>
          </w:p>
          <w:p w14:paraId="1632A3A0">
            <w:pPr>
              <w:keepNext/>
              <w:keepLines/>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了解建筑物的构造要求，掌握地基、基础、墙体、楼地层、门窗、楼梯和屋顶等的构造。</w:t>
            </w:r>
          </w:p>
          <w:p w14:paraId="2FBBFCEB">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59E27FA6">
            <w:pPr>
              <w:keepNext/>
              <w:keepLines/>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 xml:space="preserve">(1) 培养学生具有获取、分析、归纳、交流、使用信息和新技术的能力和自主学习的能力。 </w:t>
            </w:r>
          </w:p>
          <w:p w14:paraId="6147F54E">
            <w:pPr>
              <w:keepNext/>
              <w:keepLines/>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具有良好的职业道德、敬业精神和团队协作能力。</w:t>
            </w:r>
          </w:p>
          <w:p w14:paraId="209AAC5F">
            <w:pPr>
              <w:keepNext/>
              <w:keepLines/>
              <w:adjustRightInd w:val="0"/>
              <w:snapToGrid w:val="0"/>
              <w:spacing w:line="360" w:lineRule="exact"/>
              <w:ind w:left="5"/>
              <w:outlineLvl w:val="3"/>
              <w:rPr>
                <w:rFonts w:asciiTheme="minorEastAsia" w:hAnsiTheme="minorEastAsia" w:eastAsiaTheme="minorEastAsia" w:cstheme="minorEastAsia"/>
                <w:bCs/>
                <w:sz w:val="18"/>
                <w:szCs w:val="18"/>
              </w:rPr>
            </w:pPr>
          </w:p>
        </w:tc>
        <w:tc>
          <w:tcPr>
            <w:tcW w:w="2322" w:type="dxa"/>
          </w:tcPr>
          <w:p w14:paraId="68D375BA">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模块一：制图的基本知识。</w:t>
            </w:r>
          </w:p>
          <w:p w14:paraId="135849C6">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 投影的基本知识。</w:t>
            </w:r>
          </w:p>
          <w:p w14:paraId="3D12E54E">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模块三：立体几何的投影。</w:t>
            </w:r>
          </w:p>
          <w:p w14:paraId="18F3B9E7">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模块四：轴测投影图。</w:t>
            </w:r>
          </w:p>
          <w:p w14:paraId="592FA138">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模块五：剖面图与断面图。</w:t>
            </w:r>
          </w:p>
          <w:p w14:paraId="1348B411">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模块六：建筑工程图的一般知识。</w:t>
            </w:r>
          </w:p>
          <w:p w14:paraId="6730B808">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模块七：建筑施工图。</w:t>
            </w:r>
          </w:p>
          <w:p w14:paraId="5310EC2A">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模块八：结构施工图。</w:t>
            </w:r>
          </w:p>
          <w:p w14:paraId="4B40D841">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模块九： 房屋建筑的基本构造。</w:t>
            </w:r>
          </w:p>
        </w:tc>
        <w:tc>
          <w:tcPr>
            <w:tcW w:w="2322" w:type="dxa"/>
          </w:tcPr>
          <w:p w14:paraId="11B51D04">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6C26EF67">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混合式学习：结合线上资源（如视频教程、三维模型演示）与线下课堂讲解，增强学生的自主学习能力和实践操作技能。</w:t>
            </w:r>
          </w:p>
          <w:p w14:paraId="2CBB312A">
            <w:pPr>
              <w:widowControl/>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2459DDB8">
            <w:pPr>
              <w:widowControl/>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教师通过详细讲解图纸案例，演示绘图步骤和解读图纸要素，确保学生掌握基础概念。</w:t>
            </w:r>
          </w:p>
          <w:p w14:paraId="269B9DEF">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3B06953E">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教师团队应具备丰富工程实践经验，能够结合实际案例进行教学。</w:t>
            </w:r>
          </w:p>
          <w:p w14:paraId="069846F1">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1AE62FBE">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0BC25B9A">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5.评价建议：</w:t>
            </w:r>
          </w:p>
          <w:p w14:paraId="3A40D2AD">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重视学生参与课堂讨论、小组合作的表现，以及平时作业的完成质量，定期反馈学习进展。</w:t>
            </w:r>
          </w:p>
        </w:tc>
      </w:tr>
      <w:tr w14:paraId="248A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14:paraId="187791DC">
            <w:pPr>
              <w:keepLines/>
              <w:shd w:val="clear" w:color="auto" w:fill="FFFFFF"/>
              <w:spacing w:line="360" w:lineRule="exact"/>
              <w:jc w:val="center"/>
              <w:rPr>
                <w:rFonts w:hint="eastAsia" w:ascii="宋体" w:hAnsi="宋体" w:cs="宋体"/>
                <w:b/>
                <w:bCs/>
                <w:sz w:val="18"/>
                <w:szCs w:val="18"/>
              </w:rPr>
            </w:pPr>
          </w:p>
          <w:p w14:paraId="1C150410">
            <w:pPr>
              <w:keepLines/>
              <w:shd w:val="clear" w:color="auto" w:fill="FFFFFF"/>
              <w:spacing w:line="360" w:lineRule="exact"/>
              <w:jc w:val="center"/>
              <w:rPr>
                <w:rFonts w:hint="eastAsia" w:ascii="宋体" w:hAnsi="宋体" w:cs="宋体"/>
                <w:b/>
                <w:bCs/>
                <w:sz w:val="18"/>
                <w:szCs w:val="18"/>
              </w:rPr>
            </w:pPr>
          </w:p>
          <w:p w14:paraId="677252D4">
            <w:pPr>
              <w:keepLines/>
              <w:shd w:val="clear" w:color="auto" w:fill="FFFFFF"/>
              <w:spacing w:line="360" w:lineRule="exact"/>
              <w:jc w:val="center"/>
              <w:rPr>
                <w:rFonts w:hint="eastAsia" w:ascii="宋体" w:hAnsi="宋体" w:cs="宋体"/>
                <w:b/>
                <w:bCs/>
                <w:sz w:val="18"/>
                <w:szCs w:val="18"/>
              </w:rPr>
            </w:pPr>
          </w:p>
          <w:p w14:paraId="7936F92F">
            <w:pPr>
              <w:keepLines/>
              <w:shd w:val="clear" w:color="auto" w:fill="FFFFFF"/>
              <w:spacing w:line="360" w:lineRule="exact"/>
              <w:jc w:val="center"/>
              <w:rPr>
                <w:rFonts w:hint="eastAsia" w:ascii="宋体" w:hAnsi="宋体" w:cs="宋体"/>
                <w:b/>
                <w:bCs/>
                <w:sz w:val="18"/>
                <w:szCs w:val="18"/>
              </w:rPr>
            </w:pPr>
          </w:p>
          <w:p w14:paraId="7AFC20D5">
            <w:pPr>
              <w:keepLines/>
              <w:shd w:val="clear" w:color="auto" w:fill="FFFFFF"/>
              <w:spacing w:line="360" w:lineRule="exact"/>
              <w:jc w:val="center"/>
              <w:rPr>
                <w:rFonts w:hint="eastAsia" w:ascii="宋体" w:hAnsi="宋体" w:cs="宋体"/>
                <w:b/>
                <w:bCs/>
                <w:sz w:val="18"/>
                <w:szCs w:val="18"/>
              </w:rPr>
            </w:pPr>
          </w:p>
          <w:p w14:paraId="14CB5F45">
            <w:pPr>
              <w:keepLines/>
              <w:shd w:val="clear" w:color="auto" w:fill="FFFFFF"/>
              <w:spacing w:line="360" w:lineRule="exact"/>
              <w:jc w:val="center"/>
              <w:rPr>
                <w:rFonts w:hint="eastAsia" w:ascii="宋体" w:hAnsi="宋体" w:cs="宋体"/>
                <w:b/>
                <w:bCs/>
                <w:sz w:val="18"/>
                <w:szCs w:val="18"/>
              </w:rPr>
            </w:pPr>
          </w:p>
          <w:p w14:paraId="75CA81DD">
            <w:pPr>
              <w:keepLines/>
              <w:shd w:val="clear" w:color="auto" w:fill="FFFFFF"/>
              <w:spacing w:line="360" w:lineRule="exact"/>
              <w:jc w:val="center"/>
              <w:rPr>
                <w:rFonts w:hint="eastAsia" w:ascii="宋体" w:hAnsi="宋体" w:cs="宋体"/>
                <w:b/>
                <w:bCs/>
                <w:sz w:val="18"/>
                <w:szCs w:val="18"/>
              </w:rPr>
            </w:pPr>
          </w:p>
          <w:p w14:paraId="3A6DF4F3">
            <w:pPr>
              <w:keepLines/>
              <w:shd w:val="clear" w:color="auto" w:fill="FFFFFF"/>
              <w:spacing w:line="360" w:lineRule="exact"/>
              <w:jc w:val="center"/>
              <w:rPr>
                <w:rFonts w:hint="eastAsia" w:ascii="宋体" w:hAnsi="宋体" w:cs="宋体"/>
                <w:b/>
                <w:bCs/>
                <w:sz w:val="18"/>
                <w:szCs w:val="18"/>
              </w:rPr>
            </w:pPr>
          </w:p>
          <w:p w14:paraId="1DBCA481">
            <w:pPr>
              <w:keepLines/>
              <w:shd w:val="clear" w:color="auto" w:fill="FFFFFF"/>
              <w:spacing w:line="360" w:lineRule="exact"/>
              <w:jc w:val="center"/>
              <w:rPr>
                <w:rFonts w:hint="eastAsia" w:ascii="宋体" w:hAnsi="宋体" w:cs="宋体"/>
                <w:b/>
                <w:bCs/>
                <w:sz w:val="18"/>
                <w:szCs w:val="18"/>
              </w:rPr>
            </w:pPr>
          </w:p>
          <w:p w14:paraId="57F80B57">
            <w:pPr>
              <w:keepLines/>
              <w:shd w:val="clear" w:color="auto" w:fill="FFFFFF"/>
              <w:spacing w:line="360" w:lineRule="exact"/>
              <w:jc w:val="center"/>
              <w:rPr>
                <w:rFonts w:hint="eastAsia" w:ascii="宋体" w:hAnsi="宋体" w:cs="宋体"/>
                <w:b/>
                <w:bCs/>
                <w:sz w:val="18"/>
                <w:szCs w:val="18"/>
              </w:rPr>
            </w:pPr>
          </w:p>
          <w:p w14:paraId="413B8FE8">
            <w:pPr>
              <w:keepLines/>
              <w:shd w:val="clear" w:color="auto" w:fill="FFFFFF"/>
              <w:spacing w:line="360" w:lineRule="exact"/>
              <w:jc w:val="center"/>
              <w:rPr>
                <w:rFonts w:hint="eastAsia" w:ascii="宋体" w:hAnsi="宋体" w:cs="宋体"/>
                <w:b/>
                <w:bCs/>
                <w:sz w:val="18"/>
                <w:szCs w:val="18"/>
              </w:rPr>
            </w:pPr>
          </w:p>
          <w:p w14:paraId="544EB3B4">
            <w:pPr>
              <w:keepLines/>
              <w:shd w:val="clear" w:color="auto" w:fill="FFFFFF"/>
              <w:spacing w:line="360" w:lineRule="exact"/>
              <w:jc w:val="center"/>
              <w:rPr>
                <w:rFonts w:hint="eastAsia" w:ascii="宋体" w:hAnsi="宋体" w:cs="宋体"/>
                <w:b/>
                <w:bCs/>
                <w:sz w:val="18"/>
                <w:szCs w:val="18"/>
              </w:rPr>
            </w:pPr>
          </w:p>
          <w:p w14:paraId="41E4EB8B">
            <w:pPr>
              <w:keepLines/>
              <w:shd w:val="clear" w:color="auto" w:fill="FFFFFF"/>
              <w:spacing w:line="360" w:lineRule="exact"/>
              <w:jc w:val="center"/>
              <w:rPr>
                <w:rFonts w:hint="eastAsia" w:ascii="宋体" w:hAnsi="宋体" w:cs="宋体"/>
                <w:b/>
                <w:bCs/>
                <w:sz w:val="18"/>
                <w:szCs w:val="18"/>
              </w:rPr>
            </w:pPr>
          </w:p>
          <w:p w14:paraId="1C74D8A6">
            <w:pPr>
              <w:keepLines/>
              <w:shd w:val="clear" w:color="auto" w:fill="FFFFFF"/>
              <w:spacing w:line="360" w:lineRule="exact"/>
              <w:jc w:val="center"/>
              <w:rPr>
                <w:rFonts w:hint="eastAsia" w:ascii="宋体" w:hAnsi="宋体" w:cs="宋体"/>
                <w:b/>
                <w:bCs/>
                <w:sz w:val="18"/>
                <w:szCs w:val="18"/>
              </w:rPr>
            </w:pPr>
          </w:p>
          <w:p w14:paraId="7DDDF522">
            <w:pPr>
              <w:keepLines/>
              <w:shd w:val="clear" w:color="auto" w:fill="FFFFFF"/>
              <w:spacing w:line="360" w:lineRule="exact"/>
              <w:jc w:val="center"/>
              <w:rPr>
                <w:rFonts w:asciiTheme="minorEastAsia" w:hAnsiTheme="minorEastAsia" w:eastAsiaTheme="minorEastAsia" w:cstheme="minorEastAsia"/>
                <w:bCs/>
                <w:sz w:val="18"/>
                <w:szCs w:val="18"/>
              </w:rPr>
            </w:pPr>
            <w:r>
              <w:rPr>
                <w:rFonts w:hint="eastAsia" w:ascii="宋体" w:hAnsi="宋体" w:cs="宋体"/>
                <w:b/>
                <w:bCs/>
                <w:sz w:val="18"/>
                <w:szCs w:val="18"/>
              </w:rPr>
              <w:t>建筑CAD</w:t>
            </w:r>
          </w:p>
        </w:tc>
        <w:tc>
          <w:tcPr>
            <w:tcW w:w="2716" w:type="dxa"/>
          </w:tcPr>
          <w:p w14:paraId="4712219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1D9EC092">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掌握AutoCAD软件的基本操作方法和建筑制图的基本规范和标准；</w:t>
            </w:r>
          </w:p>
          <w:p w14:paraId="6E4E7568">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具备独立完成建筑施工图的绘制和编辑的能力，同时具备根据设计要求快速生成建筑图纸的能力。</w:t>
            </w:r>
          </w:p>
          <w:p w14:paraId="52FB04D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02F5F298">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熟悉AutoCAD软件的功能和界面，学会基本的绘图和编辑命令；</w:t>
            </w:r>
          </w:p>
          <w:p w14:paraId="30686B11">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了解建筑制图的基本原则和规范，如尺寸标注、线型和颜色设置等；</w:t>
            </w:r>
          </w:p>
          <w:p w14:paraId="30E0275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22524658">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能够熟练运用AutoCAD进行建筑施工图的绘制和编辑，包括平面图、立面图、剖面图等；</w:t>
            </w:r>
          </w:p>
          <w:p w14:paraId="49615C9C">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遇到技术问题时，具备独立思考和解决问题的能力，以确保工作的顺利进行。</w:t>
            </w:r>
          </w:p>
          <w:p w14:paraId="372AA0D1">
            <w:pPr>
              <w:adjustRightInd w:val="0"/>
              <w:snapToGrid w:val="0"/>
              <w:spacing w:line="360" w:lineRule="exact"/>
              <w:ind w:left="5"/>
              <w:outlineLvl w:val="3"/>
              <w:rPr>
                <w:rFonts w:asciiTheme="minorEastAsia" w:hAnsiTheme="minorEastAsia" w:eastAsiaTheme="minorEastAsia" w:cstheme="minorEastAsia"/>
                <w:bCs/>
                <w:sz w:val="18"/>
                <w:szCs w:val="18"/>
              </w:rPr>
            </w:pPr>
          </w:p>
        </w:tc>
        <w:tc>
          <w:tcPr>
            <w:tcW w:w="2322" w:type="dxa"/>
          </w:tcPr>
          <w:p w14:paraId="79684B1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模块一：AutoCAD基础操作与绘图技巧</w:t>
            </w:r>
          </w:p>
          <w:p w14:paraId="3115910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模块二：建筑制图规范与标准解读</w:t>
            </w:r>
          </w:p>
          <w:p w14:paraId="236A04D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模块三：建筑结构与构造原理介绍</w:t>
            </w:r>
          </w:p>
          <w:p w14:paraId="3547E47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模块四：建筑图纸识读与绘制实践</w:t>
            </w:r>
          </w:p>
          <w:p w14:paraId="2214DD4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模块五：AutoCAD在团队协作中的应用</w:t>
            </w:r>
          </w:p>
          <w:p w14:paraId="1579FF8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模块六：建筑CAD项目实例解析与综合训练</w:t>
            </w:r>
          </w:p>
          <w:p w14:paraId="044BC45E">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69B90F1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7B8476A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采用理论与实践相结合的方式，通过讲解、演示、实操和讨论等多种形式，帮助学生理解和掌握建筑CAD的相关知识和技能。</w:t>
            </w:r>
          </w:p>
          <w:p w14:paraId="23C93007">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78442F1E">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以任务驱动为主，引导学生自主探究和合作学习，注重培养学生的创新能力和实践能力。同时，教师应适时给予指导和反馈，帮助学生解决问题和改进学习效果。</w:t>
            </w:r>
          </w:p>
          <w:p w14:paraId="6AD0830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5C3FFB4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需配备计算机及相关软件，如AutoCAD等；教室应具备投影仪、白板等多媒体教学设备，以便于展示图纸和进行教学演示。</w:t>
            </w:r>
          </w:p>
          <w:p w14:paraId="1D971115">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47772101">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4039FD0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5.评价建议：</w:t>
            </w:r>
          </w:p>
          <w:p w14:paraId="0BADC5D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除了对学生的学习成绩进行考核外，还应对学生的参与度、合作精神、创新能力等方面进行评价。可以采用课堂表现、作业提交、小组汇报、项目制作等多种方式进行综合评价，以全面反映学生的学习成效和综合素质。</w:t>
            </w:r>
          </w:p>
        </w:tc>
      </w:tr>
      <w:tr w14:paraId="3F90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14:paraId="5C613C3D">
            <w:pPr>
              <w:keepLines/>
              <w:shd w:val="clear" w:color="auto" w:fill="FFFFFF"/>
              <w:spacing w:line="360" w:lineRule="exact"/>
              <w:jc w:val="center"/>
              <w:rPr>
                <w:rFonts w:hint="eastAsia" w:ascii="宋体" w:hAnsi="宋体" w:cs="宋体"/>
                <w:b/>
                <w:bCs/>
                <w:sz w:val="18"/>
                <w:szCs w:val="18"/>
              </w:rPr>
            </w:pPr>
          </w:p>
          <w:p w14:paraId="004EB443">
            <w:pPr>
              <w:keepLines/>
              <w:shd w:val="clear" w:color="auto" w:fill="FFFFFF"/>
              <w:spacing w:line="360" w:lineRule="exact"/>
              <w:jc w:val="center"/>
              <w:rPr>
                <w:rFonts w:hint="eastAsia" w:ascii="宋体" w:hAnsi="宋体" w:cs="宋体"/>
                <w:b/>
                <w:bCs/>
                <w:sz w:val="18"/>
                <w:szCs w:val="18"/>
              </w:rPr>
            </w:pPr>
          </w:p>
          <w:p w14:paraId="09BA9C41">
            <w:pPr>
              <w:keepLines/>
              <w:shd w:val="clear" w:color="auto" w:fill="FFFFFF"/>
              <w:spacing w:line="360" w:lineRule="exact"/>
              <w:jc w:val="center"/>
              <w:rPr>
                <w:rFonts w:hint="eastAsia" w:ascii="宋体" w:hAnsi="宋体" w:cs="宋体"/>
                <w:b/>
                <w:bCs/>
                <w:sz w:val="18"/>
                <w:szCs w:val="18"/>
              </w:rPr>
            </w:pPr>
          </w:p>
          <w:p w14:paraId="02FF4539">
            <w:pPr>
              <w:keepLines/>
              <w:shd w:val="clear" w:color="auto" w:fill="FFFFFF"/>
              <w:spacing w:line="360" w:lineRule="exact"/>
              <w:jc w:val="center"/>
              <w:rPr>
                <w:rFonts w:hint="eastAsia" w:ascii="宋体" w:hAnsi="宋体" w:cs="宋体"/>
                <w:b/>
                <w:bCs/>
                <w:sz w:val="18"/>
                <w:szCs w:val="18"/>
              </w:rPr>
            </w:pPr>
          </w:p>
          <w:p w14:paraId="3C74B97F">
            <w:pPr>
              <w:keepLines/>
              <w:shd w:val="clear" w:color="auto" w:fill="FFFFFF"/>
              <w:spacing w:line="360" w:lineRule="exact"/>
              <w:jc w:val="center"/>
              <w:rPr>
                <w:rFonts w:hint="eastAsia" w:ascii="宋体" w:hAnsi="宋体" w:cs="宋体"/>
                <w:b/>
                <w:bCs/>
                <w:sz w:val="18"/>
                <w:szCs w:val="18"/>
              </w:rPr>
            </w:pPr>
          </w:p>
          <w:p w14:paraId="297EE21D">
            <w:pPr>
              <w:keepLines/>
              <w:shd w:val="clear" w:color="auto" w:fill="FFFFFF"/>
              <w:spacing w:line="360" w:lineRule="exact"/>
              <w:jc w:val="center"/>
              <w:rPr>
                <w:rFonts w:hint="eastAsia" w:ascii="宋体" w:hAnsi="宋体" w:cs="宋体"/>
                <w:b/>
                <w:bCs/>
                <w:sz w:val="18"/>
                <w:szCs w:val="18"/>
              </w:rPr>
            </w:pPr>
          </w:p>
          <w:p w14:paraId="72731338">
            <w:pPr>
              <w:keepLines/>
              <w:shd w:val="clear" w:color="auto" w:fill="FFFFFF"/>
              <w:spacing w:line="360" w:lineRule="exact"/>
              <w:jc w:val="center"/>
              <w:rPr>
                <w:rFonts w:hint="eastAsia" w:ascii="宋体" w:hAnsi="宋体" w:cs="宋体"/>
                <w:b/>
                <w:bCs/>
                <w:sz w:val="18"/>
                <w:szCs w:val="18"/>
              </w:rPr>
            </w:pPr>
          </w:p>
          <w:p w14:paraId="5D2002DB">
            <w:pPr>
              <w:keepLines/>
              <w:shd w:val="clear" w:color="auto" w:fill="FFFFFF"/>
              <w:spacing w:line="360" w:lineRule="exact"/>
              <w:jc w:val="center"/>
              <w:rPr>
                <w:rFonts w:hint="eastAsia" w:ascii="宋体" w:hAnsi="宋体" w:cs="宋体"/>
                <w:b/>
                <w:bCs/>
                <w:sz w:val="18"/>
                <w:szCs w:val="18"/>
              </w:rPr>
            </w:pPr>
          </w:p>
          <w:p w14:paraId="339FFDF8">
            <w:pPr>
              <w:keepLines/>
              <w:shd w:val="clear" w:color="auto" w:fill="FFFFFF"/>
              <w:spacing w:line="360" w:lineRule="exact"/>
              <w:jc w:val="center"/>
              <w:rPr>
                <w:rFonts w:hint="eastAsia" w:ascii="宋体" w:hAnsi="宋体" w:cs="宋体"/>
                <w:b/>
                <w:bCs/>
                <w:sz w:val="18"/>
                <w:szCs w:val="18"/>
              </w:rPr>
            </w:pPr>
          </w:p>
          <w:p w14:paraId="6490DC37">
            <w:pPr>
              <w:keepLines/>
              <w:shd w:val="clear" w:color="auto" w:fill="FFFFFF"/>
              <w:spacing w:line="360" w:lineRule="exact"/>
              <w:jc w:val="center"/>
              <w:rPr>
                <w:rFonts w:hint="eastAsia" w:ascii="宋体" w:hAnsi="宋体" w:cs="宋体"/>
                <w:b/>
                <w:bCs/>
                <w:sz w:val="18"/>
                <w:szCs w:val="18"/>
              </w:rPr>
            </w:pPr>
          </w:p>
          <w:p w14:paraId="42E5D21E">
            <w:pPr>
              <w:keepLines/>
              <w:shd w:val="clear" w:color="auto" w:fill="FFFFFF"/>
              <w:spacing w:line="360" w:lineRule="exact"/>
              <w:jc w:val="center"/>
              <w:rPr>
                <w:rFonts w:hint="eastAsia" w:ascii="宋体" w:hAnsi="宋体" w:cs="宋体"/>
                <w:b/>
                <w:bCs/>
                <w:sz w:val="18"/>
                <w:szCs w:val="18"/>
              </w:rPr>
            </w:pPr>
          </w:p>
          <w:p w14:paraId="276B4E37">
            <w:pPr>
              <w:keepLines/>
              <w:shd w:val="clear" w:color="auto" w:fill="FFFFFF"/>
              <w:spacing w:line="360" w:lineRule="exact"/>
              <w:jc w:val="center"/>
              <w:rPr>
                <w:rFonts w:hint="eastAsia" w:ascii="宋体" w:hAnsi="宋体" w:cs="宋体"/>
                <w:b/>
                <w:bCs/>
                <w:sz w:val="18"/>
                <w:szCs w:val="18"/>
              </w:rPr>
            </w:pPr>
          </w:p>
          <w:p w14:paraId="5E3EE0A2">
            <w:pPr>
              <w:keepLines/>
              <w:shd w:val="clear" w:color="auto" w:fill="FFFFFF"/>
              <w:spacing w:line="360" w:lineRule="exact"/>
              <w:jc w:val="center"/>
              <w:rPr>
                <w:rFonts w:hint="eastAsia" w:ascii="宋体" w:hAnsi="宋体" w:cs="宋体"/>
                <w:b/>
                <w:bCs/>
                <w:sz w:val="18"/>
                <w:szCs w:val="18"/>
              </w:rPr>
            </w:pPr>
          </w:p>
          <w:p w14:paraId="776FC25A">
            <w:pPr>
              <w:keepLines/>
              <w:shd w:val="clear" w:color="auto" w:fill="FFFFFF"/>
              <w:spacing w:line="360" w:lineRule="exact"/>
              <w:jc w:val="center"/>
              <w:rPr>
                <w:rFonts w:hint="eastAsia" w:ascii="宋体" w:hAnsi="宋体" w:cs="宋体"/>
                <w:b/>
                <w:bCs/>
                <w:sz w:val="18"/>
                <w:szCs w:val="18"/>
              </w:rPr>
            </w:pPr>
          </w:p>
          <w:p w14:paraId="0C9D96C8">
            <w:pPr>
              <w:keepLines/>
              <w:shd w:val="clear" w:color="auto" w:fill="FFFFFF"/>
              <w:spacing w:line="360" w:lineRule="exact"/>
              <w:jc w:val="center"/>
              <w:rPr>
                <w:rFonts w:hint="eastAsia" w:ascii="宋体" w:hAnsi="宋体" w:cs="宋体"/>
                <w:b/>
                <w:bCs/>
                <w:sz w:val="18"/>
                <w:szCs w:val="18"/>
              </w:rPr>
            </w:pPr>
          </w:p>
          <w:p w14:paraId="00632D37">
            <w:pPr>
              <w:keepLines/>
              <w:shd w:val="clear" w:color="auto" w:fill="FFFFFF"/>
              <w:spacing w:line="360" w:lineRule="exact"/>
              <w:jc w:val="center"/>
              <w:rPr>
                <w:rFonts w:asciiTheme="minorEastAsia" w:hAnsiTheme="minorEastAsia" w:eastAsiaTheme="minorEastAsia" w:cstheme="minorEastAsia"/>
                <w:bCs/>
                <w:sz w:val="18"/>
                <w:szCs w:val="18"/>
              </w:rPr>
            </w:pPr>
            <w:r>
              <w:rPr>
                <w:rFonts w:hint="eastAsia" w:ascii="宋体" w:hAnsi="宋体" w:cs="宋体"/>
                <w:b/>
                <w:bCs/>
                <w:sz w:val="18"/>
                <w:szCs w:val="18"/>
              </w:rPr>
              <w:t>建筑工程施工工艺</w:t>
            </w:r>
          </w:p>
        </w:tc>
        <w:tc>
          <w:tcPr>
            <w:tcW w:w="2716" w:type="dxa"/>
          </w:tcPr>
          <w:p w14:paraId="77CA436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2589085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培养学生的专业伦理观念，树立负责任的工作态度，确保在建筑工程实践中遵循行业规范和法律法规。</w:t>
            </w:r>
          </w:p>
          <w:p w14:paraId="15119067">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增强学生的团队协作意识，提升有效沟通技巧，能在多学科团队中发挥作用，共同完成工程项目。</w:t>
            </w:r>
          </w:p>
          <w:p w14:paraId="5DDD8BF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1750818B">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掌握建筑力学、建筑材料、结构设计、建筑制图等核心理论知识，为解决实际工程问题奠定坚实的理论基础。</w:t>
            </w:r>
          </w:p>
          <w:p w14:paraId="0686650D">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熟悉现代建筑施工技术、项目管理、成本控制、建筑信息化(BIM)等专业知识，了解行业最新技术动态和发展趋势。</w:t>
            </w:r>
          </w:p>
          <w:p w14:paraId="6CDF55F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4EF31345">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培养学生的批判性思维，能运用所学知识分析复杂工程问题，并提出合理的解决方案。</w:t>
            </w:r>
          </w:p>
          <w:p w14:paraId="5E370CD1">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通过实践教学和项目案例分析，提高学生的动手操作能力和技术创新意识，鼓励学生在设计、施工中探索新方法新技术。</w:t>
            </w:r>
          </w:p>
        </w:tc>
        <w:tc>
          <w:tcPr>
            <w:tcW w:w="2322" w:type="dxa"/>
          </w:tcPr>
          <w:p w14:paraId="00F3841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模块一：建筑基础理论</w:t>
            </w:r>
          </w:p>
          <w:p w14:paraId="191F623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模块二：结构工程</w:t>
            </w:r>
          </w:p>
          <w:p w14:paraId="6407951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模块三：施工技术与管理</w:t>
            </w:r>
          </w:p>
          <w:p w14:paraId="11F0B3F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模块四：建筑设备与环境</w:t>
            </w:r>
          </w:p>
          <w:p w14:paraId="5A3604D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模块五：信息技术应用与创新</w:t>
            </w:r>
          </w:p>
          <w:p w14:paraId="6563B531">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3D2B0EE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37E6FE7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结合线上资源（如慕课、虚拟实验室）与线下课堂讲授，使学生能够在灵活的时间内自主学习理论知识，并在课堂上进行深度探讨和答疑。</w:t>
            </w:r>
          </w:p>
          <w:p w14:paraId="33BE146C">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1E223540">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选取经典建筑工程项目作为案例，分析其设计、施工、管理等方面，提升学生的分析和解决问题能力。</w:t>
            </w:r>
          </w:p>
          <w:p w14:paraId="21618CB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365F8E9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拥有一支既有丰富理论知识又有实践经验的教师队伍，能够指导学生理论学习和实践操作。</w:t>
            </w:r>
          </w:p>
          <w:p w14:paraId="0AECF47F">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3F6C58DF">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3A9A275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5.评价建议：</w:t>
            </w:r>
          </w:p>
          <w:p w14:paraId="46E44DF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结合平时成绩、项目作业、期末考试、团队协作表现、实习报告等多种评价方式，全面评估学生的学习成果。</w:t>
            </w:r>
          </w:p>
        </w:tc>
      </w:tr>
      <w:tr w14:paraId="13D7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14:paraId="591B2056">
            <w:pPr>
              <w:keepLines/>
              <w:shd w:val="clear" w:color="auto" w:fill="FFFFFF"/>
              <w:spacing w:line="360" w:lineRule="exact"/>
              <w:jc w:val="center"/>
              <w:rPr>
                <w:rFonts w:hint="eastAsia" w:ascii="宋体" w:hAnsi="宋体" w:cs="宋体"/>
                <w:b/>
                <w:bCs/>
                <w:sz w:val="18"/>
                <w:szCs w:val="18"/>
              </w:rPr>
            </w:pPr>
          </w:p>
          <w:p w14:paraId="27AE63EA">
            <w:pPr>
              <w:keepLines/>
              <w:shd w:val="clear" w:color="auto" w:fill="FFFFFF"/>
              <w:spacing w:line="360" w:lineRule="exact"/>
              <w:jc w:val="center"/>
              <w:rPr>
                <w:rFonts w:hint="eastAsia" w:ascii="宋体" w:hAnsi="宋体" w:cs="宋体"/>
                <w:b/>
                <w:bCs/>
                <w:sz w:val="18"/>
                <w:szCs w:val="18"/>
              </w:rPr>
            </w:pPr>
          </w:p>
          <w:p w14:paraId="67DC8589">
            <w:pPr>
              <w:keepLines/>
              <w:shd w:val="clear" w:color="auto" w:fill="FFFFFF"/>
              <w:spacing w:line="360" w:lineRule="exact"/>
              <w:jc w:val="center"/>
              <w:rPr>
                <w:rFonts w:hint="eastAsia" w:ascii="宋体" w:hAnsi="宋体" w:cs="宋体"/>
                <w:b/>
                <w:bCs/>
                <w:sz w:val="18"/>
                <w:szCs w:val="18"/>
              </w:rPr>
            </w:pPr>
          </w:p>
          <w:p w14:paraId="13980456">
            <w:pPr>
              <w:keepLines/>
              <w:shd w:val="clear" w:color="auto" w:fill="FFFFFF"/>
              <w:spacing w:line="360" w:lineRule="exact"/>
              <w:jc w:val="center"/>
              <w:rPr>
                <w:rFonts w:hint="eastAsia" w:ascii="宋体" w:hAnsi="宋体" w:cs="宋体"/>
                <w:b/>
                <w:bCs/>
                <w:sz w:val="18"/>
                <w:szCs w:val="18"/>
              </w:rPr>
            </w:pPr>
          </w:p>
          <w:p w14:paraId="44BC610D">
            <w:pPr>
              <w:keepLines/>
              <w:shd w:val="clear" w:color="auto" w:fill="FFFFFF"/>
              <w:spacing w:line="360" w:lineRule="exact"/>
              <w:jc w:val="center"/>
              <w:rPr>
                <w:rFonts w:asciiTheme="minorEastAsia" w:hAnsiTheme="minorEastAsia" w:eastAsiaTheme="minorEastAsia" w:cstheme="minorEastAsia"/>
                <w:bCs/>
                <w:sz w:val="18"/>
                <w:szCs w:val="18"/>
              </w:rPr>
            </w:pPr>
            <w:r>
              <w:rPr>
                <w:rFonts w:hint="eastAsia" w:ascii="宋体" w:hAnsi="宋体" w:cs="宋体"/>
                <w:b/>
                <w:bCs/>
                <w:sz w:val="18"/>
                <w:szCs w:val="18"/>
              </w:rPr>
              <w:t>建筑工程测量</w:t>
            </w:r>
          </w:p>
        </w:tc>
        <w:tc>
          <w:tcPr>
            <w:tcW w:w="2716" w:type="dxa"/>
          </w:tcPr>
          <w:p w14:paraId="09E40F3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0D28B143">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培养学生严谨的科学态度和高度的责任心，确保测量数据的准确性与可靠性；</w:t>
            </w:r>
          </w:p>
          <w:p w14:paraId="6D25099D">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提升学生的团队合作意识和沟通协调能力，能够在测量实践中有效配合；</w:t>
            </w:r>
          </w:p>
          <w:p w14:paraId="40EEC7A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236EB9DF">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掌握工程测量的基础理论知识，包括测量学基本原理、测量仪器的工作原理与使用方法；</w:t>
            </w:r>
          </w:p>
          <w:p w14:paraId="69DD762D">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了解国家相关测量规范和标准，熟悉地形图的识读与应用，掌握坐标系统与高程系统的基础知识；</w:t>
            </w:r>
          </w:p>
          <w:p w14:paraId="700B983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07DAE66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能够熟练操作常用的工程测量仪器，如全站仪、水准仪完成各项测量任务； (2) 能够进行测量方案的设计与优化，根据工程需求选择合适的测量方法和技术；</w:t>
            </w:r>
          </w:p>
        </w:tc>
        <w:tc>
          <w:tcPr>
            <w:tcW w:w="2322" w:type="dxa"/>
          </w:tcPr>
          <w:p w14:paraId="73C592E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模块一：测量学基础</w:t>
            </w:r>
          </w:p>
          <w:p w14:paraId="7DA2469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模块二：测量仪器与观测技术</w:t>
            </w:r>
          </w:p>
          <w:p w14:paraId="557B0D8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模块三：控制测量</w:t>
            </w:r>
          </w:p>
          <w:p w14:paraId="6CC406C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模块四：地形测量</w:t>
            </w:r>
          </w:p>
          <w:p w14:paraId="37450CB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模块五：施工测量</w:t>
            </w:r>
          </w:p>
          <w:p w14:paraId="6F0564E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模块六：专业应用与新技术</w:t>
            </w:r>
          </w:p>
          <w:p w14:paraId="3CFBDF82">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25BA5B1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794450A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理论与实践结合：将理论教学与实践操作紧密结合，使学生在理论学习的同时，能够亲手操作测量仪器，增强对知识点的理解和记忆。</w:t>
            </w:r>
          </w:p>
          <w:p w14:paraId="4CD7CAD9">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0D8DC41F">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多媒体辅助教学：利用PPT、视频等多媒体手段，形象生动地展示测量原理和方法。</w:t>
            </w:r>
          </w:p>
          <w:p w14:paraId="12A9923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0E5AD6E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选用权威、实用的教材和参考书，提供丰富的学习资料。</w:t>
            </w:r>
          </w:p>
          <w:p w14:paraId="4DF2C84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75FA821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265DA9F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5.评价建议：</w:t>
            </w:r>
          </w:p>
          <w:p w14:paraId="724D202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知识测试：定期进行书面或在线考试，评估学生对工程测量理论知识的掌握程度。 技能考核：通过现场操作、报告撰写等形式，考察学生的测量技能和数据分析能力。</w:t>
            </w:r>
          </w:p>
        </w:tc>
      </w:tr>
    </w:tbl>
    <w:p w14:paraId="7CA40644">
      <w:pPr>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471E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1" w:type="dxa"/>
            <w:vAlign w:val="center"/>
          </w:tcPr>
          <w:p w14:paraId="3B916773">
            <w:pPr>
              <w:spacing w:line="360" w:lineRule="exact"/>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543A6D49">
            <w:pPr>
              <w:spacing w:line="360" w:lineRule="exact"/>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607F606F">
            <w:pPr>
              <w:spacing w:line="360" w:lineRule="exact"/>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11A37724">
            <w:pPr>
              <w:spacing w:line="360" w:lineRule="exact"/>
              <w:jc w:val="center"/>
              <w:rPr>
                <w:rFonts w:ascii="宋体" w:hAnsi="宋体" w:cs="宋体"/>
                <w:b/>
                <w:sz w:val="18"/>
                <w:szCs w:val="18"/>
              </w:rPr>
            </w:pPr>
            <w:r>
              <w:rPr>
                <w:rFonts w:hint="eastAsia" w:ascii="宋体" w:hAnsi="宋体" w:cs="宋体"/>
                <w:b/>
                <w:sz w:val="18"/>
                <w:szCs w:val="18"/>
              </w:rPr>
              <w:t>教学要求</w:t>
            </w:r>
          </w:p>
        </w:tc>
      </w:tr>
      <w:tr w14:paraId="7EC4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10C6E0E6">
            <w:pPr>
              <w:keepLines/>
              <w:shd w:val="clear" w:color="auto" w:fill="FFFFFF"/>
              <w:spacing w:line="360" w:lineRule="exact"/>
              <w:jc w:val="center"/>
              <w:rPr>
                <w:rFonts w:hint="eastAsia" w:ascii="宋体" w:hAnsi="宋体" w:cs="宋体"/>
                <w:b/>
                <w:bCs/>
                <w:sz w:val="18"/>
                <w:szCs w:val="18"/>
              </w:rPr>
            </w:pPr>
          </w:p>
          <w:p w14:paraId="35F9F302">
            <w:pPr>
              <w:keepLines/>
              <w:shd w:val="clear" w:color="auto" w:fill="FFFFFF"/>
              <w:spacing w:line="360" w:lineRule="exact"/>
              <w:jc w:val="center"/>
              <w:rPr>
                <w:rFonts w:hint="eastAsia" w:ascii="宋体" w:hAnsi="宋体" w:cs="宋体"/>
                <w:b/>
                <w:bCs/>
                <w:sz w:val="18"/>
                <w:szCs w:val="18"/>
              </w:rPr>
            </w:pPr>
          </w:p>
          <w:p w14:paraId="6DB6D73E">
            <w:pPr>
              <w:keepLines/>
              <w:shd w:val="clear" w:color="auto" w:fill="FFFFFF"/>
              <w:spacing w:line="360" w:lineRule="exact"/>
              <w:jc w:val="center"/>
              <w:rPr>
                <w:rFonts w:hint="eastAsia" w:ascii="宋体" w:hAnsi="宋体" w:cs="宋体"/>
                <w:b/>
                <w:bCs/>
                <w:sz w:val="18"/>
                <w:szCs w:val="18"/>
              </w:rPr>
            </w:pPr>
          </w:p>
          <w:p w14:paraId="2A5A863A">
            <w:pPr>
              <w:keepLines/>
              <w:shd w:val="clear" w:color="auto" w:fill="FFFFFF"/>
              <w:spacing w:line="360" w:lineRule="exact"/>
              <w:jc w:val="center"/>
              <w:rPr>
                <w:rFonts w:hint="eastAsia" w:ascii="宋体" w:hAnsi="宋体" w:cs="宋体"/>
                <w:b/>
                <w:bCs/>
                <w:sz w:val="18"/>
                <w:szCs w:val="18"/>
              </w:rPr>
            </w:pPr>
          </w:p>
          <w:p w14:paraId="1DEAC8BB">
            <w:pPr>
              <w:keepLines/>
              <w:shd w:val="clear" w:color="auto" w:fill="FFFFFF"/>
              <w:spacing w:line="360" w:lineRule="exact"/>
              <w:jc w:val="center"/>
              <w:rPr>
                <w:rFonts w:hint="eastAsia" w:ascii="宋体" w:hAnsi="宋体" w:cs="宋体"/>
                <w:b/>
                <w:bCs/>
                <w:sz w:val="18"/>
                <w:szCs w:val="18"/>
              </w:rPr>
            </w:pPr>
          </w:p>
          <w:p w14:paraId="6E3BA8F8">
            <w:pPr>
              <w:keepLines/>
              <w:shd w:val="clear" w:color="auto" w:fill="FFFFFF"/>
              <w:spacing w:line="360" w:lineRule="exact"/>
              <w:jc w:val="center"/>
              <w:rPr>
                <w:rFonts w:hint="eastAsia" w:ascii="宋体" w:hAnsi="宋体" w:cs="宋体"/>
                <w:b/>
                <w:bCs/>
                <w:sz w:val="18"/>
                <w:szCs w:val="18"/>
              </w:rPr>
            </w:pPr>
          </w:p>
          <w:p w14:paraId="65D28438">
            <w:pPr>
              <w:keepLines/>
              <w:shd w:val="clear" w:color="auto" w:fill="FFFFFF"/>
              <w:spacing w:line="360" w:lineRule="exact"/>
              <w:jc w:val="center"/>
              <w:rPr>
                <w:rFonts w:hint="eastAsia" w:ascii="宋体" w:hAnsi="宋体" w:cs="宋体"/>
                <w:b/>
                <w:bCs/>
                <w:sz w:val="18"/>
                <w:szCs w:val="18"/>
              </w:rPr>
            </w:pPr>
          </w:p>
          <w:p w14:paraId="7A390052">
            <w:pPr>
              <w:keepLines/>
              <w:shd w:val="clear" w:color="auto" w:fill="FFFFFF"/>
              <w:spacing w:line="360" w:lineRule="exact"/>
              <w:jc w:val="center"/>
              <w:rPr>
                <w:rFonts w:hint="eastAsia" w:ascii="宋体" w:hAnsi="宋体" w:cs="宋体"/>
                <w:b/>
                <w:bCs/>
                <w:sz w:val="18"/>
                <w:szCs w:val="18"/>
              </w:rPr>
            </w:pPr>
          </w:p>
          <w:p w14:paraId="688A6F9A">
            <w:pPr>
              <w:keepLines/>
              <w:shd w:val="clear" w:color="auto" w:fill="FFFFFF"/>
              <w:spacing w:line="360" w:lineRule="exact"/>
              <w:jc w:val="center"/>
              <w:rPr>
                <w:rFonts w:hint="eastAsia" w:ascii="宋体" w:hAnsi="宋体" w:cs="宋体"/>
                <w:b/>
                <w:bCs/>
                <w:sz w:val="18"/>
                <w:szCs w:val="18"/>
              </w:rPr>
            </w:pPr>
          </w:p>
          <w:p w14:paraId="5A87D87E">
            <w:pPr>
              <w:keepLines/>
              <w:shd w:val="clear" w:color="auto" w:fill="FFFFFF"/>
              <w:spacing w:line="360" w:lineRule="exact"/>
              <w:jc w:val="center"/>
              <w:rPr>
                <w:rFonts w:hint="eastAsia" w:ascii="宋体" w:hAnsi="宋体" w:cs="宋体"/>
                <w:b/>
                <w:bCs/>
                <w:sz w:val="18"/>
                <w:szCs w:val="18"/>
              </w:rPr>
            </w:pPr>
          </w:p>
          <w:p w14:paraId="727DD47D">
            <w:pPr>
              <w:keepLines/>
              <w:shd w:val="clear" w:color="auto" w:fill="FFFFFF"/>
              <w:spacing w:line="360" w:lineRule="exact"/>
              <w:jc w:val="center"/>
              <w:rPr>
                <w:bCs/>
                <w:sz w:val="18"/>
                <w:szCs w:val="18"/>
              </w:rPr>
            </w:pPr>
            <w:r>
              <w:rPr>
                <w:rFonts w:hint="eastAsia" w:ascii="宋体" w:hAnsi="宋体" w:cs="宋体"/>
                <w:b/>
                <w:bCs/>
                <w:sz w:val="18"/>
                <w:szCs w:val="18"/>
              </w:rPr>
              <w:t>建设工程项目管理</w:t>
            </w:r>
          </w:p>
        </w:tc>
        <w:tc>
          <w:tcPr>
            <w:tcW w:w="2321" w:type="dxa"/>
          </w:tcPr>
          <w:p w14:paraId="2B122091">
            <w:pPr>
              <w:pStyle w:val="5"/>
              <w:adjustRightInd w:val="0"/>
              <w:snapToGrid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1.素质目标</w:t>
            </w:r>
          </w:p>
          <w:p w14:paraId="604DA16A">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树立严谨负责的职业态度，使其在建设工程项目管理中始终坚守质量意识与安全底线，面对复杂工程问题时保持冷静分析的心态和主动解决的担当精神。引导学生形成良好的团队协作意识，能够在项目管理团队中高效沟通、协同配合，同时强化职业道德观念，遵守行业规范与法律法规，培养诚信务实、精益求精的职业价值观，提升全局视野和系统思维能力，使其在项目管理过程中能够从整体利益出发进行决策与协调。</w:t>
            </w:r>
          </w:p>
          <w:p w14:paraId="1C8E7B45">
            <w:pPr>
              <w:pStyle w:val="5"/>
              <w:adjustRightInd w:val="0"/>
              <w:snapToGrid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2.知识目标</w:t>
            </w:r>
          </w:p>
          <w:p w14:paraId="1D364FD4">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使学生系统掌握建设工程项目管理的基本理论，包括项目生命周期管理、项目组织架构设计、项目计划编制等核心知识。深入理解工程项目管理中的进度管理、成本管理、质量管理三大目标控制的原理与方法，熟悉工程招投标与合同管理的流程及相关法律规定。掌握工程项目风险管理的基本理论和方法，了解工程建设相关的法律法规、标准规范以及政策要求，知晓建设工程项目管理信息化的基本知识和常用管理软件的操作原理，构建完整的建设工程项目管理知识体系。</w:t>
            </w:r>
          </w:p>
          <w:p w14:paraId="1E228ED6">
            <w:pPr>
              <w:spacing w:line="360" w:lineRule="exact"/>
              <w:rPr>
                <w:rFonts w:hint="eastAsia" w:ascii="宋体" w:hAnsi="宋体" w:cs="宋体"/>
                <w:bCs/>
                <w:sz w:val="18"/>
                <w:szCs w:val="18"/>
              </w:rPr>
            </w:pPr>
            <w:r>
              <w:rPr>
                <w:rFonts w:hint="eastAsia" w:ascii="宋体" w:hAnsi="宋体" w:cs="宋体"/>
                <w:bCs/>
                <w:sz w:val="18"/>
                <w:szCs w:val="18"/>
              </w:rPr>
              <w:t>3.能力目标</w:t>
            </w:r>
          </w:p>
          <w:p w14:paraId="47A13635">
            <w:pPr>
              <w:spacing w:line="360" w:lineRule="exact"/>
              <w:rPr>
                <w:rFonts w:ascii="宋体" w:hAnsi="宋体" w:cs="宋体"/>
                <w:bCs/>
                <w:sz w:val="18"/>
                <w:szCs w:val="18"/>
              </w:rPr>
            </w:pPr>
            <w:r>
              <w:rPr>
                <w:rFonts w:hint="eastAsia" w:ascii="宋体" w:hAnsi="宋体" w:cs="宋体"/>
                <w:bCs/>
                <w:sz w:val="18"/>
                <w:szCs w:val="18"/>
              </w:rPr>
              <w:t>提升学生对建设工程项目的整体规划与组织能力，使其能够根据项目特点制定科学合理的项目管理方案和实施计划。培养学生在项目实施过程中对进度、成本、质量的精准控制能力，能够运用专业方法和工具对项目进行动态监控与调整。增强学生的工程招投标与合同管理能力，使其具备编制招标文件、投标文件以及处理合同纠纷的实践能力。提高学生的项目风险管理能力，能够识别、评估项目潜在风险并制定有效的应对策略。培养学生运用信息化手段进行项目管理的能力，熟练使用 Project 等项目管理软件进行项目规划与监控，同时提升学生的团队管理与沟通协调能力，能够在项目管理过程中有效解决团队矛盾和协调各方资源</w:t>
            </w:r>
          </w:p>
        </w:tc>
        <w:tc>
          <w:tcPr>
            <w:tcW w:w="2322" w:type="dxa"/>
          </w:tcPr>
          <w:p w14:paraId="0EA95FF4">
            <w:pPr>
              <w:spacing w:line="360" w:lineRule="exact"/>
              <w:rPr>
                <w:rFonts w:ascii="宋体" w:hAnsi="宋体" w:cs="宋体"/>
                <w:bCs/>
                <w:sz w:val="18"/>
                <w:szCs w:val="18"/>
              </w:rPr>
            </w:pPr>
            <w:r>
              <w:rPr>
                <w:rFonts w:hint="eastAsia" w:ascii="宋体" w:hAnsi="宋体" w:cs="宋体"/>
                <w:bCs/>
                <w:sz w:val="18"/>
                <w:szCs w:val="18"/>
              </w:rPr>
              <w:t>建设工程项目管理</w:t>
            </w:r>
          </w:p>
          <w:p w14:paraId="12D2DF2C">
            <w:pPr>
              <w:spacing w:line="360" w:lineRule="exact"/>
              <w:rPr>
                <w:rFonts w:ascii="宋体" w:hAnsi="宋体" w:cs="宋体"/>
                <w:bCs/>
                <w:sz w:val="18"/>
                <w:szCs w:val="18"/>
              </w:rPr>
            </w:pPr>
            <w:r>
              <w:rPr>
                <w:rFonts w:hint="eastAsia" w:ascii="宋体" w:hAnsi="宋体" w:cs="宋体"/>
                <w:bCs/>
                <w:sz w:val="18"/>
                <w:szCs w:val="18"/>
              </w:rPr>
              <w:t>一、项目管理基础体系</w:t>
            </w:r>
          </w:p>
          <w:p w14:paraId="3EC8520F">
            <w:pPr>
              <w:spacing w:line="360" w:lineRule="exact"/>
              <w:rPr>
                <w:rFonts w:ascii="宋体" w:hAnsi="宋体" w:cs="宋体"/>
                <w:bCs/>
                <w:sz w:val="18"/>
                <w:szCs w:val="18"/>
              </w:rPr>
            </w:pPr>
            <w:r>
              <w:rPr>
                <w:rFonts w:hint="eastAsia" w:ascii="宋体" w:hAnsi="宋体" w:cs="宋体"/>
                <w:bCs/>
                <w:sz w:val="18"/>
                <w:szCs w:val="18"/>
              </w:rPr>
              <w:t>项目管理核心概念</w:t>
            </w:r>
          </w:p>
          <w:p w14:paraId="2600D055">
            <w:pPr>
              <w:spacing w:line="360" w:lineRule="exact"/>
              <w:rPr>
                <w:rFonts w:ascii="宋体" w:hAnsi="宋体" w:cs="宋体"/>
                <w:bCs/>
                <w:sz w:val="18"/>
                <w:szCs w:val="18"/>
              </w:rPr>
            </w:pPr>
            <w:r>
              <w:rPr>
                <w:rFonts w:hint="eastAsia" w:ascii="宋体" w:hAnsi="宋体" w:cs="宋体"/>
                <w:bCs/>
                <w:sz w:val="18"/>
                <w:szCs w:val="18"/>
              </w:rPr>
              <w:t>项目全生命周期定义</w:t>
            </w:r>
          </w:p>
          <w:p w14:paraId="08452047">
            <w:pPr>
              <w:spacing w:line="360" w:lineRule="exact"/>
              <w:rPr>
                <w:rFonts w:ascii="宋体" w:hAnsi="宋体" w:cs="宋体"/>
                <w:bCs/>
                <w:sz w:val="18"/>
                <w:szCs w:val="18"/>
              </w:rPr>
            </w:pPr>
            <w:r>
              <w:rPr>
                <w:rFonts w:hint="eastAsia" w:ascii="宋体" w:hAnsi="宋体" w:cs="宋体"/>
                <w:bCs/>
                <w:sz w:val="18"/>
                <w:szCs w:val="18"/>
              </w:rPr>
              <w:t>三大目标（进度 / 成本 / 质量）协同关系</w:t>
            </w:r>
          </w:p>
          <w:p w14:paraId="5EF3FDA3">
            <w:pPr>
              <w:spacing w:line="360" w:lineRule="exact"/>
              <w:rPr>
                <w:rFonts w:ascii="宋体" w:hAnsi="宋体" w:cs="宋体"/>
                <w:bCs/>
                <w:sz w:val="18"/>
                <w:szCs w:val="18"/>
              </w:rPr>
            </w:pPr>
            <w:r>
              <w:rPr>
                <w:rFonts w:hint="eastAsia" w:ascii="宋体" w:hAnsi="宋体" w:cs="宋体"/>
                <w:bCs/>
                <w:sz w:val="18"/>
                <w:szCs w:val="18"/>
              </w:rPr>
              <w:t>组织与管理模式</w:t>
            </w:r>
          </w:p>
          <w:p w14:paraId="515638BF">
            <w:pPr>
              <w:spacing w:line="360" w:lineRule="exact"/>
              <w:rPr>
                <w:rFonts w:ascii="宋体" w:hAnsi="宋体" w:cs="宋体"/>
                <w:bCs/>
                <w:sz w:val="18"/>
                <w:szCs w:val="18"/>
              </w:rPr>
            </w:pPr>
            <w:r>
              <w:rPr>
                <w:rFonts w:hint="eastAsia" w:ascii="宋体" w:hAnsi="宋体" w:cs="宋体"/>
                <w:bCs/>
                <w:sz w:val="18"/>
                <w:szCs w:val="18"/>
              </w:rPr>
              <w:t>项目参与方职责划分（业主 / 设计 / 施工 / 监理）</w:t>
            </w:r>
          </w:p>
          <w:p w14:paraId="73CBCBC1">
            <w:pPr>
              <w:spacing w:line="360" w:lineRule="exact"/>
              <w:rPr>
                <w:rFonts w:ascii="宋体" w:hAnsi="宋体" w:cs="宋体"/>
                <w:bCs/>
                <w:sz w:val="18"/>
                <w:szCs w:val="18"/>
              </w:rPr>
            </w:pPr>
            <w:r>
              <w:rPr>
                <w:rFonts w:hint="eastAsia" w:ascii="宋体" w:hAnsi="宋体" w:cs="宋体"/>
                <w:bCs/>
                <w:sz w:val="18"/>
                <w:szCs w:val="18"/>
              </w:rPr>
              <w:t>典型管理模式对比（DBB/EPC/CM）</w:t>
            </w:r>
          </w:p>
          <w:p w14:paraId="6C54992E">
            <w:pPr>
              <w:spacing w:line="360" w:lineRule="exact"/>
              <w:rPr>
                <w:rFonts w:ascii="宋体" w:hAnsi="宋体" w:cs="宋体"/>
                <w:bCs/>
                <w:sz w:val="18"/>
                <w:szCs w:val="18"/>
              </w:rPr>
            </w:pPr>
            <w:r>
              <w:rPr>
                <w:rFonts w:hint="eastAsia" w:ascii="宋体" w:hAnsi="宋体" w:cs="宋体"/>
                <w:bCs/>
                <w:sz w:val="18"/>
                <w:szCs w:val="18"/>
              </w:rPr>
              <w:t>管理规划编制</w:t>
            </w:r>
          </w:p>
          <w:p w14:paraId="04857379">
            <w:pPr>
              <w:spacing w:line="360" w:lineRule="exact"/>
              <w:rPr>
                <w:rFonts w:ascii="宋体" w:hAnsi="宋体" w:cs="宋体"/>
                <w:bCs/>
                <w:sz w:val="18"/>
                <w:szCs w:val="18"/>
              </w:rPr>
            </w:pPr>
            <w:r>
              <w:rPr>
                <w:rFonts w:hint="eastAsia" w:ascii="宋体" w:hAnsi="宋体" w:cs="宋体"/>
                <w:bCs/>
                <w:sz w:val="18"/>
                <w:szCs w:val="18"/>
              </w:rPr>
              <w:t>规划大纲与实施规划的层级差异</w:t>
            </w:r>
          </w:p>
          <w:p w14:paraId="0EABA2E1">
            <w:pPr>
              <w:spacing w:line="360" w:lineRule="exact"/>
              <w:rPr>
                <w:rFonts w:ascii="宋体" w:hAnsi="宋体" w:cs="宋体"/>
                <w:bCs/>
                <w:sz w:val="18"/>
                <w:szCs w:val="18"/>
              </w:rPr>
            </w:pPr>
            <w:r>
              <w:rPr>
                <w:rFonts w:hint="eastAsia" w:ascii="宋体" w:hAnsi="宋体" w:cs="宋体"/>
                <w:bCs/>
                <w:sz w:val="18"/>
                <w:szCs w:val="18"/>
              </w:rPr>
              <w:t>二、目标控制核心模块</w:t>
            </w:r>
          </w:p>
          <w:p w14:paraId="699454DF">
            <w:pPr>
              <w:spacing w:line="360" w:lineRule="exact"/>
              <w:rPr>
                <w:rFonts w:ascii="宋体" w:hAnsi="宋体" w:cs="宋体"/>
                <w:bCs/>
                <w:sz w:val="18"/>
                <w:szCs w:val="18"/>
              </w:rPr>
            </w:pPr>
            <w:r>
              <w:rPr>
                <w:rFonts w:hint="eastAsia" w:ascii="宋体" w:hAnsi="宋体" w:cs="宋体"/>
                <w:bCs/>
                <w:sz w:val="18"/>
                <w:szCs w:val="18"/>
              </w:rPr>
              <w:t>（一）成本控制</w:t>
            </w:r>
          </w:p>
          <w:p w14:paraId="7A88E59F">
            <w:pPr>
              <w:spacing w:line="360" w:lineRule="exact"/>
              <w:rPr>
                <w:rFonts w:ascii="宋体" w:hAnsi="宋体" w:cs="宋体"/>
                <w:bCs/>
                <w:sz w:val="18"/>
                <w:szCs w:val="18"/>
              </w:rPr>
            </w:pPr>
            <w:r>
              <w:rPr>
                <w:rFonts w:hint="eastAsia" w:ascii="宋体" w:hAnsi="宋体" w:cs="宋体"/>
                <w:bCs/>
                <w:sz w:val="18"/>
                <w:szCs w:val="18"/>
              </w:rPr>
              <w:t>成本计划编制（按分部分项 / 时间维度）</w:t>
            </w:r>
          </w:p>
          <w:p w14:paraId="70DDF334">
            <w:pPr>
              <w:spacing w:line="360" w:lineRule="exact"/>
              <w:rPr>
                <w:rFonts w:ascii="宋体" w:hAnsi="宋体" w:cs="宋体"/>
                <w:bCs/>
                <w:sz w:val="18"/>
                <w:szCs w:val="18"/>
              </w:rPr>
            </w:pPr>
            <w:r>
              <w:rPr>
                <w:rFonts w:hint="eastAsia" w:ascii="宋体" w:hAnsi="宋体" w:cs="宋体"/>
                <w:bCs/>
                <w:sz w:val="18"/>
                <w:szCs w:val="18"/>
              </w:rPr>
              <w:t>动态控制方法（挣值法应用）</w:t>
            </w:r>
          </w:p>
          <w:p w14:paraId="0DC80835">
            <w:pPr>
              <w:spacing w:line="360" w:lineRule="exact"/>
              <w:rPr>
                <w:rFonts w:ascii="宋体" w:hAnsi="宋体" w:cs="宋体"/>
                <w:bCs/>
                <w:sz w:val="18"/>
                <w:szCs w:val="18"/>
              </w:rPr>
            </w:pPr>
            <w:r>
              <w:rPr>
                <w:rFonts w:hint="eastAsia" w:ascii="宋体" w:hAnsi="宋体" w:cs="宋体"/>
                <w:bCs/>
                <w:sz w:val="18"/>
                <w:szCs w:val="18"/>
              </w:rPr>
              <w:t>成本分析工具（因素分析法 / 差额计算法）</w:t>
            </w:r>
          </w:p>
          <w:p w14:paraId="4DEF8589">
            <w:pPr>
              <w:spacing w:line="360" w:lineRule="exact"/>
              <w:rPr>
                <w:rFonts w:ascii="宋体" w:hAnsi="宋体" w:cs="宋体"/>
                <w:bCs/>
                <w:sz w:val="18"/>
                <w:szCs w:val="18"/>
              </w:rPr>
            </w:pPr>
            <w:r>
              <w:rPr>
                <w:rFonts w:hint="eastAsia" w:ascii="宋体" w:hAnsi="宋体" w:cs="宋体"/>
                <w:bCs/>
                <w:sz w:val="18"/>
                <w:szCs w:val="18"/>
              </w:rPr>
              <w:t>（二）进度控制</w:t>
            </w:r>
          </w:p>
          <w:p w14:paraId="78E2C004">
            <w:pPr>
              <w:spacing w:line="360" w:lineRule="exact"/>
              <w:rPr>
                <w:rFonts w:ascii="宋体" w:hAnsi="宋体" w:cs="宋体"/>
                <w:bCs/>
                <w:sz w:val="18"/>
                <w:szCs w:val="18"/>
              </w:rPr>
            </w:pPr>
            <w:r>
              <w:rPr>
                <w:rFonts w:hint="eastAsia" w:ascii="宋体" w:hAnsi="宋体" w:cs="宋体"/>
                <w:bCs/>
                <w:sz w:val="18"/>
                <w:szCs w:val="18"/>
              </w:rPr>
              <w:t>计划编制技术（流水施工 / 网络计划图）</w:t>
            </w:r>
          </w:p>
          <w:p w14:paraId="2DED6532">
            <w:pPr>
              <w:spacing w:line="360" w:lineRule="exact"/>
              <w:rPr>
                <w:rFonts w:ascii="宋体" w:hAnsi="宋体" w:cs="宋体"/>
                <w:bCs/>
                <w:sz w:val="18"/>
                <w:szCs w:val="18"/>
              </w:rPr>
            </w:pPr>
            <w:r>
              <w:rPr>
                <w:rFonts w:hint="eastAsia" w:ascii="宋体" w:hAnsi="宋体" w:cs="宋体"/>
                <w:bCs/>
                <w:sz w:val="18"/>
                <w:szCs w:val="18"/>
              </w:rPr>
              <w:t>进度监测与调整（前锋线法 / 关键线路优化）</w:t>
            </w:r>
          </w:p>
          <w:p w14:paraId="074FFFDE">
            <w:pPr>
              <w:spacing w:line="360" w:lineRule="exact"/>
              <w:rPr>
                <w:rFonts w:ascii="宋体" w:hAnsi="宋体" w:cs="宋体"/>
                <w:bCs/>
                <w:sz w:val="18"/>
                <w:szCs w:val="18"/>
              </w:rPr>
            </w:pPr>
            <w:r>
              <w:rPr>
                <w:rFonts w:hint="eastAsia" w:ascii="宋体" w:hAnsi="宋体" w:cs="宋体"/>
                <w:bCs/>
                <w:sz w:val="18"/>
                <w:szCs w:val="18"/>
              </w:rPr>
              <w:t>四大控制措施（组织 / 管理 / 经济 / 技术）</w:t>
            </w:r>
          </w:p>
          <w:p w14:paraId="23178CD1">
            <w:pPr>
              <w:spacing w:line="360" w:lineRule="exact"/>
              <w:rPr>
                <w:rFonts w:ascii="宋体" w:hAnsi="宋体" w:cs="宋体"/>
                <w:bCs/>
                <w:sz w:val="18"/>
                <w:szCs w:val="18"/>
              </w:rPr>
            </w:pPr>
            <w:r>
              <w:rPr>
                <w:rFonts w:hint="eastAsia" w:ascii="宋体" w:hAnsi="宋体" w:cs="宋体"/>
                <w:bCs/>
                <w:sz w:val="18"/>
                <w:szCs w:val="18"/>
              </w:rPr>
              <w:t>（三）质量控制</w:t>
            </w:r>
          </w:p>
          <w:p w14:paraId="5981E4FF">
            <w:pPr>
              <w:spacing w:line="360" w:lineRule="exact"/>
              <w:rPr>
                <w:rFonts w:ascii="宋体" w:hAnsi="宋体" w:cs="宋体"/>
                <w:bCs/>
                <w:sz w:val="18"/>
                <w:szCs w:val="18"/>
              </w:rPr>
            </w:pPr>
            <w:r>
              <w:rPr>
                <w:rFonts w:hint="eastAsia" w:ascii="宋体" w:hAnsi="宋体" w:cs="宋体"/>
                <w:bCs/>
                <w:sz w:val="18"/>
                <w:szCs w:val="18"/>
              </w:rPr>
              <w:t>施工过程三阶段控制（事前 / 事中 / 事后）</w:t>
            </w:r>
          </w:p>
          <w:p w14:paraId="673AF7E1">
            <w:pPr>
              <w:spacing w:line="360" w:lineRule="exact"/>
              <w:rPr>
                <w:rFonts w:ascii="宋体" w:hAnsi="宋体" w:cs="宋体"/>
                <w:bCs/>
                <w:sz w:val="18"/>
                <w:szCs w:val="18"/>
              </w:rPr>
            </w:pPr>
            <w:r>
              <w:rPr>
                <w:rFonts w:hint="eastAsia" w:ascii="宋体" w:hAnsi="宋体" w:cs="宋体"/>
                <w:bCs/>
                <w:sz w:val="18"/>
                <w:szCs w:val="18"/>
              </w:rPr>
              <w:t>质量验收标准（检验批 / 分项 / 分部工程）</w:t>
            </w:r>
          </w:p>
          <w:p w14:paraId="5C446C7F">
            <w:pPr>
              <w:spacing w:line="360" w:lineRule="exact"/>
              <w:rPr>
                <w:rFonts w:ascii="宋体" w:hAnsi="宋体" w:cs="宋体"/>
                <w:bCs/>
                <w:sz w:val="18"/>
                <w:szCs w:val="18"/>
              </w:rPr>
            </w:pPr>
            <w:r>
              <w:rPr>
                <w:rFonts w:hint="eastAsia" w:ascii="宋体" w:hAnsi="宋体" w:cs="宋体"/>
                <w:bCs/>
                <w:sz w:val="18"/>
                <w:szCs w:val="18"/>
              </w:rPr>
              <w:t>统计分析方法（直方图 / 因果分析图）</w:t>
            </w:r>
          </w:p>
          <w:p w14:paraId="48032458">
            <w:pPr>
              <w:spacing w:line="360" w:lineRule="exact"/>
              <w:rPr>
                <w:rFonts w:ascii="宋体" w:hAnsi="宋体" w:cs="宋体"/>
                <w:bCs/>
                <w:sz w:val="18"/>
                <w:szCs w:val="18"/>
              </w:rPr>
            </w:pPr>
            <w:r>
              <w:rPr>
                <w:rFonts w:hint="eastAsia" w:ascii="宋体" w:hAnsi="宋体" w:cs="宋体"/>
                <w:bCs/>
                <w:sz w:val="18"/>
                <w:szCs w:val="18"/>
              </w:rPr>
              <w:t>三、安全与环境管理</w:t>
            </w:r>
          </w:p>
          <w:p w14:paraId="3B962680">
            <w:pPr>
              <w:spacing w:line="360" w:lineRule="exact"/>
              <w:rPr>
                <w:rFonts w:ascii="宋体" w:hAnsi="宋体" w:cs="宋体"/>
                <w:bCs/>
                <w:sz w:val="18"/>
                <w:szCs w:val="18"/>
              </w:rPr>
            </w:pPr>
            <w:r>
              <w:rPr>
                <w:rFonts w:hint="eastAsia" w:ascii="宋体" w:hAnsi="宋体" w:cs="宋体"/>
                <w:bCs/>
                <w:sz w:val="18"/>
                <w:szCs w:val="18"/>
              </w:rPr>
              <w:t>管理体系构建（职业健康安全 / 环境管理体系）</w:t>
            </w:r>
          </w:p>
          <w:p w14:paraId="0A4FD0DF">
            <w:pPr>
              <w:spacing w:line="360" w:lineRule="exact"/>
              <w:rPr>
                <w:rFonts w:ascii="宋体" w:hAnsi="宋体" w:cs="宋体"/>
                <w:bCs/>
                <w:sz w:val="18"/>
                <w:szCs w:val="18"/>
              </w:rPr>
            </w:pPr>
            <w:r>
              <w:rPr>
                <w:rFonts w:hint="eastAsia" w:ascii="宋体" w:hAnsi="宋体" w:cs="宋体"/>
                <w:bCs/>
                <w:sz w:val="18"/>
                <w:szCs w:val="18"/>
              </w:rPr>
              <w:t>安全生产实施</w:t>
            </w:r>
          </w:p>
          <w:p w14:paraId="330CC2B8">
            <w:pPr>
              <w:spacing w:line="360" w:lineRule="exact"/>
              <w:rPr>
                <w:rFonts w:ascii="宋体" w:hAnsi="宋体" w:cs="宋体"/>
                <w:bCs/>
                <w:sz w:val="18"/>
                <w:szCs w:val="18"/>
              </w:rPr>
            </w:pPr>
            <w:r>
              <w:rPr>
                <w:rFonts w:hint="eastAsia" w:ascii="宋体" w:hAnsi="宋体" w:cs="宋体"/>
                <w:bCs/>
                <w:sz w:val="18"/>
                <w:szCs w:val="18"/>
              </w:rPr>
              <w:t>专项施工方案编制</w:t>
            </w:r>
          </w:p>
          <w:p w14:paraId="0B96E02B">
            <w:pPr>
              <w:spacing w:line="360" w:lineRule="exact"/>
              <w:rPr>
                <w:rFonts w:ascii="宋体" w:hAnsi="宋体" w:cs="宋体"/>
                <w:bCs/>
                <w:sz w:val="18"/>
                <w:szCs w:val="18"/>
              </w:rPr>
            </w:pPr>
            <w:r>
              <w:rPr>
                <w:rFonts w:hint="eastAsia" w:ascii="宋体" w:hAnsi="宋体" w:cs="宋体"/>
                <w:bCs/>
                <w:sz w:val="18"/>
                <w:szCs w:val="18"/>
              </w:rPr>
              <w:t>安全技术交底流程</w:t>
            </w:r>
          </w:p>
          <w:p w14:paraId="36228480">
            <w:pPr>
              <w:spacing w:line="360" w:lineRule="exact"/>
              <w:rPr>
                <w:rFonts w:ascii="宋体" w:hAnsi="宋体" w:cs="宋体"/>
                <w:bCs/>
                <w:sz w:val="18"/>
                <w:szCs w:val="18"/>
              </w:rPr>
            </w:pPr>
            <w:r>
              <w:rPr>
                <w:rFonts w:hint="eastAsia" w:ascii="宋体" w:hAnsi="宋体" w:cs="宋体"/>
                <w:bCs/>
                <w:sz w:val="18"/>
                <w:szCs w:val="18"/>
              </w:rPr>
              <w:t>事故应急与现场管理</w:t>
            </w:r>
          </w:p>
          <w:p w14:paraId="6541E2C9">
            <w:pPr>
              <w:spacing w:line="360" w:lineRule="exact"/>
              <w:rPr>
                <w:rFonts w:ascii="宋体" w:hAnsi="宋体" w:cs="宋体"/>
                <w:bCs/>
                <w:sz w:val="18"/>
                <w:szCs w:val="18"/>
              </w:rPr>
            </w:pPr>
            <w:r>
              <w:rPr>
                <w:rFonts w:hint="eastAsia" w:ascii="宋体" w:hAnsi="宋体" w:cs="宋体"/>
                <w:bCs/>
                <w:sz w:val="18"/>
                <w:szCs w:val="18"/>
              </w:rPr>
              <w:t>应急预案分级响应</w:t>
            </w:r>
          </w:p>
          <w:p w14:paraId="2BA63361">
            <w:pPr>
              <w:spacing w:line="360" w:lineRule="exact"/>
              <w:rPr>
                <w:rFonts w:ascii="宋体" w:hAnsi="宋体" w:cs="宋体"/>
                <w:bCs/>
                <w:sz w:val="18"/>
                <w:szCs w:val="18"/>
              </w:rPr>
            </w:pPr>
            <w:r>
              <w:rPr>
                <w:rFonts w:hint="eastAsia" w:ascii="宋体" w:hAnsi="宋体" w:cs="宋体"/>
                <w:bCs/>
                <w:sz w:val="18"/>
                <w:szCs w:val="18"/>
              </w:rPr>
              <w:t>文明施工 “6 个 100%” 标准</w:t>
            </w:r>
          </w:p>
          <w:p w14:paraId="220DDB78">
            <w:pPr>
              <w:spacing w:line="360" w:lineRule="exact"/>
              <w:rPr>
                <w:rFonts w:ascii="宋体" w:hAnsi="宋体" w:cs="宋体"/>
                <w:bCs/>
                <w:sz w:val="18"/>
                <w:szCs w:val="18"/>
              </w:rPr>
            </w:pPr>
            <w:r>
              <w:rPr>
                <w:rFonts w:hint="eastAsia" w:ascii="宋体" w:hAnsi="宋体" w:cs="宋体"/>
                <w:bCs/>
                <w:sz w:val="18"/>
                <w:szCs w:val="18"/>
              </w:rPr>
              <w:t>四、合同与招投标管理</w:t>
            </w:r>
          </w:p>
          <w:p w14:paraId="08A94C29">
            <w:pPr>
              <w:spacing w:line="360" w:lineRule="exact"/>
              <w:rPr>
                <w:rFonts w:ascii="宋体" w:hAnsi="宋体" w:cs="宋体"/>
                <w:bCs/>
                <w:sz w:val="18"/>
                <w:szCs w:val="18"/>
              </w:rPr>
            </w:pPr>
            <w:r>
              <w:rPr>
                <w:rFonts w:hint="eastAsia" w:ascii="宋体" w:hAnsi="宋体" w:cs="宋体"/>
                <w:bCs/>
                <w:sz w:val="18"/>
                <w:szCs w:val="18"/>
              </w:rPr>
              <w:t>招投标全流程</w:t>
            </w:r>
          </w:p>
          <w:p w14:paraId="61DB71E5">
            <w:pPr>
              <w:spacing w:line="360" w:lineRule="exact"/>
              <w:rPr>
                <w:rFonts w:ascii="宋体" w:hAnsi="宋体" w:cs="宋体"/>
                <w:bCs/>
                <w:sz w:val="18"/>
                <w:szCs w:val="18"/>
              </w:rPr>
            </w:pPr>
            <w:r>
              <w:rPr>
                <w:rFonts w:hint="eastAsia" w:ascii="宋体" w:hAnsi="宋体" w:cs="宋体"/>
                <w:bCs/>
                <w:sz w:val="18"/>
                <w:szCs w:val="18"/>
              </w:rPr>
              <w:t>资格预审文件编制要点</w:t>
            </w:r>
          </w:p>
          <w:p w14:paraId="3AAD5674">
            <w:pPr>
              <w:spacing w:line="360" w:lineRule="exact"/>
              <w:rPr>
                <w:rFonts w:ascii="宋体" w:hAnsi="宋体" w:cs="宋体"/>
                <w:bCs/>
                <w:sz w:val="18"/>
                <w:szCs w:val="18"/>
              </w:rPr>
            </w:pPr>
            <w:r>
              <w:rPr>
                <w:rFonts w:hint="eastAsia" w:ascii="宋体" w:hAnsi="宋体" w:cs="宋体"/>
                <w:bCs/>
                <w:sz w:val="18"/>
                <w:szCs w:val="18"/>
              </w:rPr>
              <w:t>投标策略（不平衡报价 / 多方案报价）</w:t>
            </w:r>
          </w:p>
          <w:p w14:paraId="26DA6813">
            <w:pPr>
              <w:spacing w:line="360" w:lineRule="exact"/>
              <w:rPr>
                <w:rFonts w:ascii="宋体" w:hAnsi="宋体" w:cs="宋体"/>
                <w:bCs/>
                <w:sz w:val="18"/>
                <w:szCs w:val="18"/>
              </w:rPr>
            </w:pPr>
            <w:r>
              <w:rPr>
                <w:rFonts w:hint="eastAsia" w:ascii="宋体" w:hAnsi="宋体" w:cs="宋体"/>
                <w:bCs/>
                <w:sz w:val="18"/>
                <w:szCs w:val="18"/>
              </w:rPr>
              <w:t>合同管理核心</w:t>
            </w:r>
          </w:p>
          <w:p w14:paraId="23D762C4">
            <w:pPr>
              <w:spacing w:line="360" w:lineRule="exact"/>
              <w:rPr>
                <w:rFonts w:ascii="宋体" w:hAnsi="宋体" w:cs="宋体"/>
                <w:bCs/>
                <w:sz w:val="18"/>
                <w:szCs w:val="18"/>
              </w:rPr>
            </w:pPr>
            <w:r>
              <w:rPr>
                <w:rFonts w:hint="eastAsia" w:ascii="宋体" w:hAnsi="宋体" w:cs="宋体"/>
                <w:bCs/>
                <w:sz w:val="18"/>
                <w:szCs w:val="18"/>
              </w:rPr>
              <w:t>三种计价方式选择（单价 / 总价 / 成本补偿）</w:t>
            </w:r>
          </w:p>
          <w:p w14:paraId="18F4C615">
            <w:pPr>
              <w:spacing w:line="360" w:lineRule="exact"/>
              <w:rPr>
                <w:rFonts w:ascii="宋体" w:hAnsi="宋体" w:cs="宋体"/>
                <w:bCs/>
                <w:sz w:val="18"/>
                <w:szCs w:val="18"/>
              </w:rPr>
            </w:pPr>
            <w:r>
              <w:rPr>
                <w:rFonts w:hint="eastAsia" w:ascii="宋体" w:hAnsi="宋体" w:cs="宋体"/>
                <w:bCs/>
                <w:sz w:val="18"/>
                <w:szCs w:val="18"/>
              </w:rPr>
              <w:t>工程变更与索赔程序（28 天时效规定）</w:t>
            </w:r>
          </w:p>
          <w:p w14:paraId="015FD50C">
            <w:pPr>
              <w:spacing w:line="360" w:lineRule="exact"/>
              <w:rPr>
                <w:rFonts w:ascii="宋体" w:hAnsi="宋体" w:cs="宋体"/>
                <w:bCs/>
                <w:sz w:val="18"/>
                <w:szCs w:val="18"/>
              </w:rPr>
            </w:pPr>
            <w:r>
              <w:rPr>
                <w:rFonts w:hint="eastAsia" w:ascii="宋体" w:hAnsi="宋体" w:cs="宋体"/>
                <w:bCs/>
                <w:sz w:val="18"/>
                <w:szCs w:val="18"/>
              </w:rPr>
              <w:t>五、信息化管理应用</w:t>
            </w:r>
          </w:p>
          <w:p w14:paraId="547CD06D">
            <w:pPr>
              <w:spacing w:line="360" w:lineRule="exact"/>
              <w:rPr>
                <w:rFonts w:ascii="宋体" w:hAnsi="宋体" w:cs="宋体"/>
                <w:bCs/>
                <w:sz w:val="18"/>
                <w:szCs w:val="18"/>
              </w:rPr>
            </w:pPr>
            <w:r>
              <w:rPr>
                <w:rFonts w:hint="eastAsia" w:ascii="宋体" w:hAnsi="宋体" w:cs="宋体"/>
                <w:bCs/>
                <w:sz w:val="18"/>
                <w:szCs w:val="18"/>
              </w:rPr>
              <w:t>BIM 技术核心应用</w:t>
            </w:r>
          </w:p>
          <w:p w14:paraId="5354BFBD">
            <w:pPr>
              <w:spacing w:line="360" w:lineRule="exact"/>
              <w:rPr>
                <w:rFonts w:ascii="宋体" w:hAnsi="宋体" w:cs="宋体"/>
                <w:bCs/>
                <w:sz w:val="18"/>
                <w:szCs w:val="18"/>
              </w:rPr>
            </w:pPr>
            <w:r>
              <w:rPr>
                <w:rFonts w:hint="eastAsia" w:ascii="宋体" w:hAnsi="宋体" w:cs="宋体"/>
                <w:bCs/>
                <w:sz w:val="18"/>
                <w:szCs w:val="18"/>
              </w:rPr>
              <w:t>三维建模与碰撞检测</w:t>
            </w:r>
          </w:p>
          <w:p w14:paraId="754C884E">
            <w:pPr>
              <w:spacing w:line="360" w:lineRule="exact"/>
              <w:rPr>
                <w:rFonts w:ascii="宋体" w:hAnsi="宋体" w:cs="宋体"/>
                <w:bCs/>
                <w:sz w:val="18"/>
                <w:szCs w:val="18"/>
              </w:rPr>
            </w:pPr>
            <w:r>
              <w:rPr>
                <w:rFonts w:hint="eastAsia" w:ascii="宋体" w:hAnsi="宋体" w:cs="宋体"/>
                <w:bCs/>
                <w:sz w:val="18"/>
                <w:szCs w:val="18"/>
              </w:rPr>
              <w:t>4D 进度模拟应用</w:t>
            </w:r>
          </w:p>
          <w:p w14:paraId="1415FF97">
            <w:pPr>
              <w:spacing w:line="360" w:lineRule="exact"/>
              <w:rPr>
                <w:rFonts w:ascii="宋体" w:hAnsi="宋体" w:cs="宋体"/>
                <w:bCs/>
                <w:sz w:val="18"/>
                <w:szCs w:val="18"/>
              </w:rPr>
            </w:pPr>
            <w:r>
              <w:rPr>
                <w:rFonts w:hint="eastAsia" w:ascii="宋体" w:hAnsi="宋体" w:cs="宋体"/>
                <w:bCs/>
                <w:sz w:val="18"/>
                <w:szCs w:val="18"/>
              </w:rPr>
              <w:t>项目管理软件实操</w:t>
            </w:r>
          </w:p>
          <w:p w14:paraId="2AFB0306">
            <w:pPr>
              <w:spacing w:line="360" w:lineRule="exact"/>
              <w:rPr>
                <w:rFonts w:ascii="宋体" w:hAnsi="宋体" w:cs="宋体"/>
                <w:bCs/>
                <w:sz w:val="18"/>
                <w:szCs w:val="18"/>
              </w:rPr>
            </w:pPr>
            <w:r>
              <w:rPr>
                <w:rFonts w:hint="eastAsia" w:ascii="宋体" w:hAnsi="宋体" w:cs="宋体"/>
                <w:bCs/>
                <w:sz w:val="18"/>
                <w:szCs w:val="18"/>
              </w:rPr>
              <w:t>Project 进度计划编制</w:t>
            </w:r>
          </w:p>
          <w:p w14:paraId="7AAFB55F">
            <w:pPr>
              <w:spacing w:line="360" w:lineRule="exact"/>
              <w:rPr>
                <w:rFonts w:ascii="宋体" w:hAnsi="宋体" w:cs="宋体"/>
                <w:bCs/>
                <w:sz w:val="18"/>
                <w:szCs w:val="18"/>
              </w:rPr>
            </w:pPr>
            <w:r>
              <w:rPr>
                <w:rFonts w:hint="eastAsia" w:ascii="宋体" w:hAnsi="宋体" w:cs="宋体"/>
                <w:bCs/>
                <w:sz w:val="18"/>
                <w:szCs w:val="18"/>
              </w:rPr>
              <w:t>成本管理软件数据对接</w:t>
            </w:r>
          </w:p>
        </w:tc>
        <w:tc>
          <w:tcPr>
            <w:tcW w:w="2322" w:type="dxa"/>
          </w:tcPr>
          <w:p w14:paraId="41CE068E">
            <w:pPr>
              <w:spacing w:line="360" w:lineRule="exact"/>
              <w:rPr>
                <w:rFonts w:ascii="宋体" w:hAnsi="宋体" w:cs="宋体"/>
                <w:bCs/>
                <w:sz w:val="18"/>
                <w:szCs w:val="18"/>
              </w:rPr>
            </w:pPr>
            <w:r>
              <w:rPr>
                <w:rFonts w:hint="eastAsia" w:ascii="宋体" w:hAnsi="宋体" w:cs="宋体"/>
                <w:bCs/>
                <w:sz w:val="18"/>
                <w:szCs w:val="18"/>
              </w:rPr>
              <w:t>1.教学模式</w:t>
            </w:r>
            <w:r>
              <w:rPr>
                <w:bCs/>
                <w:sz w:val="18"/>
                <w:szCs w:val="18"/>
              </w:rPr>
              <w:t>​</w:t>
            </w:r>
          </w:p>
          <w:p w14:paraId="17DE57F8">
            <w:pPr>
              <w:spacing w:line="360" w:lineRule="exact"/>
              <w:rPr>
                <w:rFonts w:ascii="宋体" w:hAnsi="宋体" w:cs="宋体"/>
                <w:bCs/>
                <w:sz w:val="18"/>
                <w:szCs w:val="18"/>
              </w:rPr>
            </w:pPr>
            <w:r>
              <w:rPr>
                <w:rFonts w:hint="eastAsia" w:ascii="宋体" w:hAnsi="宋体" w:cs="宋体"/>
                <w:bCs/>
                <w:sz w:val="18"/>
                <w:szCs w:val="18"/>
              </w:rPr>
              <w:t>理实一体化：理论</w:t>
            </w:r>
            <w:r>
              <w:rPr>
                <w:rFonts w:ascii="宋体" w:hAnsi="宋体" w:cs="宋体"/>
                <w:bCs/>
                <w:sz w:val="18"/>
                <w:szCs w:val="18"/>
              </w:rPr>
              <w:t xml:space="preserve"> + </w:t>
            </w:r>
            <w:r>
              <w:rPr>
                <w:rFonts w:hint="eastAsia" w:ascii="宋体" w:hAnsi="宋体" w:cs="宋体"/>
                <w:bCs/>
                <w:sz w:val="18"/>
                <w:szCs w:val="18"/>
              </w:rPr>
              <w:t>案例</w:t>
            </w:r>
            <w:r>
              <w:rPr>
                <w:rFonts w:ascii="宋体" w:hAnsi="宋体" w:cs="宋体"/>
                <w:bCs/>
                <w:sz w:val="18"/>
                <w:szCs w:val="18"/>
              </w:rPr>
              <w:t xml:space="preserve"> + </w:t>
            </w:r>
            <w:r>
              <w:rPr>
                <w:rFonts w:hint="eastAsia" w:ascii="宋体" w:hAnsi="宋体" w:cs="宋体"/>
                <w:bCs/>
                <w:sz w:val="18"/>
                <w:szCs w:val="18"/>
              </w:rPr>
              <w:t>实操</w:t>
            </w:r>
            <w:r>
              <w:rPr>
                <w:rFonts w:ascii="宋体" w:hAnsi="宋体" w:cs="宋体"/>
                <w:bCs/>
                <w:sz w:val="18"/>
                <w:szCs w:val="18"/>
              </w:rPr>
              <w:t xml:space="preserve"> + </w:t>
            </w:r>
            <w:r>
              <w:rPr>
                <w:rFonts w:hint="eastAsia" w:ascii="宋体" w:hAnsi="宋体" w:cs="宋体"/>
                <w:bCs/>
                <w:sz w:val="18"/>
                <w:szCs w:val="18"/>
              </w:rPr>
              <w:t>现场认知</w:t>
            </w:r>
            <w:r>
              <w:rPr>
                <w:bCs/>
                <w:sz w:val="18"/>
                <w:szCs w:val="18"/>
              </w:rPr>
              <w:t>​</w:t>
            </w:r>
          </w:p>
          <w:p w14:paraId="47E18B87">
            <w:pPr>
              <w:spacing w:line="360" w:lineRule="exact"/>
              <w:rPr>
                <w:rFonts w:ascii="宋体" w:hAnsi="宋体" w:cs="宋体"/>
                <w:bCs/>
                <w:sz w:val="18"/>
                <w:szCs w:val="18"/>
              </w:rPr>
            </w:pPr>
            <w:r>
              <w:rPr>
                <w:rFonts w:hint="eastAsia" w:ascii="宋体" w:hAnsi="宋体" w:cs="宋体"/>
                <w:bCs/>
                <w:sz w:val="18"/>
                <w:szCs w:val="18"/>
              </w:rPr>
              <w:t>项目驱动：以真实工程为载体分组完成管理任务</w:t>
            </w:r>
            <w:r>
              <w:rPr>
                <w:bCs/>
                <w:sz w:val="18"/>
                <w:szCs w:val="18"/>
              </w:rPr>
              <w:t>​</w:t>
            </w:r>
          </w:p>
          <w:p w14:paraId="32B289FE">
            <w:pPr>
              <w:spacing w:line="360" w:lineRule="exact"/>
              <w:rPr>
                <w:rFonts w:ascii="宋体" w:hAnsi="宋体" w:cs="宋体"/>
                <w:bCs/>
                <w:sz w:val="18"/>
                <w:szCs w:val="18"/>
              </w:rPr>
            </w:pPr>
            <w:r>
              <w:rPr>
                <w:rFonts w:hint="eastAsia" w:ascii="宋体" w:hAnsi="宋体" w:cs="宋体"/>
                <w:bCs/>
                <w:sz w:val="18"/>
                <w:szCs w:val="18"/>
              </w:rPr>
              <w:t>线上线下混合：在线资源预习</w:t>
            </w:r>
            <w:r>
              <w:rPr>
                <w:rFonts w:ascii="宋体" w:hAnsi="宋体" w:cs="宋体"/>
                <w:bCs/>
                <w:sz w:val="18"/>
                <w:szCs w:val="18"/>
              </w:rPr>
              <w:t xml:space="preserve"> + </w:t>
            </w:r>
            <w:r>
              <w:rPr>
                <w:rFonts w:hint="eastAsia" w:ascii="宋体" w:hAnsi="宋体" w:cs="宋体"/>
                <w:bCs/>
                <w:sz w:val="18"/>
                <w:szCs w:val="18"/>
              </w:rPr>
              <w:t>线下课堂深化</w:t>
            </w:r>
            <w:r>
              <w:rPr>
                <w:bCs/>
                <w:sz w:val="18"/>
                <w:szCs w:val="18"/>
              </w:rPr>
              <w:t>​</w:t>
            </w:r>
          </w:p>
          <w:p w14:paraId="0664A7D9">
            <w:pPr>
              <w:spacing w:line="360" w:lineRule="exact"/>
              <w:rPr>
                <w:rFonts w:ascii="宋体" w:hAnsi="宋体" w:cs="宋体"/>
                <w:bCs/>
                <w:sz w:val="18"/>
                <w:szCs w:val="18"/>
              </w:rPr>
            </w:pPr>
            <w:r>
              <w:rPr>
                <w:rFonts w:hint="eastAsia" w:ascii="宋体" w:hAnsi="宋体" w:cs="宋体"/>
                <w:bCs/>
                <w:sz w:val="18"/>
                <w:szCs w:val="18"/>
              </w:rPr>
              <w:t>2.教学方法</w:t>
            </w:r>
            <w:r>
              <w:rPr>
                <w:bCs/>
                <w:sz w:val="18"/>
                <w:szCs w:val="18"/>
              </w:rPr>
              <w:t>​</w:t>
            </w:r>
          </w:p>
          <w:p w14:paraId="5E87E9C0">
            <w:pPr>
              <w:spacing w:line="360" w:lineRule="exact"/>
              <w:rPr>
                <w:rFonts w:ascii="宋体" w:hAnsi="宋体" w:cs="宋体"/>
                <w:bCs/>
                <w:sz w:val="18"/>
                <w:szCs w:val="18"/>
              </w:rPr>
            </w:pPr>
            <w:r>
              <w:rPr>
                <w:rFonts w:hint="eastAsia" w:ascii="宋体" w:hAnsi="宋体" w:cs="宋体"/>
                <w:bCs/>
                <w:sz w:val="18"/>
                <w:szCs w:val="18"/>
              </w:rPr>
              <w:t>案例教学：精选典型工程案例研讨</w:t>
            </w:r>
            <w:r>
              <w:rPr>
                <w:bCs/>
                <w:sz w:val="18"/>
                <w:szCs w:val="18"/>
              </w:rPr>
              <w:t>​</w:t>
            </w:r>
          </w:p>
          <w:p w14:paraId="1F1F5440">
            <w:pPr>
              <w:spacing w:line="360" w:lineRule="exact"/>
              <w:rPr>
                <w:rFonts w:ascii="宋体" w:hAnsi="宋体" w:cs="宋体"/>
                <w:bCs/>
                <w:sz w:val="18"/>
                <w:szCs w:val="18"/>
              </w:rPr>
            </w:pPr>
            <w:r>
              <w:rPr>
                <w:rFonts w:hint="eastAsia" w:ascii="宋体" w:hAnsi="宋体" w:cs="宋体"/>
                <w:bCs/>
                <w:sz w:val="18"/>
                <w:szCs w:val="18"/>
              </w:rPr>
              <w:t>任务导向：分解具体管理任务驱动学习</w:t>
            </w:r>
            <w:r>
              <w:rPr>
                <w:bCs/>
                <w:sz w:val="18"/>
                <w:szCs w:val="18"/>
              </w:rPr>
              <w:t>​</w:t>
            </w:r>
          </w:p>
          <w:p w14:paraId="0FEFEB80">
            <w:pPr>
              <w:spacing w:line="360" w:lineRule="exact"/>
              <w:rPr>
                <w:rFonts w:ascii="宋体" w:hAnsi="宋体" w:cs="宋体"/>
                <w:bCs/>
                <w:sz w:val="18"/>
                <w:szCs w:val="18"/>
              </w:rPr>
            </w:pPr>
            <w:r>
              <w:rPr>
                <w:rFonts w:hint="eastAsia" w:ascii="宋体" w:hAnsi="宋体" w:cs="宋体"/>
                <w:bCs/>
                <w:sz w:val="18"/>
                <w:szCs w:val="18"/>
              </w:rPr>
              <w:t>仿真模拟：借助</w:t>
            </w:r>
            <w:r>
              <w:rPr>
                <w:rFonts w:ascii="宋体" w:hAnsi="宋体" w:cs="宋体"/>
                <w:bCs/>
                <w:sz w:val="18"/>
                <w:szCs w:val="18"/>
              </w:rPr>
              <w:t xml:space="preserve"> BIM </w:t>
            </w:r>
            <w:r>
              <w:rPr>
                <w:rFonts w:hint="eastAsia" w:ascii="宋体" w:hAnsi="宋体" w:cs="宋体"/>
                <w:bCs/>
                <w:sz w:val="18"/>
                <w:szCs w:val="18"/>
              </w:rPr>
              <w:t>等工具模拟管理场景</w:t>
            </w:r>
            <w:r>
              <w:rPr>
                <w:bCs/>
                <w:sz w:val="18"/>
                <w:szCs w:val="18"/>
              </w:rPr>
              <w:t>​</w:t>
            </w:r>
          </w:p>
          <w:p w14:paraId="022A5596">
            <w:pPr>
              <w:spacing w:line="360" w:lineRule="exact"/>
              <w:rPr>
                <w:rFonts w:ascii="宋体" w:hAnsi="宋体" w:cs="宋体"/>
                <w:bCs/>
                <w:sz w:val="18"/>
                <w:szCs w:val="18"/>
              </w:rPr>
            </w:pPr>
            <w:r>
              <w:rPr>
                <w:rFonts w:hint="eastAsia" w:ascii="宋体" w:hAnsi="宋体" w:cs="宋体"/>
                <w:bCs/>
                <w:sz w:val="18"/>
                <w:szCs w:val="18"/>
              </w:rPr>
              <w:t>现场教学：赴在建工程现场观察实践</w:t>
            </w:r>
            <w:r>
              <w:rPr>
                <w:bCs/>
                <w:sz w:val="18"/>
                <w:szCs w:val="18"/>
              </w:rPr>
              <w:t>​</w:t>
            </w:r>
          </w:p>
          <w:p w14:paraId="2D2204EE">
            <w:pPr>
              <w:spacing w:line="360" w:lineRule="exact"/>
              <w:rPr>
                <w:rFonts w:ascii="宋体" w:hAnsi="宋体" w:cs="宋体"/>
                <w:bCs/>
                <w:sz w:val="18"/>
                <w:szCs w:val="18"/>
              </w:rPr>
            </w:pPr>
            <w:r>
              <w:rPr>
                <w:rFonts w:hint="eastAsia" w:ascii="宋体" w:hAnsi="宋体" w:cs="宋体"/>
                <w:bCs/>
                <w:sz w:val="18"/>
                <w:szCs w:val="18"/>
              </w:rPr>
              <w:t>3.教学条件</w:t>
            </w:r>
            <w:r>
              <w:rPr>
                <w:bCs/>
                <w:sz w:val="18"/>
                <w:szCs w:val="18"/>
              </w:rPr>
              <w:t>​</w:t>
            </w:r>
          </w:p>
          <w:p w14:paraId="0D23E31A">
            <w:pPr>
              <w:spacing w:line="360" w:lineRule="exact"/>
              <w:rPr>
                <w:rFonts w:ascii="宋体" w:hAnsi="宋体" w:cs="宋体"/>
                <w:bCs/>
                <w:sz w:val="18"/>
                <w:szCs w:val="18"/>
              </w:rPr>
            </w:pPr>
            <w:r>
              <w:rPr>
                <w:rFonts w:hint="eastAsia" w:ascii="宋体" w:hAnsi="宋体" w:cs="宋体"/>
                <w:bCs/>
                <w:sz w:val="18"/>
                <w:szCs w:val="18"/>
              </w:rPr>
              <w:t>实训条件：配项目管理软件、招投标系统及校外实训基地</w:t>
            </w:r>
            <w:r>
              <w:rPr>
                <w:bCs/>
                <w:sz w:val="18"/>
                <w:szCs w:val="18"/>
              </w:rPr>
              <w:t>​</w:t>
            </w:r>
          </w:p>
          <w:p w14:paraId="34CC0F3F">
            <w:pPr>
              <w:spacing w:line="360" w:lineRule="exact"/>
              <w:rPr>
                <w:rFonts w:ascii="宋体" w:hAnsi="宋体" w:cs="宋体"/>
                <w:bCs/>
                <w:sz w:val="18"/>
                <w:szCs w:val="18"/>
              </w:rPr>
            </w:pPr>
            <w:r>
              <w:rPr>
                <w:rFonts w:hint="eastAsia" w:ascii="宋体" w:hAnsi="宋体" w:cs="宋体"/>
                <w:bCs/>
                <w:sz w:val="18"/>
                <w:szCs w:val="18"/>
              </w:rPr>
              <w:t>教学资源：开发案例库、特色教材及在线课程资源</w:t>
            </w:r>
            <w:r>
              <w:rPr>
                <w:bCs/>
                <w:sz w:val="18"/>
                <w:szCs w:val="18"/>
              </w:rPr>
              <w:t>​</w:t>
            </w:r>
          </w:p>
          <w:p w14:paraId="1371C393">
            <w:pPr>
              <w:spacing w:line="360" w:lineRule="exact"/>
              <w:rPr>
                <w:rFonts w:ascii="宋体" w:hAnsi="宋体" w:cs="宋体"/>
                <w:bCs/>
                <w:sz w:val="18"/>
                <w:szCs w:val="18"/>
              </w:rPr>
            </w:pPr>
            <w:r>
              <w:rPr>
                <w:rFonts w:hint="eastAsia" w:ascii="宋体" w:hAnsi="宋体" w:cs="宋体"/>
                <w:bCs/>
                <w:sz w:val="18"/>
                <w:szCs w:val="18"/>
              </w:rPr>
              <w:t>信息化环境：智慧教室与在线教学平台支持</w:t>
            </w:r>
            <w:r>
              <w:rPr>
                <w:bCs/>
                <w:sz w:val="18"/>
                <w:szCs w:val="18"/>
              </w:rPr>
              <w:t>​</w:t>
            </w:r>
          </w:p>
          <w:p w14:paraId="0E689028">
            <w:pPr>
              <w:spacing w:line="360" w:lineRule="exact"/>
              <w:rPr>
                <w:rFonts w:ascii="宋体" w:hAnsi="宋体" w:cs="宋体"/>
                <w:bCs/>
                <w:sz w:val="18"/>
                <w:szCs w:val="18"/>
              </w:rPr>
            </w:pPr>
            <w:r>
              <w:rPr>
                <w:rFonts w:hint="eastAsia" w:ascii="宋体" w:hAnsi="宋体" w:cs="宋体"/>
                <w:bCs/>
                <w:sz w:val="18"/>
                <w:szCs w:val="18"/>
              </w:rPr>
              <w:t>4.教师要求</w:t>
            </w:r>
            <w:r>
              <w:rPr>
                <w:bCs/>
                <w:sz w:val="18"/>
                <w:szCs w:val="18"/>
              </w:rPr>
              <w:t>​</w:t>
            </w:r>
          </w:p>
          <w:p w14:paraId="5C6F1962">
            <w:pPr>
              <w:spacing w:line="360" w:lineRule="exact"/>
              <w:rPr>
                <w:rFonts w:ascii="宋体" w:hAnsi="宋体" w:cs="宋体"/>
                <w:bCs/>
                <w:sz w:val="18"/>
                <w:szCs w:val="18"/>
              </w:rPr>
            </w:pPr>
            <w:r>
              <w:rPr>
                <w:rFonts w:hint="eastAsia" w:ascii="宋体" w:hAnsi="宋体" w:cs="宋体"/>
                <w:bCs/>
                <w:sz w:val="18"/>
                <w:szCs w:val="18"/>
              </w:rPr>
              <w:t>专业背景：工程管理相关专业，熟悉法规与标准</w:t>
            </w:r>
            <w:r>
              <w:rPr>
                <w:bCs/>
                <w:sz w:val="18"/>
                <w:szCs w:val="18"/>
              </w:rPr>
              <w:t>​</w:t>
            </w:r>
          </w:p>
          <w:p w14:paraId="2D2DB00D">
            <w:pPr>
              <w:spacing w:line="360" w:lineRule="exact"/>
              <w:rPr>
                <w:rFonts w:ascii="宋体" w:hAnsi="宋体" w:cs="宋体"/>
                <w:bCs/>
                <w:sz w:val="18"/>
                <w:szCs w:val="18"/>
              </w:rPr>
            </w:pPr>
            <w:r>
              <w:rPr>
                <w:rFonts w:hint="eastAsia" w:ascii="宋体" w:hAnsi="宋体" w:cs="宋体"/>
                <w:bCs/>
                <w:sz w:val="18"/>
                <w:szCs w:val="18"/>
              </w:rPr>
              <w:t>实践经验：需有企业项目管理实践经历及职业资格</w:t>
            </w:r>
            <w:r>
              <w:rPr>
                <w:bCs/>
                <w:sz w:val="18"/>
                <w:szCs w:val="18"/>
              </w:rPr>
              <w:t>​</w:t>
            </w:r>
          </w:p>
          <w:p w14:paraId="4CC7A855">
            <w:pPr>
              <w:spacing w:line="360" w:lineRule="exact"/>
              <w:rPr>
                <w:rFonts w:ascii="宋体" w:hAnsi="宋体" w:cs="宋体"/>
                <w:bCs/>
                <w:sz w:val="18"/>
                <w:szCs w:val="18"/>
              </w:rPr>
            </w:pPr>
            <w:r>
              <w:rPr>
                <w:rFonts w:hint="eastAsia" w:ascii="宋体" w:hAnsi="宋体" w:cs="宋体"/>
                <w:bCs/>
                <w:sz w:val="18"/>
                <w:szCs w:val="18"/>
              </w:rPr>
              <w:t>教学能力：掌握多元教学法与信息化手段，融入课程思政</w:t>
            </w:r>
            <w:r>
              <w:rPr>
                <w:bCs/>
                <w:sz w:val="18"/>
                <w:szCs w:val="18"/>
              </w:rPr>
              <w:t>​</w:t>
            </w:r>
          </w:p>
          <w:p w14:paraId="229194E8">
            <w:pPr>
              <w:spacing w:line="360" w:lineRule="exact"/>
              <w:rPr>
                <w:rFonts w:ascii="宋体" w:hAnsi="宋体" w:cs="宋体"/>
                <w:bCs/>
                <w:sz w:val="18"/>
                <w:szCs w:val="18"/>
              </w:rPr>
            </w:pPr>
            <w:r>
              <w:rPr>
                <w:rFonts w:hint="eastAsia" w:ascii="宋体" w:hAnsi="宋体" w:cs="宋体"/>
                <w:bCs/>
                <w:sz w:val="18"/>
                <w:szCs w:val="18"/>
              </w:rPr>
              <w:t>5.考核方式</w:t>
            </w:r>
            <w:r>
              <w:rPr>
                <w:bCs/>
                <w:sz w:val="18"/>
                <w:szCs w:val="18"/>
              </w:rPr>
              <w:t>​</w:t>
            </w:r>
          </w:p>
          <w:p w14:paraId="460A3B75">
            <w:pPr>
              <w:spacing w:line="360" w:lineRule="exact"/>
              <w:rPr>
                <w:rFonts w:ascii="宋体" w:hAnsi="宋体" w:cs="宋体"/>
                <w:bCs/>
                <w:sz w:val="18"/>
                <w:szCs w:val="18"/>
              </w:rPr>
            </w:pPr>
            <w:r>
              <w:rPr>
                <w:rFonts w:hint="eastAsia" w:ascii="宋体" w:hAnsi="宋体" w:cs="宋体"/>
                <w:bCs/>
                <w:sz w:val="18"/>
                <w:szCs w:val="18"/>
              </w:rPr>
              <w:t>多元化：过程性考核（</w:t>
            </w:r>
            <w:r>
              <w:rPr>
                <w:rFonts w:ascii="宋体" w:hAnsi="宋体" w:cs="宋体"/>
                <w:bCs/>
                <w:sz w:val="18"/>
                <w:szCs w:val="18"/>
              </w:rPr>
              <w:t>60%</w:t>
            </w:r>
            <w:r>
              <w:rPr>
                <w:rFonts w:hint="eastAsia" w:ascii="宋体" w:hAnsi="宋体" w:cs="宋体"/>
                <w:bCs/>
                <w:sz w:val="18"/>
                <w:szCs w:val="18"/>
              </w:rPr>
              <w:t>）</w:t>
            </w:r>
            <w:r>
              <w:rPr>
                <w:rFonts w:ascii="宋体" w:hAnsi="宋体" w:cs="宋体"/>
                <w:bCs/>
                <w:sz w:val="18"/>
                <w:szCs w:val="18"/>
              </w:rPr>
              <w:t xml:space="preserve">+ </w:t>
            </w:r>
            <w:r>
              <w:rPr>
                <w:rFonts w:hint="eastAsia" w:ascii="宋体" w:hAnsi="宋体" w:cs="宋体"/>
                <w:bCs/>
                <w:sz w:val="18"/>
                <w:szCs w:val="18"/>
              </w:rPr>
              <w:t>终结性考核（</w:t>
            </w:r>
            <w:r>
              <w:rPr>
                <w:rFonts w:ascii="宋体" w:hAnsi="宋体" w:cs="宋体"/>
                <w:bCs/>
                <w:sz w:val="18"/>
                <w:szCs w:val="18"/>
              </w:rPr>
              <w:t>40%</w:t>
            </w:r>
            <w:r>
              <w:rPr>
                <w:rFonts w:hint="eastAsia" w:ascii="宋体" w:hAnsi="宋体" w:cs="宋体"/>
                <w:bCs/>
                <w:sz w:val="18"/>
                <w:szCs w:val="18"/>
              </w:rPr>
              <w:t>）</w:t>
            </w:r>
            <w:r>
              <w:rPr>
                <w:bCs/>
                <w:sz w:val="18"/>
                <w:szCs w:val="18"/>
              </w:rPr>
              <w:t>​</w:t>
            </w:r>
          </w:p>
          <w:p w14:paraId="1197D3AB">
            <w:pPr>
              <w:spacing w:line="360" w:lineRule="exact"/>
              <w:rPr>
                <w:rFonts w:ascii="宋体" w:hAnsi="宋体" w:cs="宋体"/>
                <w:bCs/>
                <w:sz w:val="18"/>
                <w:szCs w:val="18"/>
              </w:rPr>
            </w:pPr>
            <w:r>
              <w:rPr>
                <w:rFonts w:hint="eastAsia" w:ascii="宋体" w:hAnsi="宋体" w:cs="宋体"/>
                <w:bCs/>
                <w:sz w:val="18"/>
                <w:szCs w:val="18"/>
              </w:rPr>
              <w:t>重实践：增设软件实操与模拟项目成果考核</w:t>
            </w:r>
            <w:r>
              <w:rPr>
                <w:bCs/>
                <w:sz w:val="18"/>
                <w:szCs w:val="18"/>
              </w:rPr>
              <w:t>​</w:t>
            </w:r>
          </w:p>
          <w:p w14:paraId="08A00AA3">
            <w:pPr>
              <w:spacing w:line="360" w:lineRule="exact"/>
              <w:rPr>
                <w:rFonts w:ascii="宋体" w:hAnsi="宋体" w:cs="宋体"/>
                <w:bCs/>
                <w:sz w:val="18"/>
                <w:szCs w:val="18"/>
              </w:rPr>
            </w:pPr>
            <w:r>
              <w:rPr>
                <w:rFonts w:hint="eastAsia" w:ascii="宋体" w:hAnsi="宋体" w:cs="宋体"/>
                <w:bCs/>
                <w:sz w:val="18"/>
                <w:szCs w:val="18"/>
              </w:rPr>
              <w:t>企业参与：邀企业人员参与实习与项目评审</w:t>
            </w:r>
          </w:p>
        </w:tc>
      </w:tr>
      <w:tr w14:paraId="5C7B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29C815F0">
            <w:pPr>
              <w:keepLines/>
              <w:shd w:val="clear" w:color="auto" w:fill="FFFFFF"/>
              <w:spacing w:line="360" w:lineRule="exact"/>
              <w:jc w:val="center"/>
              <w:rPr>
                <w:rFonts w:hint="eastAsia" w:ascii="宋体" w:hAnsi="宋体" w:cs="宋体"/>
                <w:b/>
                <w:bCs/>
                <w:sz w:val="18"/>
                <w:szCs w:val="18"/>
              </w:rPr>
            </w:pPr>
          </w:p>
          <w:p w14:paraId="2C61DFF4">
            <w:pPr>
              <w:keepLines/>
              <w:shd w:val="clear" w:color="auto" w:fill="FFFFFF"/>
              <w:spacing w:line="360" w:lineRule="exact"/>
              <w:jc w:val="center"/>
              <w:rPr>
                <w:rFonts w:hint="eastAsia" w:ascii="宋体" w:hAnsi="宋体" w:cs="宋体"/>
                <w:b/>
                <w:bCs/>
                <w:sz w:val="18"/>
                <w:szCs w:val="18"/>
              </w:rPr>
            </w:pPr>
          </w:p>
          <w:p w14:paraId="32B1C22F">
            <w:pPr>
              <w:keepLines/>
              <w:shd w:val="clear" w:color="auto" w:fill="FFFFFF"/>
              <w:spacing w:line="360" w:lineRule="exact"/>
              <w:jc w:val="center"/>
              <w:rPr>
                <w:rFonts w:hint="eastAsia" w:ascii="宋体" w:hAnsi="宋体" w:cs="宋体"/>
                <w:b/>
                <w:bCs/>
                <w:sz w:val="18"/>
                <w:szCs w:val="18"/>
              </w:rPr>
            </w:pPr>
          </w:p>
          <w:p w14:paraId="3965D23C">
            <w:pPr>
              <w:keepLines/>
              <w:shd w:val="clear" w:color="auto" w:fill="FFFFFF"/>
              <w:spacing w:line="360" w:lineRule="exact"/>
              <w:jc w:val="center"/>
              <w:rPr>
                <w:rFonts w:hint="eastAsia" w:ascii="宋体" w:hAnsi="宋体" w:cs="宋体"/>
                <w:b/>
                <w:bCs/>
                <w:sz w:val="18"/>
                <w:szCs w:val="18"/>
              </w:rPr>
            </w:pPr>
          </w:p>
          <w:p w14:paraId="55F23EB6">
            <w:pPr>
              <w:keepLines/>
              <w:shd w:val="clear" w:color="auto" w:fill="FFFFFF"/>
              <w:spacing w:line="360" w:lineRule="exact"/>
              <w:jc w:val="center"/>
              <w:rPr>
                <w:rFonts w:hint="eastAsia" w:ascii="宋体" w:hAnsi="宋体" w:cs="宋体"/>
                <w:b/>
                <w:bCs/>
                <w:sz w:val="18"/>
                <w:szCs w:val="18"/>
              </w:rPr>
            </w:pPr>
          </w:p>
          <w:p w14:paraId="22D29A79">
            <w:pPr>
              <w:keepLines/>
              <w:shd w:val="clear" w:color="auto" w:fill="FFFFFF"/>
              <w:spacing w:line="360" w:lineRule="exact"/>
              <w:jc w:val="center"/>
              <w:rPr>
                <w:rFonts w:hint="eastAsia" w:ascii="宋体" w:hAnsi="宋体" w:cs="宋体"/>
                <w:b/>
                <w:bCs/>
                <w:sz w:val="18"/>
                <w:szCs w:val="18"/>
              </w:rPr>
            </w:pPr>
          </w:p>
          <w:p w14:paraId="41C1C0FE">
            <w:pPr>
              <w:keepLines/>
              <w:shd w:val="clear" w:color="auto" w:fill="FFFFFF"/>
              <w:spacing w:line="360" w:lineRule="exact"/>
              <w:jc w:val="center"/>
              <w:rPr>
                <w:rFonts w:hint="eastAsia" w:ascii="宋体" w:hAnsi="宋体" w:cs="宋体"/>
                <w:b/>
                <w:bCs/>
                <w:sz w:val="18"/>
                <w:szCs w:val="18"/>
              </w:rPr>
            </w:pPr>
          </w:p>
          <w:p w14:paraId="0D601DAF">
            <w:pPr>
              <w:keepLines/>
              <w:shd w:val="clear" w:color="auto" w:fill="FFFFFF"/>
              <w:spacing w:line="360" w:lineRule="exact"/>
              <w:jc w:val="center"/>
              <w:rPr>
                <w:rFonts w:hint="eastAsia" w:ascii="宋体" w:hAnsi="宋体" w:cs="宋体"/>
                <w:b/>
                <w:bCs/>
                <w:sz w:val="18"/>
                <w:szCs w:val="18"/>
              </w:rPr>
            </w:pPr>
          </w:p>
          <w:p w14:paraId="6EFF86F0">
            <w:pPr>
              <w:keepLines/>
              <w:shd w:val="clear" w:color="auto" w:fill="FFFFFF"/>
              <w:spacing w:line="360" w:lineRule="exact"/>
              <w:jc w:val="center"/>
              <w:rPr>
                <w:rFonts w:hint="eastAsia" w:ascii="宋体" w:hAnsi="宋体" w:cs="宋体"/>
                <w:b/>
                <w:bCs/>
                <w:sz w:val="18"/>
                <w:szCs w:val="18"/>
              </w:rPr>
            </w:pPr>
          </w:p>
          <w:p w14:paraId="0724A4C5">
            <w:pPr>
              <w:keepLines/>
              <w:shd w:val="clear" w:color="auto" w:fill="FFFFFF"/>
              <w:spacing w:line="360" w:lineRule="exact"/>
              <w:jc w:val="center"/>
              <w:rPr>
                <w:rFonts w:hint="eastAsia" w:ascii="宋体" w:hAnsi="宋体" w:cs="宋体"/>
                <w:b/>
                <w:bCs/>
                <w:sz w:val="18"/>
                <w:szCs w:val="18"/>
              </w:rPr>
            </w:pPr>
          </w:p>
          <w:p w14:paraId="3D90D8E9">
            <w:pPr>
              <w:keepLines/>
              <w:shd w:val="clear" w:color="auto" w:fill="FFFFFF"/>
              <w:spacing w:line="360" w:lineRule="exact"/>
              <w:jc w:val="center"/>
              <w:rPr>
                <w:rFonts w:hint="eastAsia" w:ascii="宋体" w:hAnsi="宋体" w:cs="宋体"/>
                <w:b/>
                <w:bCs/>
                <w:sz w:val="18"/>
                <w:szCs w:val="18"/>
              </w:rPr>
            </w:pPr>
          </w:p>
          <w:p w14:paraId="483FDDDF">
            <w:pPr>
              <w:keepLines/>
              <w:shd w:val="clear" w:color="auto" w:fill="FFFFFF"/>
              <w:spacing w:line="360" w:lineRule="exact"/>
              <w:jc w:val="center"/>
              <w:rPr>
                <w:rFonts w:hint="eastAsia" w:ascii="宋体" w:hAnsi="宋体" w:cs="宋体"/>
                <w:b/>
                <w:bCs/>
                <w:sz w:val="18"/>
                <w:szCs w:val="18"/>
              </w:rPr>
            </w:pPr>
          </w:p>
          <w:p w14:paraId="525A3BA2">
            <w:pPr>
              <w:keepLines/>
              <w:shd w:val="clear" w:color="auto" w:fill="FFFFFF"/>
              <w:spacing w:line="360" w:lineRule="exact"/>
              <w:jc w:val="center"/>
              <w:rPr>
                <w:rFonts w:hint="eastAsia" w:ascii="宋体" w:hAnsi="宋体" w:cs="宋体"/>
                <w:b/>
                <w:bCs/>
                <w:sz w:val="18"/>
                <w:szCs w:val="18"/>
              </w:rPr>
            </w:pPr>
          </w:p>
          <w:p w14:paraId="796A0DF7">
            <w:pPr>
              <w:keepLines/>
              <w:shd w:val="clear" w:color="auto" w:fill="FFFFFF"/>
              <w:spacing w:line="360" w:lineRule="exact"/>
              <w:jc w:val="center"/>
              <w:rPr>
                <w:rFonts w:hint="eastAsia" w:ascii="宋体" w:hAnsi="宋体" w:cs="宋体"/>
                <w:b/>
                <w:bCs/>
                <w:sz w:val="18"/>
                <w:szCs w:val="18"/>
              </w:rPr>
            </w:pPr>
          </w:p>
          <w:p w14:paraId="15249A9F">
            <w:pPr>
              <w:keepLines/>
              <w:shd w:val="clear" w:color="auto" w:fill="FFFFFF"/>
              <w:spacing w:line="360" w:lineRule="exact"/>
              <w:jc w:val="center"/>
              <w:rPr>
                <w:rFonts w:hint="eastAsia" w:ascii="宋体" w:hAnsi="宋体" w:cs="宋体"/>
                <w:b/>
                <w:bCs/>
                <w:sz w:val="18"/>
                <w:szCs w:val="18"/>
              </w:rPr>
            </w:pPr>
          </w:p>
          <w:p w14:paraId="0F204B62">
            <w:pPr>
              <w:keepLines/>
              <w:shd w:val="clear" w:color="auto" w:fill="FFFFFF"/>
              <w:spacing w:line="360" w:lineRule="exact"/>
              <w:jc w:val="center"/>
              <w:rPr>
                <w:rFonts w:hint="eastAsia" w:ascii="宋体" w:hAnsi="宋体" w:cs="宋体"/>
                <w:b/>
                <w:bCs/>
                <w:sz w:val="18"/>
                <w:szCs w:val="18"/>
              </w:rPr>
            </w:pPr>
          </w:p>
          <w:p w14:paraId="2B0BC7EE">
            <w:pPr>
              <w:keepLines/>
              <w:shd w:val="clear" w:color="auto" w:fill="FFFFFF"/>
              <w:spacing w:line="360" w:lineRule="exact"/>
              <w:jc w:val="center"/>
              <w:rPr>
                <w:rFonts w:hint="eastAsia" w:ascii="宋体" w:hAnsi="宋体" w:cs="宋体"/>
                <w:b/>
                <w:bCs/>
                <w:sz w:val="18"/>
                <w:szCs w:val="18"/>
              </w:rPr>
            </w:pPr>
          </w:p>
          <w:p w14:paraId="5B76C89A">
            <w:pPr>
              <w:keepLines/>
              <w:shd w:val="clear" w:color="auto" w:fill="FFFFFF"/>
              <w:spacing w:line="360" w:lineRule="exact"/>
              <w:jc w:val="center"/>
              <w:rPr>
                <w:bCs/>
                <w:sz w:val="18"/>
                <w:szCs w:val="18"/>
              </w:rPr>
            </w:pPr>
            <w:r>
              <w:rPr>
                <w:rFonts w:hint="eastAsia" w:ascii="宋体" w:hAnsi="宋体" w:cs="宋体"/>
                <w:b/>
                <w:bCs/>
                <w:sz w:val="18"/>
                <w:szCs w:val="18"/>
              </w:rPr>
              <w:t>工程造价控制与管理</w:t>
            </w:r>
          </w:p>
        </w:tc>
        <w:tc>
          <w:tcPr>
            <w:tcW w:w="2321" w:type="dxa"/>
          </w:tcPr>
          <w:p w14:paraId="76FAB40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0ADA5D7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培养学生良好的职业道德、严谨的工作态度和高度的责任感，树立合规、公正、公平的职业形象。</w:t>
            </w:r>
          </w:p>
          <w:p w14:paraId="763FA8A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提高学生的团队合作意识，锻炼他们在工程实践中与其他专业人员有效沟通和协同工作的能力。</w:t>
            </w:r>
          </w:p>
          <w:p w14:paraId="0336823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5D2D2BC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理解和掌握工程经济学的基本概念、理论和方法，熟悉工程项目的投资估算、概预算编制、成本控制等相关知识。</w:t>
            </w:r>
          </w:p>
          <w:p w14:paraId="28F6327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了解并掌握与工程造价控制与管理相关的国家法律法规、行业政策及各类标准规范。</w:t>
            </w:r>
          </w:p>
          <w:p w14:paraId="07F9D0C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15CC015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具备准确计算工程量、套用定额、调整取费、编制工程量清单及招标控制价的能力，能运用相关软件进行工程造价的计算与分析。</w:t>
            </w:r>
          </w:p>
          <w:p w14:paraId="4E5C61A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熟练掌握工程合同的主要条款及其对工程造价的影响，具备合同谈判、签订、执行及争议处理的基本技能，能识别和防范工程造价方面的风险。</w:t>
            </w:r>
          </w:p>
        </w:tc>
        <w:tc>
          <w:tcPr>
            <w:tcW w:w="2322" w:type="dxa"/>
          </w:tcPr>
          <w:p w14:paraId="491A8DC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模块一：工程造价基础知识</w:t>
            </w:r>
          </w:p>
          <w:p w14:paraId="1ABE8DF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模块二：工程量计算与清单编制</w:t>
            </w:r>
          </w:p>
          <w:p w14:paraId="1B5857A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模块三：工程估价与成本控制</w:t>
            </w:r>
          </w:p>
          <w:p w14:paraId="27277A3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模块四：合同管理与风险防范</w:t>
            </w:r>
          </w:p>
          <w:p w14:paraId="30891E1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模块五：工程造价信息化与软件应用</w:t>
            </w:r>
          </w:p>
          <w:p w14:paraId="175477C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模块六：工程造价实战演练与案例分析</w:t>
            </w:r>
          </w:p>
          <w:p w14:paraId="1E84E1B2">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6AD3248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412E52F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工程造价控制与管理课程采用综合教学模式，结合理论讲授、案例分析、实践操作和模拟实训等多元方法，旨在全面提升学生的理论素养与实践能力。</w:t>
            </w:r>
          </w:p>
          <w:p w14:paraId="2930F56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5642D13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系统介绍工程造价管理的理论框架和基础知识，奠定坚实理论基础。利用造价软件进行实际工程量计算、清单编制、造价预算等操作，增强实战技能。</w:t>
            </w:r>
          </w:p>
          <w:p w14:paraId="5C62488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41848F4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拥有一支既有丰富理论知识又有实践经验的教师队伍，能够指导学生理论学习和实践操作。</w:t>
            </w:r>
          </w:p>
          <w:p w14:paraId="1579476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68B5CFA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具有深厚的工程造价、项目管理等专业知识背景。</w:t>
            </w:r>
          </w:p>
          <w:p w14:paraId="21EC163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791CAF3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理论知识与案例分析相结合的闭卷考试，检验学生对知识的综合应用能力。</w:t>
            </w:r>
          </w:p>
        </w:tc>
      </w:tr>
      <w:tr w14:paraId="75E7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5DD623F3">
            <w:pPr>
              <w:spacing w:line="360" w:lineRule="exact"/>
              <w:rPr>
                <w:rFonts w:hint="eastAsia" w:ascii="宋体" w:hAnsi="宋体" w:cs="宋体"/>
                <w:b/>
                <w:bCs/>
                <w:sz w:val="18"/>
                <w:szCs w:val="18"/>
              </w:rPr>
            </w:pPr>
          </w:p>
          <w:p w14:paraId="13C5A880">
            <w:pPr>
              <w:spacing w:line="360" w:lineRule="exact"/>
              <w:rPr>
                <w:rFonts w:hint="eastAsia" w:ascii="宋体" w:hAnsi="宋体" w:cs="宋体"/>
                <w:b/>
                <w:bCs/>
                <w:sz w:val="18"/>
                <w:szCs w:val="18"/>
              </w:rPr>
            </w:pPr>
          </w:p>
          <w:p w14:paraId="4306FF6A">
            <w:pPr>
              <w:spacing w:line="360" w:lineRule="exact"/>
              <w:rPr>
                <w:rFonts w:hint="eastAsia" w:ascii="宋体" w:hAnsi="宋体" w:cs="宋体"/>
                <w:b/>
                <w:bCs/>
                <w:sz w:val="18"/>
                <w:szCs w:val="18"/>
              </w:rPr>
            </w:pPr>
          </w:p>
          <w:p w14:paraId="0FDF53B0">
            <w:pPr>
              <w:spacing w:line="360" w:lineRule="exact"/>
              <w:rPr>
                <w:rFonts w:hint="eastAsia" w:ascii="宋体" w:hAnsi="宋体" w:cs="宋体"/>
                <w:b/>
                <w:bCs/>
                <w:sz w:val="18"/>
                <w:szCs w:val="18"/>
              </w:rPr>
            </w:pPr>
          </w:p>
          <w:p w14:paraId="11EEB023">
            <w:pPr>
              <w:spacing w:line="360" w:lineRule="exact"/>
              <w:rPr>
                <w:rFonts w:hint="eastAsia" w:ascii="宋体" w:hAnsi="宋体" w:cs="宋体"/>
                <w:b/>
                <w:bCs/>
                <w:sz w:val="18"/>
                <w:szCs w:val="18"/>
              </w:rPr>
            </w:pPr>
          </w:p>
          <w:p w14:paraId="5531E577">
            <w:pPr>
              <w:spacing w:line="360" w:lineRule="exact"/>
              <w:rPr>
                <w:rFonts w:hint="eastAsia" w:ascii="宋体" w:hAnsi="宋体" w:cs="宋体"/>
                <w:b/>
                <w:bCs/>
                <w:sz w:val="18"/>
                <w:szCs w:val="18"/>
              </w:rPr>
            </w:pPr>
          </w:p>
          <w:p w14:paraId="6545E9B8">
            <w:pPr>
              <w:spacing w:line="360" w:lineRule="exact"/>
              <w:rPr>
                <w:rFonts w:hint="eastAsia" w:ascii="宋体" w:hAnsi="宋体" w:cs="宋体"/>
                <w:b/>
                <w:bCs/>
                <w:sz w:val="18"/>
                <w:szCs w:val="18"/>
              </w:rPr>
            </w:pPr>
          </w:p>
          <w:p w14:paraId="71C13BBB">
            <w:pPr>
              <w:spacing w:line="360" w:lineRule="exact"/>
              <w:rPr>
                <w:rFonts w:hint="eastAsia" w:ascii="宋体" w:hAnsi="宋体" w:cs="宋体"/>
                <w:b/>
                <w:bCs/>
                <w:sz w:val="18"/>
                <w:szCs w:val="18"/>
              </w:rPr>
            </w:pPr>
          </w:p>
          <w:p w14:paraId="1A520435">
            <w:pPr>
              <w:spacing w:line="360" w:lineRule="exact"/>
              <w:rPr>
                <w:rFonts w:hint="eastAsia" w:ascii="宋体" w:hAnsi="宋体" w:cs="宋体"/>
                <w:b/>
                <w:bCs/>
                <w:sz w:val="18"/>
                <w:szCs w:val="18"/>
              </w:rPr>
            </w:pPr>
          </w:p>
          <w:p w14:paraId="457883E4">
            <w:pPr>
              <w:spacing w:line="360" w:lineRule="exact"/>
              <w:rPr>
                <w:rFonts w:hint="eastAsia" w:ascii="宋体" w:hAnsi="宋体" w:cs="宋体"/>
                <w:b/>
                <w:bCs/>
                <w:sz w:val="18"/>
                <w:szCs w:val="18"/>
              </w:rPr>
            </w:pPr>
          </w:p>
          <w:p w14:paraId="11E87484">
            <w:pPr>
              <w:spacing w:line="360" w:lineRule="exact"/>
              <w:rPr>
                <w:bCs/>
                <w:sz w:val="18"/>
                <w:szCs w:val="18"/>
              </w:rPr>
            </w:pPr>
            <w:r>
              <w:rPr>
                <w:rFonts w:hint="eastAsia" w:ascii="宋体" w:hAnsi="宋体" w:cs="宋体"/>
                <w:b/>
                <w:bCs/>
                <w:sz w:val="18"/>
                <w:szCs w:val="18"/>
              </w:rPr>
              <w:t>建筑工程经济</w:t>
            </w:r>
          </w:p>
        </w:tc>
        <w:tc>
          <w:tcPr>
            <w:tcW w:w="2321" w:type="dxa"/>
          </w:tcPr>
          <w:p w14:paraId="1DCAB2F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04414EE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培养学生具备经济学的逻辑思维能力，使他们能够从经济角度分析和评价工程项目的技术方案与投资决策，形成科学的经济意识。</w:t>
            </w:r>
          </w:p>
          <w:p w14:paraId="587BE5B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增强学生的工程伦理观念和社会责任感，确保在工程实践中能够兼顾经济效益与社会、环境的可持续发展。</w:t>
            </w:r>
          </w:p>
          <w:p w14:paraId="24280DA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2FA14CD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掌握工程经济学的基本概念、原理和方法，包括资金的时间价值、成本效益分析、风险评估与不确定性分析等核心知识点。</w:t>
            </w:r>
          </w:p>
          <w:p w14:paraId="5A0C8C6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熟悉工程项目的经济评价方法，如净现值（NPV）、内部收益率（IRR）、投资回收期等，并能灵活应用于不同类型的工程项目分析中。</w:t>
            </w:r>
          </w:p>
          <w:p w14:paraId="2E73E24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2EBD805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培养学生的数据收集、处理和经济模型构建能力，能够独立完成工程项目的经济可行性研究，进行财务预测与敏感性分析。</w:t>
            </w:r>
          </w:p>
          <w:p w14:paraId="36F221D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提升学生基于经济分析结果作出合理决策的能力，同时加强其沟通与报告撰写技巧，能够清晰、准确地向非专业人士解释复杂的经济概念和结论。</w:t>
            </w:r>
          </w:p>
        </w:tc>
        <w:tc>
          <w:tcPr>
            <w:tcW w:w="2322" w:type="dxa"/>
          </w:tcPr>
          <w:p w14:paraId="0208F57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模块一：工程经济学基础</w:t>
            </w:r>
          </w:p>
          <w:p w14:paraId="2CBDD78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模块二：工程项目投资决策分析</w:t>
            </w:r>
          </w:p>
          <w:p w14:paraId="0A03501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模块三：工程项目融资与财务评价</w:t>
            </w:r>
          </w:p>
          <w:p w14:paraId="3C23286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模块四：工程项目成本估算与控制</w:t>
            </w:r>
          </w:p>
          <w:p w14:paraId="2BD14F1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模块五：合同管理与风险管理</w:t>
            </w:r>
          </w:p>
          <w:p w14:paraId="17D4A34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模块六：环境与社会影响评估</w:t>
            </w:r>
          </w:p>
          <w:p w14:paraId="5389179D">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4D5BB1A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51BC63A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结合线上与线下教学资源，利用网络平台（如钉钉课堂）进行预习资料发放、在线讨论与答疑，课堂则侧重于深度解析、案例分析与互动交流，确保理论与实践紧密结合。</w:t>
            </w:r>
          </w:p>
          <w:p w14:paraId="43472E9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1CD44B6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选取典型工程项目案例，分析其经济决策过程与结果，提升学生解决实际问题的能力。</w:t>
            </w:r>
          </w:p>
          <w:p w14:paraId="175D666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752DD81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配备投影仪、音响系统等设备，便于展示图表、视频等教学材料，提高教学互动性。</w:t>
            </w:r>
          </w:p>
          <w:p w14:paraId="7AC84C1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711CD95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拥有扎实的工程经济学理论基础，以及相关领域（如财务管理、项目管理）的广泛知识。</w:t>
            </w:r>
          </w:p>
          <w:p w14:paraId="7AC9B7B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279ABA3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包括理论知识考核和应用能力测试，可以是闭卷笔试或开卷案例分析，全面检验学生的学习成效。</w:t>
            </w:r>
          </w:p>
        </w:tc>
      </w:tr>
      <w:tr w14:paraId="2346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76442284">
            <w:pPr>
              <w:spacing w:line="360" w:lineRule="exact"/>
              <w:rPr>
                <w:rFonts w:hint="eastAsia" w:ascii="宋体" w:hAnsi="宋体" w:cs="宋体"/>
                <w:b/>
                <w:bCs/>
                <w:sz w:val="18"/>
                <w:szCs w:val="18"/>
              </w:rPr>
            </w:pPr>
          </w:p>
          <w:p w14:paraId="182F56DF">
            <w:pPr>
              <w:spacing w:line="360" w:lineRule="exact"/>
              <w:rPr>
                <w:rFonts w:hint="eastAsia" w:ascii="宋体" w:hAnsi="宋体" w:cs="宋体"/>
                <w:b/>
                <w:bCs/>
                <w:sz w:val="18"/>
                <w:szCs w:val="18"/>
              </w:rPr>
            </w:pPr>
          </w:p>
          <w:p w14:paraId="490A3E7D">
            <w:pPr>
              <w:spacing w:line="360" w:lineRule="exact"/>
              <w:rPr>
                <w:rFonts w:hint="eastAsia" w:ascii="宋体" w:hAnsi="宋体" w:cs="宋体"/>
                <w:b/>
                <w:bCs/>
                <w:sz w:val="18"/>
                <w:szCs w:val="18"/>
              </w:rPr>
            </w:pPr>
          </w:p>
          <w:p w14:paraId="43666E88">
            <w:pPr>
              <w:spacing w:line="360" w:lineRule="exact"/>
              <w:rPr>
                <w:rFonts w:hint="eastAsia" w:ascii="宋体" w:hAnsi="宋体" w:cs="宋体"/>
                <w:b/>
                <w:bCs/>
                <w:sz w:val="18"/>
                <w:szCs w:val="18"/>
              </w:rPr>
            </w:pPr>
          </w:p>
          <w:p w14:paraId="29757802">
            <w:pPr>
              <w:spacing w:line="360" w:lineRule="exact"/>
              <w:rPr>
                <w:rFonts w:hint="eastAsia" w:ascii="宋体" w:hAnsi="宋体" w:cs="宋体"/>
                <w:b/>
                <w:bCs/>
                <w:sz w:val="18"/>
                <w:szCs w:val="18"/>
              </w:rPr>
            </w:pPr>
          </w:p>
          <w:p w14:paraId="2D8E5F2B">
            <w:pPr>
              <w:spacing w:line="360" w:lineRule="exact"/>
              <w:rPr>
                <w:rFonts w:hint="eastAsia" w:ascii="宋体" w:hAnsi="宋体" w:cs="宋体"/>
                <w:b/>
                <w:bCs/>
                <w:sz w:val="18"/>
                <w:szCs w:val="18"/>
              </w:rPr>
            </w:pPr>
          </w:p>
          <w:p w14:paraId="22AC6D5A">
            <w:pPr>
              <w:spacing w:line="360" w:lineRule="exact"/>
              <w:rPr>
                <w:rFonts w:hint="eastAsia" w:ascii="宋体" w:hAnsi="宋体" w:cs="宋体"/>
                <w:b/>
                <w:bCs/>
                <w:sz w:val="18"/>
                <w:szCs w:val="18"/>
              </w:rPr>
            </w:pPr>
          </w:p>
          <w:p w14:paraId="068D91C6">
            <w:pPr>
              <w:spacing w:line="360" w:lineRule="exact"/>
              <w:rPr>
                <w:rFonts w:hint="eastAsia" w:ascii="宋体" w:hAnsi="宋体" w:cs="宋体"/>
                <w:b/>
                <w:bCs/>
                <w:sz w:val="18"/>
                <w:szCs w:val="18"/>
              </w:rPr>
            </w:pPr>
          </w:p>
          <w:p w14:paraId="77EA866A">
            <w:pPr>
              <w:spacing w:line="360" w:lineRule="exact"/>
              <w:rPr>
                <w:rFonts w:hint="eastAsia" w:ascii="宋体" w:hAnsi="宋体" w:cs="宋体"/>
                <w:b/>
                <w:bCs/>
                <w:sz w:val="18"/>
                <w:szCs w:val="18"/>
              </w:rPr>
            </w:pPr>
          </w:p>
          <w:p w14:paraId="752629B3">
            <w:pPr>
              <w:spacing w:line="360" w:lineRule="exact"/>
              <w:rPr>
                <w:rFonts w:hint="eastAsia" w:ascii="宋体" w:hAnsi="宋体" w:cs="宋体"/>
                <w:b/>
                <w:bCs/>
                <w:sz w:val="18"/>
                <w:szCs w:val="18"/>
              </w:rPr>
            </w:pPr>
          </w:p>
          <w:p w14:paraId="4531D8E9">
            <w:pPr>
              <w:spacing w:line="360" w:lineRule="exact"/>
              <w:rPr>
                <w:bCs/>
                <w:sz w:val="18"/>
                <w:szCs w:val="18"/>
              </w:rPr>
            </w:pPr>
            <w:r>
              <w:rPr>
                <w:rFonts w:hint="eastAsia" w:ascii="宋体" w:hAnsi="宋体" w:cs="宋体"/>
                <w:b/>
                <w:bCs/>
                <w:sz w:val="18"/>
                <w:szCs w:val="18"/>
              </w:rPr>
              <w:t>建筑工程计量与计价</w:t>
            </w:r>
          </w:p>
        </w:tc>
        <w:tc>
          <w:tcPr>
            <w:tcW w:w="2321" w:type="dxa"/>
          </w:tcPr>
          <w:p w14:paraId="245B3DA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5B5A30A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培养良好的职业道德和职业素养，具备严谨的工作态度和高度的责任感。</w:t>
            </w:r>
          </w:p>
          <w:p w14:paraId="2E09347C">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具备扎实的专业基础和专业知识，掌握建筑工程计量与计价的基本原理和方法。</w:t>
            </w:r>
          </w:p>
          <w:p w14:paraId="322F4D4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5BB409D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掌握建筑工程计量的基本方法和步骤，包括清单计价和定额计价两种方式。</w:t>
            </w:r>
          </w:p>
          <w:p w14:paraId="24EA324E">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能够独立完成建筑工程的工程量计算和计价工作，包括土建工程、装饰装修工程、安装工程等。</w:t>
            </w:r>
          </w:p>
          <w:p w14:paraId="4798B2D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48113659">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能够根据图纸和技术文件，独立完成建筑工程的工程量计算和计价工作，确保计算结果的准确性。</w:t>
            </w:r>
          </w:p>
          <w:p w14:paraId="575ECB2C">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能够熟练运用计算机辅助软件进行工程量计算和计价，提高工作效率。</w:t>
            </w:r>
          </w:p>
          <w:p w14:paraId="6AA544D4">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614E5DC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模块一：建筑工程计量</w:t>
            </w:r>
          </w:p>
          <w:p w14:paraId="16711A5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模块二：建筑工程计价</w:t>
            </w:r>
          </w:p>
          <w:p w14:paraId="0C0CADD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模块三：成本控制与管理</w:t>
            </w:r>
          </w:p>
          <w:p w14:paraId="5D76AF7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模块四：法律法规与行业规范</w:t>
            </w:r>
          </w:p>
          <w:p w14:paraId="2D36E45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模块五：实践技能培养</w:t>
            </w:r>
          </w:p>
          <w:p w14:paraId="2DE3A618">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1167A63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505F2D2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采用理论讲解与实践操作相结合的模式，通过案例分析、现场教学、模拟项目等方式，确保学生既能掌握理论基础，也能获得实际操作经验。</w:t>
            </w:r>
          </w:p>
          <w:p w14:paraId="6E53B6A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1C926F0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选取典型建筑工程案例，分析其计量与计价过程，帮助学生理解理论知识在实际工作中的应用。</w:t>
            </w:r>
          </w:p>
          <w:p w14:paraId="38B9EA8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4F683E5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组建由既有深厚理论功底又具丰富实践经验的教师团队，确保教学质量。</w:t>
            </w:r>
          </w:p>
          <w:p w14:paraId="6D2BCFD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44D1553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有实际工程项目的经历，能够将理论与实践紧密结合，传授实用技能。</w:t>
            </w:r>
          </w:p>
          <w:p w14:paraId="2DBE8D8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02481B2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课堂参与、小组讨论、作业提交等，考察学生的日常学习态度和过程表现。理论与实践相结合的闭卷或开卷考试，测试学生对核心知识点的掌握程度。</w:t>
            </w:r>
          </w:p>
        </w:tc>
      </w:tr>
      <w:tr w14:paraId="399A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5613AA3F">
            <w:pPr>
              <w:spacing w:line="360" w:lineRule="exact"/>
              <w:rPr>
                <w:rFonts w:hint="eastAsia" w:ascii="宋体" w:hAnsi="宋体" w:cs="宋体"/>
                <w:b/>
                <w:bCs/>
                <w:sz w:val="18"/>
                <w:szCs w:val="18"/>
              </w:rPr>
            </w:pPr>
          </w:p>
          <w:p w14:paraId="0597B88A">
            <w:pPr>
              <w:spacing w:line="360" w:lineRule="exact"/>
              <w:rPr>
                <w:rFonts w:hint="eastAsia" w:ascii="宋体" w:hAnsi="宋体" w:cs="宋体"/>
                <w:b/>
                <w:bCs/>
                <w:sz w:val="18"/>
                <w:szCs w:val="18"/>
              </w:rPr>
            </w:pPr>
          </w:p>
          <w:p w14:paraId="5373048B">
            <w:pPr>
              <w:spacing w:line="360" w:lineRule="exact"/>
              <w:rPr>
                <w:rFonts w:hint="eastAsia" w:ascii="宋体" w:hAnsi="宋体" w:cs="宋体"/>
                <w:b/>
                <w:bCs/>
                <w:sz w:val="18"/>
                <w:szCs w:val="18"/>
              </w:rPr>
            </w:pPr>
          </w:p>
          <w:p w14:paraId="2CEC18ED">
            <w:pPr>
              <w:spacing w:line="360" w:lineRule="exact"/>
              <w:rPr>
                <w:rFonts w:hint="eastAsia" w:ascii="宋体" w:hAnsi="宋体" w:cs="宋体"/>
                <w:b/>
                <w:bCs/>
                <w:sz w:val="18"/>
                <w:szCs w:val="18"/>
              </w:rPr>
            </w:pPr>
          </w:p>
          <w:p w14:paraId="551C20DE">
            <w:pPr>
              <w:spacing w:line="360" w:lineRule="exact"/>
              <w:rPr>
                <w:rFonts w:hint="eastAsia" w:ascii="宋体" w:hAnsi="宋体" w:cs="宋体"/>
                <w:b/>
                <w:bCs/>
                <w:sz w:val="18"/>
                <w:szCs w:val="18"/>
              </w:rPr>
            </w:pPr>
          </w:p>
          <w:p w14:paraId="6C02C600">
            <w:pPr>
              <w:spacing w:line="360" w:lineRule="exact"/>
              <w:rPr>
                <w:rFonts w:hint="eastAsia" w:ascii="宋体" w:hAnsi="宋体" w:cs="宋体"/>
                <w:b/>
                <w:bCs/>
                <w:sz w:val="18"/>
                <w:szCs w:val="18"/>
              </w:rPr>
            </w:pPr>
          </w:p>
          <w:p w14:paraId="1B7AD695">
            <w:pPr>
              <w:spacing w:line="360" w:lineRule="exact"/>
              <w:rPr>
                <w:rFonts w:hint="eastAsia" w:ascii="宋体" w:hAnsi="宋体" w:cs="宋体"/>
                <w:b/>
                <w:bCs/>
                <w:sz w:val="18"/>
                <w:szCs w:val="18"/>
              </w:rPr>
            </w:pPr>
          </w:p>
          <w:p w14:paraId="4E004312">
            <w:pPr>
              <w:spacing w:line="360" w:lineRule="exact"/>
              <w:rPr>
                <w:rFonts w:hint="eastAsia" w:ascii="宋体" w:hAnsi="宋体" w:cs="宋体"/>
                <w:b/>
                <w:bCs/>
                <w:sz w:val="18"/>
                <w:szCs w:val="18"/>
              </w:rPr>
            </w:pPr>
          </w:p>
          <w:p w14:paraId="61DFFC18">
            <w:pPr>
              <w:spacing w:line="360" w:lineRule="exact"/>
              <w:rPr>
                <w:rFonts w:hint="eastAsia" w:ascii="宋体" w:hAnsi="宋体" w:cs="宋体"/>
                <w:b/>
                <w:bCs/>
                <w:sz w:val="18"/>
                <w:szCs w:val="18"/>
              </w:rPr>
            </w:pPr>
          </w:p>
          <w:p w14:paraId="3A55B9CD">
            <w:pPr>
              <w:spacing w:line="360" w:lineRule="exact"/>
              <w:rPr>
                <w:rFonts w:hint="eastAsia" w:ascii="宋体" w:hAnsi="宋体" w:cs="宋体"/>
                <w:b/>
                <w:bCs/>
                <w:sz w:val="18"/>
                <w:szCs w:val="18"/>
              </w:rPr>
            </w:pPr>
          </w:p>
          <w:p w14:paraId="6FC28BE7">
            <w:pPr>
              <w:spacing w:line="360" w:lineRule="exact"/>
              <w:rPr>
                <w:rFonts w:hint="eastAsia" w:ascii="宋体" w:hAnsi="宋体" w:cs="宋体"/>
                <w:b/>
                <w:bCs/>
                <w:sz w:val="18"/>
                <w:szCs w:val="18"/>
              </w:rPr>
            </w:pPr>
          </w:p>
          <w:p w14:paraId="7E8B3DD9">
            <w:pPr>
              <w:spacing w:line="360" w:lineRule="exact"/>
              <w:rPr>
                <w:rFonts w:hint="eastAsia" w:ascii="宋体" w:hAnsi="宋体" w:cs="宋体"/>
                <w:b/>
                <w:bCs/>
                <w:sz w:val="18"/>
                <w:szCs w:val="18"/>
              </w:rPr>
            </w:pPr>
          </w:p>
          <w:p w14:paraId="56F27A4F">
            <w:pPr>
              <w:spacing w:line="360" w:lineRule="exact"/>
              <w:rPr>
                <w:rFonts w:hint="eastAsia" w:ascii="宋体" w:hAnsi="宋体" w:cs="宋体"/>
                <w:b/>
                <w:bCs/>
                <w:sz w:val="18"/>
                <w:szCs w:val="18"/>
              </w:rPr>
            </w:pPr>
          </w:p>
          <w:p w14:paraId="1BC0A486">
            <w:pPr>
              <w:spacing w:line="360" w:lineRule="exact"/>
              <w:rPr>
                <w:rFonts w:hint="eastAsia" w:ascii="宋体" w:hAnsi="宋体" w:cs="宋体"/>
                <w:b/>
                <w:bCs/>
                <w:sz w:val="18"/>
                <w:szCs w:val="18"/>
              </w:rPr>
            </w:pPr>
          </w:p>
          <w:p w14:paraId="67818557">
            <w:pPr>
              <w:spacing w:line="360" w:lineRule="exact"/>
              <w:rPr>
                <w:bCs/>
                <w:sz w:val="18"/>
                <w:szCs w:val="18"/>
              </w:rPr>
            </w:pPr>
            <w:r>
              <w:rPr>
                <w:rFonts w:hint="eastAsia" w:ascii="宋体" w:hAnsi="宋体" w:cs="宋体"/>
                <w:b/>
                <w:bCs/>
                <w:sz w:val="18"/>
                <w:szCs w:val="18"/>
              </w:rPr>
              <w:t>数字造价技术应用</w:t>
            </w:r>
          </w:p>
        </w:tc>
        <w:tc>
          <w:tcPr>
            <w:tcW w:w="2321" w:type="dxa"/>
          </w:tcPr>
          <w:p w14:paraId="6EE54EB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6E0ABDB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培养学生熟练运用现代工程造价软件的能力，提高工作效率与准确性，适应信息化时代工程造价管理的需求。</w:t>
            </w:r>
          </w:p>
          <w:p w14:paraId="2D1C141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293B28F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Cs/>
                <w:color w:val="548DD4"/>
                <w:sz w:val="18"/>
                <w:szCs w:val="18"/>
              </w:rPr>
              <w:t xml:space="preserve"> </w:t>
            </w:r>
            <w:r>
              <w:rPr>
                <w:rFonts w:hint="eastAsia" w:asciiTheme="minorEastAsia" w:hAnsiTheme="minorEastAsia" w:eastAsiaTheme="minorEastAsia" w:cstheme="minorEastAsia"/>
                <w:bCs/>
                <w:sz w:val="18"/>
                <w:szCs w:val="18"/>
              </w:rPr>
              <w:t>掌握主流工程造价软件（如广联达、鲁班、神机妙算等）的功能模块与操作流程，理解软件在工程量计算、清单编制、定额套用等方面的应用。</w:t>
            </w:r>
          </w:p>
          <w:p w14:paraId="5D9E920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2755B0C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Cs/>
                <w:color w:val="548DD4"/>
                <w:sz w:val="18"/>
                <w:szCs w:val="18"/>
              </w:rPr>
              <w:t xml:space="preserve"> </w:t>
            </w:r>
            <w:r>
              <w:rPr>
                <w:rFonts w:hint="eastAsia" w:asciiTheme="minorEastAsia" w:hAnsiTheme="minorEastAsia" w:eastAsiaTheme="minorEastAsia" w:cstheme="minorEastAsia"/>
                <w:bCs/>
                <w:sz w:val="18"/>
                <w:szCs w:val="18"/>
              </w:rPr>
              <w:t>能够独立操作工程造价软件完成工程量清单编制、预算造价计算、成本分析等工作，实现数字化造价管理。</w:t>
            </w:r>
          </w:p>
          <w:p w14:paraId="1D6C652B">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6271DB0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模块一：工程造价软件概论</w:t>
            </w:r>
          </w:p>
          <w:p w14:paraId="44ED063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模块二：工程量计算软件应用</w:t>
            </w:r>
          </w:p>
          <w:p w14:paraId="5414684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模块三：定额计价软件操作</w:t>
            </w:r>
          </w:p>
          <w:p w14:paraId="2DF19F7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模块四：造价信息管理与分析</w:t>
            </w:r>
          </w:p>
          <w:p w14:paraId="297FAE7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模块五：工程造价软件综合应用</w:t>
            </w:r>
          </w:p>
          <w:p w14:paraId="2254C5F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模块六：造价信息管理系统设计与实施</w:t>
            </w:r>
          </w:p>
          <w:p w14:paraId="293BCAE2">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75E3096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21EBC0C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结合线上自学与线下实操，线上通过视频、微课学习软件操作与信息管理理论，线下重点进行软件操作演练、案例分析和小组讨论。</w:t>
            </w:r>
          </w:p>
          <w:p w14:paraId="6C506E5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64A5A85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设计基于实际工程项目的造价任务，让学生在解决实际问题的过程中学习和掌握软件操作与信息管理技巧。</w:t>
            </w:r>
          </w:p>
          <w:p w14:paraId="4238F0C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1D7A830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配备最新的工程造价软件（如广联达、鲁班等）的教育版及相应的计算机实验室，保证每位学生有充足的操作机会。</w:t>
            </w:r>
          </w:p>
          <w:p w14:paraId="0000560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27F0A81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具备工程造价行业实际工作经验，熟悉软件操作与造价信息管理的最新趋势。</w:t>
            </w:r>
          </w:p>
          <w:p w14:paraId="566CCBD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26D44CF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小组完成一项综合性的造价管理项目，包括软件操作、信息收集与分析、成本控制策略等，全面评价团队协作与个人贡献。</w:t>
            </w:r>
          </w:p>
        </w:tc>
      </w:tr>
      <w:tr w14:paraId="0AA2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76679C28">
            <w:pPr>
              <w:spacing w:line="360" w:lineRule="exact"/>
              <w:rPr>
                <w:rFonts w:hint="eastAsia" w:ascii="宋体" w:hAnsi="宋体" w:cs="宋体"/>
                <w:b/>
                <w:bCs/>
                <w:sz w:val="18"/>
                <w:szCs w:val="18"/>
              </w:rPr>
            </w:pPr>
          </w:p>
          <w:p w14:paraId="02E3D33B">
            <w:pPr>
              <w:spacing w:line="360" w:lineRule="exact"/>
              <w:rPr>
                <w:rFonts w:hint="eastAsia" w:ascii="宋体" w:hAnsi="宋体" w:cs="宋体"/>
                <w:b/>
                <w:bCs/>
                <w:sz w:val="18"/>
                <w:szCs w:val="18"/>
              </w:rPr>
            </w:pPr>
          </w:p>
          <w:p w14:paraId="0E06AD2C">
            <w:pPr>
              <w:spacing w:line="360" w:lineRule="exact"/>
              <w:rPr>
                <w:rFonts w:hint="eastAsia" w:ascii="宋体" w:hAnsi="宋体" w:cs="宋体"/>
                <w:b/>
                <w:bCs/>
                <w:sz w:val="18"/>
                <w:szCs w:val="18"/>
              </w:rPr>
            </w:pPr>
          </w:p>
          <w:p w14:paraId="2D06F144">
            <w:pPr>
              <w:spacing w:line="360" w:lineRule="exact"/>
              <w:rPr>
                <w:rFonts w:hint="eastAsia" w:ascii="宋体" w:hAnsi="宋体" w:cs="宋体"/>
                <w:b/>
                <w:bCs/>
                <w:sz w:val="18"/>
                <w:szCs w:val="18"/>
              </w:rPr>
            </w:pPr>
          </w:p>
          <w:p w14:paraId="763DCB53">
            <w:pPr>
              <w:spacing w:line="360" w:lineRule="exact"/>
              <w:rPr>
                <w:rFonts w:hint="eastAsia" w:ascii="宋体" w:hAnsi="宋体" w:cs="宋体"/>
                <w:b/>
                <w:bCs/>
                <w:sz w:val="18"/>
                <w:szCs w:val="18"/>
              </w:rPr>
            </w:pPr>
          </w:p>
          <w:p w14:paraId="64897282">
            <w:pPr>
              <w:spacing w:line="360" w:lineRule="exact"/>
              <w:rPr>
                <w:rFonts w:hint="eastAsia" w:ascii="宋体" w:hAnsi="宋体" w:cs="宋体"/>
                <w:b/>
                <w:bCs/>
                <w:sz w:val="18"/>
                <w:szCs w:val="18"/>
              </w:rPr>
            </w:pPr>
          </w:p>
          <w:p w14:paraId="770B5D98">
            <w:pPr>
              <w:spacing w:line="360" w:lineRule="exact"/>
              <w:rPr>
                <w:rFonts w:hint="eastAsia" w:ascii="宋体" w:hAnsi="宋体" w:cs="宋体"/>
                <w:b/>
                <w:bCs/>
                <w:sz w:val="18"/>
                <w:szCs w:val="18"/>
              </w:rPr>
            </w:pPr>
          </w:p>
          <w:p w14:paraId="1B1D7EF9">
            <w:pPr>
              <w:spacing w:line="360" w:lineRule="exact"/>
              <w:rPr>
                <w:rFonts w:hint="eastAsia" w:ascii="宋体" w:hAnsi="宋体" w:cs="宋体"/>
                <w:b/>
                <w:bCs/>
                <w:sz w:val="18"/>
                <w:szCs w:val="18"/>
              </w:rPr>
            </w:pPr>
          </w:p>
          <w:p w14:paraId="2BF70934">
            <w:pPr>
              <w:spacing w:line="360" w:lineRule="exact"/>
              <w:rPr>
                <w:rFonts w:hint="eastAsia" w:ascii="宋体" w:hAnsi="宋体" w:cs="宋体"/>
                <w:b/>
                <w:bCs/>
                <w:sz w:val="18"/>
                <w:szCs w:val="18"/>
              </w:rPr>
            </w:pPr>
          </w:p>
          <w:p w14:paraId="568C6A44">
            <w:pPr>
              <w:spacing w:line="360" w:lineRule="exact"/>
              <w:rPr>
                <w:rFonts w:hint="eastAsia" w:ascii="宋体" w:hAnsi="宋体" w:cs="宋体"/>
                <w:b/>
                <w:bCs/>
                <w:sz w:val="18"/>
                <w:szCs w:val="18"/>
              </w:rPr>
            </w:pPr>
          </w:p>
          <w:p w14:paraId="1A05C3BD">
            <w:pPr>
              <w:spacing w:line="360" w:lineRule="exact"/>
              <w:rPr>
                <w:rFonts w:hint="eastAsia" w:ascii="宋体" w:hAnsi="宋体" w:cs="宋体"/>
                <w:b/>
                <w:bCs/>
                <w:sz w:val="18"/>
                <w:szCs w:val="18"/>
              </w:rPr>
            </w:pPr>
          </w:p>
          <w:p w14:paraId="51C95B32">
            <w:pPr>
              <w:spacing w:line="360" w:lineRule="exact"/>
              <w:rPr>
                <w:rFonts w:hint="eastAsia" w:ascii="宋体" w:hAnsi="宋体" w:cs="宋体"/>
                <w:b/>
                <w:bCs/>
                <w:sz w:val="18"/>
                <w:szCs w:val="18"/>
              </w:rPr>
            </w:pPr>
          </w:p>
          <w:p w14:paraId="7D5EDB6C">
            <w:pPr>
              <w:spacing w:line="360" w:lineRule="exact"/>
              <w:rPr>
                <w:bCs/>
                <w:sz w:val="18"/>
                <w:szCs w:val="18"/>
              </w:rPr>
            </w:pPr>
            <w:r>
              <w:rPr>
                <w:rFonts w:hint="eastAsia" w:ascii="宋体" w:hAnsi="宋体" w:cs="宋体"/>
                <w:b/>
                <w:bCs/>
                <w:sz w:val="18"/>
                <w:szCs w:val="18"/>
              </w:rPr>
              <w:t>建设工程定额原理与实务</w:t>
            </w:r>
          </w:p>
        </w:tc>
        <w:tc>
          <w:tcPr>
            <w:tcW w:w="2321" w:type="dxa"/>
          </w:tcPr>
          <w:p w14:paraId="76BA34BC">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61A10E49">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学生能够系统掌握建设工程定额的基本概念、分类、作用和编制原则，理解定额在工程造价管理中的重要地位。</w:t>
            </w:r>
          </w:p>
          <w:p w14:paraId="294F59F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熟悉建筑工程、安装工程、装饰装修工程等不同专业工程定额的内容和表现形式，包括人工、材料、机械台班消耗定额及费用定额。</w:t>
            </w:r>
          </w:p>
          <w:p w14:paraId="25837D6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了解建设工程定额的发展历程和国内外定额管理的现状与趋势，拓宽专业视野。</w:t>
            </w:r>
          </w:p>
          <w:p w14:paraId="3716A12D">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4D89160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具备运用建设工程定额进行工程计量和计价的能力，能够根据工程图纸和相关资料准确计算工程量，并套用合适的定额子目进行工程造价的计算。</w:t>
            </w:r>
          </w:p>
          <w:p w14:paraId="617B126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掌握定额换算的方法和技巧，能够根据工程实际情况对定额进行合理换算，以适应不同工程条件下的计价需求。</w:t>
            </w:r>
          </w:p>
          <w:p w14:paraId="5C55214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能够对建设工程定额进行分析和应用，为工程投标报价、成本控制、工程结算等工程造价管理工作提供依据。</w:t>
            </w:r>
          </w:p>
          <w:p w14:paraId="049A9FD7">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培养学生的自主学习能力和团队协作能力，能够通过查阅资料、小组讨论等方式解决定额应用过程中遇到的问题。</w:t>
            </w:r>
          </w:p>
          <w:p w14:paraId="1F056576">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40F3BF9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培养学生严谨、细致的工作态度和科学的思维方法，在定额应用和工程造价计算过程中做到准确、规范。</w:t>
            </w:r>
          </w:p>
          <w:p w14:paraId="004276E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增强学生的职业道德和责任感，树立正确的价值观，严格遵守工程造价行业的法律法规和职业道德规范。</w:t>
            </w:r>
          </w:p>
          <w:p w14:paraId="0B92B878">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激发学生的创新意识和进取精神，鼓励学生在定额原理和实务应用方面进行探索和创新。</w:t>
            </w:r>
          </w:p>
          <w:p w14:paraId="3B14AB41">
            <w:pPr>
              <w:adjustRightInd w:val="0"/>
              <w:snapToGrid w:val="0"/>
              <w:spacing w:line="360" w:lineRule="exact"/>
              <w:outlineLvl w:val="3"/>
              <w:rPr>
                <w:rFonts w:hint="eastAsia" w:asciiTheme="minorEastAsia" w:hAnsiTheme="minorEastAsia" w:eastAsiaTheme="minorEastAsia" w:cstheme="minorEastAsia"/>
                <w:bCs/>
                <w:sz w:val="18"/>
                <w:szCs w:val="18"/>
              </w:rPr>
            </w:pPr>
          </w:p>
        </w:tc>
        <w:tc>
          <w:tcPr>
            <w:tcW w:w="2322" w:type="dxa"/>
          </w:tcPr>
          <w:p w14:paraId="14413777">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模块一：建设工程定额基础理论</w:t>
            </w:r>
          </w:p>
          <w:p w14:paraId="2A33517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建设工程定额概述</w:t>
            </w:r>
          </w:p>
          <w:p w14:paraId="5D2E8E6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建设工程定额的概念、产生与发展。</w:t>
            </w:r>
          </w:p>
          <w:p w14:paraId="6BC29AD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建设工程定额在工程造价管理中的作用。</w:t>
            </w:r>
          </w:p>
          <w:p w14:paraId="5243B35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建设工程定额的分类方式及各类定额的特点。</w:t>
            </w:r>
          </w:p>
          <w:p w14:paraId="7CB7E9B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建设工程定额的编制原理</w:t>
            </w:r>
          </w:p>
          <w:p w14:paraId="112731D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定额编制的原则和方法。</w:t>
            </w:r>
          </w:p>
          <w:p w14:paraId="49B5318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人工、材料、机械台班消耗定额的测定方法，如计时观察法、统计分析法等。</w:t>
            </w:r>
          </w:p>
          <w:p w14:paraId="134C35D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费用定额的组成和确定方法。</w:t>
            </w:r>
          </w:p>
          <w:p w14:paraId="6523522D">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模块二：建筑工程定额应用</w:t>
            </w:r>
          </w:p>
          <w:p w14:paraId="101BED20">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建筑面积计算规则</w:t>
            </w:r>
          </w:p>
          <w:p w14:paraId="2606D90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建筑面积的概念和作用。</w:t>
            </w:r>
          </w:p>
          <w:p w14:paraId="523D329A">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新版建筑面积计算规范的具体内容和计算方法。</w:t>
            </w:r>
          </w:p>
          <w:p w14:paraId="57BA0A7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建筑工程工程量计算规则与定额套用</w:t>
            </w:r>
          </w:p>
          <w:p w14:paraId="5DAFB80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土石方工程、地基处理与边坡支护工程、桩基工程等各分部工程的工程量计算规则。</w:t>
            </w:r>
          </w:p>
          <w:p w14:paraId="0920AAE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结合实际工程案例，讲解如何根据工程量计算结果套用建筑工程定额子目进行计价。</w:t>
            </w:r>
          </w:p>
          <w:p w14:paraId="784B992A">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建筑工程定额换算</w:t>
            </w:r>
          </w:p>
          <w:p w14:paraId="41B14D2B">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定额换算的原因和类型，如砂浆强度等级换算、混凝土配合比换算等。</w:t>
            </w:r>
          </w:p>
          <w:p w14:paraId="0DDA9534">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定额换算的方法和步骤，通过实例进行详细讲解和练习。</w:t>
            </w:r>
          </w:p>
          <w:p w14:paraId="4CC5B822">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模块三：安装工程定额应用</w:t>
            </w:r>
          </w:p>
          <w:p w14:paraId="6D64409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安装工程概述</w:t>
            </w:r>
          </w:p>
          <w:p w14:paraId="533ACA40">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安装工程的分类和特点。</w:t>
            </w:r>
          </w:p>
          <w:p w14:paraId="646162A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安装工程在建设项目中的地位和作用。</w:t>
            </w:r>
          </w:p>
          <w:p w14:paraId="7AF3A00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安装工程工程量计算规则与定额套用</w:t>
            </w:r>
          </w:p>
          <w:p w14:paraId="26174A8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电气设备安装工程、给排水及采暖工程、通风空调工程等各专业安装工程的工程量计算规则。</w:t>
            </w:r>
          </w:p>
          <w:p w14:paraId="358C605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安装工程定额子目的套用方法和注意事项，结合实际案例进行分析。</w:t>
            </w:r>
          </w:p>
          <w:p w14:paraId="30B836A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安装工程费用计算</w:t>
            </w:r>
          </w:p>
          <w:p w14:paraId="6602CF1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安装工程费用的组成和计算方法，包括直接费、间接费、利润和税金等。</w:t>
            </w:r>
          </w:p>
          <w:p w14:paraId="1089017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不同安装工程类型的费用计算特点和差异。</w:t>
            </w:r>
          </w:p>
          <w:p w14:paraId="3609CD45">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模块四：装饰装修工程定额应用</w:t>
            </w:r>
          </w:p>
          <w:p w14:paraId="1F3375C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装饰装修工程概述</w:t>
            </w:r>
          </w:p>
          <w:p w14:paraId="545E14C0">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装饰装修工程的分类和风格特点。</w:t>
            </w:r>
          </w:p>
          <w:p w14:paraId="383C8FA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装饰装修工程对建筑物使用功能和美观性的影响。</w:t>
            </w:r>
          </w:p>
          <w:p w14:paraId="1CA641D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装饰装修工程工程量计算规则与定额套用</w:t>
            </w:r>
          </w:p>
          <w:p w14:paraId="49CF8E9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楼地面工程、墙柱面工程、天棚工程等各装饰装修分部工程的工程量计算规则。</w:t>
            </w:r>
          </w:p>
          <w:p w14:paraId="5683C34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装饰装修工程定额的应用技巧，如材料换算、工艺调整等。</w:t>
            </w:r>
          </w:p>
          <w:p w14:paraId="1453CDA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装饰装修工程定额计价案例分析</w:t>
            </w:r>
          </w:p>
          <w:p w14:paraId="31CA99A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通过实际的装饰装修工程案例，详细讲解从工程量计算到定额套用、费用计算的全过程，培养学生的综合应用能力。</w:t>
            </w:r>
          </w:p>
          <w:p w14:paraId="328CDF27">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模块五：建设工程定额管理与案例分析</w:t>
            </w:r>
          </w:p>
          <w:p w14:paraId="4AEDA64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建设工程定额管理</w:t>
            </w:r>
          </w:p>
          <w:p w14:paraId="31568730">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定额管理的概念和意义。</w:t>
            </w:r>
          </w:p>
          <w:p w14:paraId="72E6A99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我国建设工程定额管理的体制和模式。</w:t>
            </w:r>
          </w:p>
          <w:p w14:paraId="6A08F4A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定额的动态管理和调整机制。</w:t>
            </w:r>
          </w:p>
          <w:p w14:paraId="53051DE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综合案例分析</w:t>
            </w:r>
          </w:p>
          <w:p w14:paraId="394D78D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选取具有代表性的建设工程项目，进行全过程的定额应用和工程造价计算案例分析。</w:t>
            </w:r>
          </w:p>
          <w:p w14:paraId="032D463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组织学生进行小组讨论和案例汇报，培养学生解决实际问题的能力和团队协作精神。</w:t>
            </w:r>
          </w:p>
          <w:p w14:paraId="22FAC18B">
            <w:pPr>
              <w:adjustRightInd w:val="0"/>
              <w:snapToGrid w:val="0"/>
              <w:spacing w:line="360" w:lineRule="exact"/>
              <w:outlineLvl w:val="3"/>
              <w:rPr>
                <w:rFonts w:hint="eastAsia" w:asciiTheme="minorEastAsia" w:hAnsiTheme="minorEastAsia" w:eastAsiaTheme="minorEastAsia" w:cstheme="minorEastAsia"/>
                <w:bCs/>
                <w:sz w:val="18"/>
                <w:szCs w:val="18"/>
              </w:rPr>
            </w:pPr>
          </w:p>
        </w:tc>
        <w:tc>
          <w:tcPr>
            <w:tcW w:w="2322" w:type="dxa"/>
          </w:tcPr>
          <w:p w14:paraId="5FD83C58">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对学生的要求</w:t>
            </w:r>
            <w:r>
              <w:rPr>
                <w:rFonts w:hint="eastAsia" w:asciiTheme="minorEastAsia" w:hAnsiTheme="minorEastAsia" w:eastAsiaTheme="minorEastAsia" w:cstheme="minorEastAsia"/>
                <w:bCs/>
                <w:sz w:val="18"/>
                <w:szCs w:val="18"/>
                <w:lang w:eastAsia="zh-CN"/>
              </w:rPr>
              <w:t>：</w:t>
            </w:r>
          </w:p>
          <w:p w14:paraId="635232B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学习态度要求</w:t>
            </w:r>
          </w:p>
          <w:p w14:paraId="71B0476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学生应高度重视本课程的学习，积极主动地参与课堂教学和实践活动，按时完成教师布置的作业和任务。</w:t>
            </w:r>
          </w:p>
          <w:p w14:paraId="17BC9D9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培养自主学习的意识和能力，课后主动查阅相关资料，拓宽知识面，加深对课程内容的理解。</w:t>
            </w:r>
          </w:p>
          <w:p w14:paraId="1E3DCB67">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知识与技能要求</w:t>
            </w:r>
          </w:p>
          <w:p w14:paraId="1B7DBC44">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认真学习建设工程定额的基础理论知识，理解定额的编制原理和方法，掌握各类工程定额的内容和应用规则。</w:t>
            </w:r>
          </w:p>
          <w:p w14:paraId="1CD9DFB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熟练掌握工程量计算规则和定额套用方法，能够准确计算工程量并进行工程造价的计算。</w:t>
            </w:r>
          </w:p>
          <w:p w14:paraId="6932FDD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学会运用定额换算的方法解决实际工程中的计价问题，提高定额应用的灵活性和准确性。</w:t>
            </w:r>
          </w:p>
          <w:p w14:paraId="3062ADC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实践操作要求</w:t>
            </w:r>
          </w:p>
          <w:p w14:paraId="7C4CB0F8">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积极参与课程实践教学环节，通过实际工程案例的操作练习，提高自己的工程计量和计价能力。</w:t>
            </w:r>
          </w:p>
          <w:p w14:paraId="7BE9219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在实践过程中，要注重细节，严格按照规范和要求进行操作，培养严谨的工作作风。</w:t>
            </w:r>
          </w:p>
          <w:p w14:paraId="3FD8E20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团队协作要求</w:t>
            </w:r>
          </w:p>
          <w:p w14:paraId="3775F3A5">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积极参与小组讨论和团队项目活动，与小组成员密切配合，共同完成课程任务。</w:t>
            </w:r>
          </w:p>
          <w:p w14:paraId="0F6D1C28">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在团队协作中，要学会倾听他人的意见和建议，尊重他人的观点，提高沟通和协作能力。</w:t>
            </w:r>
          </w:p>
          <w:p w14:paraId="54A1E8DE">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对教师的要求</w:t>
            </w:r>
            <w:r>
              <w:rPr>
                <w:rFonts w:hint="eastAsia" w:asciiTheme="minorEastAsia" w:hAnsiTheme="minorEastAsia" w:eastAsiaTheme="minorEastAsia" w:cstheme="minorEastAsia"/>
                <w:bCs/>
                <w:sz w:val="18"/>
                <w:szCs w:val="18"/>
                <w:lang w:eastAsia="zh-CN"/>
              </w:rPr>
              <w:t>：</w:t>
            </w:r>
          </w:p>
          <w:p w14:paraId="13CE53BB">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教学能力要求</w:t>
            </w:r>
          </w:p>
          <w:p w14:paraId="46F43799">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教师应具备扎实的专业知识和丰富的实践经验，熟悉建设工程定额的理论和实务，能够准确、清晰地讲解课程内容。</w:t>
            </w:r>
          </w:p>
          <w:p w14:paraId="3227746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采用多样化的教学方法，如讲授法、案例教学法、实践教学法等，激发学生的学习兴趣和积极性，提高教学效果。</w:t>
            </w:r>
          </w:p>
          <w:p w14:paraId="750B8BF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能够合理设计教学方案和教学环节，根据学生的实际情况进行有针对性的教学，满足不同层次学生的学习需求。</w:t>
            </w:r>
          </w:p>
          <w:p w14:paraId="591021F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实践指导要求</w:t>
            </w:r>
          </w:p>
          <w:p w14:paraId="22A0886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教师要加强对学生实践操作的指导，在实践教学过程中及时发现学生存在的问题并给予纠正和指导。</w:t>
            </w:r>
          </w:p>
          <w:p w14:paraId="3F7C915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结合实际工程案例，引导学生将理论知识应用到实践中，培养学生解决实际问题的能力。</w:t>
            </w:r>
          </w:p>
          <w:p w14:paraId="6F838E5F">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考核评价要求</w:t>
            </w:r>
            <w:r>
              <w:rPr>
                <w:rFonts w:hint="eastAsia" w:asciiTheme="minorEastAsia" w:hAnsiTheme="minorEastAsia" w:eastAsiaTheme="minorEastAsia" w:cstheme="minorEastAsia"/>
                <w:bCs/>
                <w:sz w:val="18"/>
                <w:szCs w:val="18"/>
                <w:lang w:eastAsia="zh-CN"/>
              </w:rPr>
              <w:t>：</w:t>
            </w:r>
          </w:p>
          <w:p w14:paraId="468BED0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建立科学合理的考核评价体系，综合考虑学生的课堂表现、作业完成情况、实践操作能力和考试成绩等因素，全面评价学生的学习效果。</w:t>
            </w:r>
          </w:p>
          <w:p w14:paraId="0266A23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及时向学生反馈考核评价结果，肯定学生的优点和进步，指出存在的问题和不足，帮助学生改进学习方法，提高学习成绩。</w:t>
            </w:r>
          </w:p>
          <w:p w14:paraId="08DFBEAD">
            <w:pPr>
              <w:adjustRightInd w:val="0"/>
              <w:snapToGrid w:val="0"/>
              <w:spacing w:line="360" w:lineRule="exact"/>
              <w:outlineLvl w:val="3"/>
              <w:rPr>
                <w:rFonts w:hint="eastAsia" w:asciiTheme="minorEastAsia" w:hAnsiTheme="minorEastAsia" w:eastAsiaTheme="minorEastAsia" w:cstheme="minorEastAsia"/>
                <w:bCs/>
                <w:sz w:val="18"/>
                <w:szCs w:val="18"/>
              </w:rPr>
            </w:pPr>
          </w:p>
        </w:tc>
      </w:tr>
    </w:tbl>
    <w:p w14:paraId="1D57C9E1">
      <w:pPr>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07B2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BE87203">
            <w:pPr>
              <w:spacing w:line="360" w:lineRule="exact"/>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2F6ABC8D">
            <w:pPr>
              <w:spacing w:line="360" w:lineRule="exact"/>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2CD0306F">
            <w:pPr>
              <w:spacing w:line="360" w:lineRule="exact"/>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49DEE98A">
            <w:pPr>
              <w:spacing w:line="360" w:lineRule="exact"/>
              <w:jc w:val="center"/>
              <w:rPr>
                <w:rFonts w:ascii="宋体" w:hAnsi="宋体" w:cs="宋体"/>
                <w:b/>
                <w:sz w:val="18"/>
                <w:szCs w:val="18"/>
              </w:rPr>
            </w:pPr>
            <w:r>
              <w:rPr>
                <w:rFonts w:hint="eastAsia" w:ascii="宋体" w:hAnsi="宋体" w:cs="宋体"/>
                <w:b/>
                <w:sz w:val="18"/>
                <w:szCs w:val="18"/>
              </w:rPr>
              <w:t>教学要求</w:t>
            </w:r>
          </w:p>
        </w:tc>
      </w:tr>
      <w:tr w14:paraId="5D7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1F482C4D">
            <w:pPr>
              <w:spacing w:line="360" w:lineRule="exact"/>
              <w:rPr>
                <w:rFonts w:hint="eastAsia" w:ascii="宋体" w:hAnsi="宋体" w:cs="宋体"/>
                <w:b/>
                <w:bCs/>
                <w:sz w:val="18"/>
                <w:szCs w:val="18"/>
              </w:rPr>
            </w:pPr>
          </w:p>
          <w:p w14:paraId="43D50D20">
            <w:pPr>
              <w:spacing w:line="360" w:lineRule="exact"/>
              <w:rPr>
                <w:rFonts w:hint="eastAsia" w:ascii="宋体" w:hAnsi="宋体" w:cs="宋体"/>
                <w:b/>
                <w:bCs/>
                <w:sz w:val="18"/>
                <w:szCs w:val="18"/>
              </w:rPr>
            </w:pPr>
          </w:p>
          <w:p w14:paraId="201EE213">
            <w:pPr>
              <w:spacing w:line="360" w:lineRule="exact"/>
              <w:rPr>
                <w:rFonts w:hint="eastAsia" w:ascii="宋体" w:hAnsi="宋体" w:cs="宋体"/>
                <w:b/>
                <w:bCs/>
                <w:sz w:val="18"/>
                <w:szCs w:val="18"/>
              </w:rPr>
            </w:pPr>
          </w:p>
          <w:p w14:paraId="6F994004">
            <w:pPr>
              <w:spacing w:line="360" w:lineRule="exact"/>
              <w:rPr>
                <w:rFonts w:hint="eastAsia" w:ascii="宋体" w:hAnsi="宋体" w:cs="宋体"/>
                <w:b/>
                <w:bCs/>
                <w:sz w:val="18"/>
                <w:szCs w:val="18"/>
              </w:rPr>
            </w:pPr>
          </w:p>
          <w:p w14:paraId="632B9EDA">
            <w:pPr>
              <w:spacing w:line="360" w:lineRule="exact"/>
              <w:rPr>
                <w:rFonts w:hint="eastAsia" w:ascii="宋体" w:hAnsi="宋体" w:cs="宋体"/>
                <w:b/>
                <w:bCs/>
                <w:sz w:val="18"/>
                <w:szCs w:val="18"/>
              </w:rPr>
            </w:pPr>
          </w:p>
          <w:p w14:paraId="22EFEC07">
            <w:pPr>
              <w:spacing w:line="360" w:lineRule="exact"/>
              <w:rPr>
                <w:rFonts w:hint="eastAsia" w:ascii="宋体" w:hAnsi="宋体" w:cs="宋体"/>
                <w:b/>
                <w:bCs/>
                <w:sz w:val="18"/>
                <w:szCs w:val="18"/>
              </w:rPr>
            </w:pPr>
          </w:p>
          <w:p w14:paraId="482B4539">
            <w:pPr>
              <w:spacing w:line="360" w:lineRule="exact"/>
              <w:rPr>
                <w:rFonts w:hint="eastAsia" w:ascii="宋体" w:hAnsi="宋体" w:cs="宋体"/>
                <w:b/>
                <w:bCs/>
                <w:sz w:val="18"/>
                <w:szCs w:val="18"/>
              </w:rPr>
            </w:pPr>
          </w:p>
          <w:p w14:paraId="712E5FF6">
            <w:pPr>
              <w:spacing w:line="360" w:lineRule="exact"/>
              <w:rPr>
                <w:rFonts w:hint="eastAsia" w:ascii="宋体" w:hAnsi="宋体" w:cs="宋体"/>
                <w:b/>
                <w:bCs/>
                <w:sz w:val="18"/>
                <w:szCs w:val="18"/>
              </w:rPr>
            </w:pPr>
          </w:p>
          <w:p w14:paraId="04E7E851">
            <w:pPr>
              <w:spacing w:line="360" w:lineRule="exact"/>
              <w:rPr>
                <w:rFonts w:hint="eastAsia" w:ascii="宋体" w:hAnsi="宋体" w:cs="宋体"/>
                <w:b/>
                <w:bCs/>
                <w:sz w:val="18"/>
                <w:szCs w:val="18"/>
              </w:rPr>
            </w:pPr>
          </w:p>
          <w:p w14:paraId="5BEC81AD">
            <w:pPr>
              <w:spacing w:line="360" w:lineRule="exact"/>
              <w:rPr>
                <w:sz w:val="18"/>
                <w:szCs w:val="18"/>
              </w:rPr>
            </w:pPr>
            <w:r>
              <w:rPr>
                <w:rFonts w:hint="eastAsia" w:ascii="宋体" w:hAnsi="宋体" w:cs="宋体"/>
                <w:b/>
                <w:bCs/>
                <w:sz w:val="18"/>
                <w:szCs w:val="18"/>
              </w:rPr>
              <w:t>建筑力学与结构</w:t>
            </w:r>
          </w:p>
        </w:tc>
        <w:tc>
          <w:tcPr>
            <w:tcW w:w="2321" w:type="dxa"/>
          </w:tcPr>
          <w:p w14:paraId="1B37B154">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1.素质目标：培养学生严谨细致、精益求精的职业态度，通过定额编制、造价计算等实践任务，强化数据准确性与工作规范性意识，树立工程建设领域的责任担当。</w:t>
            </w:r>
            <w:r>
              <w:rPr>
                <w:rFonts w:ascii="Times New Roman" w:hAnsi="Times New Roman"/>
                <w:b w:val="0"/>
                <w:bCs/>
                <w:color w:val="auto"/>
                <w:sz w:val="18"/>
                <w:szCs w:val="18"/>
              </w:rPr>
              <w:t>​</w:t>
            </w:r>
          </w:p>
          <w:p w14:paraId="429A9112">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提升学生的团队协作与沟通能力，借助小组项目、案例研讨等活动，使学生学会在团队中分工协作，与不同专业人员高效沟通，共同完成复杂工程定额相关任务。</w:t>
            </w:r>
          </w:p>
          <w:p w14:paraId="3EBC4A2A">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2.知识目标：深入理解建设工程定额的基本概念、分类及作用，掌握定额在工程建设各阶段（投资估算、设计概算、施工图预算等）的应用原理，熟悉定额发展历程与行业动态。</w:t>
            </w:r>
            <w:r>
              <w:rPr>
                <w:rFonts w:ascii="Times New Roman" w:hAnsi="Times New Roman"/>
                <w:b w:val="0"/>
                <w:bCs/>
                <w:color w:val="auto"/>
                <w:sz w:val="18"/>
                <w:szCs w:val="18"/>
              </w:rPr>
              <w:t>​</w:t>
            </w:r>
          </w:p>
          <w:p w14:paraId="5875F2F1">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系统掌握工程定额编制方法，包括劳动定额、材料消耗定额、机械台班使用定额等基础定额，以及预算定额、概算定额等计价定额的编制流程，同时熟练掌握工程量计算规则与工程费用组成计算方法。</w:t>
            </w:r>
          </w:p>
          <w:p w14:paraId="3FF5DE8B">
            <w:pPr>
              <w:spacing w:line="360" w:lineRule="exact"/>
              <w:rPr>
                <w:rFonts w:ascii="宋体" w:hAnsi="宋体" w:cs="宋体"/>
                <w:bCs/>
                <w:sz w:val="18"/>
                <w:szCs w:val="18"/>
              </w:rPr>
            </w:pPr>
            <w:r>
              <w:rPr>
                <w:rFonts w:hint="eastAsia" w:ascii="宋体" w:hAnsi="宋体" w:cs="宋体"/>
                <w:bCs/>
                <w:sz w:val="18"/>
                <w:szCs w:val="18"/>
              </w:rPr>
              <w:t>3.能力目标：能够独立完成工程定额编制工作，根据工程实际需求，合理确定人工、材料、机械消耗量，编制企业定额或补充定额，精准运用定额进行工程计价。</w:t>
            </w:r>
            <w:r>
              <w:rPr>
                <w:bCs/>
                <w:sz w:val="18"/>
                <w:szCs w:val="18"/>
              </w:rPr>
              <w:t>​</w:t>
            </w:r>
          </w:p>
          <w:p w14:paraId="56674FEA">
            <w:pPr>
              <w:spacing w:line="360" w:lineRule="exact"/>
              <w:rPr>
                <w:rFonts w:ascii="宋体" w:hAnsi="宋体" w:cs="宋体"/>
                <w:bCs/>
                <w:sz w:val="18"/>
                <w:szCs w:val="18"/>
              </w:rPr>
            </w:pPr>
            <w:r>
              <w:rPr>
                <w:rFonts w:hint="eastAsia" w:ascii="宋体" w:hAnsi="宋体" w:cs="宋体"/>
                <w:bCs/>
                <w:sz w:val="18"/>
                <w:szCs w:val="18"/>
              </w:rPr>
              <w:t>具备运用工程计价软件（如广联达、斯维尔等）开展工程量计算、造价文件编制与审核的能力，掌握工程成本控制与分析方法，能够在工程建设各环节灵活运用定额知识解决实际问题。</w:t>
            </w:r>
          </w:p>
        </w:tc>
        <w:tc>
          <w:tcPr>
            <w:tcW w:w="2322" w:type="dxa"/>
          </w:tcPr>
          <w:p w14:paraId="5471A08B">
            <w:pPr>
              <w:spacing w:line="360" w:lineRule="exact"/>
              <w:rPr>
                <w:rFonts w:ascii="宋体" w:hAnsi="宋体" w:cs="宋体"/>
                <w:bCs/>
                <w:sz w:val="18"/>
                <w:szCs w:val="18"/>
              </w:rPr>
            </w:pPr>
            <w:r>
              <w:rPr>
                <w:rFonts w:hint="eastAsia" w:ascii="宋体" w:hAnsi="宋体" w:cs="宋体"/>
                <w:bCs/>
                <w:sz w:val="18"/>
                <w:szCs w:val="18"/>
              </w:rPr>
              <w:t>模块一：建设工程定额基础理论</w:t>
            </w:r>
            <w:r>
              <w:rPr>
                <w:bCs/>
                <w:sz w:val="18"/>
                <w:szCs w:val="18"/>
              </w:rPr>
              <w:t>​</w:t>
            </w:r>
          </w:p>
          <w:p w14:paraId="2628DADA">
            <w:pPr>
              <w:spacing w:line="360" w:lineRule="exact"/>
              <w:rPr>
                <w:rFonts w:ascii="宋体" w:hAnsi="宋体" w:cs="宋体"/>
                <w:bCs/>
                <w:sz w:val="18"/>
                <w:szCs w:val="18"/>
              </w:rPr>
            </w:pPr>
            <w:r>
              <w:rPr>
                <w:rFonts w:hint="eastAsia" w:ascii="宋体" w:hAnsi="宋体" w:cs="宋体"/>
                <w:bCs/>
                <w:sz w:val="18"/>
                <w:szCs w:val="18"/>
              </w:rPr>
              <w:t>讲解定额概念、分类、作用及发展，剖析其在工程各阶段意义与造价管理联系。</w:t>
            </w:r>
            <w:r>
              <w:rPr>
                <w:bCs/>
                <w:sz w:val="18"/>
                <w:szCs w:val="18"/>
              </w:rPr>
              <w:t>​</w:t>
            </w:r>
          </w:p>
          <w:p w14:paraId="08609552">
            <w:pPr>
              <w:spacing w:line="360" w:lineRule="exact"/>
              <w:rPr>
                <w:rFonts w:ascii="宋体" w:hAnsi="宋体" w:cs="宋体"/>
                <w:bCs/>
                <w:sz w:val="18"/>
                <w:szCs w:val="18"/>
              </w:rPr>
            </w:pPr>
            <w:r>
              <w:rPr>
                <w:rFonts w:hint="eastAsia" w:ascii="宋体" w:hAnsi="宋体" w:cs="宋体"/>
                <w:bCs/>
                <w:sz w:val="18"/>
                <w:szCs w:val="18"/>
              </w:rPr>
              <w:t>模块二：工程定额编制原理与方法</w:t>
            </w:r>
            <w:r>
              <w:rPr>
                <w:bCs/>
                <w:sz w:val="18"/>
                <w:szCs w:val="18"/>
              </w:rPr>
              <w:t>​</w:t>
            </w:r>
          </w:p>
          <w:p w14:paraId="7C4D2022">
            <w:pPr>
              <w:spacing w:line="360" w:lineRule="exact"/>
              <w:rPr>
                <w:rFonts w:ascii="宋体" w:hAnsi="宋体" w:cs="宋体"/>
                <w:bCs/>
                <w:sz w:val="18"/>
                <w:szCs w:val="18"/>
              </w:rPr>
            </w:pPr>
            <w:r>
              <w:rPr>
                <w:rFonts w:hint="eastAsia" w:ascii="宋体" w:hAnsi="宋体" w:cs="宋体"/>
                <w:bCs/>
                <w:sz w:val="18"/>
                <w:szCs w:val="18"/>
              </w:rPr>
              <w:t>阐述基础定额编制依据、原则和方法，解析计价定额编制流程，结合案例演示测定过程。</w:t>
            </w:r>
            <w:r>
              <w:rPr>
                <w:bCs/>
                <w:sz w:val="18"/>
                <w:szCs w:val="18"/>
              </w:rPr>
              <w:t>​</w:t>
            </w:r>
          </w:p>
          <w:p w14:paraId="35D6C525">
            <w:pPr>
              <w:spacing w:line="360" w:lineRule="exact"/>
              <w:rPr>
                <w:rFonts w:ascii="宋体" w:hAnsi="宋体" w:cs="宋体"/>
                <w:bCs/>
                <w:sz w:val="18"/>
                <w:szCs w:val="18"/>
              </w:rPr>
            </w:pPr>
            <w:r>
              <w:rPr>
                <w:rFonts w:hint="eastAsia" w:ascii="宋体" w:hAnsi="宋体" w:cs="宋体"/>
                <w:bCs/>
                <w:sz w:val="18"/>
                <w:szCs w:val="18"/>
              </w:rPr>
              <w:t>模块三：工程量计算规则与应用</w:t>
            </w:r>
            <w:r>
              <w:rPr>
                <w:bCs/>
                <w:sz w:val="18"/>
                <w:szCs w:val="18"/>
              </w:rPr>
              <w:t>​</w:t>
            </w:r>
          </w:p>
          <w:p w14:paraId="0B55DB9C">
            <w:pPr>
              <w:spacing w:line="360" w:lineRule="exact"/>
              <w:rPr>
                <w:rFonts w:ascii="宋体" w:hAnsi="宋体" w:cs="宋体"/>
                <w:bCs/>
                <w:sz w:val="18"/>
                <w:szCs w:val="18"/>
              </w:rPr>
            </w:pPr>
            <w:r>
              <w:rPr>
                <w:rFonts w:hint="eastAsia" w:ascii="宋体" w:hAnsi="宋体" w:cs="宋体"/>
                <w:bCs/>
                <w:sz w:val="18"/>
                <w:szCs w:val="18"/>
              </w:rPr>
              <w:t>介绍不同工程类型计算规范，通过图纸实例讲解分部分项工程量计算技巧。</w:t>
            </w:r>
            <w:r>
              <w:rPr>
                <w:bCs/>
                <w:sz w:val="18"/>
                <w:szCs w:val="18"/>
              </w:rPr>
              <w:t>​</w:t>
            </w:r>
          </w:p>
          <w:p w14:paraId="7E7BC2E5">
            <w:pPr>
              <w:spacing w:line="360" w:lineRule="exact"/>
              <w:rPr>
                <w:rFonts w:ascii="宋体" w:hAnsi="宋体" w:cs="宋体"/>
                <w:bCs/>
                <w:sz w:val="18"/>
                <w:szCs w:val="18"/>
              </w:rPr>
            </w:pPr>
            <w:r>
              <w:rPr>
                <w:rFonts w:hint="eastAsia" w:ascii="宋体" w:hAnsi="宋体" w:cs="宋体"/>
                <w:bCs/>
                <w:sz w:val="18"/>
                <w:szCs w:val="18"/>
              </w:rPr>
              <w:t>模块四：工程定额计价体系讲解定额计价原理、费用构成与计算程序，演示预算结算编制及单价调整方法。模块五：工程量清单计价与定额结合</w:t>
            </w:r>
            <w:r>
              <w:rPr>
                <w:bCs/>
                <w:sz w:val="18"/>
                <w:szCs w:val="18"/>
              </w:rPr>
              <w:t>​</w:t>
            </w:r>
          </w:p>
          <w:p w14:paraId="6CF0B7FC">
            <w:pPr>
              <w:spacing w:line="360" w:lineRule="exact"/>
              <w:rPr>
                <w:rFonts w:ascii="宋体" w:hAnsi="宋体" w:cs="宋体"/>
                <w:bCs/>
                <w:sz w:val="18"/>
                <w:szCs w:val="18"/>
              </w:rPr>
            </w:pPr>
            <w:r>
              <w:rPr>
                <w:rFonts w:hint="eastAsia" w:ascii="宋体" w:hAnsi="宋体" w:cs="宋体"/>
                <w:bCs/>
                <w:sz w:val="18"/>
                <w:szCs w:val="18"/>
              </w:rPr>
              <w:t>阐述清单计价概念、特点，对比清单与定额计价差异，讲解二者结合组价方法。</w:t>
            </w:r>
            <w:r>
              <w:rPr>
                <w:bCs/>
                <w:sz w:val="18"/>
                <w:szCs w:val="18"/>
              </w:rPr>
              <w:t>​</w:t>
            </w:r>
          </w:p>
          <w:p w14:paraId="69CF4065">
            <w:pPr>
              <w:spacing w:line="360" w:lineRule="exact"/>
              <w:rPr>
                <w:rFonts w:ascii="宋体" w:hAnsi="宋体" w:cs="宋体"/>
                <w:bCs/>
                <w:sz w:val="18"/>
                <w:szCs w:val="18"/>
              </w:rPr>
            </w:pPr>
            <w:r>
              <w:rPr>
                <w:rFonts w:hint="eastAsia" w:ascii="宋体" w:hAnsi="宋体" w:cs="宋体"/>
                <w:bCs/>
                <w:sz w:val="18"/>
                <w:szCs w:val="18"/>
              </w:rPr>
              <w:t>模块六：工程定额软件应用与实践</w:t>
            </w:r>
            <w:r>
              <w:rPr>
                <w:bCs/>
                <w:sz w:val="18"/>
                <w:szCs w:val="18"/>
              </w:rPr>
              <w:t>​</w:t>
            </w:r>
          </w:p>
          <w:p w14:paraId="4EE65AA7">
            <w:pPr>
              <w:spacing w:line="360" w:lineRule="exact"/>
              <w:rPr>
                <w:rFonts w:ascii="宋体" w:hAnsi="宋体" w:cs="宋体"/>
                <w:bCs/>
                <w:sz w:val="18"/>
                <w:szCs w:val="18"/>
              </w:rPr>
            </w:pPr>
            <w:r>
              <w:rPr>
                <w:rFonts w:hint="eastAsia" w:ascii="宋体" w:hAnsi="宋体" w:cs="宋体"/>
                <w:bCs/>
                <w:sz w:val="18"/>
                <w:szCs w:val="18"/>
              </w:rPr>
              <w:t>介绍广联达等计价软件功能与操作，指导运用软件完成定额套用、造价编制等工作。</w:t>
            </w:r>
            <w:r>
              <w:rPr>
                <w:bCs/>
                <w:sz w:val="18"/>
                <w:szCs w:val="18"/>
              </w:rPr>
              <w:t>​</w:t>
            </w:r>
          </w:p>
          <w:p w14:paraId="76308B16">
            <w:pPr>
              <w:spacing w:line="360" w:lineRule="exact"/>
              <w:rPr>
                <w:rFonts w:ascii="宋体" w:hAnsi="宋体" w:cs="宋体"/>
                <w:bCs/>
                <w:sz w:val="18"/>
                <w:szCs w:val="18"/>
              </w:rPr>
            </w:pPr>
            <w:r>
              <w:rPr>
                <w:rFonts w:hint="eastAsia" w:ascii="宋体" w:hAnsi="宋体" w:cs="宋体"/>
                <w:bCs/>
                <w:sz w:val="18"/>
                <w:szCs w:val="18"/>
              </w:rPr>
              <w:t>模块七：工程成本控制与定额管理</w:t>
            </w:r>
            <w:r>
              <w:rPr>
                <w:bCs/>
                <w:sz w:val="18"/>
                <w:szCs w:val="18"/>
              </w:rPr>
              <w:t>​</w:t>
            </w:r>
          </w:p>
          <w:p w14:paraId="3F54C3B4">
            <w:pPr>
              <w:spacing w:line="360" w:lineRule="exact"/>
              <w:rPr>
                <w:rFonts w:ascii="宋体" w:hAnsi="宋体" w:cs="宋体"/>
                <w:bCs/>
                <w:sz w:val="18"/>
                <w:szCs w:val="18"/>
              </w:rPr>
            </w:pPr>
            <w:r>
              <w:rPr>
                <w:rFonts w:hint="eastAsia" w:ascii="宋体" w:hAnsi="宋体" w:cs="宋体"/>
                <w:bCs/>
                <w:sz w:val="18"/>
                <w:szCs w:val="18"/>
              </w:rPr>
              <w:t>讲解成本控制原理，分析定额在成本管理中的应用，探讨定额管理政策与优化策略。</w:t>
            </w:r>
            <w:r>
              <w:rPr>
                <w:bCs/>
                <w:sz w:val="18"/>
                <w:szCs w:val="18"/>
              </w:rPr>
              <w:t>​</w:t>
            </w:r>
          </w:p>
        </w:tc>
        <w:tc>
          <w:tcPr>
            <w:tcW w:w="2322" w:type="dxa"/>
          </w:tcPr>
          <w:p w14:paraId="31E49BD8">
            <w:pPr>
              <w:spacing w:line="360" w:lineRule="exact"/>
              <w:rPr>
                <w:rFonts w:ascii="宋体" w:hAnsi="宋体" w:cs="宋体"/>
                <w:bCs/>
                <w:sz w:val="18"/>
                <w:szCs w:val="18"/>
              </w:rPr>
            </w:pPr>
            <w:r>
              <w:rPr>
                <w:rFonts w:hint="eastAsia" w:ascii="宋体" w:hAnsi="宋体" w:cs="宋体"/>
                <w:bCs/>
                <w:sz w:val="18"/>
                <w:szCs w:val="18"/>
              </w:rPr>
              <w:t>1.教学模式：采用案例驱动与理实融合模式，通过经典定额应用案例剖析，结合工程造价软件实操，强化理论与实践结合能力。</w:t>
            </w:r>
            <w:r>
              <w:rPr>
                <w:bCs/>
                <w:sz w:val="18"/>
                <w:szCs w:val="18"/>
              </w:rPr>
              <w:t>​</w:t>
            </w:r>
          </w:p>
          <w:p w14:paraId="2A3B83F0">
            <w:pPr>
              <w:spacing w:line="360" w:lineRule="exact"/>
              <w:rPr>
                <w:rFonts w:ascii="宋体" w:hAnsi="宋体" w:cs="宋体"/>
                <w:bCs/>
                <w:sz w:val="18"/>
                <w:szCs w:val="18"/>
              </w:rPr>
            </w:pPr>
            <w:r>
              <w:rPr>
                <w:rFonts w:hint="eastAsia" w:ascii="宋体" w:hAnsi="宋体" w:cs="宋体"/>
                <w:bCs/>
                <w:sz w:val="18"/>
                <w:szCs w:val="18"/>
              </w:rPr>
              <w:t>2.教学方法：运用</w:t>
            </w:r>
            <w:r>
              <w:rPr>
                <w:rFonts w:ascii="宋体" w:hAnsi="宋体" w:cs="宋体"/>
                <w:bCs/>
                <w:sz w:val="18"/>
                <w:szCs w:val="18"/>
              </w:rPr>
              <w:t xml:space="preserve"> “</w:t>
            </w:r>
            <w:r>
              <w:rPr>
                <w:rFonts w:hint="eastAsia" w:ascii="宋体" w:hAnsi="宋体" w:cs="宋体"/>
                <w:bCs/>
                <w:sz w:val="18"/>
                <w:szCs w:val="18"/>
              </w:rPr>
              <w:t>讲授</w:t>
            </w:r>
            <w:r>
              <w:rPr>
                <w:rFonts w:ascii="宋体" w:hAnsi="宋体" w:cs="宋体"/>
                <w:bCs/>
                <w:sz w:val="18"/>
                <w:szCs w:val="18"/>
              </w:rPr>
              <w:t xml:space="preserve"> + </w:t>
            </w:r>
            <w:r>
              <w:rPr>
                <w:rFonts w:hint="eastAsia" w:ascii="宋体" w:hAnsi="宋体" w:cs="宋体"/>
                <w:bCs/>
                <w:sz w:val="18"/>
                <w:szCs w:val="18"/>
              </w:rPr>
              <w:t>讨论</w:t>
            </w:r>
            <w:r>
              <w:rPr>
                <w:rFonts w:ascii="宋体" w:hAnsi="宋体" w:cs="宋体"/>
                <w:bCs/>
                <w:sz w:val="18"/>
                <w:szCs w:val="18"/>
              </w:rPr>
              <w:t xml:space="preserve"> + </w:t>
            </w:r>
            <w:r>
              <w:rPr>
                <w:rFonts w:hint="eastAsia" w:ascii="宋体" w:hAnsi="宋体" w:cs="宋体"/>
                <w:bCs/>
                <w:sz w:val="18"/>
                <w:szCs w:val="18"/>
              </w:rPr>
              <w:t>实践”</w:t>
            </w:r>
            <w:r>
              <w:rPr>
                <w:rFonts w:ascii="宋体" w:hAnsi="宋体" w:cs="宋体"/>
                <w:bCs/>
                <w:sz w:val="18"/>
                <w:szCs w:val="18"/>
              </w:rPr>
              <w:t xml:space="preserve"> </w:t>
            </w:r>
            <w:r>
              <w:rPr>
                <w:rFonts w:hint="eastAsia" w:ascii="宋体" w:hAnsi="宋体" w:cs="宋体"/>
                <w:bCs/>
                <w:sz w:val="18"/>
                <w:szCs w:val="18"/>
              </w:rPr>
              <w:t>法，先讲解核心理论，再组织案例讨论，最后安排定额编制、工程量计算等实践环节。</w:t>
            </w:r>
            <w:r>
              <w:rPr>
                <w:bCs/>
                <w:sz w:val="18"/>
                <w:szCs w:val="18"/>
              </w:rPr>
              <w:t>​</w:t>
            </w:r>
          </w:p>
          <w:p w14:paraId="48415931">
            <w:pPr>
              <w:spacing w:line="360" w:lineRule="exact"/>
              <w:rPr>
                <w:rFonts w:ascii="宋体" w:hAnsi="宋体" w:cs="宋体"/>
                <w:bCs/>
                <w:sz w:val="18"/>
                <w:szCs w:val="18"/>
              </w:rPr>
            </w:pPr>
            <w:r>
              <w:rPr>
                <w:rFonts w:hint="eastAsia" w:ascii="宋体" w:hAnsi="宋体" w:cs="宋体"/>
                <w:bCs/>
                <w:sz w:val="18"/>
                <w:szCs w:val="18"/>
              </w:rPr>
              <w:t>3.教学条件：配备定额相关电子与纸质图书资料，建设工程造价实训室，配备专业软件与设备，并建立校外实习基地。</w:t>
            </w:r>
            <w:r>
              <w:rPr>
                <w:bCs/>
                <w:sz w:val="18"/>
                <w:szCs w:val="18"/>
              </w:rPr>
              <w:t>​</w:t>
            </w:r>
          </w:p>
          <w:p w14:paraId="0E077FD3">
            <w:pPr>
              <w:spacing w:line="360" w:lineRule="exact"/>
              <w:rPr>
                <w:rFonts w:ascii="宋体" w:hAnsi="宋体" w:cs="宋体"/>
                <w:bCs/>
                <w:sz w:val="18"/>
                <w:szCs w:val="18"/>
              </w:rPr>
            </w:pPr>
            <w:r>
              <w:rPr>
                <w:rFonts w:hint="eastAsia" w:ascii="宋体" w:hAnsi="宋体" w:cs="宋体"/>
                <w:bCs/>
                <w:sz w:val="18"/>
                <w:szCs w:val="18"/>
              </w:rPr>
              <w:t>4.教师要求：需精通定额原理、工程造价等专业知识，具备工程实践经验，掌握先进教学方法，能有效引导学生学习。</w:t>
            </w:r>
            <w:r>
              <w:rPr>
                <w:bCs/>
                <w:sz w:val="18"/>
                <w:szCs w:val="18"/>
              </w:rPr>
              <w:t>​</w:t>
            </w:r>
          </w:p>
          <w:p w14:paraId="50BF7F05">
            <w:pPr>
              <w:spacing w:line="360" w:lineRule="exact"/>
              <w:rPr>
                <w:rFonts w:ascii="宋体" w:hAnsi="宋体" w:cs="宋体"/>
                <w:bCs/>
                <w:sz w:val="18"/>
                <w:szCs w:val="18"/>
              </w:rPr>
            </w:pPr>
            <w:r>
              <w:rPr>
                <w:rFonts w:hint="eastAsia" w:ascii="宋体" w:hAnsi="宋体" w:cs="宋体"/>
                <w:bCs/>
                <w:sz w:val="18"/>
                <w:szCs w:val="18"/>
              </w:rPr>
              <w:t>5.考核方式：采用多元化考核，过程性考核关注课堂表现与作业，终结性考核通过考试和案例分析考查知识掌握与应用能力，鼓励竞赛与考证加分。</w:t>
            </w:r>
          </w:p>
        </w:tc>
      </w:tr>
      <w:tr w14:paraId="6073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0794D5EF">
            <w:pPr>
              <w:spacing w:line="360" w:lineRule="exact"/>
              <w:rPr>
                <w:rFonts w:hint="eastAsia" w:ascii="宋体" w:hAnsi="宋体" w:cs="宋体"/>
                <w:b/>
                <w:bCs/>
                <w:sz w:val="18"/>
                <w:szCs w:val="18"/>
              </w:rPr>
            </w:pPr>
          </w:p>
          <w:p w14:paraId="66A090C3">
            <w:pPr>
              <w:spacing w:line="360" w:lineRule="exact"/>
              <w:rPr>
                <w:rFonts w:hint="eastAsia" w:ascii="宋体" w:hAnsi="宋体" w:cs="宋体"/>
                <w:b/>
                <w:bCs/>
                <w:sz w:val="18"/>
                <w:szCs w:val="18"/>
              </w:rPr>
            </w:pPr>
          </w:p>
          <w:p w14:paraId="7237CF04">
            <w:pPr>
              <w:spacing w:line="360" w:lineRule="exact"/>
              <w:rPr>
                <w:rFonts w:hint="eastAsia" w:ascii="宋体" w:hAnsi="宋体" w:cs="宋体"/>
                <w:b/>
                <w:bCs/>
                <w:sz w:val="18"/>
                <w:szCs w:val="18"/>
              </w:rPr>
            </w:pPr>
          </w:p>
          <w:p w14:paraId="2F89EED7">
            <w:pPr>
              <w:spacing w:line="360" w:lineRule="exact"/>
              <w:rPr>
                <w:rFonts w:hint="eastAsia" w:ascii="宋体" w:hAnsi="宋体" w:cs="宋体"/>
                <w:b/>
                <w:bCs/>
                <w:sz w:val="18"/>
                <w:szCs w:val="18"/>
              </w:rPr>
            </w:pPr>
          </w:p>
          <w:p w14:paraId="665FA443">
            <w:pPr>
              <w:spacing w:line="360" w:lineRule="exact"/>
              <w:rPr>
                <w:rFonts w:hint="eastAsia" w:ascii="宋体" w:hAnsi="宋体" w:cs="宋体"/>
                <w:b/>
                <w:bCs/>
                <w:sz w:val="18"/>
                <w:szCs w:val="18"/>
              </w:rPr>
            </w:pPr>
          </w:p>
          <w:p w14:paraId="45AB1C33">
            <w:pPr>
              <w:spacing w:line="360" w:lineRule="exact"/>
              <w:rPr>
                <w:rFonts w:hint="eastAsia" w:ascii="宋体" w:hAnsi="宋体" w:cs="宋体"/>
                <w:b/>
                <w:bCs/>
                <w:sz w:val="18"/>
                <w:szCs w:val="18"/>
              </w:rPr>
            </w:pPr>
          </w:p>
          <w:p w14:paraId="7A8E7A59">
            <w:pPr>
              <w:spacing w:line="360" w:lineRule="exact"/>
              <w:rPr>
                <w:sz w:val="18"/>
                <w:szCs w:val="18"/>
              </w:rPr>
            </w:pPr>
            <w:r>
              <w:rPr>
                <w:rFonts w:hint="eastAsia" w:ascii="宋体" w:hAnsi="宋体" w:cs="宋体"/>
                <w:b/>
                <w:bCs/>
                <w:sz w:val="18"/>
                <w:szCs w:val="18"/>
              </w:rPr>
              <w:t>招投标与合同管理</w:t>
            </w:r>
          </w:p>
        </w:tc>
        <w:tc>
          <w:tcPr>
            <w:tcW w:w="2321" w:type="dxa"/>
          </w:tcPr>
          <w:p w14:paraId="46F8A80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4C524259">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培养学生的诚信守法精神，增强在招投标与合同管理过程中的职业道德和社会责任感。</w:t>
            </w:r>
          </w:p>
          <w:p w14:paraId="0AC8203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提升学生的团队合作意识和沟通技巧，能够在多利益相关方之间有效协调，达成共识。</w:t>
            </w:r>
          </w:p>
          <w:p w14:paraId="3A885CD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1C5F21F7">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深入理解招投标的基本理论、法律法规体系，掌握招投标流程、策略与技巧。</w:t>
            </w:r>
          </w:p>
          <w:p w14:paraId="08A6C37F">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掌握合同法律基础，包括合同的订立、履行、变更、解除、违约责任等法律规定，以及合同管理的全过程。</w:t>
            </w:r>
          </w:p>
          <w:p w14:paraId="00A68C8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106A8D30">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能够根据项目需求，编制高质量的招标文件、投标文件，包括工程量清单、技术规范、合同条款等。</w:t>
            </w:r>
          </w:p>
          <w:p w14:paraId="62B71200">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具备较强的合同谈判技巧，能够识别和评估合同风险，制定风险应对策略，有效管理合同执行过程中的各种问题。</w:t>
            </w:r>
          </w:p>
        </w:tc>
        <w:tc>
          <w:tcPr>
            <w:tcW w:w="2322" w:type="dxa"/>
          </w:tcPr>
          <w:p w14:paraId="243A6BB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模块一：招投标基础知识与法律框架</w:t>
            </w:r>
          </w:p>
          <w:p w14:paraId="7044432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模块二：招标文件的编制与解读</w:t>
            </w:r>
          </w:p>
          <w:p w14:paraId="05D1BF1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模块三：投标策略与标书制作</w:t>
            </w:r>
          </w:p>
          <w:p w14:paraId="5A9C693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模块四：开标、评标与中标管理</w:t>
            </w:r>
          </w:p>
          <w:p w14:paraId="3D7D1BA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模块五：合同法律基础与管理</w:t>
            </w:r>
          </w:p>
          <w:p w14:paraId="0399AF4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模块六：合同执行与项目管理</w:t>
            </w:r>
          </w:p>
          <w:p w14:paraId="39E51A32">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252AB1E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71F6C3A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精选国内外经典招投标案例，分析成功与失败的经验教训，提升学生分析解决问题的能力。</w:t>
            </w:r>
          </w:p>
          <w:p w14:paraId="22BDB3D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62AA146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教师讲解核心理论后，组织学生分组讨论，深化理解。</w:t>
            </w:r>
          </w:p>
          <w:p w14:paraId="31DD9B9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1DA5F5F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拥有丰富的电子和纸质图书资料，包括法律法规汇编、经典案例集等。</w:t>
            </w:r>
          </w:p>
          <w:p w14:paraId="02D930D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6132649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具备深厚的法律、经济、工程管理等相关专业知识。</w:t>
            </w:r>
          </w:p>
          <w:p w14:paraId="654ADF0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045C353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包括课堂参与度、小组讨论、作业提交、案例分析报告等。闭卷或开卷考试，涵盖理论知识与应用能力。</w:t>
            </w:r>
          </w:p>
        </w:tc>
      </w:tr>
      <w:tr w14:paraId="3690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4D3E64A9">
            <w:pPr>
              <w:spacing w:line="360" w:lineRule="exact"/>
              <w:rPr>
                <w:rFonts w:hint="eastAsia" w:ascii="宋体" w:hAnsi="宋体" w:cs="宋体"/>
                <w:b/>
                <w:bCs/>
                <w:sz w:val="18"/>
                <w:szCs w:val="18"/>
              </w:rPr>
            </w:pPr>
          </w:p>
          <w:p w14:paraId="183F8933">
            <w:pPr>
              <w:spacing w:line="360" w:lineRule="exact"/>
              <w:rPr>
                <w:rFonts w:hint="eastAsia" w:ascii="宋体" w:hAnsi="宋体" w:cs="宋体"/>
                <w:b/>
                <w:bCs/>
                <w:sz w:val="18"/>
                <w:szCs w:val="18"/>
              </w:rPr>
            </w:pPr>
          </w:p>
          <w:p w14:paraId="1ECD4B92">
            <w:pPr>
              <w:spacing w:line="360" w:lineRule="exact"/>
              <w:rPr>
                <w:rFonts w:hint="eastAsia" w:ascii="宋体" w:hAnsi="宋体" w:cs="宋体"/>
                <w:b/>
                <w:bCs/>
                <w:sz w:val="18"/>
                <w:szCs w:val="18"/>
              </w:rPr>
            </w:pPr>
          </w:p>
          <w:p w14:paraId="50DDB687">
            <w:pPr>
              <w:spacing w:line="360" w:lineRule="exact"/>
              <w:rPr>
                <w:rFonts w:hint="eastAsia" w:ascii="宋体" w:hAnsi="宋体" w:cs="宋体"/>
                <w:b/>
                <w:bCs/>
                <w:sz w:val="18"/>
                <w:szCs w:val="18"/>
              </w:rPr>
            </w:pPr>
          </w:p>
          <w:p w14:paraId="2760297B">
            <w:pPr>
              <w:spacing w:line="360" w:lineRule="exact"/>
              <w:rPr>
                <w:rFonts w:hint="eastAsia" w:ascii="宋体" w:hAnsi="宋体" w:cs="宋体"/>
                <w:b/>
                <w:bCs/>
                <w:sz w:val="18"/>
                <w:szCs w:val="18"/>
              </w:rPr>
            </w:pPr>
          </w:p>
          <w:p w14:paraId="7F8FC21C">
            <w:pPr>
              <w:spacing w:line="360" w:lineRule="exact"/>
              <w:rPr>
                <w:rFonts w:hint="eastAsia" w:ascii="宋体" w:hAnsi="宋体" w:cs="宋体"/>
                <w:b/>
                <w:bCs/>
                <w:sz w:val="18"/>
                <w:szCs w:val="18"/>
              </w:rPr>
            </w:pPr>
          </w:p>
          <w:p w14:paraId="4D458818">
            <w:pPr>
              <w:spacing w:line="360" w:lineRule="exact"/>
              <w:rPr>
                <w:rFonts w:hint="eastAsia" w:ascii="宋体" w:hAnsi="宋体" w:cs="宋体"/>
                <w:b/>
                <w:bCs/>
                <w:sz w:val="18"/>
                <w:szCs w:val="18"/>
              </w:rPr>
            </w:pPr>
          </w:p>
          <w:p w14:paraId="39D852C3">
            <w:pPr>
              <w:spacing w:line="360" w:lineRule="exact"/>
              <w:rPr>
                <w:rFonts w:hint="eastAsia" w:ascii="宋体" w:hAnsi="宋体" w:cs="宋体"/>
                <w:b/>
                <w:bCs/>
                <w:sz w:val="18"/>
                <w:szCs w:val="18"/>
              </w:rPr>
            </w:pPr>
          </w:p>
          <w:p w14:paraId="7D482D65">
            <w:pPr>
              <w:spacing w:line="360" w:lineRule="exact"/>
              <w:rPr>
                <w:rFonts w:hint="eastAsia" w:ascii="宋体" w:hAnsi="宋体" w:cs="宋体"/>
                <w:b/>
                <w:bCs/>
                <w:sz w:val="18"/>
                <w:szCs w:val="18"/>
              </w:rPr>
            </w:pPr>
          </w:p>
          <w:p w14:paraId="60A30F57">
            <w:pPr>
              <w:spacing w:line="360" w:lineRule="exact"/>
              <w:rPr>
                <w:rFonts w:hint="eastAsia" w:ascii="宋体" w:hAnsi="宋体" w:cs="宋体"/>
                <w:b/>
                <w:bCs/>
                <w:sz w:val="18"/>
                <w:szCs w:val="18"/>
              </w:rPr>
            </w:pPr>
          </w:p>
          <w:p w14:paraId="72F64789">
            <w:pPr>
              <w:spacing w:line="360" w:lineRule="exact"/>
              <w:rPr>
                <w:rFonts w:hint="eastAsia" w:ascii="宋体" w:hAnsi="宋体" w:cs="宋体"/>
                <w:b/>
                <w:bCs/>
                <w:sz w:val="18"/>
                <w:szCs w:val="18"/>
              </w:rPr>
            </w:pPr>
          </w:p>
          <w:p w14:paraId="41D72291">
            <w:pPr>
              <w:spacing w:line="360" w:lineRule="exact"/>
              <w:rPr>
                <w:sz w:val="18"/>
                <w:szCs w:val="18"/>
              </w:rPr>
            </w:pPr>
            <w:r>
              <w:rPr>
                <w:rFonts w:hint="eastAsia" w:ascii="宋体" w:hAnsi="宋体" w:cs="宋体"/>
                <w:b/>
                <w:bCs/>
                <w:sz w:val="18"/>
                <w:szCs w:val="18"/>
              </w:rPr>
              <w:t>装配式工程计量与计价</w:t>
            </w:r>
          </w:p>
        </w:tc>
        <w:tc>
          <w:tcPr>
            <w:tcW w:w="2321" w:type="dxa"/>
          </w:tcPr>
          <w:p w14:paraId="7555EC90">
            <w:pPr>
              <w:pStyle w:val="5"/>
              <w:adjustRightInd w:val="0"/>
              <w:snapToGrid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素质目标：培养学生严谨细致、科学规范的职业素养，在装配式工程计量计价过程中，始终秉持认真负责的态度，确保数据准确、流程合规。强化学生的绿色环保与可持续发展意识，使其深刻理解装配式建筑在节能减排、资源高效利用等方面的优势，主动践行绿色建造理念。同时，提升学生的团队协作与沟通能力，通过小组项目实践，引导学生在装配式工程全流程中与设计、生产、施工等多环节人员高效协作，培养创新思维，鼓励学生探索装配式工程计量计价的新技术、新方法，适应行业变革与发展需求。</w:t>
            </w:r>
          </w:p>
          <w:p w14:paraId="7C6152FC">
            <w:pPr>
              <w:pStyle w:val="5"/>
              <w:adjustRightInd w:val="0"/>
              <w:snapToGrid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知识目标：使学生系统掌握装配式工程计量与计价的基础理论知识，包括装配式建筑的概念、分类、特点，以及其与传统建筑在构造、施工工艺上的差异。深入理解装配式工程工程量计算规则，涵盖预制构件的制作、运输、安装等环节的计量要点，熟悉定额原理在装配式工程中的应用。掌握装配式工程计价方法，包括清单计价模式下预制构件综合单价的组成与计算，以及工程费用的构成与计取标准。了解装配式工程相关的政策法规、标准规范，如装配式建筑评价标准、质量验收规范等，构建完整的知识体系，为实践应用奠定坚实基础。</w:t>
            </w:r>
          </w:p>
          <w:p w14:paraId="3CB9855C">
            <w:pPr>
              <w:spacing w:line="360" w:lineRule="exact"/>
              <w:rPr>
                <w:rFonts w:ascii="宋体" w:hAnsi="宋体" w:cs="宋体"/>
                <w:color w:val="FF0000"/>
                <w:sz w:val="18"/>
                <w:szCs w:val="18"/>
              </w:rPr>
            </w:pPr>
            <w:r>
              <w:rPr>
                <w:rFonts w:hint="eastAsia" w:ascii="宋体" w:hAnsi="宋体" w:cs="宋体"/>
                <w:sz w:val="18"/>
                <w:szCs w:val="18"/>
              </w:rPr>
              <w:t>3.能力目标：通过课程学习与实践，学生能够独立完成装配式工程的计量工作，准确计算预制构件及相关工程的工程量，熟练使用专业计量软件（如装配式 BIM 计量软件）。具备编制装配式工程计价文件的能力，能根据工程实际情况，合理确定各项费用，完成投资估算、设计概算、施工图预算及竣工结算等造价文件编制。同时，学生可对装配式工程成本进行有效控制与分析，通过对比不同设计方案、施工工艺下的造价差异，提出优化建议，具备在装配式工程招投标、合同管理等环节运用计量计价知识解决实际问题的能力，提升职业岗位适应能力。</w:t>
            </w:r>
          </w:p>
        </w:tc>
        <w:tc>
          <w:tcPr>
            <w:tcW w:w="2322" w:type="dxa"/>
          </w:tcPr>
          <w:p w14:paraId="343DDEFB">
            <w:pPr>
              <w:spacing w:line="360" w:lineRule="exact"/>
              <w:rPr>
                <w:rFonts w:ascii="宋体" w:hAnsi="宋体" w:cs="宋体"/>
                <w:sz w:val="18"/>
                <w:szCs w:val="18"/>
              </w:rPr>
            </w:pPr>
            <w:r>
              <w:rPr>
                <w:rFonts w:hint="eastAsia" w:ascii="宋体" w:hAnsi="宋体" w:cs="宋体"/>
                <w:sz w:val="18"/>
                <w:szCs w:val="18"/>
              </w:rPr>
              <w:t>模块一：装配式工程基础理论</w:t>
            </w:r>
            <w:r>
              <w:rPr>
                <w:sz w:val="18"/>
                <w:szCs w:val="18"/>
              </w:rPr>
              <w:t>​</w:t>
            </w:r>
          </w:p>
          <w:p w14:paraId="44A024BE">
            <w:pPr>
              <w:spacing w:line="360" w:lineRule="exact"/>
              <w:rPr>
                <w:rFonts w:ascii="宋体" w:hAnsi="宋体" w:cs="宋体"/>
                <w:sz w:val="18"/>
                <w:szCs w:val="18"/>
              </w:rPr>
            </w:pPr>
            <w:r>
              <w:rPr>
                <w:rFonts w:hint="eastAsia" w:ascii="宋体" w:hAnsi="宋体" w:cs="宋体"/>
                <w:sz w:val="18"/>
                <w:szCs w:val="18"/>
              </w:rPr>
              <w:t>讲解装配式建筑概念、分类、特点及结构体系，对比与传统建筑差异，阐述计量计价重要性。</w:t>
            </w:r>
            <w:r>
              <w:rPr>
                <w:sz w:val="18"/>
                <w:szCs w:val="18"/>
              </w:rPr>
              <w:t>​</w:t>
            </w:r>
          </w:p>
          <w:p w14:paraId="4EAE5388">
            <w:pPr>
              <w:spacing w:line="360" w:lineRule="exact"/>
              <w:rPr>
                <w:rFonts w:ascii="宋体" w:hAnsi="宋体" w:cs="宋体"/>
                <w:sz w:val="18"/>
                <w:szCs w:val="18"/>
              </w:rPr>
            </w:pPr>
            <w:r>
              <w:rPr>
                <w:rFonts w:hint="eastAsia" w:ascii="宋体" w:hAnsi="宋体" w:cs="宋体"/>
                <w:sz w:val="18"/>
                <w:szCs w:val="18"/>
              </w:rPr>
              <w:t>模块二：装配式工程计量规则与方法</w:t>
            </w:r>
            <w:r>
              <w:rPr>
                <w:sz w:val="18"/>
                <w:szCs w:val="18"/>
              </w:rPr>
              <w:t>​</w:t>
            </w:r>
          </w:p>
          <w:p w14:paraId="10C75F54">
            <w:pPr>
              <w:spacing w:line="360" w:lineRule="exact"/>
              <w:rPr>
                <w:rFonts w:ascii="宋体" w:hAnsi="宋体" w:cs="宋体"/>
                <w:sz w:val="18"/>
                <w:szCs w:val="18"/>
              </w:rPr>
            </w:pPr>
            <w:r>
              <w:rPr>
                <w:rFonts w:hint="eastAsia" w:ascii="宋体" w:hAnsi="宋体" w:cs="宋体"/>
                <w:sz w:val="18"/>
                <w:szCs w:val="18"/>
              </w:rPr>
              <w:t>剖析预制构件制作、运输、安装等环节工程量计算规范，结合案例演示计量实操。</w:t>
            </w:r>
            <w:r>
              <w:rPr>
                <w:sz w:val="18"/>
                <w:szCs w:val="18"/>
              </w:rPr>
              <w:t>​</w:t>
            </w:r>
          </w:p>
          <w:p w14:paraId="4BA0C19A">
            <w:pPr>
              <w:spacing w:line="360" w:lineRule="exact"/>
              <w:rPr>
                <w:rFonts w:ascii="宋体" w:hAnsi="宋体" w:cs="宋体"/>
                <w:sz w:val="18"/>
                <w:szCs w:val="18"/>
              </w:rPr>
            </w:pPr>
            <w:r>
              <w:rPr>
                <w:rFonts w:hint="eastAsia" w:ascii="宋体" w:hAnsi="宋体" w:cs="宋体"/>
                <w:sz w:val="18"/>
                <w:szCs w:val="18"/>
              </w:rPr>
              <w:t>模块三：装配式工程计价体系与方法</w:t>
            </w:r>
            <w:r>
              <w:rPr>
                <w:sz w:val="18"/>
                <w:szCs w:val="18"/>
              </w:rPr>
              <w:t>​</w:t>
            </w:r>
          </w:p>
          <w:p w14:paraId="7130119A">
            <w:pPr>
              <w:spacing w:line="360" w:lineRule="exact"/>
              <w:rPr>
                <w:rFonts w:ascii="宋体" w:hAnsi="宋体" w:cs="宋体"/>
                <w:sz w:val="18"/>
                <w:szCs w:val="18"/>
              </w:rPr>
            </w:pPr>
            <w:r>
              <w:rPr>
                <w:rFonts w:hint="eastAsia" w:ascii="宋体" w:hAnsi="宋体" w:cs="宋体"/>
                <w:sz w:val="18"/>
                <w:szCs w:val="18"/>
              </w:rPr>
              <w:t>介绍定额计价和清单计价应用，解析预制构件单价构成及工程费用计取，示范造价文件编制。</w:t>
            </w:r>
            <w:r>
              <w:rPr>
                <w:sz w:val="18"/>
                <w:szCs w:val="18"/>
              </w:rPr>
              <w:t>​</w:t>
            </w:r>
          </w:p>
          <w:p w14:paraId="5C2026EC">
            <w:pPr>
              <w:spacing w:line="360" w:lineRule="exact"/>
              <w:rPr>
                <w:rFonts w:ascii="宋体" w:hAnsi="宋体" w:cs="宋体"/>
                <w:sz w:val="18"/>
                <w:szCs w:val="18"/>
              </w:rPr>
            </w:pPr>
            <w:r>
              <w:rPr>
                <w:rFonts w:hint="eastAsia" w:ascii="宋体" w:hAnsi="宋体" w:cs="宋体"/>
                <w:sz w:val="18"/>
                <w:szCs w:val="18"/>
              </w:rPr>
              <w:t>模块四：装配式工程计量计价软件应用</w:t>
            </w:r>
            <w:r>
              <w:rPr>
                <w:sz w:val="18"/>
                <w:szCs w:val="18"/>
              </w:rPr>
              <w:t>​</w:t>
            </w:r>
          </w:p>
          <w:p w14:paraId="58820DD0">
            <w:pPr>
              <w:spacing w:line="360" w:lineRule="exact"/>
              <w:rPr>
                <w:rFonts w:ascii="宋体" w:hAnsi="宋体" w:cs="宋体"/>
                <w:sz w:val="18"/>
                <w:szCs w:val="18"/>
              </w:rPr>
            </w:pPr>
            <w:r>
              <w:rPr>
                <w:rFonts w:hint="eastAsia" w:ascii="宋体" w:hAnsi="宋体" w:cs="宋体"/>
                <w:sz w:val="18"/>
                <w:szCs w:val="18"/>
              </w:rPr>
              <w:t>讲解广联达等常用软件功能与操作，通过项目实训掌握模型建立、工程量计算及计价文件生成。</w:t>
            </w:r>
            <w:r>
              <w:rPr>
                <w:sz w:val="18"/>
                <w:szCs w:val="18"/>
              </w:rPr>
              <w:t>​</w:t>
            </w:r>
          </w:p>
          <w:p w14:paraId="1058DBDA">
            <w:pPr>
              <w:spacing w:line="360" w:lineRule="exact"/>
              <w:rPr>
                <w:rFonts w:ascii="宋体" w:hAnsi="宋体" w:cs="宋体"/>
                <w:sz w:val="18"/>
                <w:szCs w:val="18"/>
              </w:rPr>
            </w:pPr>
            <w:r>
              <w:rPr>
                <w:rFonts w:hint="eastAsia" w:ascii="宋体" w:hAnsi="宋体" w:cs="宋体"/>
                <w:sz w:val="18"/>
                <w:szCs w:val="18"/>
              </w:rPr>
              <w:t>模块五：装配式工程成本控制与案例分析</w:t>
            </w:r>
            <w:r>
              <w:rPr>
                <w:sz w:val="18"/>
                <w:szCs w:val="18"/>
              </w:rPr>
              <w:t>​</w:t>
            </w:r>
          </w:p>
          <w:p w14:paraId="3BF6F444">
            <w:pPr>
              <w:spacing w:line="360" w:lineRule="exact"/>
              <w:rPr>
                <w:rFonts w:ascii="宋体" w:hAnsi="宋体" w:cs="宋体"/>
                <w:sz w:val="18"/>
                <w:szCs w:val="18"/>
              </w:rPr>
            </w:pPr>
            <w:r>
              <w:rPr>
                <w:rFonts w:hint="eastAsia" w:ascii="宋体" w:hAnsi="宋体" w:cs="宋体"/>
                <w:sz w:val="18"/>
                <w:szCs w:val="18"/>
              </w:rPr>
              <w:t>分析各阶段成本影响因素，通过案例对比开展成本分析，提出优化建议。</w:t>
            </w:r>
            <w:r>
              <w:rPr>
                <w:sz w:val="18"/>
                <w:szCs w:val="18"/>
              </w:rPr>
              <w:t>​</w:t>
            </w:r>
          </w:p>
          <w:p w14:paraId="0C05A5C7">
            <w:pPr>
              <w:spacing w:line="360" w:lineRule="exact"/>
              <w:rPr>
                <w:rFonts w:ascii="宋体" w:hAnsi="宋体" w:cs="宋体"/>
                <w:sz w:val="18"/>
                <w:szCs w:val="18"/>
              </w:rPr>
            </w:pPr>
            <w:r>
              <w:rPr>
                <w:rFonts w:hint="eastAsia" w:ascii="宋体" w:hAnsi="宋体" w:cs="宋体"/>
                <w:sz w:val="18"/>
                <w:szCs w:val="18"/>
              </w:rPr>
              <w:t>模块六：装配式工程相关政策法规与标准规范</w:t>
            </w:r>
            <w:r>
              <w:rPr>
                <w:sz w:val="18"/>
                <w:szCs w:val="18"/>
              </w:rPr>
              <w:t>​</w:t>
            </w:r>
          </w:p>
          <w:p w14:paraId="4FB58B4C">
            <w:pPr>
              <w:spacing w:line="360" w:lineRule="exact"/>
              <w:rPr>
                <w:rFonts w:ascii="宋体" w:hAnsi="宋体" w:cs="宋体"/>
                <w:sz w:val="18"/>
                <w:szCs w:val="18"/>
              </w:rPr>
            </w:pPr>
            <w:r>
              <w:rPr>
                <w:rFonts w:hint="eastAsia" w:ascii="宋体" w:hAnsi="宋体" w:cs="宋体"/>
                <w:sz w:val="18"/>
                <w:szCs w:val="18"/>
              </w:rPr>
              <w:t>解读国家及地方政策法规，重点讲解评价标准、质量验收及安全技术规范。</w:t>
            </w:r>
            <w:r>
              <w:rPr>
                <w:sz w:val="18"/>
                <w:szCs w:val="18"/>
              </w:rPr>
              <w:t>​</w:t>
            </w:r>
          </w:p>
        </w:tc>
        <w:tc>
          <w:tcPr>
            <w:tcW w:w="2322" w:type="dxa"/>
          </w:tcPr>
          <w:p w14:paraId="02ADD1CF">
            <w:pPr>
              <w:spacing w:line="360" w:lineRule="exact"/>
              <w:rPr>
                <w:rFonts w:ascii="宋体" w:hAnsi="宋体" w:cs="宋体"/>
                <w:sz w:val="18"/>
                <w:szCs w:val="18"/>
              </w:rPr>
            </w:pPr>
            <w:r>
              <w:rPr>
                <w:rFonts w:hint="eastAsia" w:ascii="宋体" w:hAnsi="宋体" w:cs="宋体"/>
                <w:sz w:val="18"/>
                <w:szCs w:val="18"/>
              </w:rPr>
              <w:t>1.教学模式：</w:t>
            </w:r>
            <w:r>
              <w:rPr>
                <w:sz w:val="18"/>
                <w:szCs w:val="18"/>
              </w:rPr>
              <w:t>​</w:t>
            </w:r>
          </w:p>
          <w:p w14:paraId="61569497">
            <w:pPr>
              <w:spacing w:line="360" w:lineRule="exact"/>
              <w:rPr>
                <w:rFonts w:ascii="宋体" w:hAnsi="宋体" w:cs="宋体"/>
                <w:sz w:val="18"/>
                <w:szCs w:val="18"/>
              </w:rPr>
            </w:pPr>
            <w:r>
              <w:rPr>
                <w:rFonts w:hint="eastAsia" w:ascii="宋体" w:hAnsi="宋体" w:cs="宋体"/>
                <w:sz w:val="18"/>
                <w:szCs w:val="18"/>
              </w:rPr>
              <w:t>采用案例导向与实践结合模式，精选国内外装配式工程计量计价经典案例，剖析其在构件计量、造价控制等环节的成功经验与失败教训，通过案例研讨、项目实操，提升学生分析和解决实际问题的能力。</w:t>
            </w:r>
            <w:r>
              <w:rPr>
                <w:sz w:val="18"/>
                <w:szCs w:val="18"/>
              </w:rPr>
              <w:t>​</w:t>
            </w:r>
          </w:p>
          <w:p w14:paraId="518F4D02">
            <w:pPr>
              <w:spacing w:line="360" w:lineRule="exact"/>
              <w:rPr>
                <w:rFonts w:ascii="宋体" w:hAnsi="宋体" w:cs="宋体"/>
                <w:sz w:val="18"/>
                <w:szCs w:val="18"/>
              </w:rPr>
            </w:pPr>
            <w:r>
              <w:rPr>
                <w:rFonts w:hint="eastAsia" w:ascii="宋体" w:hAnsi="宋体" w:cs="宋体"/>
                <w:sz w:val="18"/>
                <w:szCs w:val="18"/>
              </w:rPr>
              <w:t>教学方法：</w:t>
            </w:r>
            <w:r>
              <w:rPr>
                <w:sz w:val="18"/>
                <w:szCs w:val="18"/>
              </w:rPr>
              <w:t>​</w:t>
            </w:r>
          </w:p>
          <w:p w14:paraId="018A22A4">
            <w:pPr>
              <w:spacing w:line="360" w:lineRule="exact"/>
              <w:rPr>
                <w:rFonts w:ascii="宋体" w:hAnsi="宋体" w:cs="宋体"/>
                <w:sz w:val="18"/>
                <w:szCs w:val="18"/>
              </w:rPr>
            </w:pPr>
            <w:r>
              <w:rPr>
                <w:rFonts w:hint="eastAsia" w:ascii="宋体" w:hAnsi="宋体" w:cs="宋体"/>
                <w:sz w:val="18"/>
                <w:szCs w:val="18"/>
              </w:rPr>
              <w:t>先由教师系统讲解装配式工程计量计价核心理论、规则及方法，随后组织学生分组围绕典型案例、复杂工程问题展开讨论，引导学生交流观点、深化理解，培养批判性思维与团队协作能力。</w:t>
            </w:r>
            <w:r>
              <w:rPr>
                <w:sz w:val="18"/>
                <w:szCs w:val="18"/>
              </w:rPr>
              <w:t>​</w:t>
            </w:r>
            <w:r>
              <w:rPr>
                <w:rFonts w:hint="eastAsia"/>
                <w:sz w:val="18"/>
                <w:szCs w:val="18"/>
              </w:rPr>
              <w:t>2.</w:t>
            </w:r>
            <w:r>
              <w:rPr>
                <w:rFonts w:hint="eastAsia" w:ascii="宋体" w:hAnsi="宋体" w:cs="宋体"/>
                <w:sz w:val="18"/>
                <w:szCs w:val="18"/>
              </w:rPr>
              <w:t>教学条件：</w:t>
            </w:r>
            <w:r>
              <w:rPr>
                <w:sz w:val="18"/>
                <w:szCs w:val="18"/>
              </w:rPr>
              <w:t>​</w:t>
            </w:r>
          </w:p>
          <w:p w14:paraId="2B5FAA0C">
            <w:pPr>
              <w:spacing w:line="360" w:lineRule="exact"/>
              <w:rPr>
                <w:rFonts w:ascii="宋体" w:hAnsi="宋体" w:cs="宋体"/>
                <w:sz w:val="18"/>
                <w:szCs w:val="18"/>
              </w:rPr>
            </w:pPr>
            <w:r>
              <w:rPr>
                <w:rFonts w:hint="eastAsia" w:ascii="宋体" w:hAnsi="宋体" w:cs="宋体"/>
                <w:sz w:val="18"/>
                <w:szCs w:val="18"/>
              </w:rPr>
              <w:t>配备丰富的教学资料，包括装配式工程计量计价相关的电子和纸质图书，如政策法规汇编、行业标准规范、经典案例集、学术著作等，同时提供稳定的线上学习平台，满足学生查阅资料与自主学习需求。</w:t>
            </w:r>
            <w:r>
              <w:rPr>
                <w:sz w:val="18"/>
                <w:szCs w:val="18"/>
              </w:rPr>
              <w:t>​</w:t>
            </w:r>
          </w:p>
          <w:p w14:paraId="100B583E">
            <w:pPr>
              <w:spacing w:line="360" w:lineRule="exact"/>
              <w:rPr>
                <w:rFonts w:ascii="宋体" w:hAnsi="宋体" w:cs="宋体"/>
                <w:sz w:val="18"/>
                <w:szCs w:val="18"/>
              </w:rPr>
            </w:pPr>
            <w:r>
              <w:rPr>
                <w:rFonts w:hint="eastAsia" w:ascii="宋体" w:hAnsi="宋体" w:cs="宋体"/>
                <w:sz w:val="18"/>
                <w:szCs w:val="18"/>
              </w:rPr>
              <w:t>3.教师要求：</w:t>
            </w:r>
            <w:r>
              <w:rPr>
                <w:sz w:val="18"/>
                <w:szCs w:val="18"/>
              </w:rPr>
              <w:t>​</w:t>
            </w:r>
          </w:p>
          <w:p w14:paraId="1E450540">
            <w:pPr>
              <w:spacing w:line="360" w:lineRule="exact"/>
              <w:rPr>
                <w:rFonts w:ascii="宋体" w:hAnsi="宋体" w:cs="宋体"/>
                <w:sz w:val="18"/>
                <w:szCs w:val="18"/>
              </w:rPr>
            </w:pPr>
            <w:r>
              <w:rPr>
                <w:rFonts w:hint="eastAsia" w:ascii="宋体" w:hAnsi="宋体" w:cs="宋体"/>
                <w:sz w:val="18"/>
                <w:szCs w:val="18"/>
              </w:rPr>
              <w:t>教师需具备深厚的装配式建筑专业知识，熟悉工程计量计价规则、造价管理方法，掌握相关法律与标准规范；同时拥有工程实践经验，能将实际项目案例融入教学，有效指导学生学习。</w:t>
            </w:r>
            <w:r>
              <w:rPr>
                <w:sz w:val="18"/>
                <w:szCs w:val="18"/>
              </w:rPr>
              <w:t>​</w:t>
            </w:r>
            <w:r>
              <w:rPr>
                <w:rFonts w:hint="eastAsia"/>
                <w:sz w:val="18"/>
                <w:szCs w:val="18"/>
              </w:rPr>
              <w:t>4.</w:t>
            </w:r>
            <w:r>
              <w:rPr>
                <w:rFonts w:hint="eastAsia" w:ascii="宋体" w:hAnsi="宋体" w:cs="宋体"/>
                <w:sz w:val="18"/>
                <w:szCs w:val="18"/>
              </w:rPr>
              <w:t>考核方式：</w:t>
            </w:r>
            <w:r>
              <w:rPr>
                <w:sz w:val="18"/>
                <w:szCs w:val="18"/>
              </w:rPr>
              <w:t>​</w:t>
            </w:r>
          </w:p>
          <w:p w14:paraId="58E7255A">
            <w:pPr>
              <w:spacing w:line="360" w:lineRule="exact"/>
              <w:rPr>
                <w:rFonts w:ascii="宋体" w:hAnsi="宋体" w:cs="宋体"/>
                <w:sz w:val="18"/>
                <w:szCs w:val="18"/>
              </w:rPr>
            </w:pPr>
            <w:r>
              <w:rPr>
                <w:rFonts w:hint="eastAsia" w:ascii="宋体" w:hAnsi="宋体" w:cs="宋体"/>
                <w:sz w:val="18"/>
                <w:szCs w:val="18"/>
              </w:rPr>
              <w:t>考核涵盖过程性与终结性评价。过程性考核关注课堂参与度、小组讨论表现、作业完成质量、案例分析报告撰写情况；终结性考核采用闭卷或开卷考试，考查理论知识掌握程度与实际应用能力，全面评估学生学习成果。</w:t>
            </w:r>
          </w:p>
        </w:tc>
      </w:tr>
      <w:tr w14:paraId="3ACA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55214F7E">
            <w:pPr>
              <w:spacing w:line="360" w:lineRule="exact"/>
              <w:rPr>
                <w:rFonts w:hint="eastAsia" w:ascii="宋体" w:hAnsi="宋体" w:cs="宋体"/>
                <w:b/>
                <w:bCs/>
                <w:sz w:val="18"/>
                <w:szCs w:val="18"/>
              </w:rPr>
            </w:pPr>
          </w:p>
          <w:p w14:paraId="55FEE59E">
            <w:pPr>
              <w:spacing w:line="360" w:lineRule="exact"/>
              <w:rPr>
                <w:rFonts w:hint="eastAsia" w:ascii="宋体" w:hAnsi="宋体" w:cs="宋体"/>
                <w:b/>
                <w:bCs/>
                <w:sz w:val="18"/>
                <w:szCs w:val="18"/>
              </w:rPr>
            </w:pPr>
          </w:p>
          <w:p w14:paraId="0D21B641">
            <w:pPr>
              <w:spacing w:line="360" w:lineRule="exact"/>
              <w:rPr>
                <w:rFonts w:hint="eastAsia" w:ascii="宋体" w:hAnsi="宋体" w:cs="宋体"/>
                <w:b/>
                <w:bCs/>
                <w:sz w:val="18"/>
                <w:szCs w:val="18"/>
              </w:rPr>
            </w:pPr>
          </w:p>
          <w:p w14:paraId="43585D8C">
            <w:pPr>
              <w:spacing w:line="360" w:lineRule="exact"/>
              <w:rPr>
                <w:rFonts w:hint="eastAsia" w:ascii="宋体" w:hAnsi="宋体" w:cs="宋体"/>
                <w:b/>
                <w:bCs/>
                <w:sz w:val="18"/>
                <w:szCs w:val="18"/>
              </w:rPr>
            </w:pPr>
          </w:p>
          <w:p w14:paraId="3A62A458">
            <w:pPr>
              <w:spacing w:line="360" w:lineRule="exact"/>
              <w:rPr>
                <w:rFonts w:hint="eastAsia" w:ascii="宋体" w:hAnsi="宋体" w:cs="宋体"/>
                <w:b/>
                <w:bCs/>
                <w:sz w:val="18"/>
                <w:szCs w:val="18"/>
              </w:rPr>
            </w:pPr>
          </w:p>
          <w:p w14:paraId="10B398E6">
            <w:pPr>
              <w:spacing w:line="360" w:lineRule="exact"/>
              <w:rPr>
                <w:rFonts w:hint="eastAsia" w:ascii="宋体" w:hAnsi="宋体" w:cs="宋体"/>
                <w:b/>
                <w:bCs/>
                <w:sz w:val="18"/>
                <w:szCs w:val="18"/>
              </w:rPr>
            </w:pPr>
          </w:p>
          <w:p w14:paraId="35185DAD">
            <w:pPr>
              <w:spacing w:line="360" w:lineRule="exact"/>
              <w:rPr>
                <w:rFonts w:hint="eastAsia" w:ascii="宋体" w:hAnsi="宋体" w:cs="宋体"/>
                <w:b/>
                <w:bCs/>
                <w:sz w:val="18"/>
                <w:szCs w:val="18"/>
              </w:rPr>
            </w:pPr>
          </w:p>
          <w:p w14:paraId="60964885">
            <w:pPr>
              <w:spacing w:line="360" w:lineRule="exact"/>
              <w:rPr>
                <w:rFonts w:hint="eastAsia" w:ascii="宋体" w:hAnsi="宋体" w:cs="宋体"/>
                <w:b/>
                <w:bCs/>
                <w:sz w:val="18"/>
                <w:szCs w:val="18"/>
              </w:rPr>
            </w:pPr>
          </w:p>
          <w:p w14:paraId="518095CD">
            <w:pPr>
              <w:spacing w:line="360" w:lineRule="exact"/>
              <w:rPr>
                <w:rFonts w:hint="eastAsia" w:ascii="宋体" w:hAnsi="宋体" w:cs="宋体"/>
                <w:b/>
                <w:bCs/>
                <w:sz w:val="18"/>
                <w:szCs w:val="18"/>
              </w:rPr>
            </w:pPr>
          </w:p>
          <w:p w14:paraId="693F1324">
            <w:pPr>
              <w:spacing w:line="360" w:lineRule="exact"/>
              <w:rPr>
                <w:rFonts w:hint="eastAsia" w:ascii="宋体" w:hAnsi="宋体" w:cs="宋体"/>
                <w:b/>
                <w:bCs/>
                <w:sz w:val="18"/>
                <w:szCs w:val="18"/>
              </w:rPr>
            </w:pPr>
          </w:p>
          <w:p w14:paraId="446932B7">
            <w:pPr>
              <w:spacing w:line="360" w:lineRule="exact"/>
              <w:rPr>
                <w:rFonts w:hint="eastAsia" w:ascii="宋体" w:hAnsi="宋体" w:cs="宋体"/>
                <w:b/>
                <w:bCs/>
                <w:sz w:val="18"/>
                <w:szCs w:val="18"/>
              </w:rPr>
            </w:pPr>
          </w:p>
          <w:p w14:paraId="0626A367">
            <w:pPr>
              <w:spacing w:line="360" w:lineRule="exact"/>
              <w:rPr>
                <w:rFonts w:hint="eastAsia" w:ascii="宋体" w:hAnsi="宋体" w:cs="宋体"/>
                <w:b/>
                <w:bCs/>
                <w:sz w:val="18"/>
                <w:szCs w:val="18"/>
              </w:rPr>
            </w:pPr>
          </w:p>
          <w:p w14:paraId="4B437028">
            <w:pPr>
              <w:spacing w:line="360" w:lineRule="exact"/>
              <w:rPr>
                <w:rFonts w:hint="eastAsia" w:ascii="宋体" w:hAnsi="宋体" w:cs="宋体"/>
                <w:b/>
                <w:bCs/>
                <w:sz w:val="18"/>
                <w:szCs w:val="18"/>
              </w:rPr>
            </w:pPr>
          </w:p>
          <w:p w14:paraId="75755374">
            <w:pPr>
              <w:spacing w:line="360" w:lineRule="exact"/>
              <w:rPr>
                <w:rFonts w:hint="eastAsia" w:ascii="宋体" w:hAnsi="宋体" w:cs="宋体"/>
                <w:b/>
                <w:bCs/>
                <w:sz w:val="18"/>
                <w:szCs w:val="18"/>
              </w:rPr>
            </w:pPr>
          </w:p>
          <w:p w14:paraId="3F0172E6">
            <w:pPr>
              <w:spacing w:line="360" w:lineRule="exact"/>
              <w:rPr>
                <w:rFonts w:hint="eastAsia" w:ascii="宋体" w:hAnsi="宋体" w:cs="宋体"/>
                <w:b/>
                <w:bCs/>
                <w:sz w:val="18"/>
                <w:szCs w:val="18"/>
              </w:rPr>
            </w:pPr>
          </w:p>
          <w:p w14:paraId="16E8C154">
            <w:pPr>
              <w:spacing w:line="360" w:lineRule="exact"/>
              <w:rPr>
                <w:rFonts w:hint="eastAsia" w:ascii="宋体" w:hAnsi="宋体" w:cs="宋体"/>
                <w:b/>
                <w:bCs/>
                <w:sz w:val="18"/>
                <w:szCs w:val="18"/>
              </w:rPr>
            </w:pPr>
          </w:p>
          <w:p w14:paraId="6EDFCAE6">
            <w:pPr>
              <w:spacing w:line="360" w:lineRule="exact"/>
              <w:rPr>
                <w:sz w:val="18"/>
                <w:szCs w:val="18"/>
              </w:rPr>
            </w:pPr>
            <w:r>
              <w:rPr>
                <w:rFonts w:hint="eastAsia" w:ascii="宋体" w:hAnsi="宋体" w:cs="宋体"/>
                <w:b/>
                <w:bCs/>
                <w:sz w:val="18"/>
                <w:szCs w:val="18"/>
              </w:rPr>
              <w:t>施工项目成本管理</w:t>
            </w:r>
          </w:p>
        </w:tc>
        <w:tc>
          <w:tcPr>
            <w:tcW w:w="2321" w:type="dxa"/>
          </w:tcPr>
          <w:p w14:paraId="1A77C83A">
            <w:pPr>
              <w:pStyle w:val="5"/>
              <w:adjustRightInd w:val="0"/>
              <w:snapToGrid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素质目标：培养严谨细致、务实高效的职业态度，确保成本管理数据真实，强化责任意识。通过项目实践提升团队协作与沟通能力，适应多部门协同需求。激发创新思维，鼓励探索成本管理新技术、新方法，树立绿色施工与可持续发展理念。</w:t>
            </w:r>
          </w:p>
          <w:p w14:paraId="0049177D">
            <w:pPr>
              <w:pStyle w:val="5"/>
              <w:adjustRightInd w:val="0"/>
              <w:snapToGrid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知识目标：系统掌握施工项目成本管理基础理论、全生命周期管理流程，理解成本预测、计划、控制、核算、分析与考核的原理和方法。熟悉工程量清单计价规范、工程定额原理在成本管理中的应用，掌握相关法律法规、政策标准，以及 BIM 技术、成本管理软件等信息化工具知识。</w:t>
            </w:r>
          </w:p>
          <w:p w14:paraId="0F16D5A7">
            <w:pPr>
              <w:spacing w:line="360" w:lineRule="exact"/>
              <w:rPr>
                <w:rFonts w:ascii="宋体" w:hAnsi="宋体" w:cs="宋体"/>
                <w:color w:val="FF0000"/>
                <w:sz w:val="18"/>
                <w:szCs w:val="18"/>
              </w:rPr>
            </w:pPr>
            <w:r>
              <w:rPr>
                <w:rFonts w:hint="eastAsia" w:ascii="宋体" w:hAnsi="宋体" w:cs="宋体"/>
                <w:sz w:val="18"/>
                <w:szCs w:val="18"/>
              </w:rPr>
              <w:t>3.能力目标：能够独立完成成本预测与计划编制，合理确定成本目标。熟练运用成本控制方法，动态监控和优化人工、材料、机械等成本要素。准确核算项目成本、编制报表，通过成本分析提出改进措施，熟练使用成本管理软件与 BIM 技术，高效解决成本管理实际问题。</w:t>
            </w:r>
          </w:p>
        </w:tc>
        <w:tc>
          <w:tcPr>
            <w:tcW w:w="2322" w:type="dxa"/>
          </w:tcPr>
          <w:p w14:paraId="7A0F26D5">
            <w:pPr>
              <w:spacing w:line="360" w:lineRule="exact"/>
              <w:rPr>
                <w:rFonts w:ascii="宋体" w:hAnsi="宋体" w:cs="宋体"/>
                <w:sz w:val="18"/>
                <w:szCs w:val="18"/>
              </w:rPr>
            </w:pPr>
            <w:r>
              <w:rPr>
                <w:rFonts w:hint="eastAsia" w:ascii="宋体" w:hAnsi="宋体" w:cs="宋体"/>
                <w:sz w:val="18"/>
                <w:szCs w:val="18"/>
              </w:rPr>
              <w:t>模块一：成本管理基础理论讲解施工项目成本概念、构成与分类，阐述成本管理在项目全生命周期的重要性，分析成本与质量、进度的关系。</w:t>
            </w:r>
            <w:r>
              <w:rPr>
                <w:sz w:val="18"/>
                <w:szCs w:val="18"/>
              </w:rPr>
              <w:t>​</w:t>
            </w:r>
          </w:p>
          <w:p w14:paraId="3251A64F">
            <w:pPr>
              <w:spacing w:line="360" w:lineRule="exact"/>
              <w:rPr>
                <w:rFonts w:ascii="宋体" w:hAnsi="宋体" w:cs="宋体"/>
                <w:sz w:val="18"/>
                <w:szCs w:val="18"/>
              </w:rPr>
            </w:pPr>
            <w:r>
              <w:rPr>
                <w:rFonts w:hint="eastAsia" w:ascii="宋体" w:hAnsi="宋体" w:cs="宋体"/>
                <w:sz w:val="18"/>
                <w:szCs w:val="18"/>
              </w:rPr>
              <w:t>模块二：成本管理流程</w:t>
            </w:r>
            <w:r>
              <w:rPr>
                <w:sz w:val="18"/>
                <w:szCs w:val="18"/>
              </w:rPr>
              <w:t>​</w:t>
            </w:r>
          </w:p>
          <w:p w14:paraId="0165E42B">
            <w:pPr>
              <w:spacing w:line="360" w:lineRule="exact"/>
              <w:rPr>
                <w:rFonts w:ascii="宋体" w:hAnsi="宋体" w:cs="宋体"/>
                <w:sz w:val="18"/>
                <w:szCs w:val="18"/>
              </w:rPr>
            </w:pPr>
            <w:r>
              <w:rPr>
                <w:rFonts w:hint="eastAsia" w:ascii="宋体" w:hAnsi="宋体" w:cs="宋体"/>
                <w:sz w:val="18"/>
                <w:szCs w:val="18"/>
              </w:rPr>
              <w:t>系统介绍成本预测、计划、控制、核算、分析与考核流程，解析各环节工作内容与方法，如成本预测模型、计划编制依据等。</w:t>
            </w:r>
            <w:r>
              <w:rPr>
                <w:sz w:val="18"/>
                <w:szCs w:val="18"/>
              </w:rPr>
              <w:t>​</w:t>
            </w:r>
          </w:p>
          <w:p w14:paraId="3CEEF354">
            <w:pPr>
              <w:spacing w:line="360" w:lineRule="exact"/>
              <w:rPr>
                <w:rFonts w:ascii="宋体" w:hAnsi="宋体" w:cs="宋体"/>
                <w:sz w:val="18"/>
                <w:szCs w:val="18"/>
              </w:rPr>
            </w:pPr>
            <w:r>
              <w:rPr>
                <w:rFonts w:hint="eastAsia" w:ascii="宋体" w:hAnsi="宋体" w:cs="宋体"/>
                <w:sz w:val="18"/>
                <w:szCs w:val="18"/>
              </w:rPr>
              <w:t>模块三：成本管理方法与工具</w:t>
            </w:r>
            <w:r>
              <w:rPr>
                <w:sz w:val="18"/>
                <w:szCs w:val="18"/>
              </w:rPr>
              <w:t>​</w:t>
            </w:r>
          </w:p>
          <w:p w14:paraId="35F9AFB7">
            <w:pPr>
              <w:spacing w:line="360" w:lineRule="exact"/>
              <w:rPr>
                <w:rFonts w:ascii="宋体" w:hAnsi="宋体" w:cs="宋体"/>
                <w:sz w:val="18"/>
                <w:szCs w:val="18"/>
              </w:rPr>
            </w:pPr>
            <w:r>
              <w:rPr>
                <w:rFonts w:hint="eastAsia" w:ascii="宋体" w:hAnsi="宋体" w:cs="宋体"/>
                <w:sz w:val="18"/>
                <w:szCs w:val="18"/>
              </w:rPr>
              <w:t>讲授定额计价法、工程量清单计价法在成本管理中的应用，介绍偏差分析法、挣值分析法等成本控制方法，讲解成本管理软件及</w:t>
            </w:r>
            <w:r>
              <w:rPr>
                <w:rFonts w:ascii="宋体" w:hAnsi="宋体" w:cs="宋体"/>
                <w:sz w:val="18"/>
                <w:szCs w:val="18"/>
              </w:rPr>
              <w:t xml:space="preserve"> BIM </w:t>
            </w:r>
            <w:r>
              <w:rPr>
                <w:rFonts w:hint="eastAsia" w:ascii="宋体" w:hAnsi="宋体" w:cs="宋体"/>
                <w:sz w:val="18"/>
                <w:szCs w:val="18"/>
              </w:rPr>
              <w:t>技术的应用操作。</w:t>
            </w:r>
            <w:r>
              <w:rPr>
                <w:sz w:val="18"/>
                <w:szCs w:val="18"/>
              </w:rPr>
              <w:t>​</w:t>
            </w:r>
          </w:p>
          <w:p w14:paraId="46D6C863">
            <w:pPr>
              <w:spacing w:line="360" w:lineRule="exact"/>
              <w:rPr>
                <w:rFonts w:ascii="宋体" w:hAnsi="宋体" w:cs="宋体"/>
                <w:sz w:val="18"/>
                <w:szCs w:val="18"/>
              </w:rPr>
            </w:pPr>
            <w:r>
              <w:rPr>
                <w:rFonts w:hint="eastAsia" w:ascii="宋体" w:hAnsi="宋体" w:cs="宋体"/>
                <w:sz w:val="18"/>
                <w:szCs w:val="18"/>
              </w:rPr>
              <w:t>模块四：成本要素管理</w:t>
            </w:r>
            <w:r>
              <w:rPr>
                <w:sz w:val="18"/>
                <w:szCs w:val="18"/>
              </w:rPr>
              <w:t>​</w:t>
            </w:r>
          </w:p>
          <w:p w14:paraId="38D24DB0">
            <w:pPr>
              <w:spacing w:line="360" w:lineRule="exact"/>
              <w:rPr>
                <w:rFonts w:ascii="宋体" w:hAnsi="宋体" w:cs="宋体"/>
                <w:sz w:val="18"/>
                <w:szCs w:val="18"/>
              </w:rPr>
            </w:pPr>
            <w:r>
              <w:rPr>
                <w:rFonts w:hint="eastAsia" w:ascii="宋体" w:hAnsi="宋体" w:cs="宋体"/>
                <w:sz w:val="18"/>
                <w:szCs w:val="18"/>
              </w:rPr>
              <w:t>剖析人工、材料、机械等成本要素管理要点，如人工排班优化、材料采购与库存管理、机械调配方案制定。</w:t>
            </w:r>
            <w:r>
              <w:rPr>
                <w:sz w:val="18"/>
                <w:szCs w:val="18"/>
              </w:rPr>
              <w:t>​</w:t>
            </w:r>
          </w:p>
          <w:p w14:paraId="76FB3CF7">
            <w:pPr>
              <w:spacing w:line="360" w:lineRule="exact"/>
              <w:rPr>
                <w:rFonts w:ascii="宋体" w:hAnsi="宋体" w:cs="宋体"/>
                <w:sz w:val="18"/>
                <w:szCs w:val="18"/>
              </w:rPr>
            </w:pPr>
            <w:r>
              <w:rPr>
                <w:rFonts w:hint="eastAsia" w:ascii="宋体" w:hAnsi="宋体" w:cs="宋体"/>
                <w:sz w:val="18"/>
                <w:szCs w:val="18"/>
              </w:rPr>
              <w:t>模块五：成本管理案例分析选取不同类型施工项目案例，分析成本管理成功经验与失败教训，探讨成本超支原因及解决策略。</w:t>
            </w:r>
            <w:r>
              <w:rPr>
                <w:sz w:val="18"/>
                <w:szCs w:val="18"/>
              </w:rPr>
              <w:t>​</w:t>
            </w:r>
          </w:p>
          <w:p w14:paraId="1F5EBC61">
            <w:pPr>
              <w:spacing w:line="360" w:lineRule="exact"/>
              <w:rPr>
                <w:rFonts w:ascii="宋体" w:hAnsi="宋体" w:cs="宋体"/>
                <w:sz w:val="18"/>
                <w:szCs w:val="18"/>
              </w:rPr>
            </w:pPr>
            <w:r>
              <w:rPr>
                <w:rFonts w:hint="eastAsia" w:ascii="宋体" w:hAnsi="宋体" w:cs="宋体"/>
                <w:sz w:val="18"/>
                <w:szCs w:val="18"/>
              </w:rPr>
              <w:t>模块六：成本管理法规与标准</w:t>
            </w:r>
            <w:r>
              <w:rPr>
                <w:sz w:val="18"/>
                <w:szCs w:val="18"/>
              </w:rPr>
              <w:t>​</w:t>
            </w:r>
          </w:p>
          <w:p w14:paraId="106D9767">
            <w:pPr>
              <w:spacing w:line="360" w:lineRule="exact"/>
              <w:rPr>
                <w:rFonts w:ascii="宋体" w:hAnsi="宋体" w:cs="宋体"/>
                <w:sz w:val="18"/>
                <w:szCs w:val="18"/>
              </w:rPr>
            </w:pPr>
            <w:r>
              <w:rPr>
                <w:rFonts w:hint="eastAsia" w:ascii="宋体" w:hAnsi="宋体" w:cs="宋体"/>
                <w:sz w:val="18"/>
                <w:szCs w:val="18"/>
              </w:rPr>
              <w:t>解读施工项目成本管理相关政策法规、行业标准，明确成本核算规范与风险防范要点。</w:t>
            </w:r>
          </w:p>
        </w:tc>
        <w:tc>
          <w:tcPr>
            <w:tcW w:w="2322" w:type="dxa"/>
          </w:tcPr>
          <w:p w14:paraId="57560CCE">
            <w:pPr>
              <w:spacing w:line="360" w:lineRule="exact"/>
              <w:rPr>
                <w:rFonts w:ascii="宋体" w:hAnsi="宋体" w:cs="宋体"/>
                <w:sz w:val="18"/>
                <w:szCs w:val="18"/>
              </w:rPr>
            </w:pPr>
            <w:r>
              <w:rPr>
                <w:rFonts w:hint="eastAsia" w:ascii="宋体" w:hAnsi="宋体" w:cs="宋体"/>
                <w:sz w:val="18"/>
                <w:szCs w:val="18"/>
              </w:rPr>
              <w:t>1.教学模式：</w:t>
            </w:r>
            <w:r>
              <w:rPr>
                <w:sz w:val="18"/>
                <w:szCs w:val="18"/>
              </w:rPr>
              <w:t>​</w:t>
            </w:r>
          </w:p>
          <w:p w14:paraId="1B361221">
            <w:pPr>
              <w:spacing w:line="360" w:lineRule="exact"/>
              <w:rPr>
                <w:rFonts w:ascii="宋体" w:hAnsi="宋体" w:cs="宋体"/>
                <w:sz w:val="18"/>
                <w:szCs w:val="18"/>
              </w:rPr>
            </w:pPr>
            <w:r>
              <w:rPr>
                <w:rFonts w:hint="eastAsia" w:ascii="宋体" w:hAnsi="宋体" w:cs="宋体"/>
                <w:sz w:val="18"/>
                <w:szCs w:val="18"/>
              </w:rPr>
              <w:t>采用</w:t>
            </w:r>
            <w:r>
              <w:rPr>
                <w:rFonts w:ascii="宋体" w:hAnsi="宋体" w:cs="宋体"/>
                <w:sz w:val="18"/>
                <w:szCs w:val="18"/>
              </w:rPr>
              <w:t xml:space="preserve"> “</w:t>
            </w:r>
            <w:r>
              <w:rPr>
                <w:rFonts w:hint="eastAsia" w:ascii="宋体" w:hAnsi="宋体" w:cs="宋体"/>
                <w:sz w:val="18"/>
                <w:szCs w:val="18"/>
              </w:rPr>
              <w:t>项目导向</w:t>
            </w:r>
            <w:r>
              <w:rPr>
                <w:rFonts w:ascii="宋体" w:hAnsi="宋体" w:cs="宋体"/>
                <w:sz w:val="18"/>
                <w:szCs w:val="18"/>
              </w:rPr>
              <w:t xml:space="preserve"> + </w:t>
            </w:r>
            <w:r>
              <w:rPr>
                <w:rFonts w:hint="eastAsia" w:ascii="宋体" w:hAnsi="宋体" w:cs="宋体"/>
                <w:sz w:val="18"/>
                <w:szCs w:val="18"/>
              </w:rPr>
              <w:t>理实一体化”</w:t>
            </w:r>
            <w:r>
              <w:rPr>
                <w:rFonts w:ascii="宋体" w:hAnsi="宋体" w:cs="宋体"/>
                <w:sz w:val="18"/>
                <w:szCs w:val="18"/>
              </w:rPr>
              <w:t xml:space="preserve"> </w:t>
            </w:r>
            <w:r>
              <w:rPr>
                <w:rFonts w:hint="eastAsia" w:ascii="宋体" w:hAnsi="宋体" w:cs="宋体"/>
                <w:sz w:val="18"/>
                <w:szCs w:val="18"/>
              </w:rPr>
              <w:t>模式，引入真实项目任务，依托虚拟仿真平台与</w:t>
            </w:r>
            <w:r>
              <w:rPr>
                <w:rFonts w:ascii="宋体" w:hAnsi="宋体" w:cs="宋体"/>
                <w:sz w:val="18"/>
                <w:szCs w:val="18"/>
              </w:rPr>
              <w:t xml:space="preserve"> BIM </w:t>
            </w:r>
            <w:r>
              <w:rPr>
                <w:rFonts w:hint="eastAsia" w:ascii="宋体" w:hAnsi="宋体" w:cs="宋体"/>
                <w:sz w:val="18"/>
                <w:szCs w:val="18"/>
              </w:rPr>
              <w:t>技术，实现理论与实践融合。加强校企合作，邀请企业人员参与教学。</w:t>
            </w:r>
            <w:r>
              <w:rPr>
                <w:sz w:val="18"/>
                <w:szCs w:val="18"/>
              </w:rPr>
              <w:t>​</w:t>
            </w:r>
          </w:p>
          <w:p w14:paraId="046246EC">
            <w:pPr>
              <w:spacing w:line="360" w:lineRule="exact"/>
              <w:rPr>
                <w:rFonts w:ascii="宋体" w:hAnsi="宋体" w:cs="宋体"/>
                <w:sz w:val="18"/>
                <w:szCs w:val="18"/>
              </w:rPr>
            </w:pPr>
            <w:r>
              <w:rPr>
                <w:rFonts w:hint="eastAsia" w:ascii="宋体" w:hAnsi="宋体" w:cs="宋体"/>
                <w:sz w:val="18"/>
                <w:szCs w:val="18"/>
              </w:rPr>
              <w:t>2.教学方法：</w:t>
            </w:r>
            <w:r>
              <w:rPr>
                <w:sz w:val="18"/>
                <w:szCs w:val="18"/>
              </w:rPr>
              <w:t>​</w:t>
            </w:r>
          </w:p>
          <w:p w14:paraId="4947716C">
            <w:pPr>
              <w:spacing w:line="360" w:lineRule="exact"/>
              <w:rPr>
                <w:rFonts w:ascii="宋体" w:hAnsi="宋体" w:cs="宋体"/>
                <w:sz w:val="18"/>
                <w:szCs w:val="18"/>
              </w:rPr>
            </w:pPr>
            <w:r>
              <w:rPr>
                <w:rFonts w:hint="eastAsia" w:ascii="宋体" w:hAnsi="宋体" w:cs="宋体"/>
                <w:sz w:val="18"/>
                <w:szCs w:val="18"/>
              </w:rPr>
              <w:t>运用讲授法、案例教学法、小组合作法、情景模拟法及混合式教学。讲授基础理论，以案例剖析成本管理问题，通过小组项目、模拟场景提升实践能力，结合线上资源辅助学习。</w:t>
            </w:r>
            <w:r>
              <w:rPr>
                <w:sz w:val="18"/>
                <w:szCs w:val="18"/>
              </w:rPr>
              <w:t>​</w:t>
            </w:r>
          </w:p>
          <w:p w14:paraId="54D72416">
            <w:pPr>
              <w:spacing w:line="360" w:lineRule="exact"/>
              <w:rPr>
                <w:rFonts w:ascii="宋体" w:hAnsi="宋体" w:cs="宋体"/>
                <w:sz w:val="18"/>
                <w:szCs w:val="18"/>
              </w:rPr>
            </w:pPr>
            <w:r>
              <w:rPr>
                <w:rFonts w:hint="eastAsia" w:ascii="宋体" w:hAnsi="宋体" w:cs="宋体"/>
                <w:sz w:val="18"/>
                <w:szCs w:val="18"/>
              </w:rPr>
              <w:t>3.教学条件：</w:t>
            </w:r>
            <w:r>
              <w:rPr>
                <w:sz w:val="18"/>
                <w:szCs w:val="18"/>
              </w:rPr>
              <w:t>​</w:t>
            </w:r>
          </w:p>
          <w:p w14:paraId="5C903064">
            <w:pPr>
              <w:spacing w:line="360" w:lineRule="exact"/>
              <w:rPr>
                <w:rFonts w:ascii="宋体" w:hAnsi="宋体" w:cs="宋体"/>
                <w:sz w:val="18"/>
                <w:szCs w:val="18"/>
              </w:rPr>
            </w:pPr>
            <w:r>
              <w:rPr>
                <w:rFonts w:hint="eastAsia" w:ascii="宋体" w:hAnsi="宋体" w:cs="宋体"/>
                <w:sz w:val="18"/>
                <w:szCs w:val="18"/>
              </w:rPr>
              <w:t>建设实训室，配备计算机、广联达</w:t>
            </w:r>
            <w:r>
              <w:rPr>
                <w:rFonts w:ascii="宋体" w:hAnsi="宋体" w:cs="宋体"/>
                <w:sz w:val="18"/>
                <w:szCs w:val="18"/>
              </w:rPr>
              <w:t xml:space="preserve"> BIM5D </w:t>
            </w:r>
            <w:r>
              <w:rPr>
                <w:rFonts w:hint="eastAsia" w:ascii="宋体" w:hAnsi="宋体" w:cs="宋体"/>
                <w:sz w:val="18"/>
                <w:szCs w:val="18"/>
              </w:rPr>
              <w:t>等专业软件及</w:t>
            </w:r>
            <w:r>
              <w:rPr>
                <w:rFonts w:ascii="宋体" w:hAnsi="宋体" w:cs="宋体"/>
                <w:sz w:val="18"/>
                <w:szCs w:val="18"/>
              </w:rPr>
              <w:t xml:space="preserve"> BIM </w:t>
            </w:r>
            <w:r>
              <w:rPr>
                <w:rFonts w:hint="eastAsia" w:ascii="宋体" w:hAnsi="宋体" w:cs="宋体"/>
                <w:sz w:val="18"/>
                <w:szCs w:val="18"/>
              </w:rPr>
              <w:t>建模设备。建立校外实践基地，开发课件、案例库等教学资源，搭建在线教学平台。</w:t>
            </w:r>
            <w:r>
              <w:rPr>
                <w:sz w:val="18"/>
                <w:szCs w:val="18"/>
              </w:rPr>
              <w:t>​</w:t>
            </w:r>
          </w:p>
          <w:p w14:paraId="229D4259">
            <w:pPr>
              <w:spacing w:line="360" w:lineRule="exact"/>
              <w:rPr>
                <w:rFonts w:ascii="宋体" w:hAnsi="宋体" w:cs="宋体"/>
                <w:sz w:val="18"/>
                <w:szCs w:val="18"/>
              </w:rPr>
            </w:pPr>
            <w:r>
              <w:rPr>
                <w:rFonts w:hint="eastAsia" w:ascii="宋体" w:hAnsi="宋体" w:cs="宋体"/>
                <w:sz w:val="18"/>
                <w:szCs w:val="18"/>
              </w:rPr>
              <w:t>4.教师要求：</w:t>
            </w:r>
            <w:r>
              <w:rPr>
                <w:sz w:val="18"/>
                <w:szCs w:val="18"/>
              </w:rPr>
              <w:t>​</w:t>
            </w:r>
          </w:p>
          <w:p w14:paraId="060717E4">
            <w:pPr>
              <w:spacing w:line="360" w:lineRule="exact"/>
              <w:rPr>
                <w:rFonts w:ascii="宋体" w:hAnsi="宋体" w:cs="宋体"/>
                <w:sz w:val="18"/>
                <w:szCs w:val="18"/>
              </w:rPr>
            </w:pPr>
            <w:r>
              <w:rPr>
                <w:rFonts w:hint="eastAsia" w:ascii="宋体" w:hAnsi="宋体" w:cs="宋体"/>
                <w:sz w:val="18"/>
                <w:szCs w:val="18"/>
              </w:rPr>
              <w:t>教师需精通成本管理、工程造价等专业知识，熟悉法规标准，具备工程实践经验。掌握现代教育技术，擅长运用多种教学方法，且积极参与行业活动提升能力。</w:t>
            </w:r>
            <w:r>
              <w:rPr>
                <w:sz w:val="18"/>
                <w:szCs w:val="18"/>
              </w:rPr>
              <w:t>​</w:t>
            </w:r>
          </w:p>
          <w:p w14:paraId="592C4B36">
            <w:pPr>
              <w:spacing w:line="360" w:lineRule="exact"/>
              <w:rPr>
                <w:rFonts w:ascii="宋体" w:hAnsi="宋体" w:cs="宋体"/>
                <w:sz w:val="18"/>
                <w:szCs w:val="18"/>
              </w:rPr>
            </w:pPr>
            <w:r>
              <w:rPr>
                <w:rFonts w:hint="eastAsia" w:ascii="宋体" w:hAnsi="宋体" w:cs="宋体"/>
                <w:sz w:val="18"/>
                <w:szCs w:val="18"/>
              </w:rPr>
              <w:t>5.考核方式：</w:t>
            </w:r>
            <w:r>
              <w:rPr>
                <w:sz w:val="18"/>
                <w:szCs w:val="18"/>
              </w:rPr>
              <w:t>​</w:t>
            </w:r>
          </w:p>
          <w:p w14:paraId="134E381A">
            <w:pPr>
              <w:spacing w:line="360" w:lineRule="exact"/>
              <w:rPr>
                <w:rFonts w:ascii="宋体" w:hAnsi="宋体" w:cs="宋体"/>
                <w:sz w:val="18"/>
                <w:szCs w:val="18"/>
              </w:rPr>
            </w:pPr>
            <w:r>
              <w:rPr>
                <w:rFonts w:hint="eastAsia" w:ascii="宋体" w:hAnsi="宋体" w:cs="宋体"/>
                <w:sz w:val="18"/>
                <w:szCs w:val="18"/>
              </w:rPr>
              <w:t>采用多元化考核，过程性考核（</w:t>
            </w:r>
            <w:r>
              <w:rPr>
                <w:rFonts w:ascii="宋体" w:hAnsi="宋体" w:cs="宋体"/>
                <w:sz w:val="18"/>
                <w:szCs w:val="18"/>
              </w:rPr>
              <w:t>40%</w:t>
            </w:r>
            <w:r>
              <w:rPr>
                <w:rFonts w:hint="eastAsia" w:ascii="宋体" w:hAnsi="宋体" w:cs="宋体"/>
                <w:sz w:val="18"/>
                <w:szCs w:val="18"/>
              </w:rPr>
              <w:t>）关注课堂表现、作业及实训成果；终结性考核（</w:t>
            </w:r>
            <w:r>
              <w:rPr>
                <w:rFonts w:ascii="宋体" w:hAnsi="宋体" w:cs="宋体"/>
                <w:sz w:val="18"/>
                <w:szCs w:val="18"/>
              </w:rPr>
              <w:t>60%</w:t>
            </w:r>
            <w:r>
              <w:rPr>
                <w:rFonts w:hint="eastAsia" w:ascii="宋体" w:hAnsi="宋体" w:cs="宋体"/>
                <w:sz w:val="18"/>
                <w:szCs w:val="18"/>
              </w:rPr>
              <w:t>）通过理论考试和实践项目考查知识掌握与应用能力，技能竞赛、考证可加分。</w:t>
            </w:r>
            <w:r>
              <w:rPr>
                <w:sz w:val="18"/>
                <w:szCs w:val="18"/>
              </w:rPr>
              <w:t>​</w:t>
            </w:r>
          </w:p>
        </w:tc>
      </w:tr>
      <w:tr w14:paraId="17F1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7E669211">
            <w:pPr>
              <w:spacing w:line="360" w:lineRule="exact"/>
              <w:rPr>
                <w:rFonts w:hint="eastAsia" w:ascii="宋体" w:hAnsi="宋体" w:cs="宋体"/>
                <w:b/>
                <w:bCs/>
                <w:sz w:val="18"/>
                <w:szCs w:val="18"/>
              </w:rPr>
            </w:pPr>
          </w:p>
          <w:p w14:paraId="499EBD7C">
            <w:pPr>
              <w:spacing w:line="360" w:lineRule="exact"/>
              <w:rPr>
                <w:rFonts w:hint="eastAsia" w:ascii="宋体" w:hAnsi="宋体" w:cs="宋体"/>
                <w:b/>
                <w:bCs/>
                <w:sz w:val="18"/>
                <w:szCs w:val="18"/>
              </w:rPr>
            </w:pPr>
          </w:p>
          <w:p w14:paraId="30C5AE49">
            <w:pPr>
              <w:spacing w:line="360" w:lineRule="exact"/>
              <w:rPr>
                <w:rFonts w:hint="eastAsia" w:ascii="宋体" w:hAnsi="宋体" w:cs="宋体"/>
                <w:b/>
                <w:bCs/>
                <w:sz w:val="18"/>
                <w:szCs w:val="18"/>
              </w:rPr>
            </w:pPr>
          </w:p>
          <w:p w14:paraId="147260B8">
            <w:pPr>
              <w:spacing w:line="360" w:lineRule="exact"/>
              <w:rPr>
                <w:rFonts w:hint="eastAsia" w:ascii="宋体" w:hAnsi="宋体" w:cs="宋体"/>
                <w:b/>
                <w:bCs/>
                <w:sz w:val="18"/>
                <w:szCs w:val="18"/>
              </w:rPr>
            </w:pPr>
          </w:p>
          <w:p w14:paraId="30406F3D">
            <w:pPr>
              <w:spacing w:line="360" w:lineRule="exact"/>
              <w:rPr>
                <w:rFonts w:hint="eastAsia" w:ascii="宋体" w:hAnsi="宋体" w:cs="宋体"/>
                <w:b/>
                <w:bCs/>
                <w:sz w:val="18"/>
                <w:szCs w:val="18"/>
              </w:rPr>
            </w:pPr>
          </w:p>
          <w:p w14:paraId="5D76D996">
            <w:pPr>
              <w:spacing w:line="360" w:lineRule="exact"/>
              <w:rPr>
                <w:rFonts w:hint="eastAsia" w:ascii="宋体" w:hAnsi="宋体" w:cs="宋体"/>
                <w:b/>
                <w:bCs/>
                <w:sz w:val="18"/>
                <w:szCs w:val="18"/>
              </w:rPr>
            </w:pPr>
          </w:p>
          <w:p w14:paraId="2F76929B">
            <w:pPr>
              <w:spacing w:line="360" w:lineRule="exact"/>
              <w:rPr>
                <w:rFonts w:hint="eastAsia" w:ascii="宋体" w:hAnsi="宋体" w:cs="宋体"/>
                <w:b/>
                <w:bCs/>
                <w:sz w:val="18"/>
                <w:szCs w:val="18"/>
              </w:rPr>
            </w:pPr>
          </w:p>
          <w:p w14:paraId="715F4B3C">
            <w:pPr>
              <w:spacing w:line="360" w:lineRule="exact"/>
              <w:rPr>
                <w:rFonts w:hint="eastAsia" w:ascii="宋体" w:hAnsi="宋体" w:cs="宋体"/>
                <w:b/>
                <w:bCs/>
                <w:sz w:val="18"/>
                <w:szCs w:val="18"/>
              </w:rPr>
            </w:pPr>
          </w:p>
          <w:p w14:paraId="74FA371E">
            <w:pPr>
              <w:spacing w:line="360" w:lineRule="exact"/>
              <w:rPr>
                <w:rFonts w:hint="eastAsia" w:ascii="宋体" w:hAnsi="宋体" w:cs="宋体"/>
                <w:b/>
                <w:bCs/>
                <w:sz w:val="18"/>
                <w:szCs w:val="18"/>
              </w:rPr>
            </w:pPr>
          </w:p>
          <w:p w14:paraId="20284158">
            <w:pPr>
              <w:spacing w:line="360" w:lineRule="exact"/>
              <w:rPr>
                <w:rFonts w:hint="eastAsia" w:ascii="宋体" w:hAnsi="宋体" w:cs="宋体"/>
                <w:b/>
                <w:bCs/>
                <w:sz w:val="18"/>
                <w:szCs w:val="18"/>
              </w:rPr>
            </w:pPr>
          </w:p>
          <w:p w14:paraId="342A99F3">
            <w:pPr>
              <w:spacing w:line="360" w:lineRule="exact"/>
              <w:rPr>
                <w:rFonts w:hint="eastAsia" w:ascii="宋体" w:hAnsi="宋体" w:cs="宋体"/>
                <w:b/>
                <w:bCs/>
                <w:sz w:val="18"/>
                <w:szCs w:val="18"/>
              </w:rPr>
            </w:pPr>
          </w:p>
          <w:p w14:paraId="6445DA22">
            <w:pPr>
              <w:spacing w:line="360" w:lineRule="exact"/>
              <w:rPr>
                <w:rFonts w:hint="eastAsia" w:ascii="宋体" w:hAnsi="宋体" w:cs="宋体"/>
                <w:b/>
                <w:bCs/>
                <w:sz w:val="18"/>
                <w:szCs w:val="18"/>
              </w:rPr>
            </w:pPr>
          </w:p>
          <w:p w14:paraId="2BE5B94B">
            <w:pPr>
              <w:spacing w:line="360" w:lineRule="exact"/>
              <w:rPr>
                <w:rFonts w:hint="eastAsia" w:ascii="宋体" w:hAnsi="宋体" w:cs="宋体"/>
                <w:b/>
                <w:bCs/>
                <w:sz w:val="18"/>
                <w:szCs w:val="18"/>
              </w:rPr>
            </w:pPr>
          </w:p>
          <w:p w14:paraId="253A8EA9">
            <w:pPr>
              <w:spacing w:line="360" w:lineRule="exact"/>
              <w:rPr>
                <w:rFonts w:hint="eastAsia" w:ascii="宋体" w:hAnsi="宋体" w:cs="宋体"/>
                <w:b/>
                <w:bCs/>
                <w:sz w:val="18"/>
                <w:szCs w:val="18"/>
              </w:rPr>
            </w:pPr>
          </w:p>
          <w:p w14:paraId="54360260">
            <w:pPr>
              <w:spacing w:line="360" w:lineRule="exact"/>
              <w:rPr>
                <w:rFonts w:hint="eastAsia" w:ascii="宋体" w:hAnsi="宋体" w:cs="宋体"/>
                <w:b/>
                <w:bCs/>
                <w:sz w:val="18"/>
                <w:szCs w:val="18"/>
              </w:rPr>
            </w:pPr>
          </w:p>
          <w:p w14:paraId="5F9C8E63">
            <w:pPr>
              <w:spacing w:line="360" w:lineRule="exact"/>
              <w:rPr>
                <w:rFonts w:hint="eastAsia" w:ascii="宋体" w:hAnsi="宋体" w:cs="宋体"/>
                <w:b/>
                <w:bCs/>
                <w:sz w:val="18"/>
                <w:szCs w:val="18"/>
              </w:rPr>
            </w:pPr>
          </w:p>
          <w:p w14:paraId="70AF79A5">
            <w:pPr>
              <w:spacing w:line="360" w:lineRule="exact"/>
              <w:rPr>
                <w:rFonts w:hint="eastAsia" w:ascii="宋体" w:hAnsi="宋体" w:cs="宋体"/>
                <w:b/>
                <w:bCs/>
                <w:sz w:val="18"/>
                <w:szCs w:val="18"/>
              </w:rPr>
            </w:pPr>
          </w:p>
          <w:p w14:paraId="25342DC6">
            <w:pPr>
              <w:spacing w:line="360" w:lineRule="exact"/>
              <w:rPr>
                <w:rFonts w:hint="eastAsia" w:ascii="宋体" w:hAnsi="宋体" w:cs="宋体"/>
                <w:b/>
                <w:bCs/>
                <w:sz w:val="18"/>
                <w:szCs w:val="18"/>
              </w:rPr>
            </w:pPr>
          </w:p>
          <w:p w14:paraId="30B23829">
            <w:pPr>
              <w:spacing w:line="360" w:lineRule="exact"/>
              <w:rPr>
                <w:rFonts w:hint="eastAsia" w:ascii="宋体" w:hAnsi="宋体" w:cs="宋体"/>
                <w:b/>
                <w:bCs/>
                <w:sz w:val="18"/>
                <w:szCs w:val="18"/>
              </w:rPr>
            </w:pPr>
          </w:p>
          <w:p w14:paraId="1D556A99">
            <w:pPr>
              <w:spacing w:line="360" w:lineRule="exact"/>
              <w:rPr>
                <w:rFonts w:hint="eastAsia" w:ascii="宋体" w:hAnsi="宋体" w:cs="宋体"/>
                <w:b/>
                <w:bCs/>
                <w:sz w:val="18"/>
                <w:szCs w:val="18"/>
              </w:rPr>
            </w:pPr>
          </w:p>
          <w:p w14:paraId="18582A96">
            <w:pPr>
              <w:spacing w:line="360" w:lineRule="exact"/>
              <w:rPr>
                <w:sz w:val="18"/>
                <w:szCs w:val="18"/>
              </w:rPr>
            </w:pPr>
            <w:r>
              <w:rPr>
                <w:rFonts w:hint="eastAsia" w:ascii="宋体" w:hAnsi="宋体" w:cs="宋体"/>
                <w:b/>
                <w:bCs/>
                <w:sz w:val="18"/>
                <w:szCs w:val="18"/>
              </w:rPr>
              <w:t>BIM概论与三维建模</w:t>
            </w:r>
          </w:p>
        </w:tc>
        <w:tc>
          <w:tcPr>
            <w:tcW w:w="2321" w:type="dxa"/>
          </w:tcPr>
          <w:p w14:paraId="09668A92">
            <w:pPr>
              <w:spacing w:line="360" w:lineRule="exact"/>
              <w:rPr>
                <w:rFonts w:ascii="宋体" w:hAnsi="宋体" w:cstheme="minorEastAsia"/>
                <w:sz w:val="18"/>
                <w:szCs w:val="18"/>
              </w:rPr>
            </w:pPr>
            <w:r>
              <w:rPr>
                <w:rFonts w:hint="eastAsia" w:ascii="宋体" w:hAnsi="宋体" w:cstheme="minorEastAsia"/>
                <w:sz w:val="18"/>
                <w:szCs w:val="18"/>
              </w:rPr>
              <w:t>1.素质目标:</w:t>
            </w:r>
          </w:p>
          <w:p w14:paraId="3DDEC0DB">
            <w:pPr>
              <w:spacing w:line="360" w:lineRule="exact"/>
              <w:rPr>
                <w:rFonts w:ascii="宋体" w:hAnsi="宋体" w:cstheme="minorEastAsia"/>
                <w:sz w:val="18"/>
                <w:szCs w:val="18"/>
              </w:rPr>
            </w:pPr>
            <w:r>
              <w:rPr>
                <w:rFonts w:hint="eastAsia" w:ascii="宋体" w:hAnsi="宋体" w:cstheme="minorEastAsia"/>
                <w:sz w:val="18"/>
                <w:szCs w:val="18"/>
              </w:rPr>
              <w:t>(1)培养学生具有规范操作的习惯，精益求精的工匠精神。</w:t>
            </w:r>
          </w:p>
          <w:p w14:paraId="259965C8">
            <w:pPr>
              <w:spacing w:line="360" w:lineRule="exact"/>
              <w:rPr>
                <w:rFonts w:ascii="宋体" w:hAnsi="宋体" w:cstheme="minorEastAsia"/>
                <w:sz w:val="18"/>
                <w:szCs w:val="18"/>
              </w:rPr>
            </w:pPr>
            <w:r>
              <w:rPr>
                <w:rFonts w:hint="eastAsia" w:ascii="宋体" w:hAnsi="宋体" w:cstheme="minorEastAsia"/>
                <w:sz w:val="18"/>
                <w:szCs w:val="18"/>
              </w:rPr>
              <w:t>强调“艰苦奋斗，志在四方”的铁道兵精神，塑造学生良好的职业心态。</w:t>
            </w:r>
          </w:p>
          <w:p w14:paraId="08E2636E">
            <w:pPr>
              <w:spacing w:line="360" w:lineRule="exact"/>
              <w:rPr>
                <w:rFonts w:ascii="宋体" w:hAnsi="宋体" w:cstheme="minorEastAsia"/>
                <w:sz w:val="18"/>
                <w:szCs w:val="18"/>
              </w:rPr>
            </w:pPr>
            <w:r>
              <w:rPr>
                <w:rFonts w:hint="eastAsia" w:ascii="宋体" w:hAnsi="宋体" w:cstheme="minorEastAsia"/>
                <w:sz w:val="18"/>
                <w:szCs w:val="18"/>
              </w:rPr>
              <w:t>(2)培养学生具备团结协作的良好风范，能够在BIM项目中有效沟通和协作。</w:t>
            </w:r>
          </w:p>
          <w:p w14:paraId="700D2828">
            <w:pPr>
              <w:spacing w:line="360" w:lineRule="exact"/>
              <w:rPr>
                <w:rFonts w:ascii="宋体" w:hAnsi="宋体" w:cstheme="minorEastAsia"/>
                <w:sz w:val="18"/>
                <w:szCs w:val="18"/>
              </w:rPr>
            </w:pPr>
            <w:r>
              <w:rPr>
                <w:rFonts w:hint="eastAsia" w:ascii="宋体" w:hAnsi="宋体" w:cstheme="minorEastAsia"/>
                <w:sz w:val="18"/>
                <w:szCs w:val="18"/>
              </w:rPr>
              <w:t>(3)培养学生正直的学习态度，形成优异的学习习惯，具备正确的学习方法。</w:t>
            </w:r>
          </w:p>
          <w:p w14:paraId="43CA8563">
            <w:pPr>
              <w:spacing w:line="360" w:lineRule="exact"/>
              <w:rPr>
                <w:rFonts w:ascii="宋体" w:hAnsi="宋体" w:cstheme="minorEastAsia"/>
                <w:sz w:val="18"/>
                <w:szCs w:val="18"/>
              </w:rPr>
            </w:pPr>
            <w:r>
              <w:rPr>
                <w:rFonts w:hint="eastAsia" w:ascii="宋体" w:hAnsi="宋体" w:cstheme="minorEastAsia"/>
                <w:sz w:val="18"/>
                <w:szCs w:val="18"/>
              </w:rPr>
              <w:t>2.知识目标:</w:t>
            </w:r>
          </w:p>
          <w:p w14:paraId="4B6BEE5F">
            <w:pPr>
              <w:spacing w:line="360" w:lineRule="exact"/>
              <w:rPr>
                <w:rFonts w:ascii="宋体" w:hAnsi="宋体" w:cstheme="minorEastAsia"/>
                <w:sz w:val="18"/>
                <w:szCs w:val="18"/>
              </w:rPr>
            </w:pPr>
            <w:r>
              <w:rPr>
                <w:rFonts w:hint="eastAsia" w:ascii="宋体" w:hAnsi="宋体" w:cstheme="minorEastAsia"/>
                <w:sz w:val="18"/>
                <w:szCs w:val="18"/>
              </w:rPr>
              <w:t>(1)了解BIM技术特点及在铁道工程建设全生命期的各项应用及岗位工作内容。</w:t>
            </w:r>
          </w:p>
          <w:p w14:paraId="06A49053">
            <w:pPr>
              <w:spacing w:line="360" w:lineRule="exact"/>
              <w:rPr>
                <w:rFonts w:ascii="宋体" w:hAnsi="宋体" w:cstheme="minorEastAsia"/>
                <w:sz w:val="18"/>
                <w:szCs w:val="18"/>
              </w:rPr>
            </w:pPr>
            <w:r>
              <w:rPr>
                <w:rFonts w:hint="eastAsia" w:ascii="宋体" w:hAnsi="宋体" w:cstheme="minorEastAsia"/>
                <w:sz w:val="18"/>
                <w:szCs w:val="18"/>
              </w:rPr>
              <w:t>(2)熟悉BIM建模的基本流程与方法。</w:t>
            </w:r>
          </w:p>
          <w:p w14:paraId="72418383">
            <w:pPr>
              <w:spacing w:line="360" w:lineRule="exact"/>
              <w:rPr>
                <w:rFonts w:ascii="宋体" w:hAnsi="宋体" w:cstheme="minorEastAsia"/>
                <w:sz w:val="18"/>
                <w:szCs w:val="18"/>
              </w:rPr>
            </w:pPr>
            <w:r>
              <w:rPr>
                <w:rFonts w:hint="eastAsia" w:ascii="宋体" w:hAnsi="宋体" w:cstheme="minorEastAsia"/>
                <w:sz w:val="18"/>
                <w:szCs w:val="18"/>
              </w:rPr>
              <w:t>(3)掌握结构构件BIM模型的创建方法。</w:t>
            </w:r>
          </w:p>
          <w:p w14:paraId="565F1DBE">
            <w:pPr>
              <w:spacing w:line="360" w:lineRule="exact"/>
              <w:rPr>
                <w:rFonts w:ascii="宋体" w:hAnsi="宋体" w:cstheme="minorEastAsia"/>
                <w:sz w:val="18"/>
                <w:szCs w:val="18"/>
              </w:rPr>
            </w:pPr>
            <w:r>
              <w:rPr>
                <w:rFonts w:hint="eastAsia" w:ascii="宋体" w:hAnsi="宋体" w:cstheme="minorEastAsia"/>
                <w:sz w:val="18"/>
                <w:szCs w:val="18"/>
              </w:rPr>
              <w:t>(4)掌握建筑构件BIM模型的创建方法。</w:t>
            </w:r>
          </w:p>
          <w:p w14:paraId="1A04E442">
            <w:pPr>
              <w:spacing w:line="360" w:lineRule="exact"/>
              <w:rPr>
                <w:rFonts w:ascii="宋体" w:hAnsi="宋体" w:cstheme="minorEastAsia"/>
                <w:sz w:val="18"/>
                <w:szCs w:val="18"/>
              </w:rPr>
            </w:pPr>
            <w:r>
              <w:rPr>
                <w:rFonts w:hint="eastAsia" w:ascii="宋体" w:hAnsi="宋体" w:cstheme="minorEastAsia"/>
                <w:sz w:val="18"/>
                <w:szCs w:val="18"/>
              </w:rPr>
              <w:t>(5)掌握施工模拟与分析的方法。</w:t>
            </w:r>
          </w:p>
          <w:p w14:paraId="48B57079">
            <w:pPr>
              <w:spacing w:line="360" w:lineRule="exact"/>
              <w:rPr>
                <w:rFonts w:ascii="宋体" w:hAnsi="宋体" w:cstheme="minorEastAsia"/>
                <w:sz w:val="18"/>
                <w:szCs w:val="18"/>
              </w:rPr>
            </w:pPr>
            <w:r>
              <w:rPr>
                <w:rFonts w:hint="eastAsia" w:ascii="宋体" w:hAnsi="宋体" w:cstheme="minorEastAsia"/>
                <w:sz w:val="18"/>
                <w:szCs w:val="18"/>
              </w:rPr>
              <w:t>3.能力目标:</w:t>
            </w:r>
          </w:p>
          <w:p w14:paraId="73A8AA25">
            <w:pPr>
              <w:spacing w:line="360" w:lineRule="exact"/>
              <w:rPr>
                <w:rFonts w:ascii="宋体" w:hAnsi="宋体" w:cstheme="minorEastAsia"/>
                <w:sz w:val="18"/>
                <w:szCs w:val="18"/>
              </w:rPr>
            </w:pPr>
            <w:r>
              <w:rPr>
                <w:rFonts w:hint="eastAsia" w:ascii="宋体" w:hAnsi="宋体" w:cstheme="minorEastAsia"/>
                <w:sz w:val="18"/>
                <w:szCs w:val="18"/>
              </w:rPr>
              <w:t>(1)能根据建筑施工图创建建筑BIM模型。</w:t>
            </w:r>
          </w:p>
          <w:p w14:paraId="289445A1">
            <w:pPr>
              <w:spacing w:line="360" w:lineRule="exact"/>
              <w:rPr>
                <w:rFonts w:ascii="宋体" w:hAnsi="宋体" w:cstheme="minorEastAsia"/>
                <w:sz w:val="18"/>
                <w:szCs w:val="18"/>
              </w:rPr>
            </w:pPr>
            <w:r>
              <w:rPr>
                <w:rFonts w:hint="eastAsia" w:ascii="宋体" w:hAnsi="宋体" w:cstheme="minorEastAsia"/>
                <w:sz w:val="18"/>
                <w:szCs w:val="18"/>
              </w:rPr>
              <w:t>(2)能根据结构施工图创建结构BIM模型及钢筋BIM模型。</w:t>
            </w:r>
          </w:p>
          <w:p w14:paraId="5B3FF273">
            <w:pPr>
              <w:adjustRightInd w:val="0"/>
              <w:snapToGrid w:val="0"/>
              <w:spacing w:line="360" w:lineRule="exact"/>
              <w:outlineLvl w:val="3"/>
              <w:rPr>
                <w:rFonts w:ascii="宋体" w:hAnsi="宋体" w:cstheme="minorEastAsia"/>
                <w:sz w:val="18"/>
                <w:szCs w:val="18"/>
              </w:rPr>
            </w:pPr>
            <w:r>
              <w:rPr>
                <w:rFonts w:hint="eastAsia" w:ascii="宋体" w:hAnsi="宋体" w:cstheme="minorEastAsia"/>
                <w:sz w:val="18"/>
                <w:szCs w:val="18"/>
              </w:rPr>
              <w:t>(3)能创建二维符号族族及参数化三维族。</w:t>
            </w:r>
          </w:p>
        </w:tc>
        <w:tc>
          <w:tcPr>
            <w:tcW w:w="2322" w:type="dxa"/>
          </w:tcPr>
          <w:p w14:paraId="3F451220">
            <w:pPr>
              <w:spacing w:line="360" w:lineRule="exact"/>
              <w:rPr>
                <w:rFonts w:ascii="宋体" w:hAnsi="宋体" w:cstheme="minorEastAsia"/>
                <w:sz w:val="18"/>
                <w:szCs w:val="18"/>
              </w:rPr>
            </w:pPr>
            <w:r>
              <w:rPr>
                <w:rFonts w:hint="eastAsia" w:ascii="宋体" w:hAnsi="宋体" w:cstheme="minorEastAsia"/>
                <w:sz w:val="18"/>
                <w:szCs w:val="18"/>
              </w:rPr>
              <w:t>模块一：BIM技术概述</w:t>
            </w:r>
          </w:p>
          <w:p w14:paraId="57D52220">
            <w:pPr>
              <w:spacing w:line="360" w:lineRule="exact"/>
              <w:rPr>
                <w:rFonts w:ascii="宋体" w:hAnsi="宋体" w:cstheme="minorEastAsia"/>
                <w:sz w:val="18"/>
                <w:szCs w:val="18"/>
              </w:rPr>
            </w:pPr>
            <w:r>
              <w:rPr>
                <w:rFonts w:hint="eastAsia" w:ascii="宋体" w:hAnsi="宋体" w:cstheme="minorEastAsia"/>
                <w:sz w:val="18"/>
                <w:szCs w:val="18"/>
              </w:rPr>
              <w:t>1.1BIM技术的概念和发展历程</w:t>
            </w:r>
          </w:p>
          <w:p w14:paraId="268B10ED">
            <w:pPr>
              <w:spacing w:line="360" w:lineRule="exact"/>
              <w:rPr>
                <w:rFonts w:ascii="宋体" w:hAnsi="宋体" w:cstheme="minorEastAsia"/>
                <w:sz w:val="18"/>
                <w:szCs w:val="18"/>
              </w:rPr>
            </w:pPr>
            <w:r>
              <w:rPr>
                <w:rFonts w:hint="eastAsia" w:ascii="宋体" w:hAnsi="宋体" w:cstheme="minorEastAsia"/>
                <w:sz w:val="18"/>
                <w:szCs w:val="18"/>
              </w:rPr>
              <w:t>1.2BIM技术的应用价值和应用范围</w:t>
            </w:r>
          </w:p>
          <w:p w14:paraId="40150BC5">
            <w:pPr>
              <w:spacing w:line="360" w:lineRule="exact"/>
              <w:rPr>
                <w:rFonts w:ascii="宋体" w:hAnsi="宋体" w:cstheme="minorEastAsia"/>
                <w:sz w:val="18"/>
                <w:szCs w:val="18"/>
              </w:rPr>
            </w:pPr>
            <w:r>
              <w:rPr>
                <w:rFonts w:hint="eastAsia" w:ascii="宋体" w:hAnsi="宋体" w:cstheme="minorEastAsia"/>
                <w:sz w:val="18"/>
                <w:szCs w:val="18"/>
              </w:rPr>
              <w:t>1.3BIM技术的相关标准和规范</w:t>
            </w:r>
          </w:p>
          <w:p w14:paraId="02715CD6">
            <w:pPr>
              <w:spacing w:line="360" w:lineRule="exact"/>
              <w:rPr>
                <w:rFonts w:ascii="宋体" w:hAnsi="宋体" w:cstheme="minorEastAsia"/>
                <w:sz w:val="18"/>
                <w:szCs w:val="18"/>
              </w:rPr>
            </w:pPr>
            <w:r>
              <w:rPr>
                <w:rFonts w:hint="eastAsia" w:ascii="宋体" w:hAnsi="宋体" w:cstheme="minorEastAsia"/>
                <w:sz w:val="18"/>
                <w:szCs w:val="18"/>
              </w:rPr>
              <w:t>模块二：BIM基础知识模块</w:t>
            </w:r>
          </w:p>
          <w:p w14:paraId="5203302B">
            <w:pPr>
              <w:spacing w:line="360" w:lineRule="exact"/>
              <w:rPr>
                <w:rFonts w:ascii="宋体" w:hAnsi="宋体" w:cstheme="minorEastAsia"/>
                <w:sz w:val="18"/>
                <w:szCs w:val="18"/>
              </w:rPr>
            </w:pPr>
            <w:r>
              <w:rPr>
                <w:rFonts w:hint="eastAsia" w:ascii="宋体" w:hAnsi="宋体" w:cstheme="minorEastAsia"/>
                <w:sz w:val="18"/>
                <w:szCs w:val="18"/>
              </w:rPr>
              <w:t>2.1BIM的基本理念和原则</w:t>
            </w:r>
          </w:p>
          <w:p w14:paraId="5F5BC4D4">
            <w:pPr>
              <w:spacing w:line="360" w:lineRule="exact"/>
              <w:rPr>
                <w:rFonts w:ascii="宋体" w:hAnsi="宋体" w:cstheme="minorEastAsia"/>
                <w:sz w:val="18"/>
                <w:szCs w:val="18"/>
              </w:rPr>
            </w:pPr>
            <w:r>
              <w:rPr>
                <w:rFonts w:hint="eastAsia" w:ascii="宋体" w:hAnsi="宋体" w:cstheme="minorEastAsia"/>
                <w:sz w:val="18"/>
                <w:szCs w:val="18"/>
              </w:rPr>
              <w:t>2.2BIM的优势和挑战</w:t>
            </w:r>
          </w:p>
          <w:p w14:paraId="5E9AD660">
            <w:pPr>
              <w:spacing w:line="360" w:lineRule="exact"/>
              <w:rPr>
                <w:rFonts w:ascii="宋体" w:hAnsi="宋体" w:cstheme="minorEastAsia"/>
                <w:sz w:val="18"/>
                <w:szCs w:val="18"/>
              </w:rPr>
            </w:pPr>
            <w:r>
              <w:rPr>
                <w:rFonts w:hint="eastAsia" w:ascii="宋体" w:hAnsi="宋体" w:cstheme="minorEastAsia"/>
                <w:sz w:val="18"/>
                <w:szCs w:val="18"/>
              </w:rPr>
              <w:t>2.3BIM的基本原理和工作流程</w:t>
            </w:r>
          </w:p>
          <w:p w14:paraId="751F0726">
            <w:pPr>
              <w:spacing w:line="360" w:lineRule="exact"/>
              <w:rPr>
                <w:rFonts w:ascii="宋体" w:hAnsi="宋体" w:cstheme="minorEastAsia"/>
                <w:sz w:val="18"/>
                <w:szCs w:val="18"/>
              </w:rPr>
            </w:pPr>
            <w:r>
              <w:rPr>
                <w:rFonts w:hint="eastAsia" w:ascii="宋体" w:hAnsi="宋体" w:cstheme="minorEastAsia"/>
                <w:sz w:val="18"/>
                <w:szCs w:val="18"/>
              </w:rPr>
              <w:t>模块三：BIM软件应用模块</w:t>
            </w:r>
          </w:p>
          <w:p w14:paraId="42623AAF">
            <w:pPr>
              <w:spacing w:line="360" w:lineRule="exact"/>
              <w:rPr>
                <w:rFonts w:ascii="宋体" w:hAnsi="宋体" w:cstheme="minorEastAsia"/>
                <w:sz w:val="18"/>
                <w:szCs w:val="18"/>
              </w:rPr>
            </w:pPr>
            <w:r>
              <w:rPr>
                <w:rFonts w:hint="eastAsia" w:ascii="宋体" w:hAnsi="宋体" w:cstheme="minorEastAsia"/>
                <w:sz w:val="18"/>
                <w:szCs w:val="18"/>
              </w:rPr>
              <w:t>3.1AutodeskRevit软件介绍及基本操作</w:t>
            </w:r>
          </w:p>
          <w:p w14:paraId="4D722B68">
            <w:pPr>
              <w:spacing w:line="360" w:lineRule="exact"/>
              <w:rPr>
                <w:rFonts w:ascii="宋体" w:hAnsi="宋体" w:cstheme="minorEastAsia"/>
                <w:sz w:val="18"/>
                <w:szCs w:val="18"/>
              </w:rPr>
            </w:pPr>
            <w:r>
              <w:rPr>
                <w:rFonts w:hint="eastAsia" w:ascii="宋体" w:hAnsi="宋体" w:cstheme="minorEastAsia"/>
                <w:sz w:val="18"/>
                <w:szCs w:val="18"/>
              </w:rPr>
              <w:t>3.1.1软件界面与基本工具</w:t>
            </w:r>
          </w:p>
          <w:p w14:paraId="2FF81AD6">
            <w:pPr>
              <w:spacing w:line="360" w:lineRule="exact"/>
              <w:rPr>
                <w:rFonts w:ascii="宋体" w:hAnsi="宋体" w:cstheme="minorEastAsia"/>
                <w:sz w:val="18"/>
                <w:szCs w:val="18"/>
              </w:rPr>
            </w:pPr>
            <w:r>
              <w:rPr>
                <w:rFonts w:hint="eastAsia" w:ascii="宋体" w:hAnsi="宋体" w:cstheme="minorEastAsia"/>
                <w:sz w:val="18"/>
                <w:szCs w:val="18"/>
              </w:rPr>
              <w:t>3.1.2建模流程和建模要素</w:t>
            </w:r>
          </w:p>
          <w:p w14:paraId="5C2A465A">
            <w:pPr>
              <w:spacing w:line="360" w:lineRule="exact"/>
              <w:rPr>
                <w:rFonts w:ascii="宋体" w:hAnsi="宋体" w:cstheme="minorEastAsia"/>
                <w:sz w:val="18"/>
                <w:szCs w:val="18"/>
              </w:rPr>
            </w:pPr>
            <w:r>
              <w:rPr>
                <w:rFonts w:hint="eastAsia" w:ascii="宋体" w:hAnsi="宋体" w:cstheme="minorEastAsia"/>
                <w:sz w:val="18"/>
                <w:szCs w:val="18"/>
              </w:rPr>
              <w:t>3.2RevitArchitecture建模实践</w:t>
            </w:r>
          </w:p>
          <w:p w14:paraId="5CD9D6E4">
            <w:pPr>
              <w:spacing w:line="360" w:lineRule="exact"/>
              <w:rPr>
                <w:rFonts w:ascii="宋体" w:hAnsi="宋体" w:cstheme="minorEastAsia"/>
                <w:sz w:val="18"/>
                <w:szCs w:val="18"/>
              </w:rPr>
            </w:pPr>
            <w:r>
              <w:rPr>
                <w:rFonts w:hint="eastAsia" w:ascii="宋体" w:hAnsi="宋体" w:cstheme="minorEastAsia"/>
                <w:sz w:val="18"/>
                <w:szCs w:val="18"/>
              </w:rPr>
              <w:t>3.2.1创建标高和轴网</w:t>
            </w:r>
          </w:p>
          <w:p w14:paraId="2C15CDC2">
            <w:pPr>
              <w:spacing w:line="360" w:lineRule="exact"/>
              <w:rPr>
                <w:rFonts w:ascii="宋体" w:hAnsi="宋体" w:cstheme="minorEastAsia"/>
                <w:sz w:val="18"/>
                <w:szCs w:val="18"/>
              </w:rPr>
            </w:pPr>
            <w:r>
              <w:rPr>
                <w:rFonts w:hint="eastAsia" w:ascii="宋体" w:hAnsi="宋体" w:cstheme="minorEastAsia"/>
                <w:sz w:val="18"/>
                <w:szCs w:val="18"/>
              </w:rPr>
              <w:t>3.2.2墙体的创建与布置</w:t>
            </w:r>
          </w:p>
          <w:p w14:paraId="5B8358A7">
            <w:pPr>
              <w:spacing w:line="360" w:lineRule="exact"/>
              <w:rPr>
                <w:rFonts w:ascii="宋体" w:hAnsi="宋体" w:cstheme="minorEastAsia"/>
                <w:sz w:val="18"/>
                <w:szCs w:val="18"/>
              </w:rPr>
            </w:pPr>
            <w:r>
              <w:rPr>
                <w:rFonts w:hint="eastAsia" w:ascii="宋体" w:hAnsi="宋体" w:cstheme="minorEastAsia"/>
                <w:sz w:val="18"/>
                <w:szCs w:val="18"/>
              </w:rPr>
              <w:t>3.2.3布置门窗、板和屋顶</w:t>
            </w:r>
          </w:p>
          <w:p w14:paraId="58ECDBF4">
            <w:pPr>
              <w:spacing w:line="360" w:lineRule="exact"/>
              <w:rPr>
                <w:rFonts w:ascii="宋体" w:hAnsi="宋体" w:cstheme="minorEastAsia"/>
                <w:sz w:val="18"/>
                <w:szCs w:val="18"/>
              </w:rPr>
            </w:pPr>
            <w:r>
              <w:rPr>
                <w:rFonts w:hint="eastAsia" w:ascii="宋体" w:hAnsi="宋体" w:cstheme="minorEastAsia"/>
                <w:sz w:val="18"/>
                <w:szCs w:val="18"/>
              </w:rPr>
              <w:t>3.2.4楼梯和构造的建模</w:t>
            </w:r>
          </w:p>
          <w:p w14:paraId="11BEFEF4">
            <w:pPr>
              <w:spacing w:line="360" w:lineRule="exact"/>
              <w:rPr>
                <w:rFonts w:ascii="宋体" w:hAnsi="宋体" w:cstheme="minorEastAsia"/>
                <w:sz w:val="18"/>
                <w:szCs w:val="18"/>
              </w:rPr>
            </w:pPr>
            <w:r>
              <w:rPr>
                <w:rFonts w:hint="eastAsia" w:ascii="宋体" w:hAnsi="宋体" w:cstheme="minorEastAsia"/>
                <w:sz w:val="18"/>
                <w:szCs w:val="18"/>
              </w:rPr>
              <w:t>3.3RevitStructure与MEP建模实践</w:t>
            </w:r>
          </w:p>
          <w:p w14:paraId="67478BEA">
            <w:pPr>
              <w:spacing w:line="360" w:lineRule="exact"/>
              <w:rPr>
                <w:rFonts w:ascii="宋体" w:hAnsi="宋体" w:cstheme="minorEastAsia"/>
                <w:sz w:val="18"/>
                <w:szCs w:val="18"/>
              </w:rPr>
            </w:pPr>
            <w:r>
              <w:rPr>
                <w:rFonts w:hint="eastAsia" w:ascii="宋体" w:hAnsi="宋体" w:cstheme="minorEastAsia"/>
                <w:sz w:val="18"/>
                <w:szCs w:val="18"/>
              </w:rPr>
              <w:t>3.3.1结构建模：柱、梁、板等</w:t>
            </w:r>
          </w:p>
          <w:p w14:paraId="3ECF6F78">
            <w:pPr>
              <w:spacing w:line="360" w:lineRule="exact"/>
              <w:rPr>
                <w:rFonts w:ascii="宋体" w:hAnsi="宋体" w:cstheme="minorEastAsia"/>
                <w:sz w:val="18"/>
                <w:szCs w:val="18"/>
              </w:rPr>
            </w:pPr>
            <w:r>
              <w:rPr>
                <w:rFonts w:hint="eastAsia" w:ascii="宋体" w:hAnsi="宋体" w:cstheme="minorEastAsia"/>
                <w:sz w:val="18"/>
                <w:szCs w:val="18"/>
              </w:rPr>
              <w:t>3.3.2机电建模：管道、暖通、电气等</w:t>
            </w:r>
          </w:p>
          <w:p w14:paraId="36F411CE">
            <w:pPr>
              <w:spacing w:line="360" w:lineRule="exact"/>
              <w:rPr>
                <w:rFonts w:ascii="宋体" w:hAnsi="宋体" w:cstheme="minorEastAsia"/>
                <w:sz w:val="18"/>
                <w:szCs w:val="18"/>
              </w:rPr>
            </w:pPr>
            <w:r>
              <w:rPr>
                <w:rFonts w:hint="eastAsia" w:ascii="宋体" w:hAnsi="宋体" w:cstheme="minorEastAsia"/>
                <w:sz w:val="18"/>
                <w:szCs w:val="18"/>
              </w:rPr>
              <w:t>3.4Revit族制作与管理</w:t>
            </w:r>
          </w:p>
          <w:p w14:paraId="4C5BE30D">
            <w:pPr>
              <w:spacing w:line="360" w:lineRule="exact"/>
              <w:rPr>
                <w:rFonts w:ascii="宋体" w:hAnsi="宋体" w:cstheme="minorEastAsia"/>
                <w:sz w:val="18"/>
                <w:szCs w:val="18"/>
              </w:rPr>
            </w:pPr>
            <w:r>
              <w:rPr>
                <w:rFonts w:hint="eastAsia" w:ascii="宋体" w:hAnsi="宋体" w:cstheme="minorEastAsia"/>
                <w:sz w:val="18"/>
                <w:szCs w:val="18"/>
              </w:rPr>
              <w:t>3.4.1族的概述与制作过程</w:t>
            </w:r>
          </w:p>
          <w:p w14:paraId="7C22540B">
            <w:pPr>
              <w:spacing w:line="360" w:lineRule="exact"/>
              <w:rPr>
                <w:rFonts w:ascii="宋体" w:hAnsi="宋体" w:cstheme="minorEastAsia"/>
                <w:sz w:val="18"/>
                <w:szCs w:val="18"/>
              </w:rPr>
            </w:pPr>
            <w:r>
              <w:rPr>
                <w:rFonts w:hint="eastAsia" w:ascii="宋体" w:hAnsi="宋体" w:cstheme="minorEastAsia"/>
                <w:sz w:val="18"/>
                <w:szCs w:val="18"/>
              </w:rPr>
              <w:t>3.4.2族的载入与测试</w:t>
            </w:r>
          </w:p>
          <w:p w14:paraId="4BFF2088">
            <w:pPr>
              <w:spacing w:line="360" w:lineRule="exact"/>
              <w:rPr>
                <w:rFonts w:ascii="宋体" w:hAnsi="宋体" w:cstheme="minorEastAsia"/>
                <w:sz w:val="18"/>
                <w:szCs w:val="18"/>
              </w:rPr>
            </w:pPr>
            <w:r>
              <w:rPr>
                <w:rFonts w:hint="eastAsia" w:ascii="宋体" w:hAnsi="宋体" w:cstheme="minorEastAsia"/>
                <w:sz w:val="18"/>
                <w:szCs w:val="18"/>
              </w:rPr>
              <w:t>模块四：BIM协作与协同模块</w:t>
            </w:r>
          </w:p>
          <w:p w14:paraId="158FE909">
            <w:pPr>
              <w:spacing w:line="360" w:lineRule="exact"/>
              <w:rPr>
                <w:rFonts w:ascii="宋体" w:hAnsi="宋体" w:cstheme="minorEastAsia"/>
                <w:sz w:val="18"/>
                <w:szCs w:val="18"/>
              </w:rPr>
            </w:pPr>
            <w:r>
              <w:rPr>
                <w:rFonts w:hint="eastAsia" w:ascii="宋体" w:hAnsi="宋体" w:cstheme="minorEastAsia"/>
                <w:sz w:val="18"/>
                <w:szCs w:val="18"/>
              </w:rPr>
              <w:t>4.1BIM协作平台介绍</w:t>
            </w:r>
          </w:p>
          <w:p w14:paraId="4CEBB9C3">
            <w:pPr>
              <w:spacing w:line="360" w:lineRule="exact"/>
              <w:rPr>
                <w:rFonts w:ascii="宋体" w:hAnsi="宋体" w:cstheme="minorEastAsia"/>
                <w:sz w:val="18"/>
                <w:szCs w:val="18"/>
              </w:rPr>
            </w:pPr>
            <w:r>
              <w:rPr>
                <w:rFonts w:hint="eastAsia" w:ascii="宋体" w:hAnsi="宋体" w:cstheme="minorEastAsia"/>
                <w:sz w:val="18"/>
                <w:szCs w:val="18"/>
              </w:rPr>
              <w:t>4.1.1BIM360、Navisworks等协作平台</w:t>
            </w:r>
          </w:p>
          <w:p w14:paraId="0A425039">
            <w:pPr>
              <w:spacing w:line="360" w:lineRule="exact"/>
              <w:rPr>
                <w:rFonts w:ascii="宋体" w:hAnsi="宋体" w:cstheme="minorEastAsia"/>
                <w:sz w:val="18"/>
                <w:szCs w:val="18"/>
              </w:rPr>
            </w:pPr>
            <w:r>
              <w:rPr>
                <w:rFonts w:hint="eastAsia" w:ascii="宋体" w:hAnsi="宋体" w:cstheme="minorEastAsia"/>
                <w:sz w:val="18"/>
                <w:szCs w:val="18"/>
              </w:rPr>
              <w:t>4.2BIM协同设计与冲突检测</w:t>
            </w:r>
          </w:p>
          <w:p w14:paraId="2D0C6124">
            <w:pPr>
              <w:spacing w:line="360" w:lineRule="exact"/>
              <w:rPr>
                <w:rFonts w:ascii="宋体" w:hAnsi="宋体" w:cstheme="minorEastAsia"/>
                <w:sz w:val="18"/>
                <w:szCs w:val="18"/>
              </w:rPr>
            </w:pPr>
            <w:r>
              <w:rPr>
                <w:rFonts w:hint="eastAsia" w:ascii="宋体" w:hAnsi="宋体" w:cstheme="minorEastAsia"/>
                <w:sz w:val="18"/>
                <w:szCs w:val="18"/>
              </w:rPr>
              <w:t>4.2.1如何在团队中进行模型共享和协同工作</w:t>
            </w:r>
          </w:p>
          <w:p w14:paraId="4EF77207">
            <w:pPr>
              <w:spacing w:line="360" w:lineRule="exact"/>
              <w:rPr>
                <w:rFonts w:ascii="宋体" w:hAnsi="宋体" w:cstheme="minorEastAsia"/>
                <w:sz w:val="18"/>
                <w:szCs w:val="18"/>
              </w:rPr>
            </w:pPr>
            <w:r>
              <w:rPr>
                <w:rFonts w:hint="eastAsia" w:ascii="宋体" w:hAnsi="宋体" w:cstheme="minorEastAsia"/>
                <w:sz w:val="18"/>
                <w:szCs w:val="18"/>
              </w:rPr>
              <w:t>模块五：BIM实战与案例分析</w:t>
            </w:r>
          </w:p>
          <w:p w14:paraId="05DE491E">
            <w:pPr>
              <w:spacing w:line="360" w:lineRule="exact"/>
              <w:rPr>
                <w:rFonts w:ascii="宋体" w:hAnsi="宋体" w:cstheme="minorEastAsia"/>
                <w:sz w:val="18"/>
                <w:szCs w:val="18"/>
              </w:rPr>
            </w:pPr>
            <w:r>
              <w:rPr>
                <w:rFonts w:hint="eastAsia" w:ascii="宋体" w:hAnsi="宋体" w:cstheme="minorEastAsia"/>
                <w:sz w:val="18"/>
                <w:szCs w:val="18"/>
              </w:rPr>
              <w:t>5.1BIM在土建项目中的应用</w:t>
            </w:r>
          </w:p>
          <w:p w14:paraId="3BA7BDD2">
            <w:pPr>
              <w:spacing w:line="360" w:lineRule="exact"/>
              <w:rPr>
                <w:rFonts w:ascii="宋体" w:hAnsi="宋体" w:cstheme="minorEastAsia"/>
                <w:sz w:val="18"/>
                <w:szCs w:val="18"/>
              </w:rPr>
            </w:pPr>
            <w:r>
              <w:rPr>
                <w:rFonts w:hint="eastAsia" w:ascii="宋体" w:hAnsi="宋体" w:cstheme="minorEastAsia"/>
                <w:sz w:val="18"/>
                <w:szCs w:val="18"/>
              </w:rPr>
              <w:t>5.1.1前期准备、建模、应用分析</w:t>
            </w:r>
          </w:p>
          <w:p w14:paraId="2D29E46D">
            <w:pPr>
              <w:spacing w:line="360" w:lineRule="exact"/>
              <w:rPr>
                <w:rFonts w:ascii="宋体" w:hAnsi="宋体" w:cstheme="minorEastAsia"/>
                <w:sz w:val="18"/>
                <w:szCs w:val="18"/>
              </w:rPr>
            </w:pPr>
            <w:r>
              <w:rPr>
                <w:rFonts w:hint="eastAsia" w:ascii="宋体" w:hAnsi="宋体" w:cstheme="minorEastAsia"/>
                <w:sz w:val="18"/>
                <w:szCs w:val="18"/>
              </w:rPr>
              <w:t>5.2BIM在机电项目中的应用</w:t>
            </w:r>
          </w:p>
          <w:p w14:paraId="3B2CF9D9">
            <w:pPr>
              <w:spacing w:line="360" w:lineRule="exact"/>
              <w:rPr>
                <w:rFonts w:ascii="宋体" w:hAnsi="宋体" w:cstheme="minorEastAsia"/>
                <w:sz w:val="18"/>
                <w:szCs w:val="18"/>
              </w:rPr>
            </w:pPr>
            <w:r>
              <w:rPr>
                <w:rFonts w:hint="eastAsia" w:ascii="宋体" w:hAnsi="宋体" w:cstheme="minorEastAsia"/>
                <w:sz w:val="18"/>
                <w:szCs w:val="18"/>
              </w:rPr>
              <w:t>5.2.1电气、暖通、给排水建模与应用</w:t>
            </w:r>
          </w:p>
          <w:p w14:paraId="4779C1EA">
            <w:pPr>
              <w:spacing w:line="360" w:lineRule="exact"/>
              <w:rPr>
                <w:rFonts w:ascii="宋体" w:hAnsi="宋体" w:cstheme="minorEastAsia"/>
                <w:sz w:val="18"/>
                <w:szCs w:val="18"/>
              </w:rPr>
            </w:pPr>
            <w:r>
              <w:rPr>
                <w:rFonts w:hint="eastAsia" w:ascii="宋体" w:hAnsi="宋体" w:cstheme="minorEastAsia"/>
                <w:sz w:val="18"/>
                <w:szCs w:val="18"/>
              </w:rPr>
              <w:t>5.3BIM模型的应用与管理</w:t>
            </w:r>
          </w:p>
          <w:p w14:paraId="2510FDCF">
            <w:pPr>
              <w:spacing w:line="360" w:lineRule="exact"/>
              <w:rPr>
                <w:rFonts w:ascii="宋体" w:hAnsi="宋体" w:cstheme="minorEastAsia"/>
                <w:sz w:val="18"/>
                <w:szCs w:val="18"/>
              </w:rPr>
            </w:pPr>
            <w:r>
              <w:rPr>
                <w:rFonts w:hint="eastAsia" w:ascii="宋体" w:hAnsi="宋体" w:cstheme="minorEastAsia"/>
                <w:sz w:val="18"/>
                <w:szCs w:val="18"/>
              </w:rPr>
              <w:t>5.3.1造价管理、四维施工模拟、碰撞检查等</w:t>
            </w:r>
          </w:p>
          <w:p w14:paraId="17E5B2D6">
            <w:pPr>
              <w:spacing w:line="360" w:lineRule="exact"/>
              <w:rPr>
                <w:rFonts w:ascii="宋体" w:hAnsi="宋体" w:cstheme="minorEastAsia"/>
                <w:sz w:val="18"/>
                <w:szCs w:val="18"/>
              </w:rPr>
            </w:pPr>
            <w:r>
              <w:rPr>
                <w:rFonts w:hint="eastAsia" w:ascii="宋体" w:hAnsi="宋体" w:cstheme="minorEastAsia"/>
                <w:sz w:val="18"/>
                <w:szCs w:val="18"/>
              </w:rPr>
              <w:t>模块六：BIM等级考试与证书</w:t>
            </w:r>
          </w:p>
          <w:p w14:paraId="620A7DE7">
            <w:pPr>
              <w:spacing w:line="360" w:lineRule="exact"/>
              <w:rPr>
                <w:rFonts w:ascii="宋体" w:hAnsi="宋体" w:cstheme="minorEastAsia"/>
                <w:sz w:val="18"/>
                <w:szCs w:val="18"/>
              </w:rPr>
            </w:pPr>
            <w:r>
              <w:rPr>
                <w:rFonts w:hint="eastAsia" w:ascii="宋体" w:hAnsi="宋体" w:cstheme="minorEastAsia"/>
                <w:sz w:val="18"/>
                <w:szCs w:val="18"/>
              </w:rPr>
              <w:t>6.1BIM等级考试介绍</w:t>
            </w:r>
          </w:p>
          <w:p w14:paraId="478CEFAB">
            <w:pPr>
              <w:spacing w:line="360" w:lineRule="exact"/>
              <w:rPr>
                <w:rFonts w:ascii="宋体" w:hAnsi="宋体" w:cstheme="minorEastAsia"/>
                <w:sz w:val="18"/>
                <w:szCs w:val="18"/>
              </w:rPr>
            </w:pPr>
            <w:r>
              <w:rPr>
                <w:rFonts w:hint="eastAsia" w:ascii="宋体" w:hAnsi="宋体" w:cstheme="minorEastAsia"/>
                <w:sz w:val="18"/>
                <w:szCs w:val="18"/>
              </w:rPr>
              <w:t>6.2历年真题详解与模拟训练</w:t>
            </w:r>
          </w:p>
          <w:p w14:paraId="04D34A6B">
            <w:pPr>
              <w:spacing w:line="360" w:lineRule="exact"/>
              <w:rPr>
                <w:rFonts w:ascii="宋体" w:hAnsi="宋体" w:cstheme="minorEastAsia"/>
                <w:sz w:val="18"/>
                <w:szCs w:val="18"/>
              </w:rPr>
            </w:pPr>
            <w:r>
              <w:rPr>
                <w:rFonts w:hint="eastAsia" w:ascii="宋体" w:hAnsi="宋体" w:cstheme="minorEastAsia"/>
                <w:sz w:val="18"/>
                <w:szCs w:val="18"/>
              </w:rPr>
              <w:t>模块七：课程总结与未来展望</w:t>
            </w:r>
          </w:p>
          <w:p w14:paraId="38DA8F70">
            <w:pPr>
              <w:spacing w:line="360" w:lineRule="exact"/>
              <w:rPr>
                <w:rFonts w:ascii="宋体" w:hAnsi="宋体" w:cstheme="minorEastAsia"/>
                <w:sz w:val="18"/>
                <w:szCs w:val="18"/>
              </w:rPr>
            </w:pPr>
            <w:r>
              <w:rPr>
                <w:rFonts w:hint="eastAsia" w:ascii="宋体" w:hAnsi="宋体" w:cstheme="minorEastAsia"/>
                <w:sz w:val="18"/>
                <w:szCs w:val="18"/>
              </w:rPr>
              <w:t>7.1课程学习成果总结</w:t>
            </w:r>
          </w:p>
          <w:p w14:paraId="33BD87BE">
            <w:pPr>
              <w:adjustRightInd w:val="0"/>
              <w:snapToGrid w:val="0"/>
              <w:spacing w:line="360" w:lineRule="exact"/>
              <w:outlineLvl w:val="3"/>
              <w:rPr>
                <w:rFonts w:ascii="宋体" w:hAnsi="宋体" w:cstheme="minorEastAsia"/>
                <w:sz w:val="18"/>
                <w:szCs w:val="18"/>
              </w:rPr>
            </w:pPr>
            <w:r>
              <w:rPr>
                <w:rFonts w:hint="eastAsia" w:ascii="宋体" w:hAnsi="宋体" w:cstheme="minorEastAsia"/>
                <w:sz w:val="18"/>
                <w:szCs w:val="18"/>
              </w:rPr>
              <w:t>7.2BIM技术未来发展趋势</w:t>
            </w:r>
          </w:p>
        </w:tc>
        <w:tc>
          <w:tcPr>
            <w:tcW w:w="2322" w:type="dxa"/>
          </w:tcPr>
          <w:p w14:paraId="090D4584">
            <w:pPr>
              <w:spacing w:line="360" w:lineRule="exact"/>
              <w:rPr>
                <w:rFonts w:ascii="宋体" w:hAnsi="宋体" w:cstheme="minorEastAsia"/>
                <w:sz w:val="18"/>
                <w:szCs w:val="18"/>
              </w:rPr>
            </w:pPr>
            <w:r>
              <w:rPr>
                <w:rFonts w:hint="eastAsia" w:ascii="宋体" w:hAnsi="宋体" w:cstheme="minorEastAsia"/>
                <w:sz w:val="18"/>
                <w:szCs w:val="18"/>
              </w:rPr>
              <w:t>1.教学模式：</w:t>
            </w:r>
          </w:p>
          <w:p w14:paraId="5D3082FD">
            <w:pPr>
              <w:spacing w:line="360" w:lineRule="exact"/>
              <w:rPr>
                <w:rFonts w:ascii="宋体" w:hAnsi="宋体" w:cstheme="minorEastAsia"/>
                <w:sz w:val="18"/>
                <w:szCs w:val="18"/>
              </w:rPr>
            </w:pPr>
            <w:r>
              <w:rPr>
                <w:rFonts w:hint="eastAsia" w:ascii="宋体" w:hAnsi="宋体" w:cstheme="minorEastAsia"/>
                <w:sz w:val="18"/>
                <w:szCs w:val="18"/>
              </w:rPr>
              <w:t>直观性：BIM模型以三维形式呈现，使学生能够直观地了解建筑的结构和系统，提高学习效果。</w:t>
            </w:r>
          </w:p>
          <w:p w14:paraId="291DF9EE">
            <w:pPr>
              <w:spacing w:line="360" w:lineRule="exact"/>
              <w:rPr>
                <w:rFonts w:ascii="宋体" w:hAnsi="宋体" w:cstheme="minorEastAsia"/>
                <w:sz w:val="18"/>
                <w:szCs w:val="18"/>
              </w:rPr>
            </w:pPr>
            <w:r>
              <w:rPr>
                <w:rFonts w:hint="eastAsia" w:ascii="宋体" w:hAnsi="宋体" w:cstheme="minorEastAsia"/>
                <w:sz w:val="18"/>
                <w:szCs w:val="18"/>
              </w:rPr>
              <w:t>动态性：BIM模型可以模拟建筑全生命周期的各个阶段，包括规划、设计、施工、运营等，使学生全面了解建筑过程。</w:t>
            </w:r>
          </w:p>
          <w:p w14:paraId="7E09E704">
            <w:pPr>
              <w:spacing w:line="360" w:lineRule="exact"/>
              <w:rPr>
                <w:rFonts w:ascii="宋体" w:hAnsi="宋体" w:cstheme="minorEastAsia"/>
                <w:sz w:val="18"/>
                <w:szCs w:val="18"/>
              </w:rPr>
            </w:pPr>
            <w:r>
              <w:rPr>
                <w:rFonts w:hint="eastAsia" w:ascii="宋体" w:hAnsi="宋体" w:cstheme="minorEastAsia"/>
                <w:sz w:val="18"/>
                <w:szCs w:val="18"/>
              </w:rPr>
              <w:t>协同性：BIM模型可以将不同专业整合到一个平台上，方便学生和教师进行跨专业的交流和合作。</w:t>
            </w:r>
          </w:p>
          <w:p w14:paraId="5CF07033">
            <w:pPr>
              <w:spacing w:line="360" w:lineRule="exact"/>
              <w:rPr>
                <w:rFonts w:ascii="宋体" w:hAnsi="宋体" w:cstheme="minorEastAsia"/>
                <w:sz w:val="18"/>
                <w:szCs w:val="18"/>
              </w:rPr>
            </w:pPr>
            <w:r>
              <w:rPr>
                <w:rFonts w:hint="eastAsia" w:ascii="宋体" w:hAnsi="宋体" w:cstheme="minorEastAsia"/>
                <w:sz w:val="18"/>
                <w:szCs w:val="18"/>
              </w:rPr>
              <w:t>实践性：BIM教学模式强调实践操作，通过模拟实际项目，提高学生的实践能力和解决实际问题的能力。</w:t>
            </w:r>
          </w:p>
          <w:p w14:paraId="0F0D362A">
            <w:pPr>
              <w:spacing w:line="360" w:lineRule="exact"/>
              <w:rPr>
                <w:rFonts w:ascii="宋体" w:hAnsi="宋体" w:cstheme="minorEastAsia"/>
                <w:sz w:val="18"/>
                <w:szCs w:val="18"/>
              </w:rPr>
            </w:pPr>
            <w:r>
              <w:rPr>
                <w:rFonts w:hint="eastAsia" w:ascii="宋体" w:hAnsi="宋体" w:cstheme="minorEastAsia"/>
                <w:sz w:val="18"/>
                <w:szCs w:val="18"/>
              </w:rPr>
              <w:t>2.教学方法：</w:t>
            </w:r>
          </w:p>
          <w:p w14:paraId="08E39060">
            <w:pPr>
              <w:spacing w:line="360" w:lineRule="exact"/>
              <w:rPr>
                <w:rFonts w:ascii="宋体" w:hAnsi="宋体" w:cstheme="minorEastAsia"/>
                <w:sz w:val="18"/>
                <w:szCs w:val="18"/>
              </w:rPr>
            </w:pPr>
            <w:r>
              <w:rPr>
                <w:rFonts w:hint="eastAsia" w:ascii="宋体" w:hAnsi="宋体" w:cstheme="minorEastAsia"/>
                <w:sz w:val="18"/>
                <w:szCs w:val="18"/>
              </w:rPr>
              <w:t>案例教学：通过分析实际BIM项目的案例，让学生了解BIM在实际工程中的应用和价值。</w:t>
            </w:r>
          </w:p>
          <w:p w14:paraId="1D265F4F">
            <w:pPr>
              <w:spacing w:line="360" w:lineRule="exact"/>
              <w:rPr>
                <w:rFonts w:ascii="宋体" w:hAnsi="宋体" w:cstheme="minorEastAsia"/>
                <w:sz w:val="18"/>
                <w:szCs w:val="18"/>
              </w:rPr>
            </w:pPr>
            <w:r>
              <w:rPr>
                <w:rFonts w:hint="eastAsia" w:ascii="宋体" w:hAnsi="宋体" w:cstheme="minorEastAsia"/>
                <w:sz w:val="18"/>
                <w:szCs w:val="18"/>
              </w:rPr>
              <w:t>实验教学：利用BIM软件和相关工具，让学生在实验室内模拟实际施工过程，提高实验效果和实践能力。</w:t>
            </w:r>
          </w:p>
          <w:p w14:paraId="64232886">
            <w:pPr>
              <w:spacing w:line="360" w:lineRule="exact"/>
              <w:rPr>
                <w:rFonts w:ascii="宋体" w:hAnsi="宋体" w:cstheme="minorEastAsia"/>
                <w:sz w:val="18"/>
                <w:szCs w:val="18"/>
              </w:rPr>
            </w:pPr>
            <w:r>
              <w:rPr>
                <w:rFonts w:hint="eastAsia" w:ascii="宋体" w:hAnsi="宋体" w:cstheme="minorEastAsia"/>
                <w:sz w:val="18"/>
                <w:szCs w:val="18"/>
              </w:rPr>
              <w:t>翻转课堂：采用翻转课堂的教学模式，让学生在课前自学BIM基础知识，课堂上进行案例分析、实践操作和讨论交流。</w:t>
            </w:r>
          </w:p>
          <w:p w14:paraId="33D679D1">
            <w:pPr>
              <w:spacing w:line="360" w:lineRule="exact"/>
              <w:rPr>
                <w:rFonts w:ascii="宋体" w:hAnsi="宋体" w:cstheme="minorEastAsia"/>
                <w:sz w:val="18"/>
                <w:szCs w:val="18"/>
              </w:rPr>
            </w:pPr>
            <w:r>
              <w:rPr>
                <w:rFonts w:hint="eastAsia" w:ascii="宋体" w:hAnsi="宋体" w:cstheme="minorEastAsia"/>
                <w:sz w:val="18"/>
                <w:szCs w:val="18"/>
              </w:rPr>
              <w:t>3.教学条件：</w:t>
            </w:r>
          </w:p>
          <w:p w14:paraId="460C184C">
            <w:pPr>
              <w:spacing w:line="360" w:lineRule="exact"/>
              <w:rPr>
                <w:rFonts w:ascii="宋体" w:hAnsi="宋体" w:cstheme="minorEastAsia"/>
                <w:sz w:val="18"/>
                <w:szCs w:val="18"/>
              </w:rPr>
            </w:pPr>
            <w:r>
              <w:rPr>
                <w:rFonts w:hint="eastAsia" w:ascii="宋体" w:hAnsi="宋体" w:cstheme="minorEastAsia"/>
                <w:sz w:val="18"/>
                <w:szCs w:val="18"/>
              </w:rPr>
              <w:t>软件工具：需要配备专业的BIM软件工具，如Revit、Archicad等，以便学生进行BIM建模和模拟操作。</w:t>
            </w:r>
          </w:p>
          <w:p w14:paraId="590CFF7D">
            <w:pPr>
              <w:spacing w:line="360" w:lineRule="exact"/>
              <w:rPr>
                <w:rFonts w:ascii="宋体" w:hAnsi="宋体" w:cstheme="minorEastAsia"/>
                <w:sz w:val="18"/>
                <w:szCs w:val="18"/>
              </w:rPr>
            </w:pPr>
            <w:r>
              <w:rPr>
                <w:rFonts w:hint="eastAsia" w:ascii="宋体" w:hAnsi="宋体" w:cstheme="minorEastAsia"/>
                <w:sz w:val="18"/>
                <w:szCs w:val="18"/>
              </w:rPr>
              <w:t>硬件设备：需要配置高性能的计算机和图形处理器，以支持BIM软件的运行和三维模型的渲染。</w:t>
            </w:r>
          </w:p>
          <w:p w14:paraId="62B23D1E">
            <w:pPr>
              <w:spacing w:line="360" w:lineRule="exact"/>
              <w:rPr>
                <w:rFonts w:ascii="宋体" w:hAnsi="宋体" w:cstheme="minorEastAsia"/>
                <w:sz w:val="18"/>
                <w:szCs w:val="18"/>
              </w:rPr>
            </w:pPr>
            <w:r>
              <w:rPr>
                <w:rFonts w:hint="eastAsia" w:ascii="宋体" w:hAnsi="宋体" w:cstheme="minorEastAsia"/>
                <w:sz w:val="18"/>
                <w:szCs w:val="18"/>
              </w:rPr>
              <w:t>教学资源：需要收集和整理相关的BIM教学资源，如教学课件、案例库、在线课程等，供学生自学和参考。</w:t>
            </w:r>
          </w:p>
          <w:p w14:paraId="6ADF9883">
            <w:pPr>
              <w:spacing w:line="360" w:lineRule="exact"/>
              <w:rPr>
                <w:rFonts w:ascii="宋体" w:hAnsi="宋体" w:cstheme="minorEastAsia"/>
                <w:sz w:val="18"/>
                <w:szCs w:val="18"/>
              </w:rPr>
            </w:pPr>
            <w:r>
              <w:rPr>
                <w:rFonts w:hint="eastAsia" w:ascii="宋体" w:hAnsi="宋体" w:cstheme="minorEastAsia"/>
                <w:sz w:val="18"/>
                <w:szCs w:val="18"/>
              </w:rPr>
              <w:t>4.教师要求：</w:t>
            </w:r>
          </w:p>
          <w:p w14:paraId="1EEADA05">
            <w:pPr>
              <w:spacing w:line="360" w:lineRule="exact"/>
              <w:rPr>
                <w:rFonts w:ascii="宋体" w:hAnsi="宋体" w:cstheme="minorEastAsia"/>
                <w:sz w:val="18"/>
                <w:szCs w:val="18"/>
              </w:rPr>
            </w:pPr>
            <w:r>
              <w:rPr>
                <w:rFonts w:hint="eastAsia" w:ascii="宋体" w:hAnsi="宋体" w:cstheme="minorEastAsia"/>
                <w:sz w:val="18"/>
                <w:szCs w:val="18"/>
              </w:rPr>
              <w:t>学历背景：需要具备本科及以上学历，土木工程、建筑学等相关专业优先。</w:t>
            </w:r>
          </w:p>
          <w:p w14:paraId="32BAB22E">
            <w:pPr>
              <w:spacing w:line="360" w:lineRule="exact"/>
              <w:rPr>
                <w:rFonts w:ascii="宋体" w:hAnsi="宋体" w:cstheme="minorEastAsia"/>
                <w:sz w:val="18"/>
                <w:szCs w:val="18"/>
              </w:rPr>
            </w:pPr>
            <w:r>
              <w:rPr>
                <w:rFonts w:hint="eastAsia" w:ascii="宋体" w:hAnsi="宋体" w:cstheme="minorEastAsia"/>
                <w:sz w:val="18"/>
                <w:szCs w:val="18"/>
              </w:rPr>
              <w:t>实践经验：需要具备一定的BIM项目实践经验和教学经验，能够指导学生进行BIM建模和模拟操作。</w:t>
            </w:r>
          </w:p>
          <w:p w14:paraId="3F5269AD">
            <w:pPr>
              <w:spacing w:line="360" w:lineRule="exact"/>
              <w:rPr>
                <w:rFonts w:ascii="宋体" w:hAnsi="宋体" w:cstheme="minorEastAsia"/>
                <w:sz w:val="18"/>
                <w:szCs w:val="18"/>
              </w:rPr>
            </w:pPr>
            <w:r>
              <w:rPr>
                <w:rFonts w:hint="eastAsia" w:ascii="宋体" w:hAnsi="宋体" w:cstheme="minorEastAsia"/>
                <w:sz w:val="18"/>
                <w:szCs w:val="18"/>
              </w:rPr>
              <w:t>技能要求：需要熟练掌握BIM软件和相关工具的使用，熟悉BIM的工作流程和标准。</w:t>
            </w:r>
          </w:p>
          <w:p w14:paraId="57ACD8F4">
            <w:pPr>
              <w:spacing w:line="360" w:lineRule="exact"/>
              <w:rPr>
                <w:rFonts w:ascii="宋体" w:hAnsi="宋体" w:cstheme="minorEastAsia"/>
                <w:sz w:val="18"/>
                <w:szCs w:val="18"/>
              </w:rPr>
            </w:pPr>
            <w:r>
              <w:rPr>
                <w:rFonts w:hint="eastAsia" w:ascii="宋体" w:hAnsi="宋体" w:cstheme="minorEastAsia"/>
                <w:sz w:val="18"/>
                <w:szCs w:val="18"/>
              </w:rPr>
              <w:t>教学能力：需要具备良好的沟通能力和教学能力，能够激发学生的学习兴趣和积极性。</w:t>
            </w:r>
          </w:p>
          <w:p w14:paraId="1D0BF0F1">
            <w:pPr>
              <w:spacing w:line="360" w:lineRule="exact"/>
              <w:rPr>
                <w:rFonts w:ascii="宋体" w:hAnsi="宋体" w:cstheme="minorEastAsia"/>
                <w:sz w:val="18"/>
                <w:szCs w:val="18"/>
              </w:rPr>
            </w:pPr>
            <w:r>
              <w:rPr>
                <w:rFonts w:hint="eastAsia" w:ascii="宋体" w:hAnsi="宋体" w:cstheme="minorEastAsia"/>
                <w:sz w:val="18"/>
                <w:szCs w:val="18"/>
              </w:rPr>
              <w:t>5.考核方式：</w:t>
            </w:r>
          </w:p>
          <w:p w14:paraId="6E272165">
            <w:pPr>
              <w:spacing w:line="360" w:lineRule="exact"/>
              <w:rPr>
                <w:rFonts w:ascii="宋体" w:hAnsi="宋体" w:cstheme="minorEastAsia"/>
                <w:sz w:val="18"/>
                <w:szCs w:val="18"/>
              </w:rPr>
            </w:pPr>
            <w:r>
              <w:rPr>
                <w:rFonts w:hint="eastAsia" w:ascii="宋体" w:hAnsi="宋体" w:cstheme="minorEastAsia"/>
                <w:sz w:val="18"/>
                <w:szCs w:val="18"/>
              </w:rPr>
              <w:t>理论知识考核：通过笔试或在线测试的方式，考核学生对BIM基础知识和理论的掌握情况。</w:t>
            </w:r>
          </w:p>
          <w:p w14:paraId="6E390358">
            <w:pPr>
              <w:spacing w:line="360" w:lineRule="exact"/>
              <w:rPr>
                <w:rFonts w:ascii="宋体" w:hAnsi="宋体" w:cstheme="minorEastAsia"/>
                <w:sz w:val="18"/>
                <w:szCs w:val="18"/>
              </w:rPr>
            </w:pPr>
            <w:r>
              <w:rPr>
                <w:rFonts w:hint="eastAsia" w:ascii="宋体" w:hAnsi="宋体" w:cstheme="minorEastAsia"/>
                <w:sz w:val="18"/>
                <w:szCs w:val="18"/>
              </w:rPr>
              <w:t>实践操作考核：通过实验操作或项目实践的方式，考核学生的BIM建模和模拟操作能力。</w:t>
            </w:r>
          </w:p>
          <w:p w14:paraId="1C42374A">
            <w:pPr>
              <w:spacing w:line="360" w:lineRule="exact"/>
              <w:rPr>
                <w:rFonts w:ascii="宋体" w:hAnsi="宋体" w:cstheme="minorEastAsia"/>
                <w:sz w:val="18"/>
                <w:szCs w:val="18"/>
              </w:rPr>
            </w:pPr>
            <w:r>
              <w:rPr>
                <w:rFonts w:hint="eastAsia" w:ascii="宋体" w:hAnsi="宋体" w:cstheme="minorEastAsia"/>
                <w:sz w:val="18"/>
                <w:szCs w:val="18"/>
              </w:rPr>
              <w:t>团队协作考核：通过小组项目或团队任务的方式，考核学生的团队协作和沟通能力。</w:t>
            </w:r>
          </w:p>
          <w:p w14:paraId="334FD026">
            <w:pPr>
              <w:adjustRightInd w:val="0"/>
              <w:snapToGrid w:val="0"/>
              <w:spacing w:line="360" w:lineRule="exact"/>
              <w:outlineLvl w:val="3"/>
              <w:rPr>
                <w:rFonts w:ascii="宋体" w:hAnsi="宋体" w:cstheme="minorEastAsia"/>
                <w:sz w:val="18"/>
                <w:szCs w:val="18"/>
              </w:rPr>
            </w:pPr>
            <w:r>
              <w:rPr>
                <w:rFonts w:hint="eastAsia" w:ascii="宋体" w:hAnsi="宋体" w:cstheme="minorEastAsia"/>
                <w:sz w:val="18"/>
                <w:szCs w:val="18"/>
              </w:rPr>
              <w:t>作品展示考核：要求学生提交BIM模型或相关作品，展示其BIM应用能力和创新能力。</w:t>
            </w:r>
          </w:p>
        </w:tc>
      </w:tr>
      <w:tr w14:paraId="1E1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7CBF5C2E">
            <w:pPr>
              <w:spacing w:line="360" w:lineRule="exact"/>
              <w:rPr>
                <w:rFonts w:hint="eastAsia" w:ascii="宋体" w:hAnsi="宋体" w:cs="宋体"/>
                <w:b/>
                <w:bCs/>
                <w:sz w:val="18"/>
                <w:szCs w:val="18"/>
              </w:rPr>
            </w:pPr>
          </w:p>
          <w:p w14:paraId="59FE6811">
            <w:pPr>
              <w:spacing w:line="360" w:lineRule="exact"/>
              <w:rPr>
                <w:rFonts w:hint="eastAsia" w:ascii="宋体" w:hAnsi="宋体" w:cs="宋体"/>
                <w:b/>
                <w:bCs/>
                <w:sz w:val="18"/>
                <w:szCs w:val="18"/>
              </w:rPr>
            </w:pPr>
          </w:p>
          <w:p w14:paraId="2C69B005">
            <w:pPr>
              <w:spacing w:line="360" w:lineRule="exact"/>
              <w:rPr>
                <w:rFonts w:hint="eastAsia" w:ascii="宋体" w:hAnsi="宋体" w:cs="宋体"/>
                <w:b/>
                <w:bCs/>
                <w:sz w:val="18"/>
                <w:szCs w:val="18"/>
              </w:rPr>
            </w:pPr>
          </w:p>
          <w:p w14:paraId="3CC8ED54">
            <w:pPr>
              <w:spacing w:line="360" w:lineRule="exact"/>
              <w:rPr>
                <w:rFonts w:hint="eastAsia" w:ascii="宋体" w:hAnsi="宋体" w:cs="宋体"/>
                <w:b/>
                <w:bCs/>
                <w:sz w:val="18"/>
                <w:szCs w:val="18"/>
              </w:rPr>
            </w:pPr>
          </w:p>
          <w:p w14:paraId="7879E750">
            <w:pPr>
              <w:spacing w:line="360" w:lineRule="exact"/>
              <w:rPr>
                <w:rFonts w:hint="eastAsia" w:ascii="宋体" w:hAnsi="宋体" w:cs="宋体"/>
                <w:b/>
                <w:bCs/>
                <w:sz w:val="18"/>
                <w:szCs w:val="18"/>
              </w:rPr>
            </w:pPr>
          </w:p>
          <w:p w14:paraId="17C570D4">
            <w:pPr>
              <w:spacing w:line="360" w:lineRule="exact"/>
              <w:rPr>
                <w:rFonts w:hint="eastAsia" w:ascii="宋体" w:hAnsi="宋体" w:cs="宋体"/>
                <w:b/>
                <w:bCs/>
                <w:sz w:val="18"/>
                <w:szCs w:val="18"/>
              </w:rPr>
            </w:pPr>
          </w:p>
          <w:p w14:paraId="0AED0E85">
            <w:pPr>
              <w:spacing w:line="360" w:lineRule="exact"/>
              <w:rPr>
                <w:rFonts w:hint="eastAsia" w:ascii="宋体" w:hAnsi="宋体" w:cs="宋体"/>
                <w:b/>
                <w:bCs/>
                <w:sz w:val="18"/>
                <w:szCs w:val="18"/>
              </w:rPr>
            </w:pPr>
          </w:p>
          <w:p w14:paraId="398DDB9B">
            <w:pPr>
              <w:spacing w:line="360" w:lineRule="exact"/>
              <w:rPr>
                <w:rFonts w:hint="eastAsia" w:ascii="宋体" w:hAnsi="宋体" w:cs="宋体"/>
                <w:b/>
                <w:bCs/>
                <w:sz w:val="18"/>
                <w:szCs w:val="18"/>
              </w:rPr>
            </w:pPr>
          </w:p>
          <w:p w14:paraId="7394FCC2">
            <w:pPr>
              <w:spacing w:line="360" w:lineRule="exact"/>
              <w:rPr>
                <w:rFonts w:hint="eastAsia" w:ascii="宋体" w:hAnsi="宋体" w:cs="宋体"/>
                <w:b/>
                <w:bCs/>
                <w:sz w:val="18"/>
                <w:szCs w:val="18"/>
              </w:rPr>
            </w:pPr>
          </w:p>
          <w:p w14:paraId="750F758D">
            <w:pPr>
              <w:spacing w:line="360" w:lineRule="exact"/>
              <w:rPr>
                <w:rFonts w:hint="eastAsia" w:ascii="宋体" w:hAnsi="宋体" w:cs="宋体"/>
                <w:b/>
                <w:bCs/>
                <w:sz w:val="18"/>
                <w:szCs w:val="18"/>
              </w:rPr>
            </w:pPr>
          </w:p>
          <w:p w14:paraId="06EB718E">
            <w:pPr>
              <w:spacing w:line="360" w:lineRule="exact"/>
              <w:rPr>
                <w:rFonts w:hint="eastAsia" w:ascii="宋体" w:hAnsi="宋体" w:cs="宋体"/>
                <w:b/>
                <w:bCs/>
                <w:sz w:val="18"/>
                <w:szCs w:val="18"/>
              </w:rPr>
            </w:pPr>
          </w:p>
          <w:p w14:paraId="176AFE5E">
            <w:pPr>
              <w:spacing w:line="360" w:lineRule="exact"/>
              <w:rPr>
                <w:sz w:val="18"/>
                <w:szCs w:val="18"/>
              </w:rPr>
            </w:pPr>
            <w:r>
              <w:rPr>
                <w:rFonts w:hint="eastAsia" w:ascii="宋体" w:hAnsi="宋体" w:cs="宋体"/>
                <w:b/>
                <w:bCs/>
                <w:sz w:val="18"/>
                <w:szCs w:val="18"/>
              </w:rPr>
              <w:t>安装工程计量与计价</w:t>
            </w:r>
          </w:p>
        </w:tc>
        <w:tc>
          <w:tcPr>
            <w:tcW w:w="2321" w:type="dxa"/>
          </w:tcPr>
          <w:p w14:paraId="7EAD1398">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1.素质目标：</w:t>
            </w:r>
          </w:p>
          <w:p w14:paraId="50D597F1">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 培养学生的专业素养，使他们能够准确理解安装工程图纸和技术规范，熟练应用相关计量规则与计价方法。</w:t>
            </w:r>
          </w:p>
          <w:p w14:paraId="2D32DDC8">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 提升学生分析复杂安装工程系统的能力，包括识别工程组成、评估材料用量与人工需求，以及考虑市场价格波动对工程造价的影响。</w:t>
            </w:r>
          </w:p>
          <w:p w14:paraId="13730458">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2.知识目标：</w:t>
            </w:r>
          </w:p>
          <w:p w14:paraId="3E7A70C5">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 掌握安装工程计量的基本概念、原则与方法，熟悉各类安装工程（如电气、给排水、暖通空调等）的计量规则。</w:t>
            </w:r>
          </w:p>
          <w:p w14:paraId="7A45165F">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3.能力目标：</w:t>
            </w:r>
          </w:p>
          <w:p w14:paraId="47782E6D">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 能够准确进行安装工程量的计算，包括直接工程量、间接工程量的识别与量化，运用专业软件辅助完成计量工作。</w:t>
            </w:r>
          </w:p>
          <w:p w14:paraId="6899E56F">
            <w:pPr>
              <w:adjustRightInd w:val="0"/>
              <w:snapToGrid w:val="0"/>
              <w:spacing w:line="360" w:lineRule="exact"/>
              <w:outlineLvl w:val="3"/>
              <w:rPr>
                <w:rFonts w:asciiTheme="minorEastAsia" w:hAnsiTheme="minorEastAsia" w:eastAsiaTheme="minorEastAsia" w:cstheme="minorEastAsia"/>
                <w:sz w:val="18"/>
                <w:szCs w:val="18"/>
              </w:rPr>
            </w:pPr>
          </w:p>
        </w:tc>
        <w:tc>
          <w:tcPr>
            <w:tcW w:w="2322" w:type="dxa"/>
          </w:tcPr>
          <w:p w14:paraId="7303CB5B">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模块一：基础知识与理论体系</w:t>
            </w:r>
          </w:p>
          <w:p w14:paraId="739D61CF">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模块二：安装工程技术基础</w:t>
            </w:r>
          </w:p>
          <w:p w14:paraId="77BE36DC">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模块三：工程量计算规则与方法</w:t>
            </w:r>
          </w:p>
          <w:p w14:paraId="574B8F14">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模块四：定额与清单计价</w:t>
            </w:r>
          </w:p>
          <w:p w14:paraId="08BCE788">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模块五：造价软件应用与实践</w:t>
            </w:r>
          </w:p>
          <w:p w14:paraId="520B0A25">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模块六：造价管理与控制</w:t>
            </w:r>
          </w:p>
          <w:p w14:paraId="0C91210F">
            <w:pPr>
              <w:adjustRightInd w:val="0"/>
              <w:snapToGrid w:val="0"/>
              <w:spacing w:line="360" w:lineRule="exact"/>
              <w:outlineLvl w:val="3"/>
              <w:rPr>
                <w:rFonts w:asciiTheme="minorEastAsia" w:hAnsiTheme="minorEastAsia" w:eastAsiaTheme="minorEastAsia" w:cstheme="minorEastAsia"/>
                <w:sz w:val="18"/>
                <w:szCs w:val="18"/>
              </w:rPr>
            </w:pPr>
          </w:p>
        </w:tc>
        <w:tc>
          <w:tcPr>
            <w:tcW w:w="2322" w:type="dxa"/>
          </w:tcPr>
          <w:p w14:paraId="36ADFA57">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1.教学模式：</w:t>
            </w:r>
          </w:p>
          <w:p w14:paraId="4B69B6CB">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结合线上自主学习与线下实践操作，线上通过视频教程、网络课程学习基础知识，线下侧重实操演练、案例分析与讨论。</w:t>
            </w:r>
          </w:p>
          <w:p w14:paraId="319665C2">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2.教学方法：</w:t>
            </w:r>
          </w:p>
          <w:p w14:paraId="71CA9F69">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围绕具体安装工程实例，设置计量与计价任务，引导学生分步骤完成，实践中学习理论知识。</w:t>
            </w:r>
          </w:p>
          <w:p w14:paraId="05527A7B">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3.教学条件：</w:t>
            </w:r>
          </w:p>
          <w:p w14:paraId="4831738F">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建立丰富多样的安装工程案例库，涵盖不同类型的工程项目，供学生学习分析。</w:t>
            </w:r>
          </w:p>
          <w:p w14:paraId="2C2B1B9A">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4.教师要求：</w:t>
            </w:r>
          </w:p>
          <w:p w14:paraId="0CCEB6F2">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具备实际工程项目的计量计价工作经验，能将理论与实践紧密结合教学。</w:t>
            </w:r>
          </w:p>
          <w:p w14:paraId="714D06C7">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5.考核方式：</w:t>
            </w:r>
          </w:p>
          <w:p w14:paraId="3309E838">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理论与案例分析相结合的闭卷或开卷考试，全面检查学生对课程内容的掌握程度。</w:t>
            </w:r>
          </w:p>
        </w:tc>
      </w:tr>
      <w:tr w14:paraId="7CA6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top"/>
          </w:tcPr>
          <w:p w14:paraId="2A36D99B">
            <w:pPr>
              <w:spacing w:line="360" w:lineRule="exact"/>
              <w:rPr>
                <w:rFonts w:hint="eastAsia" w:ascii="宋体" w:hAnsi="宋体" w:cs="宋体"/>
                <w:b/>
                <w:bCs/>
                <w:sz w:val="18"/>
                <w:szCs w:val="18"/>
              </w:rPr>
            </w:pPr>
          </w:p>
          <w:p w14:paraId="69F49041">
            <w:pPr>
              <w:spacing w:line="360" w:lineRule="exact"/>
              <w:rPr>
                <w:rFonts w:hint="eastAsia" w:ascii="宋体" w:hAnsi="宋体" w:cs="宋体"/>
                <w:b/>
                <w:bCs/>
                <w:sz w:val="18"/>
                <w:szCs w:val="18"/>
              </w:rPr>
            </w:pPr>
          </w:p>
          <w:p w14:paraId="68613557">
            <w:pPr>
              <w:spacing w:line="360" w:lineRule="exact"/>
              <w:rPr>
                <w:rFonts w:hint="eastAsia"/>
                <w:sz w:val="18"/>
                <w:szCs w:val="18"/>
              </w:rPr>
            </w:pPr>
            <w:r>
              <w:rPr>
                <w:rFonts w:hint="eastAsia" w:ascii="宋体" w:hAnsi="宋体" w:cs="宋体"/>
                <w:b/>
                <w:bCs/>
                <w:sz w:val="18"/>
                <w:szCs w:val="18"/>
              </w:rPr>
              <w:t>建设工程法律法规</w:t>
            </w:r>
          </w:p>
        </w:tc>
        <w:tc>
          <w:tcPr>
            <w:tcW w:w="2321" w:type="dxa"/>
            <w:vAlign w:val="top"/>
          </w:tcPr>
          <w:p w14:paraId="31CFD0A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7B91F58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提高学生的法律素养，使其具有遵纪守法、依法行事的自觉性和坚定性。</w:t>
            </w:r>
          </w:p>
          <w:p w14:paraId="55D4132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培养学生的诚信精神，树立良好的职业操守和道德规范。</w:t>
            </w:r>
          </w:p>
          <w:p w14:paraId="6FFD643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6CD5556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掌握建设工程领域的主要法律法规，了解我国建设工程法规的基本构成和主要内容。</w:t>
            </w:r>
          </w:p>
          <w:p w14:paraId="419EDCD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熟知建设工程合同签订、履行及违约责任的相关规定，能运用法律手段保障自身权益。</w:t>
            </w:r>
          </w:p>
          <w:p w14:paraId="36FAA3C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15C7A73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具备将所学法律法规应用于实际工程问题的能力，能独立分析和解决工程中的法律问题。</w:t>
            </w:r>
          </w:p>
          <w:p w14:paraId="583DCEE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学会识别建设工程中的法律风险，并采取有效的措施进行规避和防控。</w:t>
            </w:r>
          </w:p>
          <w:p w14:paraId="3C4E7AC2">
            <w:pPr>
              <w:adjustRightInd w:val="0"/>
              <w:snapToGrid w:val="0"/>
              <w:spacing w:line="360" w:lineRule="exact"/>
              <w:outlineLvl w:val="3"/>
              <w:rPr>
                <w:rFonts w:asciiTheme="minorEastAsia" w:hAnsiTheme="minorEastAsia" w:eastAsiaTheme="minorEastAsia" w:cstheme="minorEastAsia"/>
                <w:sz w:val="18"/>
                <w:szCs w:val="18"/>
              </w:rPr>
            </w:pPr>
          </w:p>
        </w:tc>
        <w:tc>
          <w:tcPr>
            <w:tcW w:w="2322" w:type="dxa"/>
            <w:vAlign w:val="top"/>
          </w:tcPr>
          <w:p w14:paraId="33EF3CA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模块一：建设工程法规基础</w:t>
            </w:r>
          </w:p>
          <w:p w14:paraId="2C18ABD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模块二：建设程序与许可制度</w:t>
            </w:r>
          </w:p>
          <w:p w14:paraId="5D0E84F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模块三：建设工程合同法律制度</w:t>
            </w:r>
          </w:p>
          <w:p w14:paraId="57734D8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模块四：工程质量与安全管理法规</w:t>
            </w:r>
          </w:p>
          <w:p w14:paraId="5C88FD0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模块五：建设工程招投标与采购法规</w:t>
            </w:r>
          </w:p>
          <w:p w14:paraId="78C7679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模块六：建设工程纠纷解决途径</w:t>
            </w:r>
          </w:p>
          <w:p w14:paraId="68D5F9B6">
            <w:pPr>
              <w:adjustRightInd w:val="0"/>
              <w:snapToGrid w:val="0"/>
              <w:spacing w:line="360" w:lineRule="exact"/>
              <w:outlineLvl w:val="3"/>
              <w:rPr>
                <w:rFonts w:asciiTheme="minorEastAsia" w:hAnsiTheme="minorEastAsia" w:eastAsiaTheme="minorEastAsia" w:cstheme="minorEastAsia"/>
                <w:sz w:val="18"/>
                <w:szCs w:val="18"/>
              </w:rPr>
            </w:pPr>
          </w:p>
        </w:tc>
        <w:tc>
          <w:tcPr>
            <w:tcW w:w="2322" w:type="dxa"/>
            <w:vAlign w:val="top"/>
          </w:tcPr>
          <w:p w14:paraId="170E560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21D4B94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结合法规理论讲解与实际案例分析，强调法律条文在具体工程实践中的应用，通过模拟法庭、现场考察等方式加深理解。</w:t>
            </w:r>
          </w:p>
          <w:p w14:paraId="2C6FEC5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4EDE679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选取典型工程法律纠纷案例，分析法律适用与裁决过程，提升学生解决实际问题的能力。</w:t>
            </w:r>
          </w:p>
          <w:p w14:paraId="1C8C1CD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418D408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配备投影、电脑等设施，用于播放案例视频、展示法律文档和图表，提高教学直观性。</w:t>
            </w:r>
          </w:p>
          <w:p w14:paraId="661B7AE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5A6DB73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具备现代教育理念，能够运用多样化的教学手段和技术，激发学生学习兴趣。</w:t>
            </w:r>
          </w:p>
          <w:p w14:paraId="586205C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0526904F">
            <w:pPr>
              <w:adjustRightInd w:val="0"/>
              <w:snapToGrid w:val="0"/>
              <w:spacing w:line="360" w:lineRule="exact"/>
              <w:outlineLvl w:val="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包括课堂参与、案例分析报告、小组讨论表现等，评估学生的日常学习态度和参与度。</w:t>
            </w:r>
          </w:p>
        </w:tc>
      </w:tr>
    </w:tbl>
    <w:p w14:paraId="13B28EE3">
      <w:pPr>
        <w:spacing w:before="120" w:beforeLines="50" w:after="120" w:afterLines="50"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31A7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4205E46">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321" w:type="dxa"/>
            <w:vAlign w:val="center"/>
          </w:tcPr>
          <w:p w14:paraId="28CD8C08">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322" w:type="dxa"/>
            <w:vAlign w:val="center"/>
          </w:tcPr>
          <w:p w14:paraId="7081D842">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322" w:type="dxa"/>
            <w:vAlign w:val="center"/>
          </w:tcPr>
          <w:p w14:paraId="40525583">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1808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tcPr>
          <w:p w14:paraId="2192046C">
            <w:pPr>
              <w:spacing w:line="360" w:lineRule="exact"/>
              <w:rPr>
                <w:rFonts w:hint="eastAsia" w:ascii="Times New Roman" w:hAnsi="Times New Roman" w:eastAsia="宋体" w:cs="Times New Roman"/>
                <w:sz w:val="18"/>
                <w:szCs w:val="18"/>
                <w:lang w:val="en-US" w:eastAsia="zh-CN"/>
              </w:rPr>
            </w:pPr>
          </w:p>
          <w:p w14:paraId="4BF37180">
            <w:pPr>
              <w:spacing w:line="360" w:lineRule="exact"/>
              <w:rPr>
                <w:rFonts w:hint="eastAsia" w:ascii="Times New Roman" w:hAnsi="Times New Roman" w:eastAsia="宋体" w:cs="Times New Roman"/>
                <w:sz w:val="18"/>
                <w:szCs w:val="18"/>
                <w:lang w:val="en-US" w:eastAsia="zh-CN"/>
              </w:rPr>
            </w:pPr>
          </w:p>
          <w:p w14:paraId="576FC10E">
            <w:pPr>
              <w:spacing w:line="360" w:lineRule="exact"/>
              <w:rPr>
                <w:rFonts w:hint="eastAsia" w:ascii="Times New Roman" w:hAnsi="Times New Roman" w:eastAsia="宋体" w:cs="Times New Roman"/>
                <w:sz w:val="18"/>
                <w:szCs w:val="18"/>
                <w:lang w:val="en-US" w:eastAsia="zh-CN"/>
              </w:rPr>
            </w:pPr>
          </w:p>
          <w:p w14:paraId="679E5CDA">
            <w:pPr>
              <w:spacing w:line="360" w:lineRule="exact"/>
              <w:rPr>
                <w:rFonts w:hint="eastAsia" w:ascii="Times New Roman" w:hAnsi="Times New Roman" w:eastAsia="宋体" w:cs="Times New Roman"/>
                <w:sz w:val="18"/>
                <w:szCs w:val="18"/>
                <w:lang w:val="en-US" w:eastAsia="zh-CN"/>
              </w:rPr>
            </w:pPr>
          </w:p>
          <w:p w14:paraId="24521CFC">
            <w:pPr>
              <w:spacing w:line="360" w:lineRule="exact"/>
              <w:rPr>
                <w:rFonts w:hint="eastAsia" w:ascii="Times New Roman" w:hAnsi="Times New Roman" w:eastAsia="宋体" w:cs="Times New Roman"/>
                <w:sz w:val="18"/>
                <w:szCs w:val="18"/>
                <w:lang w:val="en-US" w:eastAsia="zh-CN"/>
              </w:rPr>
            </w:pPr>
          </w:p>
          <w:p w14:paraId="2F263083">
            <w:pPr>
              <w:spacing w:line="360" w:lineRule="exact"/>
              <w:rPr>
                <w:rFonts w:hint="eastAsia" w:ascii="Times New Roman" w:hAnsi="Times New Roman" w:eastAsia="宋体" w:cs="Times New Roman"/>
                <w:sz w:val="18"/>
                <w:szCs w:val="18"/>
                <w:lang w:val="en-US" w:eastAsia="zh-CN"/>
              </w:rPr>
            </w:pPr>
          </w:p>
          <w:p w14:paraId="3416916F">
            <w:pPr>
              <w:spacing w:line="360" w:lineRule="exact"/>
              <w:rPr>
                <w:rFonts w:hint="eastAsia" w:ascii="Times New Roman" w:hAnsi="Times New Roman" w:eastAsia="宋体" w:cs="Times New Roman"/>
                <w:sz w:val="18"/>
                <w:szCs w:val="18"/>
                <w:lang w:val="en-US" w:eastAsia="zh-CN"/>
              </w:rPr>
            </w:pPr>
          </w:p>
          <w:p w14:paraId="7A69D276">
            <w:pPr>
              <w:spacing w:line="360" w:lineRule="exact"/>
              <w:ind w:firstLine="181" w:firstLineChars="100"/>
              <w:rPr>
                <w:rFonts w:asciiTheme="minorEastAsia" w:hAnsiTheme="minorEastAsia" w:eastAsiaTheme="minorEastAsia" w:cstheme="minorEastAsia"/>
                <w:sz w:val="18"/>
                <w:szCs w:val="18"/>
              </w:rPr>
            </w:pPr>
            <w:r>
              <w:rPr>
                <w:rFonts w:hint="eastAsia" w:ascii="宋体" w:hAnsi="宋体" w:cs="宋体"/>
                <w:b/>
                <w:bCs/>
                <w:sz w:val="18"/>
                <w:szCs w:val="18"/>
                <w:lang w:val="en-US" w:eastAsia="zh-CN"/>
              </w:rPr>
              <w:t>岗位实习与毕业设计</w:t>
            </w:r>
          </w:p>
        </w:tc>
        <w:tc>
          <w:tcPr>
            <w:tcW w:w="2321" w:type="dxa"/>
          </w:tcPr>
          <w:p w14:paraId="3E63F500">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566202C2">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系统化理论知识： 将大学期间所学的《工程量清单计价》、《招投标》等核心课程的零散知识点，通过实习中的真实项目进行系统化梳理和融会贯通，形成完整的工程造价管理知识体系。</w:t>
            </w:r>
          </w:p>
          <w:p w14:paraId="4450E18B">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验证与深化专业认知： 验证课堂理论在实际工作中的适用性与局限性。深入理解工程造价的全过程管理，包括投资估算、设计概算、施工图预算、招标控制价、投标报价、施工过程成本控制、竣工结算与决算等各个阶段的核心任务和内在联系。</w:t>
            </w:r>
          </w:p>
          <w:p w14:paraId="350E779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7C3EC1A6">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核心专业技能操作能力：</w:t>
            </w:r>
          </w:p>
          <w:p w14:paraId="4C5371E5">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识图与算量能力： 能够熟练识读建筑、结构、安装等专业施工图纸，并能熟练运用广联达等计价软件或手工方法，准确、快速地计算工程量。</w:t>
            </w:r>
          </w:p>
          <w:p w14:paraId="18F483B7">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问题发现与提炼能力： 能够在实习中发现工程造价管理存在的具体问题（如：成本超支原因分析、索赔处理难点、清单漏项风险等），并能将其提炼为具有研究价值的毕业论文选题。</w:t>
            </w:r>
          </w:p>
          <w:p w14:paraId="61197924">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6D127998">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职业道德与工匠精神： 树立“严谨、求实、精益求精”的工匠精神，培养对数据和结果高度负责的职业态度。</w:t>
            </w:r>
          </w:p>
          <w:p w14:paraId="220FDA9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法治与契约精神： 强化法律法规意识和合同意识，在工作中严格遵守国家法律、行业规范和合同约定，养成依法办事的习惯。</w:t>
            </w:r>
          </w:p>
        </w:tc>
        <w:tc>
          <w:tcPr>
            <w:tcW w:w="2322" w:type="dxa"/>
          </w:tcPr>
          <w:p w14:paraId="47B2F6A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模块一：实习前期准备与规划</w:t>
            </w:r>
          </w:p>
          <w:p w14:paraId="4F6F788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课程目标与要求解读</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实习单位与岗位选择指导</w:t>
            </w:r>
            <w:r>
              <w:rPr>
                <w:rFonts w:hint="eastAsia" w:asciiTheme="minorEastAsia" w:hAnsiTheme="minorEastAsia" w:eastAsiaTheme="minorEastAsia" w:cstheme="minorEastAsia"/>
                <w:bCs/>
                <w:sz w:val="18"/>
                <w:szCs w:val="18"/>
                <w:lang w:eastAsia="zh-CN"/>
              </w:rPr>
              <w:t>；实习计划制定；毕业论文选题初步指导</w:t>
            </w:r>
          </w:p>
          <w:p w14:paraId="474C47B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模块二：工程造价岗位实习实践</w:t>
            </w:r>
          </w:p>
          <w:p w14:paraId="72B635DC">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项目/企业环境认知与融入</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核心业务实践训练</w:t>
            </w:r>
            <w:r>
              <w:rPr>
                <w:rFonts w:hint="eastAsia" w:asciiTheme="minorEastAsia" w:hAnsiTheme="minorEastAsia" w:eastAsiaTheme="minorEastAsia" w:cstheme="minorEastAsia"/>
                <w:bCs/>
                <w:sz w:val="18"/>
                <w:szCs w:val="18"/>
                <w:lang w:eastAsia="zh-CN"/>
              </w:rPr>
              <w:t>；专业技能拓展与应用；实习总结与汇报</w:t>
            </w:r>
          </w:p>
          <w:p w14:paraId="0CC509F2">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模块三：毕业论文研究与写作</w:t>
            </w:r>
          </w:p>
          <w:p w14:paraId="2FDDD1EB">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文献综述与理论梳理；研究方法设计与实施；论文主体撰写；论文修订与定稿</w:t>
            </w:r>
          </w:p>
          <w:p w14:paraId="67B2276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模块四：成果总结与评估</w:t>
            </w:r>
          </w:p>
          <w:p w14:paraId="5CC87FA2">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实习成果与论文成果汇报；课程学习效果评估</w:t>
            </w:r>
          </w:p>
        </w:tc>
        <w:tc>
          <w:tcPr>
            <w:tcW w:w="2322" w:type="dxa"/>
          </w:tcPr>
          <w:p w14:paraId="7FFDCF9E">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过程性要求 (贯穿实习与论文全过程)</w:t>
            </w:r>
            <w:r>
              <w:rPr>
                <w:rFonts w:hint="eastAsia" w:asciiTheme="minorEastAsia" w:hAnsiTheme="minorEastAsia" w:eastAsiaTheme="minorEastAsia" w:cstheme="minorEastAsia"/>
                <w:bCs/>
                <w:sz w:val="18"/>
                <w:szCs w:val="18"/>
                <w:lang w:eastAsia="zh-CN"/>
              </w:rPr>
              <w:t>：</w:t>
            </w:r>
          </w:p>
          <w:p w14:paraId="326E3E25">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高度的自觉性和主动性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严谨细致的工作态度</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持续的学习与反思能力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良好的沟通与协作能力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遵守纪律与规章制度。</w:t>
            </w:r>
          </w:p>
          <w:p w14:paraId="677893D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实习实践方面的教学要求</w:t>
            </w:r>
            <w:r>
              <w:rPr>
                <w:rFonts w:hint="eastAsia" w:asciiTheme="minorEastAsia" w:hAnsiTheme="minorEastAsia" w:eastAsiaTheme="minorEastAsia" w:cstheme="minorEastAsia"/>
                <w:bCs/>
                <w:sz w:val="18"/>
                <w:szCs w:val="18"/>
                <w:lang w:eastAsia="zh-CN"/>
              </w:rPr>
              <w:t>：</w:t>
            </w:r>
          </w:p>
          <w:p w14:paraId="4378884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理论联系实际</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核心业务能力的掌握与运用</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行业信息获取与分析能力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解决实际问题的初步能力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实习过程的记录与总结。</w:t>
            </w:r>
          </w:p>
          <w:p w14:paraId="24DE4575">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毕业论文研究与写作方面的教学要求</w:t>
            </w:r>
            <w:r>
              <w:rPr>
                <w:rFonts w:hint="eastAsia" w:asciiTheme="minorEastAsia" w:hAnsiTheme="minorEastAsia" w:eastAsiaTheme="minorEastAsia" w:cstheme="minorEastAsia"/>
                <w:bCs/>
                <w:sz w:val="18"/>
                <w:szCs w:val="18"/>
                <w:lang w:eastAsia="zh-CN"/>
              </w:rPr>
              <w:t>：</w:t>
            </w:r>
          </w:p>
          <w:p w14:paraId="0728C2B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科学研究的规范性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独立研究与创新性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文献研究的深入性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研究方法的设计与应用</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学术写作的规范性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论证的严谨性与说服力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学术诚信的底线。</w:t>
            </w:r>
          </w:p>
          <w:p w14:paraId="5569AB67">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成果汇报与考核方面的教学要求</w:t>
            </w:r>
            <w:r>
              <w:rPr>
                <w:rFonts w:hint="eastAsia" w:asciiTheme="minorEastAsia" w:hAnsiTheme="minorEastAsia" w:eastAsiaTheme="minorEastAsia" w:cstheme="minorEastAsia"/>
                <w:bCs/>
                <w:sz w:val="18"/>
                <w:szCs w:val="18"/>
                <w:lang w:eastAsia="zh-CN"/>
              </w:rPr>
              <w:t>：</w:t>
            </w:r>
          </w:p>
          <w:p w14:paraId="49020E47">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清晰的成果展示</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过程与结果并重的考核：</w:t>
            </w:r>
          </w:p>
          <w:p w14:paraId="377ED6E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考核将综合评价学生在实习过程中的表现、实习报告的质量、毕业论文的学术水平以及最终成果的完整性。</w:t>
            </w:r>
          </w:p>
        </w:tc>
      </w:tr>
    </w:tbl>
    <w:p w14:paraId="348A40C2">
      <w:pPr>
        <w:pStyle w:val="2"/>
        <w:spacing w:before="0" w:beforeLines="0" w:after="0" w:afterLines="0" w:line="360" w:lineRule="exact"/>
        <w:ind w:firstLine="482"/>
        <w:rPr>
          <w:rFonts w:ascii="Times New Roman" w:hAnsi="Times New Roman"/>
          <w:kern w:val="2"/>
          <w:sz w:val="24"/>
          <w:szCs w:val="24"/>
        </w:rPr>
      </w:pPr>
      <w:bookmarkStart w:id="20" w:name="_Toc16644"/>
    </w:p>
    <w:p w14:paraId="42F66C01">
      <w:pPr>
        <w:pStyle w:val="2"/>
        <w:spacing w:before="0" w:beforeLines="0" w:after="0" w:afterLines="0" w:line="360" w:lineRule="exact"/>
        <w:ind w:firstLine="482"/>
        <w:rPr>
          <w:rFonts w:ascii="Times New Roman" w:hAnsi="Times New Roman"/>
          <w:kern w:val="2"/>
          <w:sz w:val="24"/>
          <w:szCs w:val="24"/>
        </w:rPr>
      </w:pPr>
    </w:p>
    <w:p w14:paraId="7F622D72">
      <w:pPr>
        <w:pStyle w:val="2"/>
        <w:spacing w:before="0" w:beforeLines="0" w:after="0" w:afterLines="0" w:line="360" w:lineRule="exact"/>
        <w:ind w:firstLine="482"/>
        <w:rPr>
          <w:rFonts w:ascii="Times New Roman" w:hAnsi="Times New Roman"/>
          <w:kern w:val="2"/>
          <w:sz w:val="24"/>
          <w:szCs w:val="24"/>
        </w:rPr>
      </w:pPr>
    </w:p>
    <w:p w14:paraId="5D5FC35A">
      <w:pPr>
        <w:pStyle w:val="2"/>
        <w:spacing w:before="0" w:beforeLines="0" w:after="0" w:afterLines="0" w:line="360" w:lineRule="exact"/>
        <w:ind w:firstLine="482"/>
        <w:rPr>
          <w:rFonts w:ascii="Times New Roman" w:hAnsi="Times New Roman"/>
          <w:kern w:val="2"/>
          <w:sz w:val="24"/>
          <w:szCs w:val="24"/>
        </w:rPr>
      </w:pPr>
    </w:p>
    <w:p w14:paraId="3E029193">
      <w:pPr>
        <w:pStyle w:val="2"/>
        <w:spacing w:before="0" w:beforeLines="0" w:after="0" w:afterLines="0" w:line="360" w:lineRule="exact"/>
        <w:ind w:firstLine="482"/>
        <w:rPr>
          <w:rFonts w:ascii="Times New Roman" w:hAnsi="Times New Roman"/>
          <w:kern w:val="2"/>
          <w:sz w:val="24"/>
          <w:szCs w:val="24"/>
        </w:rPr>
      </w:pPr>
    </w:p>
    <w:p w14:paraId="04DA3810">
      <w:pPr>
        <w:pStyle w:val="2"/>
        <w:spacing w:before="0" w:beforeLines="0" w:after="0" w:afterLines="0" w:line="360" w:lineRule="exact"/>
        <w:ind w:firstLine="482"/>
        <w:rPr>
          <w:rFonts w:ascii="Times New Roman" w:hAnsi="Times New Roman"/>
          <w:kern w:val="2"/>
          <w:sz w:val="24"/>
          <w:szCs w:val="24"/>
        </w:rPr>
      </w:pPr>
    </w:p>
    <w:p w14:paraId="3DF72814">
      <w:pPr>
        <w:pStyle w:val="2"/>
        <w:spacing w:before="0" w:beforeLines="0" w:after="0" w:afterLines="0" w:line="360" w:lineRule="exact"/>
        <w:ind w:firstLine="482"/>
        <w:rPr>
          <w:rFonts w:ascii="Times New Roman" w:hAnsi="Times New Roman"/>
          <w:kern w:val="2"/>
          <w:sz w:val="24"/>
          <w:szCs w:val="24"/>
        </w:rPr>
      </w:pPr>
    </w:p>
    <w:p w14:paraId="232D9BED">
      <w:pPr>
        <w:pStyle w:val="2"/>
        <w:spacing w:before="0" w:beforeLines="0" w:after="0" w:afterLines="0" w:line="360" w:lineRule="exact"/>
        <w:ind w:firstLine="482"/>
        <w:rPr>
          <w:rFonts w:ascii="Times New Roman" w:hAnsi="Times New Roman"/>
          <w:kern w:val="2"/>
          <w:sz w:val="24"/>
          <w:szCs w:val="24"/>
        </w:rPr>
      </w:pPr>
    </w:p>
    <w:p w14:paraId="3F06E1B4">
      <w:pPr>
        <w:pStyle w:val="2"/>
        <w:spacing w:before="0" w:beforeLines="0" w:after="0" w:afterLines="0" w:line="360" w:lineRule="exact"/>
        <w:ind w:firstLine="482"/>
        <w:rPr>
          <w:rFonts w:ascii="Times New Roman" w:hAnsi="Times New Roman"/>
          <w:kern w:val="2"/>
          <w:sz w:val="24"/>
          <w:szCs w:val="24"/>
        </w:rPr>
      </w:pPr>
    </w:p>
    <w:p w14:paraId="09446596"/>
    <w:p w14:paraId="4A7833C2">
      <w:pPr>
        <w:pStyle w:val="2"/>
        <w:spacing w:before="0" w:beforeLines="0" w:after="0" w:afterLines="0" w:line="360" w:lineRule="exact"/>
        <w:ind w:firstLine="482"/>
        <w:rPr>
          <w:rFonts w:ascii="Times New Roman" w:hAnsi="Times New Roman"/>
          <w:kern w:val="2"/>
          <w:sz w:val="24"/>
          <w:szCs w:val="24"/>
        </w:rPr>
      </w:pPr>
    </w:p>
    <w:p w14:paraId="3F899EF0">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0"/>
    </w:p>
    <w:p w14:paraId="1DA3244C">
      <w:pPr>
        <w:pStyle w:val="3"/>
        <w:adjustRightInd w:val="0"/>
        <w:snapToGrid w:val="0"/>
        <w:spacing w:before="0" w:beforeLines="0" w:after="0" w:afterLines="0" w:line="360" w:lineRule="exact"/>
        <w:ind w:firstLine="422" w:firstLineChars="200"/>
        <w:rPr>
          <w:sz w:val="21"/>
          <w:szCs w:val="21"/>
        </w:rPr>
      </w:pPr>
      <w:bookmarkStart w:id="21" w:name="_Toc18647"/>
      <w:bookmarkStart w:id="22" w:name="_Toc3332"/>
      <w:r>
        <w:rPr>
          <w:rFonts w:hint="eastAsia"/>
          <w:sz w:val="21"/>
          <w:szCs w:val="21"/>
        </w:rPr>
        <w:t>（一）教学周数分学期分配表</w:t>
      </w:r>
      <w:bookmarkEnd w:id="21"/>
      <w:bookmarkEnd w:id="22"/>
    </w:p>
    <w:p w14:paraId="16B4398D">
      <w:pPr>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42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5"/>
        <w:gridCol w:w="1426"/>
        <w:gridCol w:w="568"/>
        <w:gridCol w:w="497"/>
        <w:gridCol w:w="681"/>
      </w:tblGrid>
      <w:tr w14:paraId="4DBC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830" w:type="pct"/>
            <w:tcBorders>
              <w:tl2br w:val="single" w:color="auto" w:sz="4" w:space="0"/>
            </w:tcBorders>
            <w:shd w:val="clear" w:color="auto" w:fill="F2F2F2"/>
            <w:noWrap w:val="0"/>
            <w:vAlign w:val="center"/>
          </w:tcPr>
          <w:p w14:paraId="63FB0D5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bookmarkStart w:id="23" w:name="_Toc9607"/>
            <w:bookmarkStart w:id="24" w:name="_Toc10922"/>
            <w:r>
              <w:rPr>
                <w:rFonts w:hint="eastAsia" w:ascii="宋体" w:hAnsi="宋体" w:eastAsia="宋体" w:cs="宋体"/>
                <w:b/>
                <w:bCs/>
                <w:sz w:val="21"/>
                <w:szCs w:val="21"/>
                <w:lang w:val="en-US" w:eastAsia="zh-CN"/>
              </w:rPr>
              <w:t xml:space="preserve">    分类</w:t>
            </w:r>
          </w:p>
          <w:p w14:paraId="4BF16BD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学期</w:t>
            </w:r>
          </w:p>
        </w:tc>
        <w:tc>
          <w:tcPr>
            <w:tcW w:w="760" w:type="pct"/>
            <w:shd w:val="clear" w:color="auto" w:fill="F2F2F2"/>
            <w:noWrap w:val="0"/>
            <w:vAlign w:val="center"/>
          </w:tcPr>
          <w:p w14:paraId="46A4494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理实一体教学</w:t>
            </w:r>
          </w:p>
        </w:tc>
        <w:tc>
          <w:tcPr>
            <w:tcW w:w="734" w:type="pct"/>
            <w:shd w:val="clear" w:color="auto" w:fill="F2F2F2"/>
            <w:noWrap w:val="0"/>
            <w:vAlign w:val="center"/>
          </w:tcPr>
          <w:p w14:paraId="2760517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综合实践教学</w:t>
            </w:r>
          </w:p>
        </w:tc>
        <w:tc>
          <w:tcPr>
            <w:tcW w:w="682" w:type="pct"/>
            <w:shd w:val="clear" w:color="auto" w:fill="F2F2F2"/>
            <w:noWrap w:val="0"/>
            <w:vAlign w:val="center"/>
          </w:tcPr>
          <w:p w14:paraId="567F7A1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军事技能训练</w:t>
            </w:r>
          </w:p>
        </w:tc>
        <w:tc>
          <w:tcPr>
            <w:tcW w:w="895" w:type="pct"/>
            <w:shd w:val="clear" w:color="auto" w:fill="F2F2F2"/>
            <w:noWrap w:val="0"/>
            <w:vAlign w:val="center"/>
          </w:tcPr>
          <w:p w14:paraId="2170B29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岗</w:t>
            </w:r>
            <w:r>
              <w:rPr>
                <w:rFonts w:hint="eastAsia" w:ascii="宋体" w:hAnsi="宋体" w:cs="宋体"/>
                <w:b/>
                <w:bCs/>
                <w:sz w:val="21"/>
                <w:szCs w:val="21"/>
                <w:lang w:val="en-US" w:eastAsia="zh-CN"/>
              </w:rPr>
              <w:t>位</w:t>
            </w:r>
            <w:r>
              <w:rPr>
                <w:rFonts w:hint="eastAsia" w:ascii="宋体" w:hAnsi="宋体" w:eastAsia="宋体" w:cs="宋体"/>
                <w:b/>
                <w:bCs/>
                <w:sz w:val="21"/>
                <w:szCs w:val="21"/>
                <w:lang w:val="en-US" w:eastAsia="zh-CN"/>
              </w:rPr>
              <w:t>实习</w:t>
            </w:r>
            <w:r>
              <w:rPr>
                <w:rFonts w:hint="eastAsia" w:ascii="宋体" w:hAnsi="宋体" w:cs="宋体"/>
                <w:b/>
                <w:bCs/>
                <w:sz w:val="21"/>
                <w:szCs w:val="21"/>
                <w:lang w:val="en-US" w:eastAsia="zh-CN"/>
              </w:rPr>
              <w:t>与毕业设计</w:t>
            </w:r>
          </w:p>
        </w:tc>
        <w:tc>
          <w:tcPr>
            <w:tcW w:w="356" w:type="pct"/>
            <w:shd w:val="clear" w:color="auto" w:fill="F2F2F2"/>
            <w:noWrap w:val="0"/>
            <w:vAlign w:val="center"/>
          </w:tcPr>
          <w:p w14:paraId="36806EB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考试</w:t>
            </w:r>
          </w:p>
        </w:tc>
        <w:tc>
          <w:tcPr>
            <w:tcW w:w="312" w:type="pct"/>
            <w:shd w:val="clear" w:color="auto" w:fill="F2F2F2"/>
            <w:noWrap w:val="0"/>
            <w:vAlign w:val="center"/>
          </w:tcPr>
          <w:p w14:paraId="237AAC7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机动</w:t>
            </w:r>
          </w:p>
        </w:tc>
        <w:tc>
          <w:tcPr>
            <w:tcW w:w="427" w:type="pct"/>
            <w:shd w:val="clear" w:color="auto" w:fill="F2F2F2"/>
            <w:noWrap w:val="0"/>
            <w:vAlign w:val="center"/>
          </w:tcPr>
          <w:p w14:paraId="23F53FC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合计</w:t>
            </w:r>
          </w:p>
        </w:tc>
      </w:tr>
      <w:tr w14:paraId="3F3C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0" w:type="pct"/>
            <w:noWrap w:val="0"/>
            <w:vAlign w:val="center"/>
          </w:tcPr>
          <w:p w14:paraId="2BF5FA12">
            <w:pPr>
              <w:pStyle w:val="7"/>
              <w:bidi w:val="0"/>
              <w:spacing w:line="240" w:lineRule="auto"/>
              <w:jc w:val="center"/>
              <w:rPr>
                <w:rFonts w:hint="eastAsia" w:ascii="宋体" w:hAnsi="宋体" w:eastAsia="宋体" w:cs="宋体"/>
              </w:rPr>
            </w:pPr>
            <w:r>
              <w:rPr>
                <w:rFonts w:hint="eastAsia" w:ascii="宋体" w:hAnsi="宋体" w:eastAsia="宋体" w:cs="宋体"/>
              </w:rPr>
              <w:t>第一学期</w:t>
            </w:r>
          </w:p>
        </w:tc>
        <w:tc>
          <w:tcPr>
            <w:tcW w:w="760" w:type="pct"/>
            <w:noWrap w:val="0"/>
            <w:vAlign w:val="center"/>
          </w:tcPr>
          <w:p w14:paraId="5BB20008">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16</w:t>
            </w:r>
          </w:p>
        </w:tc>
        <w:tc>
          <w:tcPr>
            <w:tcW w:w="734" w:type="pct"/>
            <w:noWrap w:val="0"/>
            <w:vAlign w:val="center"/>
          </w:tcPr>
          <w:p w14:paraId="34EB0044">
            <w:pPr>
              <w:pStyle w:val="7"/>
              <w:bidi w:val="0"/>
              <w:spacing w:line="240" w:lineRule="auto"/>
              <w:jc w:val="center"/>
              <w:rPr>
                <w:rFonts w:hint="eastAsia" w:ascii="宋体" w:hAnsi="宋体" w:eastAsia="宋体" w:cs="宋体"/>
              </w:rPr>
            </w:pPr>
          </w:p>
        </w:tc>
        <w:tc>
          <w:tcPr>
            <w:tcW w:w="682" w:type="pct"/>
            <w:noWrap w:val="0"/>
            <w:vAlign w:val="center"/>
          </w:tcPr>
          <w:p w14:paraId="19F4DE4B">
            <w:pPr>
              <w:pStyle w:val="7"/>
              <w:bidi w:val="0"/>
              <w:spacing w:line="240" w:lineRule="auto"/>
              <w:jc w:val="center"/>
              <w:rPr>
                <w:rFonts w:hint="eastAsia" w:ascii="宋体" w:hAnsi="宋体" w:eastAsia="宋体" w:cs="宋体"/>
              </w:rPr>
            </w:pPr>
            <w:r>
              <w:rPr>
                <w:rFonts w:hint="eastAsia" w:ascii="宋体" w:hAnsi="宋体" w:eastAsia="宋体" w:cs="宋体"/>
                <w:lang w:val="en-US" w:eastAsia="zh-CN"/>
              </w:rPr>
              <w:t>3</w:t>
            </w:r>
          </w:p>
        </w:tc>
        <w:tc>
          <w:tcPr>
            <w:tcW w:w="895" w:type="pct"/>
            <w:noWrap w:val="0"/>
            <w:vAlign w:val="center"/>
          </w:tcPr>
          <w:p w14:paraId="538E5262">
            <w:pPr>
              <w:pStyle w:val="7"/>
              <w:bidi w:val="0"/>
              <w:spacing w:line="240" w:lineRule="auto"/>
              <w:jc w:val="center"/>
              <w:rPr>
                <w:rFonts w:hint="eastAsia" w:ascii="宋体" w:hAnsi="宋体" w:eastAsia="宋体" w:cs="宋体"/>
              </w:rPr>
            </w:pPr>
          </w:p>
        </w:tc>
        <w:tc>
          <w:tcPr>
            <w:tcW w:w="356" w:type="pct"/>
            <w:noWrap w:val="0"/>
            <w:vAlign w:val="center"/>
          </w:tcPr>
          <w:p w14:paraId="479E3118">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2" w:type="pct"/>
            <w:noWrap w:val="0"/>
            <w:vAlign w:val="center"/>
          </w:tcPr>
          <w:p w14:paraId="12AA8B7E">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427" w:type="pct"/>
            <w:noWrap w:val="0"/>
            <w:vAlign w:val="center"/>
          </w:tcPr>
          <w:p w14:paraId="3190D422">
            <w:pPr>
              <w:pStyle w:val="7"/>
              <w:bidi w:val="0"/>
              <w:spacing w:line="24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w:t>
            </w:r>
          </w:p>
        </w:tc>
      </w:tr>
      <w:tr w14:paraId="25E2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0" w:type="pct"/>
            <w:noWrap w:val="0"/>
            <w:vAlign w:val="center"/>
          </w:tcPr>
          <w:p w14:paraId="0DBFC1D7">
            <w:pPr>
              <w:pStyle w:val="7"/>
              <w:bidi w:val="0"/>
              <w:spacing w:line="240" w:lineRule="auto"/>
              <w:jc w:val="center"/>
              <w:rPr>
                <w:rFonts w:hint="eastAsia" w:ascii="宋体" w:hAnsi="宋体" w:eastAsia="宋体" w:cs="宋体"/>
              </w:rPr>
            </w:pPr>
            <w:r>
              <w:rPr>
                <w:rFonts w:hint="eastAsia" w:ascii="宋体" w:hAnsi="宋体" w:eastAsia="宋体" w:cs="宋体"/>
              </w:rPr>
              <w:t>第二学期</w:t>
            </w:r>
          </w:p>
        </w:tc>
        <w:tc>
          <w:tcPr>
            <w:tcW w:w="760" w:type="pct"/>
            <w:noWrap w:val="0"/>
            <w:vAlign w:val="center"/>
          </w:tcPr>
          <w:p w14:paraId="4B1BF3AB">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18</w:t>
            </w:r>
          </w:p>
        </w:tc>
        <w:tc>
          <w:tcPr>
            <w:tcW w:w="734" w:type="pct"/>
            <w:noWrap w:val="0"/>
            <w:vAlign w:val="center"/>
          </w:tcPr>
          <w:p w14:paraId="7515DDBE">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682" w:type="pct"/>
            <w:noWrap w:val="0"/>
            <w:vAlign w:val="center"/>
          </w:tcPr>
          <w:p w14:paraId="7809A8F8">
            <w:pPr>
              <w:pStyle w:val="7"/>
              <w:bidi w:val="0"/>
              <w:spacing w:line="240" w:lineRule="auto"/>
              <w:jc w:val="center"/>
              <w:rPr>
                <w:rFonts w:hint="eastAsia" w:ascii="宋体" w:hAnsi="宋体" w:eastAsia="宋体" w:cs="宋体"/>
              </w:rPr>
            </w:pPr>
          </w:p>
        </w:tc>
        <w:tc>
          <w:tcPr>
            <w:tcW w:w="895" w:type="pct"/>
            <w:noWrap w:val="0"/>
            <w:vAlign w:val="center"/>
          </w:tcPr>
          <w:p w14:paraId="00D68A5D">
            <w:pPr>
              <w:pStyle w:val="7"/>
              <w:bidi w:val="0"/>
              <w:spacing w:line="240" w:lineRule="auto"/>
              <w:jc w:val="center"/>
              <w:rPr>
                <w:rFonts w:hint="eastAsia" w:ascii="宋体" w:hAnsi="宋体" w:eastAsia="宋体" w:cs="宋体"/>
              </w:rPr>
            </w:pPr>
          </w:p>
        </w:tc>
        <w:tc>
          <w:tcPr>
            <w:tcW w:w="356" w:type="pct"/>
            <w:noWrap w:val="0"/>
            <w:vAlign w:val="center"/>
          </w:tcPr>
          <w:p w14:paraId="2B940A49">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2" w:type="pct"/>
            <w:noWrap w:val="0"/>
            <w:vAlign w:val="center"/>
          </w:tcPr>
          <w:p w14:paraId="1084F890">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27" w:type="pct"/>
            <w:noWrap w:val="0"/>
            <w:vAlign w:val="center"/>
          </w:tcPr>
          <w:p w14:paraId="1A1A2D7C">
            <w:pPr>
              <w:pStyle w:val="7"/>
              <w:bidi w:val="0"/>
              <w:spacing w:line="24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w:t>
            </w:r>
          </w:p>
        </w:tc>
      </w:tr>
      <w:tr w14:paraId="3B62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0" w:type="pct"/>
            <w:noWrap w:val="0"/>
            <w:vAlign w:val="center"/>
          </w:tcPr>
          <w:p w14:paraId="1C0E6982">
            <w:pPr>
              <w:pStyle w:val="7"/>
              <w:bidi w:val="0"/>
              <w:spacing w:line="240" w:lineRule="auto"/>
              <w:jc w:val="center"/>
              <w:rPr>
                <w:rFonts w:hint="eastAsia" w:ascii="宋体" w:hAnsi="宋体" w:eastAsia="宋体" w:cs="宋体"/>
              </w:rPr>
            </w:pPr>
            <w:r>
              <w:rPr>
                <w:rFonts w:hint="eastAsia" w:ascii="宋体" w:hAnsi="宋体" w:eastAsia="宋体" w:cs="宋体"/>
              </w:rPr>
              <w:t>第三学期</w:t>
            </w:r>
          </w:p>
        </w:tc>
        <w:tc>
          <w:tcPr>
            <w:tcW w:w="760" w:type="pct"/>
            <w:noWrap w:val="0"/>
            <w:vAlign w:val="center"/>
          </w:tcPr>
          <w:p w14:paraId="62447AEF">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734" w:type="pct"/>
            <w:noWrap w:val="0"/>
            <w:vAlign w:val="center"/>
          </w:tcPr>
          <w:p w14:paraId="788E92DF">
            <w:pPr>
              <w:pStyle w:val="7"/>
              <w:bidi w:val="0"/>
              <w:spacing w:line="240" w:lineRule="auto"/>
              <w:jc w:val="center"/>
              <w:rPr>
                <w:rFonts w:hint="eastAsia" w:ascii="宋体" w:hAnsi="宋体" w:eastAsia="宋体" w:cs="宋体"/>
              </w:rPr>
            </w:pPr>
          </w:p>
        </w:tc>
        <w:tc>
          <w:tcPr>
            <w:tcW w:w="682" w:type="pct"/>
            <w:noWrap w:val="0"/>
            <w:vAlign w:val="center"/>
          </w:tcPr>
          <w:p w14:paraId="5DD3F131">
            <w:pPr>
              <w:pStyle w:val="7"/>
              <w:bidi w:val="0"/>
              <w:spacing w:line="240" w:lineRule="auto"/>
              <w:jc w:val="center"/>
              <w:rPr>
                <w:rFonts w:hint="eastAsia" w:ascii="宋体" w:hAnsi="宋体" w:eastAsia="宋体" w:cs="宋体"/>
              </w:rPr>
            </w:pPr>
          </w:p>
        </w:tc>
        <w:tc>
          <w:tcPr>
            <w:tcW w:w="895" w:type="pct"/>
            <w:noWrap w:val="0"/>
            <w:vAlign w:val="center"/>
          </w:tcPr>
          <w:p w14:paraId="7DCCF54E">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356" w:type="pct"/>
            <w:noWrap w:val="0"/>
            <w:vAlign w:val="center"/>
          </w:tcPr>
          <w:p w14:paraId="69B9753B">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2" w:type="pct"/>
            <w:noWrap w:val="0"/>
            <w:vAlign w:val="center"/>
          </w:tcPr>
          <w:p w14:paraId="20399E25">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27" w:type="pct"/>
            <w:noWrap w:val="0"/>
            <w:vAlign w:val="center"/>
          </w:tcPr>
          <w:p w14:paraId="727A624B">
            <w:pPr>
              <w:pStyle w:val="7"/>
              <w:bidi w:val="0"/>
              <w:spacing w:line="240" w:lineRule="auto"/>
              <w:jc w:val="cente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w:t>
            </w:r>
          </w:p>
        </w:tc>
      </w:tr>
      <w:tr w14:paraId="6CD1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0" w:type="pct"/>
            <w:noWrap w:val="0"/>
            <w:vAlign w:val="center"/>
          </w:tcPr>
          <w:p w14:paraId="21A60387">
            <w:pPr>
              <w:pStyle w:val="7"/>
              <w:bidi w:val="0"/>
              <w:spacing w:line="240" w:lineRule="auto"/>
              <w:jc w:val="center"/>
              <w:rPr>
                <w:rFonts w:hint="eastAsia" w:ascii="宋体" w:hAnsi="宋体" w:eastAsia="宋体" w:cs="宋体"/>
              </w:rPr>
            </w:pPr>
            <w:r>
              <w:rPr>
                <w:rFonts w:hint="eastAsia" w:ascii="宋体" w:hAnsi="宋体" w:eastAsia="宋体" w:cs="宋体"/>
              </w:rPr>
              <w:t>第四学期</w:t>
            </w:r>
          </w:p>
        </w:tc>
        <w:tc>
          <w:tcPr>
            <w:tcW w:w="760" w:type="pct"/>
            <w:noWrap w:val="0"/>
            <w:vAlign w:val="center"/>
          </w:tcPr>
          <w:p w14:paraId="660915EF">
            <w:pPr>
              <w:pStyle w:val="7"/>
              <w:bidi w:val="0"/>
              <w:spacing w:line="240" w:lineRule="auto"/>
              <w:jc w:val="center"/>
              <w:rPr>
                <w:rFonts w:hint="eastAsia" w:ascii="宋体" w:hAnsi="宋体" w:eastAsia="宋体" w:cs="宋体"/>
              </w:rPr>
            </w:pPr>
          </w:p>
        </w:tc>
        <w:tc>
          <w:tcPr>
            <w:tcW w:w="734" w:type="pct"/>
            <w:noWrap w:val="0"/>
            <w:vAlign w:val="center"/>
          </w:tcPr>
          <w:p w14:paraId="651F54E4">
            <w:pPr>
              <w:pStyle w:val="7"/>
              <w:bidi w:val="0"/>
              <w:spacing w:line="240" w:lineRule="auto"/>
              <w:jc w:val="center"/>
              <w:rPr>
                <w:rFonts w:hint="eastAsia" w:ascii="宋体" w:hAnsi="宋体" w:eastAsia="宋体" w:cs="宋体"/>
              </w:rPr>
            </w:pPr>
          </w:p>
        </w:tc>
        <w:tc>
          <w:tcPr>
            <w:tcW w:w="682" w:type="pct"/>
            <w:noWrap w:val="0"/>
            <w:vAlign w:val="center"/>
          </w:tcPr>
          <w:p w14:paraId="6566C5B3">
            <w:pPr>
              <w:pStyle w:val="7"/>
              <w:bidi w:val="0"/>
              <w:spacing w:line="240" w:lineRule="auto"/>
              <w:jc w:val="center"/>
              <w:rPr>
                <w:rFonts w:hint="eastAsia" w:ascii="宋体" w:hAnsi="宋体" w:eastAsia="宋体" w:cs="宋体"/>
              </w:rPr>
            </w:pPr>
          </w:p>
        </w:tc>
        <w:tc>
          <w:tcPr>
            <w:tcW w:w="895" w:type="pct"/>
            <w:noWrap w:val="0"/>
            <w:vAlign w:val="center"/>
          </w:tcPr>
          <w:p w14:paraId="6E2FB10F">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18</w:t>
            </w:r>
          </w:p>
        </w:tc>
        <w:tc>
          <w:tcPr>
            <w:tcW w:w="356" w:type="pct"/>
            <w:noWrap w:val="0"/>
            <w:vAlign w:val="center"/>
          </w:tcPr>
          <w:p w14:paraId="1CB2F74D">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2" w:type="pct"/>
            <w:noWrap w:val="0"/>
            <w:vAlign w:val="center"/>
          </w:tcPr>
          <w:p w14:paraId="497420BF">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27" w:type="pct"/>
            <w:noWrap w:val="0"/>
            <w:vAlign w:val="center"/>
          </w:tcPr>
          <w:p w14:paraId="4327767B">
            <w:pPr>
              <w:pStyle w:val="7"/>
              <w:bidi w:val="0"/>
              <w:spacing w:line="240" w:lineRule="auto"/>
              <w:jc w:val="cente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w:t>
            </w:r>
          </w:p>
        </w:tc>
      </w:tr>
      <w:tr w14:paraId="3798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0" w:type="pct"/>
            <w:noWrap w:val="0"/>
            <w:vAlign w:val="center"/>
          </w:tcPr>
          <w:p w14:paraId="4CDF3B5F">
            <w:pPr>
              <w:pStyle w:val="7"/>
              <w:bidi w:val="0"/>
              <w:spacing w:line="240" w:lineRule="auto"/>
              <w:jc w:val="center"/>
              <w:rPr>
                <w:rFonts w:hint="eastAsia" w:ascii="宋体" w:hAnsi="宋体" w:eastAsia="宋体" w:cs="宋体"/>
              </w:rPr>
            </w:pPr>
            <w:r>
              <w:rPr>
                <w:rFonts w:hint="eastAsia" w:ascii="宋体" w:hAnsi="宋体" w:eastAsia="宋体" w:cs="宋体"/>
              </w:rPr>
              <w:t>总计</w:t>
            </w:r>
          </w:p>
        </w:tc>
        <w:tc>
          <w:tcPr>
            <w:tcW w:w="760" w:type="pct"/>
            <w:noWrap w:val="0"/>
            <w:vAlign w:val="center"/>
          </w:tcPr>
          <w:p w14:paraId="713596F3">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44</w:t>
            </w:r>
          </w:p>
        </w:tc>
        <w:tc>
          <w:tcPr>
            <w:tcW w:w="734" w:type="pct"/>
            <w:noWrap w:val="0"/>
            <w:vAlign w:val="center"/>
          </w:tcPr>
          <w:p w14:paraId="081E0527">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682" w:type="pct"/>
            <w:noWrap w:val="0"/>
            <w:vAlign w:val="center"/>
          </w:tcPr>
          <w:p w14:paraId="021218A7">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95" w:type="pct"/>
            <w:noWrap w:val="0"/>
            <w:vAlign w:val="center"/>
          </w:tcPr>
          <w:p w14:paraId="63C682F2">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26</w:t>
            </w:r>
          </w:p>
        </w:tc>
        <w:tc>
          <w:tcPr>
            <w:tcW w:w="356" w:type="pct"/>
            <w:noWrap w:val="0"/>
            <w:vAlign w:val="center"/>
          </w:tcPr>
          <w:p w14:paraId="3A92D322">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312" w:type="pct"/>
            <w:noWrap w:val="0"/>
            <w:vAlign w:val="center"/>
          </w:tcPr>
          <w:p w14:paraId="7B5A3E21">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427" w:type="pct"/>
            <w:noWrap w:val="0"/>
            <w:vAlign w:val="center"/>
          </w:tcPr>
          <w:p w14:paraId="53C90339">
            <w:pPr>
              <w:pStyle w:val="7"/>
              <w:bidi w:val="0"/>
              <w:spacing w:line="24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lang w:val="en-US" w:eastAsia="zh-CN"/>
                <w14:textFill>
                  <w14:solidFill>
                    <w14:schemeClr w14:val="tx1"/>
                  </w14:solidFill>
                </w14:textFill>
              </w:rPr>
              <w:t>0</w:t>
            </w:r>
          </w:p>
        </w:tc>
      </w:tr>
    </w:tbl>
    <w:p w14:paraId="39AB45B3">
      <w:pPr>
        <w:pStyle w:val="3"/>
        <w:adjustRightInd w:val="0"/>
        <w:snapToGrid w:val="0"/>
        <w:spacing w:before="0" w:beforeLines="0" w:after="0" w:afterLines="0" w:line="360" w:lineRule="exact"/>
        <w:ind w:firstLine="422" w:firstLineChars="200"/>
        <w:rPr>
          <w:sz w:val="21"/>
          <w:szCs w:val="21"/>
        </w:rPr>
      </w:pPr>
      <w:r>
        <w:rPr>
          <w:rFonts w:hint="eastAsia"/>
          <w:sz w:val="21"/>
          <w:szCs w:val="21"/>
        </w:rPr>
        <w:t>（二）教学历程表</w:t>
      </w:r>
      <w:bookmarkEnd w:id="23"/>
      <w:bookmarkEnd w:id="24"/>
    </w:p>
    <w:tbl>
      <w:tblPr>
        <w:tblStyle w:val="14"/>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6"/>
        <w:gridCol w:w="404"/>
        <w:gridCol w:w="382"/>
        <w:gridCol w:w="404"/>
        <w:gridCol w:w="371"/>
        <w:gridCol w:w="393"/>
        <w:gridCol w:w="393"/>
        <w:gridCol w:w="382"/>
        <w:gridCol w:w="382"/>
        <w:gridCol w:w="382"/>
        <w:gridCol w:w="382"/>
        <w:gridCol w:w="393"/>
        <w:gridCol w:w="391"/>
        <w:gridCol w:w="398"/>
        <w:gridCol w:w="398"/>
        <w:gridCol w:w="398"/>
        <w:gridCol w:w="387"/>
        <w:gridCol w:w="398"/>
        <w:gridCol w:w="387"/>
        <w:gridCol w:w="387"/>
        <w:gridCol w:w="729"/>
      </w:tblGrid>
      <w:tr w14:paraId="7B2D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noWrap w:val="0"/>
            <w:vAlign w:val="center"/>
          </w:tcPr>
          <w:p w14:paraId="2B668098">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学</w:t>
            </w:r>
          </w:p>
          <w:p w14:paraId="096F2202">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年</w:t>
            </w:r>
          </w:p>
        </w:tc>
        <w:tc>
          <w:tcPr>
            <w:tcW w:w="266" w:type="pct"/>
            <w:vMerge w:val="restart"/>
            <w:noWrap w:val="0"/>
            <w:vAlign w:val="center"/>
          </w:tcPr>
          <w:p w14:paraId="30360097">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学</w:t>
            </w:r>
          </w:p>
          <w:p w14:paraId="357300A8">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期</w:t>
            </w:r>
          </w:p>
        </w:tc>
        <w:tc>
          <w:tcPr>
            <w:tcW w:w="4456" w:type="pct"/>
            <w:gridSpan w:val="20"/>
            <w:noWrap w:val="0"/>
            <w:vAlign w:val="center"/>
          </w:tcPr>
          <w:p w14:paraId="522F187B">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周次</w:t>
            </w:r>
          </w:p>
        </w:tc>
      </w:tr>
      <w:tr w14:paraId="7BAE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6911A4CE">
            <w:pPr>
              <w:pStyle w:val="7"/>
              <w:bidi w:val="0"/>
              <w:spacing w:line="240" w:lineRule="auto"/>
              <w:ind w:left="0" w:firstLine="0"/>
              <w:jc w:val="center"/>
              <w:rPr>
                <w:rFonts w:hint="eastAsia" w:ascii="宋体" w:hAnsi="宋体" w:eastAsia="宋体" w:cs="宋体"/>
                <w:b/>
                <w:bCs/>
                <w:kern w:val="2"/>
                <w:sz w:val="21"/>
                <w:szCs w:val="21"/>
                <w:lang w:val="en-US" w:eastAsia="zh-CN" w:bidi="ar-SA"/>
              </w:rPr>
            </w:pPr>
          </w:p>
        </w:tc>
        <w:tc>
          <w:tcPr>
            <w:tcW w:w="266" w:type="pct"/>
            <w:vMerge w:val="continue"/>
            <w:noWrap w:val="0"/>
            <w:vAlign w:val="center"/>
          </w:tcPr>
          <w:p w14:paraId="7B591EC8">
            <w:pPr>
              <w:pStyle w:val="7"/>
              <w:bidi w:val="0"/>
              <w:spacing w:line="240" w:lineRule="auto"/>
              <w:ind w:left="0" w:firstLine="0"/>
              <w:jc w:val="center"/>
              <w:rPr>
                <w:rFonts w:hint="eastAsia" w:ascii="宋体" w:hAnsi="宋体" w:eastAsia="宋体" w:cs="宋体"/>
                <w:b/>
                <w:bCs/>
                <w:kern w:val="2"/>
                <w:sz w:val="21"/>
                <w:szCs w:val="21"/>
                <w:lang w:val="en-US" w:eastAsia="zh-CN" w:bidi="ar-SA"/>
              </w:rPr>
            </w:pPr>
          </w:p>
        </w:tc>
        <w:tc>
          <w:tcPr>
            <w:tcW w:w="221" w:type="pct"/>
            <w:noWrap w:val="0"/>
            <w:vAlign w:val="center"/>
          </w:tcPr>
          <w:p w14:paraId="621DF819">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w:t>
            </w:r>
          </w:p>
        </w:tc>
        <w:tc>
          <w:tcPr>
            <w:tcW w:w="209" w:type="pct"/>
            <w:noWrap w:val="0"/>
            <w:vAlign w:val="center"/>
          </w:tcPr>
          <w:p w14:paraId="3284637E">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w:t>
            </w:r>
          </w:p>
        </w:tc>
        <w:tc>
          <w:tcPr>
            <w:tcW w:w="221" w:type="pct"/>
            <w:noWrap w:val="0"/>
            <w:vAlign w:val="center"/>
          </w:tcPr>
          <w:p w14:paraId="755CE4F2">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w:t>
            </w:r>
          </w:p>
        </w:tc>
        <w:tc>
          <w:tcPr>
            <w:tcW w:w="203" w:type="pct"/>
            <w:noWrap w:val="0"/>
            <w:vAlign w:val="center"/>
          </w:tcPr>
          <w:p w14:paraId="0D8B140F">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w:t>
            </w:r>
          </w:p>
        </w:tc>
        <w:tc>
          <w:tcPr>
            <w:tcW w:w="215" w:type="pct"/>
            <w:noWrap w:val="0"/>
            <w:vAlign w:val="center"/>
          </w:tcPr>
          <w:p w14:paraId="2EE3648F">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w:t>
            </w:r>
          </w:p>
        </w:tc>
        <w:tc>
          <w:tcPr>
            <w:tcW w:w="215" w:type="pct"/>
            <w:noWrap w:val="0"/>
            <w:vAlign w:val="center"/>
          </w:tcPr>
          <w:p w14:paraId="5CF371F2">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6</w:t>
            </w:r>
          </w:p>
        </w:tc>
        <w:tc>
          <w:tcPr>
            <w:tcW w:w="209" w:type="pct"/>
            <w:noWrap w:val="0"/>
            <w:vAlign w:val="center"/>
          </w:tcPr>
          <w:p w14:paraId="5CB20BC0">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7</w:t>
            </w:r>
          </w:p>
        </w:tc>
        <w:tc>
          <w:tcPr>
            <w:tcW w:w="209" w:type="pct"/>
            <w:noWrap w:val="0"/>
            <w:vAlign w:val="center"/>
          </w:tcPr>
          <w:p w14:paraId="26F22DB0">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8</w:t>
            </w:r>
          </w:p>
        </w:tc>
        <w:tc>
          <w:tcPr>
            <w:tcW w:w="209" w:type="pct"/>
            <w:noWrap w:val="0"/>
            <w:vAlign w:val="center"/>
          </w:tcPr>
          <w:p w14:paraId="72947DFC">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9</w:t>
            </w:r>
          </w:p>
        </w:tc>
        <w:tc>
          <w:tcPr>
            <w:tcW w:w="209" w:type="pct"/>
            <w:noWrap w:val="0"/>
            <w:vAlign w:val="center"/>
          </w:tcPr>
          <w:p w14:paraId="37DE8D33">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10</w:t>
            </w:r>
          </w:p>
        </w:tc>
        <w:tc>
          <w:tcPr>
            <w:tcW w:w="215" w:type="pct"/>
            <w:noWrap w:val="0"/>
            <w:vAlign w:val="center"/>
          </w:tcPr>
          <w:p w14:paraId="00653305">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11</w:t>
            </w:r>
          </w:p>
        </w:tc>
        <w:tc>
          <w:tcPr>
            <w:tcW w:w="214" w:type="pct"/>
            <w:noWrap w:val="0"/>
            <w:vAlign w:val="center"/>
          </w:tcPr>
          <w:p w14:paraId="274B352C">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12</w:t>
            </w:r>
          </w:p>
        </w:tc>
        <w:tc>
          <w:tcPr>
            <w:tcW w:w="218" w:type="pct"/>
            <w:noWrap w:val="0"/>
            <w:vAlign w:val="center"/>
          </w:tcPr>
          <w:p w14:paraId="01EEBE40">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13</w:t>
            </w:r>
          </w:p>
        </w:tc>
        <w:tc>
          <w:tcPr>
            <w:tcW w:w="218" w:type="pct"/>
            <w:noWrap w:val="0"/>
            <w:vAlign w:val="center"/>
          </w:tcPr>
          <w:p w14:paraId="59610DB5">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14</w:t>
            </w:r>
          </w:p>
        </w:tc>
        <w:tc>
          <w:tcPr>
            <w:tcW w:w="218" w:type="pct"/>
            <w:noWrap w:val="0"/>
            <w:vAlign w:val="center"/>
          </w:tcPr>
          <w:p w14:paraId="78A1CF8E">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15</w:t>
            </w:r>
          </w:p>
        </w:tc>
        <w:tc>
          <w:tcPr>
            <w:tcW w:w="212" w:type="pct"/>
            <w:noWrap w:val="0"/>
            <w:vAlign w:val="center"/>
          </w:tcPr>
          <w:p w14:paraId="5D0B2341">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16</w:t>
            </w:r>
          </w:p>
        </w:tc>
        <w:tc>
          <w:tcPr>
            <w:tcW w:w="218" w:type="pct"/>
            <w:noWrap w:val="0"/>
            <w:vAlign w:val="center"/>
          </w:tcPr>
          <w:p w14:paraId="11824C1C">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17</w:t>
            </w:r>
          </w:p>
        </w:tc>
        <w:tc>
          <w:tcPr>
            <w:tcW w:w="212" w:type="pct"/>
            <w:noWrap w:val="0"/>
            <w:vAlign w:val="center"/>
          </w:tcPr>
          <w:p w14:paraId="066A100A">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18</w:t>
            </w:r>
          </w:p>
        </w:tc>
        <w:tc>
          <w:tcPr>
            <w:tcW w:w="212" w:type="pct"/>
            <w:noWrap w:val="0"/>
            <w:vAlign w:val="center"/>
          </w:tcPr>
          <w:p w14:paraId="79E0817B">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19</w:t>
            </w:r>
          </w:p>
        </w:tc>
        <w:tc>
          <w:tcPr>
            <w:tcW w:w="386" w:type="pct"/>
            <w:noWrap w:val="0"/>
            <w:vAlign w:val="center"/>
          </w:tcPr>
          <w:p w14:paraId="1DD5C570">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20</w:t>
            </w:r>
          </w:p>
        </w:tc>
      </w:tr>
      <w:tr w14:paraId="75AF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noWrap w:val="0"/>
            <w:vAlign w:val="center"/>
          </w:tcPr>
          <w:p w14:paraId="0DCCFC40">
            <w:pPr>
              <w:pStyle w:val="7"/>
              <w:bidi w:val="0"/>
              <w:spacing w:line="240" w:lineRule="auto"/>
              <w:jc w:val="center"/>
            </w:pPr>
            <w:r>
              <w:rPr>
                <w:rFonts w:hint="eastAsia"/>
              </w:rPr>
              <w:t>一</w:t>
            </w:r>
          </w:p>
        </w:tc>
        <w:tc>
          <w:tcPr>
            <w:tcW w:w="266" w:type="pct"/>
            <w:noWrap w:val="0"/>
            <w:vAlign w:val="center"/>
          </w:tcPr>
          <w:p w14:paraId="04F33E38">
            <w:pPr>
              <w:pStyle w:val="7"/>
              <w:bidi w:val="0"/>
              <w:spacing w:line="240" w:lineRule="auto"/>
              <w:jc w:val="center"/>
            </w:pPr>
            <w:r>
              <w:t>1</w:t>
            </w:r>
          </w:p>
        </w:tc>
        <w:tc>
          <w:tcPr>
            <w:tcW w:w="221" w:type="pct"/>
            <w:noWrap w:val="0"/>
            <w:vAlign w:val="center"/>
          </w:tcPr>
          <w:p w14:paraId="31C86300">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523F4EB7">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21" w:type="pct"/>
            <w:noWrap w:val="0"/>
            <w:vAlign w:val="center"/>
          </w:tcPr>
          <w:p w14:paraId="38E47A2B">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3" w:type="pct"/>
            <w:noWrap w:val="0"/>
            <w:vAlign w:val="center"/>
          </w:tcPr>
          <w:p w14:paraId="34A84024">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49794D3B">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72AD873F">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74C5EEB1">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2FFB30C0">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048DF93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7D41E76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02558349">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4" w:type="pct"/>
            <w:noWrap w:val="0"/>
            <w:vAlign w:val="center"/>
          </w:tcPr>
          <w:p w14:paraId="1358B476">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25931C5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5FAD4F3F">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7F843F4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2" w:type="pct"/>
            <w:noWrap w:val="0"/>
            <w:vAlign w:val="center"/>
          </w:tcPr>
          <w:p w14:paraId="5824F86A">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0BEB2CBA">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2" w:type="pct"/>
            <w:noWrap w:val="0"/>
            <w:vAlign w:val="center"/>
          </w:tcPr>
          <w:p w14:paraId="2F705D1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2" w:type="pct"/>
            <w:noWrap w:val="0"/>
            <w:vAlign w:val="center"/>
          </w:tcPr>
          <w:p w14:paraId="07982DBE">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386" w:type="pct"/>
            <w:noWrap w:val="0"/>
            <w:vAlign w:val="center"/>
          </w:tcPr>
          <w:p w14:paraId="4FD27FC6">
            <w:pPr>
              <w:pStyle w:val="7"/>
              <w:bidi w:val="0"/>
              <w:spacing w:line="240" w:lineRule="auto"/>
              <w:jc w:val="center"/>
            </w:pPr>
            <w:r>
              <w:rPr>
                <w:rFonts w:hint="eastAsia"/>
              </w:rPr>
              <w:t>：</w:t>
            </w:r>
          </w:p>
        </w:tc>
      </w:tr>
      <w:tr w14:paraId="249B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noWrap w:val="0"/>
            <w:vAlign w:val="center"/>
          </w:tcPr>
          <w:p w14:paraId="237400C1">
            <w:pPr>
              <w:pStyle w:val="7"/>
              <w:bidi w:val="0"/>
              <w:spacing w:line="240" w:lineRule="auto"/>
              <w:jc w:val="center"/>
            </w:pPr>
          </w:p>
        </w:tc>
        <w:tc>
          <w:tcPr>
            <w:tcW w:w="266" w:type="pct"/>
            <w:noWrap w:val="0"/>
            <w:vAlign w:val="center"/>
          </w:tcPr>
          <w:p w14:paraId="0201A8CF">
            <w:pPr>
              <w:pStyle w:val="7"/>
              <w:bidi w:val="0"/>
              <w:spacing w:line="240" w:lineRule="auto"/>
              <w:jc w:val="center"/>
            </w:pPr>
            <w:r>
              <w:t>2</w:t>
            </w:r>
          </w:p>
        </w:tc>
        <w:tc>
          <w:tcPr>
            <w:tcW w:w="221" w:type="pct"/>
            <w:noWrap w:val="0"/>
            <w:vAlign w:val="center"/>
          </w:tcPr>
          <w:p w14:paraId="52EC44CF">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78E0AF7A">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21" w:type="pct"/>
            <w:noWrap w:val="0"/>
            <w:vAlign w:val="center"/>
          </w:tcPr>
          <w:p w14:paraId="0C5241C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3" w:type="pct"/>
            <w:noWrap w:val="0"/>
            <w:vAlign w:val="center"/>
          </w:tcPr>
          <w:p w14:paraId="6D0BE096">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2AE32CC4">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2869FA1F">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1065483F">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06A9DAE1">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0B78A82E">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21948138">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699F8DE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4" w:type="pct"/>
            <w:noWrap w:val="0"/>
            <w:vAlign w:val="center"/>
          </w:tcPr>
          <w:p w14:paraId="3CFD4EE7">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1FAD1425">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77F7CCBA">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778331F1">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2" w:type="pct"/>
            <w:noWrap w:val="0"/>
            <w:vAlign w:val="center"/>
          </w:tcPr>
          <w:p w14:paraId="14C198F2">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5F832B3D">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2" w:type="pct"/>
            <w:noWrap w:val="0"/>
            <w:vAlign w:val="center"/>
          </w:tcPr>
          <w:p w14:paraId="107B5524">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2" w:type="pct"/>
            <w:noWrap w:val="0"/>
            <w:vAlign w:val="center"/>
          </w:tcPr>
          <w:p w14:paraId="105C38C5">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386" w:type="pct"/>
            <w:noWrap w:val="0"/>
            <w:vAlign w:val="center"/>
          </w:tcPr>
          <w:p w14:paraId="2115F949">
            <w:pPr>
              <w:pStyle w:val="7"/>
              <w:bidi w:val="0"/>
              <w:spacing w:line="240" w:lineRule="auto"/>
              <w:jc w:val="center"/>
            </w:pPr>
            <w:r>
              <w:rPr>
                <w:rFonts w:hint="eastAsia"/>
              </w:rPr>
              <w:t>：</w:t>
            </w:r>
          </w:p>
        </w:tc>
      </w:tr>
      <w:tr w14:paraId="3EEA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noWrap w:val="0"/>
            <w:vAlign w:val="center"/>
          </w:tcPr>
          <w:p w14:paraId="72D002A4">
            <w:pPr>
              <w:pStyle w:val="7"/>
              <w:bidi w:val="0"/>
              <w:spacing w:line="240" w:lineRule="auto"/>
              <w:jc w:val="center"/>
            </w:pPr>
            <w:r>
              <w:rPr>
                <w:rFonts w:hint="eastAsia"/>
              </w:rPr>
              <w:t>二</w:t>
            </w:r>
          </w:p>
        </w:tc>
        <w:tc>
          <w:tcPr>
            <w:tcW w:w="266" w:type="pct"/>
            <w:noWrap w:val="0"/>
            <w:vAlign w:val="center"/>
          </w:tcPr>
          <w:p w14:paraId="1E8A85C4">
            <w:pPr>
              <w:pStyle w:val="7"/>
              <w:bidi w:val="0"/>
              <w:spacing w:line="240" w:lineRule="auto"/>
              <w:jc w:val="center"/>
            </w:pPr>
            <w:r>
              <w:t>3</w:t>
            </w:r>
          </w:p>
        </w:tc>
        <w:tc>
          <w:tcPr>
            <w:tcW w:w="221" w:type="pct"/>
            <w:noWrap w:val="0"/>
            <w:vAlign w:val="center"/>
          </w:tcPr>
          <w:p w14:paraId="77C66F90">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2C4B2A4E">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21" w:type="pct"/>
            <w:noWrap w:val="0"/>
            <w:vAlign w:val="center"/>
          </w:tcPr>
          <w:p w14:paraId="006432B4">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3" w:type="pct"/>
            <w:noWrap w:val="0"/>
            <w:vAlign w:val="center"/>
          </w:tcPr>
          <w:p w14:paraId="65D21E71">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5" w:type="pct"/>
            <w:noWrap w:val="0"/>
            <w:vAlign w:val="center"/>
          </w:tcPr>
          <w:p w14:paraId="2530F3C6">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5" w:type="pct"/>
            <w:noWrap w:val="0"/>
            <w:vAlign w:val="center"/>
          </w:tcPr>
          <w:p w14:paraId="41BE0D12">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7CE136D2">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0CE92BC7">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56778291">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1B74BE79">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5" w:type="pct"/>
            <w:noWrap w:val="0"/>
            <w:vAlign w:val="center"/>
          </w:tcPr>
          <w:p w14:paraId="4E793DF7">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4" w:type="pct"/>
            <w:noWrap w:val="0"/>
            <w:vAlign w:val="center"/>
          </w:tcPr>
          <w:p w14:paraId="5EE27DCC">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8" w:type="pct"/>
            <w:noWrap w:val="0"/>
            <w:vAlign w:val="center"/>
          </w:tcPr>
          <w:p w14:paraId="6D6FAC70">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8" w:type="pct"/>
            <w:noWrap w:val="0"/>
            <w:vAlign w:val="center"/>
          </w:tcPr>
          <w:p w14:paraId="7158C74D">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8" w:type="pct"/>
            <w:noWrap w:val="0"/>
            <w:vAlign w:val="center"/>
          </w:tcPr>
          <w:p w14:paraId="6EC5DA61">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2" w:type="pct"/>
            <w:noWrap w:val="0"/>
            <w:vAlign w:val="center"/>
          </w:tcPr>
          <w:p w14:paraId="16CF3FD5">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8" w:type="pct"/>
            <w:noWrap w:val="0"/>
            <w:vAlign w:val="center"/>
          </w:tcPr>
          <w:p w14:paraId="4DDBF478">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2" w:type="pct"/>
            <w:noWrap w:val="0"/>
            <w:vAlign w:val="center"/>
          </w:tcPr>
          <w:p w14:paraId="76A27FE5">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2" w:type="pct"/>
            <w:noWrap w:val="0"/>
            <w:vAlign w:val="center"/>
          </w:tcPr>
          <w:p w14:paraId="4CB8E51F">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386" w:type="pct"/>
            <w:noWrap w:val="0"/>
            <w:vAlign w:val="center"/>
          </w:tcPr>
          <w:p w14:paraId="3345F7D7">
            <w:pPr>
              <w:pStyle w:val="7"/>
              <w:bidi w:val="0"/>
              <w:spacing w:line="240" w:lineRule="auto"/>
              <w:jc w:val="center"/>
              <w:rPr>
                <w:rFonts w:ascii="Times New Roman" w:hAnsi="Times New Roman" w:eastAsia="宋体" w:cs="Times New Roman"/>
                <w:kern w:val="2"/>
                <w:sz w:val="21"/>
                <w:szCs w:val="24"/>
                <w:lang w:val="en-US" w:eastAsia="zh-CN" w:bidi="ar-SA"/>
              </w:rPr>
            </w:pPr>
            <w:r>
              <w:rPr>
                <w:rFonts w:hint="eastAsia"/>
              </w:rPr>
              <w:t>：</w:t>
            </w:r>
          </w:p>
        </w:tc>
      </w:tr>
      <w:tr w14:paraId="1B8F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03EADB45">
            <w:pPr>
              <w:pStyle w:val="7"/>
              <w:bidi w:val="0"/>
              <w:spacing w:line="240" w:lineRule="auto"/>
              <w:jc w:val="center"/>
            </w:pPr>
          </w:p>
        </w:tc>
        <w:tc>
          <w:tcPr>
            <w:tcW w:w="266" w:type="pct"/>
            <w:noWrap w:val="0"/>
            <w:vAlign w:val="center"/>
          </w:tcPr>
          <w:p w14:paraId="52CB3AE9">
            <w:pPr>
              <w:pStyle w:val="7"/>
              <w:bidi w:val="0"/>
              <w:spacing w:line="240" w:lineRule="auto"/>
              <w:jc w:val="center"/>
            </w:pPr>
            <w:r>
              <w:t>4</w:t>
            </w:r>
          </w:p>
        </w:tc>
        <w:tc>
          <w:tcPr>
            <w:tcW w:w="221" w:type="pct"/>
            <w:noWrap w:val="0"/>
            <w:vAlign w:val="center"/>
          </w:tcPr>
          <w:p w14:paraId="4EB5D3F3">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1788543E">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21" w:type="pct"/>
            <w:noWrap w:val="0"/>
            <w:vAlign w:val="center"/>
          </w:tcPr>
          <w:p w14:paraId="3D9AED35">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3" w:type="pct"/>
            <w:noWrap w:val="0"/>
            <w:vAlign w:val="center"/>
          </w:tcPr>
          <w:p w14:paraId="77B62D1C">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5" w:type="pct"/>
            <w:noWrap w:val="0"/>
            <w:vAlign w:val="center"/>
          </w:tcPr>
          <w:p w14:paraId="633FAA67">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5" w:type="pct"/>
            <w:noWrap w:val="0"/>
            <w:vAlign w:val="center"/>
          </w:tcPr>
          <w:p w14:paraId="2255FE80">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32A7F84C">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29905DDB">
            <w:pPr>
              <w:pStyle w:val="7"/>
              <w:bidi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w:t>
            </w:r>
          </w:p>
        </w:tc>
        <w:tc>
          <w:tcPr>
            <w:tcW w:w="209" w:type="pct"/>
            <w:noWrap w:val="0"/>
            <w:vAlign w:val="center"/>
          </w:tcPr>
          <w:p w14:paraId="5D1E4E55">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09" w:type="pct"/>
            <w:noWrap w:val="0"/>
            <w:vAlign w:val="center"/>
          </w:tcPr>
          <w:p w14:paraId="4B4BCC0E">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5" w:type="pct"/>
            <w:noWrap w:val="0"/>
            <w:vAlign w:val="center"/>
          </w:tcPr>
          <w:p w14:paraId="78D94EC0">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4" w:type="pct"/>
            <w:noWrap w:val="0"/>
            <w:vAlign w:val="center"/>
          </w:tcPr>
          <w:p w14:paraId="78C004C2">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8" w:type="pct"/>
            <w:noWrap w:val="0"/>
            <w:vAlign w:val="center"/>
          </w:tcPr>
          <w:p w14:paraId="23F2EC2B">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8" w:type="pct"/>
            <w:noWrap w:val="0"/>
            <w:vAlign w:val="center"/>
          </w:tcPr>
          <w:p w14:paraId="1EBF754B">
            <w:pPr>
              <w:pStyle w:val="7"/>
              <w:bidi w:val="0"/>
              <w:spacing w:line="240" w:lineRule="auto"/>
              <w:jc w:val="center"/>
              <w:rPr>
                <w:rFonts w:hint="eastAsia" w:ascii="Times New Roman" w:hAnsi="Times New Roman" w:eastAsia="宋体" w:cs="Times New Roman"/>
                <w:color w:val="auto"/>
                <w:lang w:val="en-US" w:eastAsia="zh-CN"/>
              </w:rPr>
            </w:pPr>
            <w:r>
              <w:rPr>
                <w:rFonts w:hint="eastAsia"/>
                <w:color w:val="auto"/>
              </w:rPr>
              <w:t>◎</w:t>
            </w:r>
          </w:p>
        </w:tc>
        <w:tc>
          <w:tcPr>
            <w:tcW w:w="218" w:type="pct"/>
            <w:noWrap w:val="0"/>
            <w:vAlign w:val="center"/>
          </w:tcPr>
          <w:p w14:paraId="48F4F5B5">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2" w:type="pct"/>
            <w:noWrap w:val="0"/>
            <w:vAlign w:val="center"/>
          </w:tcPr>
          <w:p w14:paraId="5F2B5794">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8" w:type="pct"/>
            <w:noWrap w:val="0"/>
            <w:vAlign w:val="center"/>
          </w:tcPr>
          <w:p w14:paraId="61CC77EB">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2" w:type="pct"/>
            <w:noWrap w:val="0"/>
            <w:vAlign w:val="center"/>
          </w:tcPr>
          <w:p w14:paraId="38B0C80F">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2" w:type="pct"/>
            <w:noWrap w:val="0"/>
            <w:vAlign w:val="center"/>
          </w:tcPr>
          <w:p w14:paraId="2B31EE09">
            <w:pPr>
              <w:pStyle w:val="7"/>
              <w:bidi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w:t>
            </w:r>
          </w:p>
        </w:tc>
        <w:tc>
          <w:tcPr>
            <w:tcW w:w="386" w:type="pct"/>
            <w:noWrap w:val="0"/>
            <w:vAlign w:val="center"/>
          </w:tcPr>
          <w:p w14:paraId="74F1AB86">
            <w:pPr>
              <w:pStyle w:val="7"/>
              <w:bidi w:val="0"/>
              <w:spacing w:line="240" w:lineRule="auto"/>
              <w:jc w:val="center"/>
              <w:rPr>
                <w:rFonts w:ascii="Times New Roman" w:hAnsi="Times New Roman" w:eastAsia="宋体" w:cs="Times New Roman"/>
                <w:kern w:val="2"/>
                <w:sz w:val="21"/>
                <w:szCs w:val="24"/>
                <w:lang w:val="en-US" w:eastAsia="zh-CN" w:bidi="ar-SA"/>
              </w:rPr>
            </w:pPr>
            <w:r>
              <w:rPr>
                <w:rFonts w:hint="eastAsia"/>
              </w:rPr>
              <w:t>：</w:t>
            </w:r>
          </w:p>
        </w:tc>
      </w:tr>
    </w:tbl>
    <w:p w14:paraId="38DE0299">
      <w:pPr>
        <w:ind w:left="525" w:hanging="525" w:hangingChars="250"/>
        <w:rPr>
          <w:rFonts w:hint="eastAsia"/>
          <w:color w:val="auto"/>
          <w:sz w:val="21"/>
          <w:szCs w:val="21"/>
          <w:highlight w:val="none"/>
        </w:rPr>
      </w:pPr>
      <w:r>
        <w:rPr>
          <w:rFonts w:hint="eastAsia"/>
          <w:color w:val="auto"/>
          <w:sz w:val="21"/>
          <w:szCs w:val="21"/>
          <w:highlight w:val="none"/>
        </w:rPr>
        <w:t>图注：～理论教学；○实习（实训）；△机动；</w:t>
      </w:r>
      <w:r>
        <w:rPr>
          <w:rFonts w:hint="eastAsia"/>
          <w:color w:val="auto"/>
          <w:sz w:val="21"/>
          <w:szCs w:val="21"/>
          <w:highlight w:val="none"/>
          <w:lang w:eastAsia="zh-CN"/>
        </w:rPr>
        <w:t>：</w:t>
      </w:r>
      <w:r>
        <w:rPr>
          <w:rFonts w:hint="eastAsia"/>
          <w:color w:val="auto"/>
          <w:sz w:val="21"/>
          <w:szCs w:val="21"/>
          <w:highlight w:val="none"/>
        </w:rPr>
        <w:t>考试；●岗</w:t>
      </w:r>
      <w:r>
        <w:rPr>
          <w:rFonts w:hint="eastAsia"/>
          <w:color w:val="auto"/>
          <w:sz w:val="21"/>
          <w:szCs w:val="21"/>
          <w:highlight w:val="none"/>
          <w:lang w:val="en-US" w:eastAsia="zh-CN"/>
        </w:rPr>
        <w:t>位</w:t>
      </w:r>
      <w:r>
        <w:rPr>
          <w:rFonts w:hint="eastAsia"/>
          <w:color w:val="auto"/>
          <w:sz w:val="21"/>
          <w:szCs w:val="21"/>
          <w:highlight w:val="none"/>
        </w:rPr>
        <w:t>实习；</w:t>
      </w:r>
      <w:r>
        <w:rPr>
          <w:color w:val="auto"/>
          <w:sz w:val="21"/>
          <w:szCs w:val="21"/>
          <w:highlight w:val="none"/>
        </w:rPr>
        <w:t xml:space="preserve"> /</w:t>
      </w:r>
      <w:r>
        <w:rPr>
          <w:rFonts w:hint="eastAsia"/>
          <w:color w:val="auto"/>
          <w:sz w:val="21"/>
          <w:szCs w:val="21"/>
          <w:highlight w:val="none"/>
        </w:rPr>
        <w:t>毕业设计</w:t>
      </w:r>
    </w:p>
    <w:p w14:paraId="791351AE">
      <w:pPr>
        <w:ind w:firstLine="630" w:firstLineChars="300"/>
        <w:rPr>
          <w:rFonts w:hint="eastAsia"/>
          <w:sz w:val="21"/>
          <w:szCs w:val="21"/>
        </w:rPr>
      </w:pPr>
      <w:r>
        <w:rPr>
          <w:rFonts w:hint="eastAsia"/>
          <w:color w:val="auto"/>
          <w:sz w:val="21"/>
          <w:szCs w:val="21"/>
          <w:highlight w:val="none"/>
        </w:rPr>
        <w:t>☆</w:t>
      </w:r>
      <w:r>
        <w:rPr>
          <w:rFonts w:hint="default"/>
          <w:color w:val="auto"/>
          <w:sz w:val="21"/>
          <w:szCs w:val="21"/>
          <w:highlight w:val="none"/>
          <w:lang w:val="en-US" w:eastAsia="zh-CN"/>
        </w:rPr>
        <w:t>军事技能训练</w:t>
      </w:r>
      <w:r>
        <w:rPr>
          <w:rFonts w:hint="eastAsia"/>
          <w:color w:val="auto"/>
          <w:sz w:val="21"/>
          <w:szCs w:val="21"/>
          <w:highlight w:val="none"/>
        </w:rPr>
        <w:t>；◎毕业教育</w:t>
      </w:r>
      <w:r>
        <w:rPr>
          <w:rFonts w:hint="eastAsia"/>
          <w:color w:val="auto"/>
          <w:sz w:val="21"/>
          <w:szCs w:val="21"/>
          <w:highlight w:val="none"/>
          <w:lang w:eastAsia="zh-CN"/>
        </w:rPr>
        <w:t>，</w:t>
      </w:r>
      <w:r>
        <w:rPr>
          <w:rFonts w:hint="eastAsia"/>
          <w:color w:val="auto"/>
          <w:sz w:val="21"/>
          <w:szCs w:val="21"/>
          <w:highlight w:val="none"/>
          <w:lang w:val="en-US" w:eastAsia="zh-CN"/>
        </w:rPr>
        <w:t>融入毕业设计环节</w:t>
      </w:r>
      <w:r>
        <w:rPr>
          <w:rFonts w:hint="eastAsia"/>
          <w:color w:val="auto"/>
          <w:sz w:val="21"/>
          <w:szCs w:val="21"/>
          <w:highlight w:val="none"/>
        </w:rPr>
        <w:t>。</w:t>
      </w:r>
    </w:p>
    <w:p w14:paraId="246CF710">
      <w:pPr>
        <w:pStyle w:val="3"/>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034EF4D0">
      <w:pPr>
        <w:spacing w:line="360" w:lineRule="exact"/>
        <w:ind w:firstLine="422" w:firstLineChars="200"/>
        <w:jc w:val="center"/>
        <w:rPr>
          <w:rFonts w:ascii="宋体" w:hAnsi="宋体"/>
          <w:b/>
          <w:bCs/>
          <w:szCs w:val="21"/>
        </w:rPr>
      </w:pPr>
      <w:r>
        <w:rPr>
          <w:rFonts w:hint="eastAsia" w:ascii="宋体" w:hAnsi="宋体"/>
          <w:b/>
          <w:bCs/>
          <w:szCs w:val="21"/>
        </w:rPr>
        <w:t>专业教学进度安排表</w:t>
      </w:r>
    </w:p>
    <w:tbl>
      <w:tblPr>
        <w:tblStyle w:val="14"/>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
        <w:gridCol w:w="419"/>
        <w:gridCol w:w="396"/>
        <w:gridCol w:w="740"/>
        <w:gridCol w:w="2543"/>
        <w:gridCol w:w="543"/>
        <w:gridCol w:w="518"/>
        <w:gridCol w:w="450"/>
        <w:gridCol w:w="531"/>
        <w:gridCol w:w="364"/>
        <w:gridCol w:w="436"/>
        <w:gridCol w:w="375"/>
        <w:gridCol w:w="396"/>
        <w:gridCol w:w="547"/>
        <w:gridCol w:w="587"/>
        <w:gridCol w:w="771"/>
      </w:tblGrid>
      <w:tr w14:paraId="7141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0" w:type="dxa"/>
            <w:gridSpan w:val="2"/>
            <w:vMerge w:val="restart"/>
            <w:vAlign w:val="center"/>
          </w:tcPr>
          <w:p w14:paraId="0712746E">
            <w:pPr>
              <w:widowControl/>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课程类别</w:t>
            </w:r>
          </w:p>
          <w:p w14:paraId="6A09618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课程性质</w:t>
            </w:r>
          </w:p>
        </w:tc>
        <w:tc>
          <w:tcPr>
            <w:tcW w:w="396" w:type="dxa"/>
            <w:vMerge w:val="restart"/>
            <w:vAlign w:val="center"/>
          </w:tcPr>
          <w:p w14:paraId="04EF400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740" w:type="dxa"/>
            <w:vMerge w:val="restart"/>
            <w:vAlign w:val="center"/>
          </w:tcPr>
          <w:p w14:paraId="69789F8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课程代码</w:t>
            </w:r>
          </w:p>
        </w:tc>
        <w:tc>
          <w:tcPr>
            <w:tcW w:w="2543" w:type="dxa"/>
            <w:vMerge w:val="restart"/>
            <w:vAlign w:val="center"/>
          </w:tcPr>
          <w:p w14:paraId="538D5E2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课程名称</w:t>
            </w:r>
          </w:p>
        </w:tc>
        <w:tc>
          <w:tcPr>
            <w:tcW w:w="543" w:type="dxa"/>
            <w:vMerge w:val="restart"/>
            <w:shd w:val="clear" w:color="auto" w:fill="auto"/>
            <w:vAlign w:val="center"/>
          </w:tcPr>
          <w:p w14:paraId="7161E305">
            <w:pPr>
              <w:widowControl/>
              <w:spacing w:line="360" w:lineRule="exact"/>
              <w:jc w:val="center"/>
              <w:rPr>
                <w:rFonts w:hint="eastAsia" w:ascii="宋体" w:hAnsi="宋体" w:eastAsia="宋体" w:cs="宋体"/>
                <w:sz w:val="18"/>
                <w:szCs w:val="18"/>
              </w:rPr>
            </w:pPr>
            <w:r>
              <w:rPr>
                <w:rFonts w:hint="eastAsia" w:ascii="宋体" w:hAnsi="宋体" w:eastAsia="宋体" w:cs="宋体"/>
                <w:sz w:val="18"/>
                <w:szCs w:val="18"/>
              </w:rPr>
              <w:t>课程类型</w:t>
            </w:r>
          </w:p>
        </w:tc>
        <w:tc>
          <w:tcPr>
            <w:tcW w:w="518" w:type="dxa"/>
            <w:vMerge w:val="restart"/>
            <w:vAlign w:val="center"/>
          </w:tcPr>
          <w:p w14:paraId="534F2363">
            <w:pPr>
              <w:widowControl/>
              <w:spacing w:line="360" w:lineRule="exact"/>
              <w:jc w:val="center"/>
              <w:rPr>
                <w:rFonts w:hint="eastAsia" w:ascii="宋体" w:hAnsi="宋体" w:eastAsia="宋体" w:cs="宋体"/>
                <w:kern w:val="0"/>
                <w:sz w:val="18"/>
                <w:szCs w:val="18"/>
              </w:rPr>
            </w:pPr>
          </w:p>
          <w:p w14:paraId="1E0D6E7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总学时</w:t>
            </w:r>
          </w:p>
        </w:tc>
        <w:tc>
          <w:tcPr>
            <w:tcW w:w="450" w:type="dxa"/>
            <w:vMerge w:val="restart"/>
            <w:vAlign w:val="center"/>
          </w:tcPr>
          <w:p w14:paraId="0452F15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理论学时</w:t>
            </w:r>
          </w:p>
        </w:tc>
        <w:tc>
          <w:tcPr>
            <w:tcW w:w="531" w:type="dxa"/>
            <w:vMerge w:val="restart"/>
            <w:vAlign w:val="center"/>
          </w:tcPr>
          <w:p w14:paraId="7D008B7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实践学时</w:t>
            </w:r>
          </w:p>
        </w:tc>
        <w:tc>
          <w:tcPr>
            <w:tcW w:w="364" w:type="dxa"/>
            <w:vMerge w:val="restart"/>
            <w:vAlign w:val="center"/>
          </w:tcPr>
          <w:p w14:paraId="18F3224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总学分</w:t>
            </w:r>
          </w:p>
          <w:p w14:paraId="4277EEAA">
            <w:pPr>
              <w:widowControl/>
              <w:spacing w:line="360" w:lineRule="exact"/>
              <w:jc w:val="center"/>
              <w:rPr>
                <w:rFonts w:hint="eastAsia" w:ascii="宋体" w:hAnsi="宋体" w:eastAsia="宋体" w:cs="宋体"/>
                <w:kern w:val="0"/>
                <w:sz w:val="18"/>
                <w:szCs w:val="18"/>
              </w:rPr>
            </w:pPr>
          </w:p>
        </w:tc>
        <w:tc>
          <w:tcPr>
            <w:tcW w:w="1754" w:type="dxa"/>
            <w:gridSpan w:val="4"/>
            <w:vAlign w:val="center"/>
          </w:tcPr>
          <w:p w14:paraId="0E0BD1E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按学年、学期及学期学时分配</w:t>
            </w:r>
          </w:p>
        </w:tc>
        <w:tc>
          <w:tcPr>
            <w:tcW w:w="587" w:type="dxa"/>
            <w:vMerge w:val="restart"/>
            <w:vAlign w:val="center"/>
          </w:tcPr>
          <w:p w14:paraId="5284148A">
            <w:pPr>
              <w:widowControl/>
              <w:tabs>
                <w:tab w:val="left" w:pos="214"/>
              </w:tabs>
              <w:spacing w:line="3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考</w:t>
            </w:r>
          </w:p>
          <w:p w14:paraId="43944232">
            <w:pPr>
              <w:widowControl/>
              <w:tabs>
                <w:tab w:val="left" w:pos="214"/>
              </w:tabs>
              <w:spacing w:line="3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核</w:t>
            </w:r>
          </w:p>
          <w:p w14:paraId="2026A0C2">
            <w:pPr>
              <w:widowControl/>
              <w:tabs>
                <w:tab w:val="left" w:pos="214"/>
              </w:tabs>
              <w:spacing w:line="3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方</w:t>
            </w:r>
          </w:p>
          <w:p w14:paraId="4AC41BC1">
            <w:pPr>
              <w:widowControl/>
              <w:tabs>
                <w:tab w:val="left" w:pos="214"/>
              </w:tabs>
              <w:spacing w:line="360" w:lineRule="exact"/>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式</w:t>
            </w:r>
          </w:p>
        </w:tc>
        <w:tc>
          <w:tcPr>
            <w:tcW w:w="771" w:type="dxa"/>
            <w:vMerge w:val="restart"/>
            <w:vAlign w:val="center"/>
          </w:tcPr>
          <w:p w14:paraId="163A68EB">
            <w:pPr>
              <w:widowControl/>
              <w:spacing w:line="36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备注</w:t>
            </w:r>
          </w:p>
        </w:tc>
      </w:tr>
      <w:tr w14:paraId="6CE9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70" w:type="dxa"/>
            <w:gridSpan w:val="2"/>
            <w:vMerge w:val="continue"/>
            <w:vAlign w:val="center"/>
          </w:tcPr>
          <w:p w14:paraId="479AB4DE">
            <w:pPr>
              <w:widowControl/>
              <w:spacing w:line="360" w:lineRule="exact"/>
              <w:jc w:val="left"/>
              <w:rPr>
                <w:rFonts w:hint="eastAsia" w:ascii="宋体" w:hAnsi="宋体" w:eastAsia="宋体" w:cs="宋体"/>
                <w:kern w:val="0"/>
                <w:sz w:val="18"/>
                <w:szCs w:val="18"/>
              </w:rPr>
            </w:pPr>
          </w:p>
        </w:tc>
        <w:tc>
          <w:tcPr>
            <w:tcW w:w="396" w:type="dxa"/>
            <w:vMerge w:val="continue"/>
            <w:vAlign w:val="center"/>
          </w:tcPr>
          <w:p w14:paraId="15197A19">
            <w:pPr>
              <w:widowControl/>
              <w:spacing w:line="360" w:lineRule="exact"/>
              <w:jc w:val="left"/>
              <w:rPr>
                <w:rFonts w:hint="eastAsia" w:ascii="宋体" w:hAnsi="宋体" w:eastAsia="宋体" w:cs="宋体"/>
                <w:kern w:val="0"/>
                <w:sz w:val="18"/>
                <w:szCs w:val="18"/>
              </w:rPr>
            </w:pPr>
          </w:p>
        </w:tc>
        <w:tc>
          <w:tcPr>
            <w:tcW w:w="740" w:type="dxa"/>
            <w:vMerge w:val="continue"/>
            <w:vAlign w:val="center"/>
          </w:tcPr>
          <w:p w14:paraId="0D6DD592">
            <w:pPr>
              <w:widowControl/>
              <w:spacing w:line="360" w:lineRule="exact"/>
              <w:jc w:val="center"/>
              <w:rPr>
                <w:rFonts w:hint="eastAsia" w:ascii="宋体" w:hAnsi="宋体" w:eastAsia="宋体" w:cs="宋体"/>
                <w:kern w:val="0"/>
                <w:sz w:val="18"/>
                <w:szCs w:val="18"/>
              </w:rPr>
            </w:pPr>
          </w:p>
        </w:tc>
        <w:tc>
          <w:tcPr>
            <w:tcW w:w="2543" w:type="dxa"/>
            <w:vMerge w:val="continue"/>
            <w:vAlign w:val="center"/>
          </w:tcPr>
          <w:p w14:paraId="49A6F644">
            <w:pPr>
              <w:widowControl/>
              <w:spacing w:line="360" w:lineRule="exact"/>
              <w:jc w:val="left"/>
              <w:rPr>
                <w:rFonts w:hint="eastAsia" w:ascii="宋体" w:hAnsi="宋体" w:eastAsia="宋体" w:cs="宋体"/>
                <w:kern w:val="0"/>
                <w:sz w:val="18"/>
                <w:szCs w:val="18"/>
              </w:rPr>
            </w:pPr>
          </w:p>
        </w:tc>
        <w:tc>
          <w:tcPr>
            <w:tcW w:w="543" w:type="dxa"/>
            <w:vMerge w:val="continue"/>
            <w:vAlign w:val="center"/>
          </w:tcPr>
          <w:p w14:paraId="25425955">
            <w:pPr>
              <w:widowControl/>
              <w:spacing w:line="360" w:lineRule="exact"/>
              <w:jc w:val="center"/>
              <w:rPr>
                <w:rFonts w:hint="eastAsia" w:ascii="宋体" w:hAnsi="宋体" w:eastAsia="宋体" w:cs="宋体"/>
                <w:kern w:val="0"/>
                <w:sz w:val="18"/>
                <w:szCs w:val="18"/>
              </w:rPr>
            </w:pPr>
          </w:p>
        </w:tc>
        <w:tc>
          <w:tcPr>
            <w:tcW w:w="518" w:type="dxa"/>
            <w:vMerge w:val="continue"/>
            <w:vAlign w:val="center"/>
          </w:tcPr>
          <w:p w14:paraId="7D69E86B">
            <w:pPr>
              <w:widowControl/>
              <w:spacing w:line="360" w:lineRule="exact"/>
              <w:jc w:val="center"/>
              <w:rPr>
                <w:rFonts w:hint="eastAsia" w:ascii="宋体" w:hAnsi="宋体" w:eastAsia="宋体" w:cs="宋体"/>
                <w:kern w:val="0"/>
                <w:sz w:val="18"/>
                <w:szCs w:val="18"/>
              </w:rPr>
            </w:pPr>
          </w:p>
        </w:tc>
        <w:tc>
          <w:tcPr>
            <w:tcW w:w="450" w:type="dxa"/>
            <w:vMerge w:val="continue"/>
            <w:vAlign w:val="center"/>
          </w:tcPr>
          <w:p w14:paraId="63064934">
            <w:pPr>
              <w:widowControl/>
              <w:spacing w:line="360" w:lineRule="exact"/>
              <w:jc w:val="center"/>
              <w:rPr>
                <w:rFonts w:hint="eastAsia" w:ascii="宋体" w:hAnsi="宋体" w:eastAsia="宋体" w:cs="宋体"/>
                <w:kern w:val="0"/>
                <w:sz w:val="18"/>
                <w:szCs w:val="18"/>
              </w:rPr>
            </w:pPr>
          </w:p>
        </w:tc>
        <w:tc>
          <w:tcPr>
            <w:tcW w:w="531" w:type="dxa"/>
            <w:vMerge w:val="continue"/>
            <w:vAlign w:val="center"/>
          </w:tcPr>
          <w:p w14:paraId="0333454F">
            <w:pPr>
              <w:widowControl/>
              <w:spacing w:line="360" w:lineRule="exact"/>
              <w:jc w:val="center"/>
              <w:rPr>
                <w:rFonts w:hint="eastAsia" w:ascii="宋体" w:hAnsi="宋体" w:eastAsia="宋体" w:cs="宋体"/>
                <w:kern w:val="0"/>
                <w:sz w:val="18"/>
                <w:szCs w:val="18"/>
              </w:rPr>
            </w:pPr>
          </w:p>
        </w:tc>
        <w:tc>
          <w:tcPr>
            <w:tcW w:w="364" w:type="dxa"/>
            <w:vMerge w:val="continue"/>
            <w:vAlign w:val="center"/>
          </w:tcPr>
          <w:p w14:paraId="60F68D03">
            <w:pPr>
              <w:widowControl/>
              <w:spacing w:line="360" w:lineRule="exact"/>
              <w:jc w:val="center"/>
              <w:rPr>
                <w:rFonts w:hint="eastAsia" w:ascii="宋体" w:hAnsi="宋体" w:eastAsia="宋体" w:cs="宋体"/>
                <w:kern w:val="0"/>
                <w:sz w:val="18"/>
                <w:szCs w:val="18"/>
              </w:rPr>
            </w:pPr>
          </w:p>
        </w:tc>
        <w:tc>
          <w:tcPr>
            <w:tcW w:w="811" w:type="dxa"/>
            <w:gridSpan w:val="2"/>
            <w:vAlign w:val="center"/>
          </w:tcPr>
          <w:p w14:paraId="6D8C977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第一学年</w:t>
            </w:r>
          </w:p>
        </w:tc>
        <w:tc>
          <w:tcPr>
            <w:tcW w:w="943" w:type="dxa"/>
            <w:gridSpan w:val="2"/>
            <w:vAlign w:val="center"/>
          </w:tcPr>
          <w:p w14:paraId="459B85E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第二学年</w:t>
            </w:r>
          </w:p>
        </w:tc>
        <w:tc>
          <w:tcPr>
            <w:tcW w:w="587" w:type="dxa"/>
            <w:vMerge w:val="continue"/>
            <w:vAlign w:val="center"/>
          </w:tcPr>
          <w:p w14:paraId="15F65CC5">
            <w:pPr>
              <w:widowControl/>
              <w:spacing w:line="360" w:lineRule="exact"/>
              <w:jc w:val="center"/>
              <w:rPr>
                <w:rFonts w:hint="eastAsia" w:ascii="宋体" w:hAnsi="宋体" w:eastAsia="宋体" w:cs="宋体"/>
                <w:kern w:val="0"/>
                <w:sz w:val="18"/>
                <w:szCs w:val="18"/>
              </w:rPr>
            </w:pPr>
          </w:p>
        </w:tc>
        <w:tc>
          <w:tcPr>
            <w:tcW w:w="771" w:type="dxa"/>
            <w:vMerge w:val="continue"/>
            <w:vAlign w:val="center"/>
          </w:tcPr>
          <w:p w14:paraId="31DB7333">
            <w:pPr>
              <w:widowControl/>
              <w:spacing w:line="360" w:lineRule="exact"/>
              <w:jc w:val="center"/>
              <w:rPr>
                <w:rFonts w:hint="eastAsia" w:ascii="宋体" w:hAnsi="宋体" w:eastAsia="宋体" w:cs="宋体"/>
                <w:kern w:val="0"/>
                <w:sz w:val="18"/>
                <w:szCs w:val="18"/>
              </w:rPr>
            </w:pPr>
          </w:p>
        </w:tc>
      </w:tr>
      <w:tr w14:paraId="36CC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70" w:type="dxa"/>
            <w:gridSpan w:val="2"/>
            <w:vMerge w:val="continue"/>
            <w:vAlign w:val="center"/>
          </w:tcPr>
          <w:p w14:paraId="0FECF501">
            <w:pPr>
              <w:widowControl/>
              <w:spacing w:line="360" w:lineRule="exact"/>
              <w:jc w:val="left"/>
              <w:rPr>
                <w:rFonts w:hint="eastAsia" w:ascii="宋体" w:hAnsi="宋体" w:eastAsia="宋体" w:cs="宋体"/>
                <w:kern w:val="0"/>
                <w:sz w:val="18"/>
                <w:szCs w:val="18"/>
              </w:rPr>
            </w:pPr>
          </w:p>
        </w:tc>
        <w:tc>
          <w:tcPr>
            <w:tcW w:w="396" w:type="dxa"/>
            <w:vMerge w:val="continue"/>
            <w:vAlign w:val="center"/>
          </w:tcPr>
          <w:p w14:paraId="107FDCA4">
            <w:pPr>
              <w:widowControl/>
              <w:spacing w:line="360" w:lineRule="exact"/>
              <w:jc w:val="left"/>
              <w:rPr>
                <w:rFonts w:hint="eastAsia" w:ascii="宋体" w:hAnsi="宋体" w:eastAsia="宋体" w:cs="宋体"/>
                <w:kern w:val="0"/>
                <w:sz w:val="18"/>
                <w:szCs w:val="18"/>
              </w:rPr>
            </w:pPr>
          </w:p>
        </w:tc>
        <w:tc>
          <w:tcPr>
            <w:tcW w:w="740" w:type="dxa"/>
            <w:vMerge w:val="continue"/>
            <w:vAlign w:val="center"/>
          </w:tcPr>
          <w:p w14:paraId="144038AD">
            <w:pPr>
              <w:widowControl/>
              <w:spacing w:line="360" w:lineRule="exact"/>
              <w:jc w:val="center"/>
              <w:rPr>
                <w:rFonts w:hint="eastAsia" w:ascii="宋体" w:hAnsi="宋体" w:eastAsia="宋体" w:cs="宋体"/>
                <w:kern w:val="0"/>
                <w:sz w:val="18"/>
                <w:szCs w:val="18"/>
              </w:rPr>
            </w:pPr>
          </w:p>
        </w:tc>
        <w:tc>
          <w:tcPr>
            <w:tcW w:w="2543" w:type="dxa"/>
            <w:vMerge w:val="continue"/>
            <w:vAlign w:val="center"/>
          </w:tcPr>
          <w:p w14:paraId="7ECB080E">
            <w:pPr>
              <w:widowControl/>
              <w:spacing w:line="360" w:lineRule="exact"/>
              <w:jc w:val="left"/>
              <w:rPr>
                <w:rFonts w:hint="eastAsia" w:ascii="宋体" w:hAnsi="宋体" w:eastAsia="宋体" w:cs="宋体"/>
                <w:kern w:val="0"/>
                <w:sz w:val="18"/>
                <w:szCs w:val="18"/>
              </w:rPr>
            </w:pPr>
          </w:p>
        </w:tc>
        <w:tc>
          <w:tcPr>
            <w:tcW w:w="543" w:type="dxa"/>
            <w:vMerge w:val="continue"/>
            <w:vAlign w:val="center"/>
          </w:tcPr>
          <w:p w14:paraId="4E00FEAA">
            <w:pPr>
              <w:widowControl/>
              <w:spacing w:line="360" w:lineRule="exact"/>
              <w:jc w:val="left"/>
              <w:rPr>
                <w:rFonts w:hint="eastAsia" w:ascii="宋体" w:hAnsi="宋体" w:eastAsia="宋体" w:cs="宋体"/>
                <w:kern w:val="0"/>
                <w:sz w:val="18"/>
                <w:szCs w:val="18"/>
              </w:rPr>
            </w:pPr>
          </w:p>
        </w:tc>
        <w:tc>
          <w:tcPr>
            <w:tcW w:w="518" w:type="dxa"/>
            <w:vMerge w:val="continue"/>
            <w:vAlign w:val="center"/>
          </w:tcPr>
          <w:p w14:paraId="1736AA15">
            <w:pPr>
              <w:widowControl/>
              <w:spacing w:line="360" w:lineRule="exact"/>
              <w:jc w:val="left"/>
              <w:rPr>
                <w:rFonts w:hint="eastAsia" w:ascii="宋体" w:hAnsi="宋体" w:eastAsia="宋体" w:cs="宋体"/>
                <w:kern w:val="0"/>
                <w:sz w:val="18"/>
                <w:szCs w:val="18"/>
              </w:rPr>
            </w:pPr>
          </w:p>
        </w:tc>
        <w:tc>
          <w:tcPr>
            <w:tcW w:w="450" w:type="dxa"/>
            <w:vMerge w:val="continue"/>
            <w:vAlign w:val="center"/>
          </w:tcPr>
          <w:p w14:paraId="2727B7CE">
            <w:pPr>
              <w:widowControl/>
              <w:spacing w:line="360" w:lineRule="exact"/>
              <w:jc w:val="left"/>
              <w:rPr>
                <w:rFonts w:hint="eastAsia" w:ascii="宋体" w:hAnsi="宋体" w:eastAsia="宋体" w:cs="宋体"/>
                <w:kern w:val="0"/>
                <w:sz w:val="18"/>
                <w:szCs w:val="18"/>
              </w:rPr>
            </w:pPr>
          </w:p>
        </w:tc>
        <w:tc>
          <w:tcPr>
            <w:tcW w:w="531" w:type="dxa"/>
            <w:vMerge w:val="continue"/>
            <w:vAlign w:val="center"/>
          </w:tcPr>
          <w:p w14:paraId="39C31AF3">
            <w:pPr>
              <w:widowControl/>
              <w:spacing w:line="360" w:lineRule="exact"/>
              <w:jc w:val="left"/>
              <w:rPr>
                <w:rFonts w:hint="eastAsia" w:ascii="宋体" w:hAnsi="宋体" w:eastAsia="宋体" w:cs="宋体"/>
                <w:kern w:val="0"/>
                <w:sz w:val="18"/>
                <w:szCs w:val="18"/>
              </w:rPr>
            </w:pPr>
          </w:p>
        </w:tc>
        <w:tc>
          <w:tcPr>
            <w:tcW w:w="364" w:type="dxa"/>
            <w:vMerge w:val="continue"/>
            <w:vAlign w:val="center"/>
          </w:tcPr>
          <w:p w14:paraId="0CEDB033">
            <w:pPr>
              <w:widowControl/>
              <w:spacing w:line="360" w:lineRule="exact"/>
              <w:jc w:val="left"/>
              <w:rPr>
                <w:rFonts w:hint="eastAsia" w:ascii="宋体" w:hAnsi="宋体" w:eastAsia="宋体" w:cs="宋体"/>
                <w:kern w:val="0"/>
                <w:sz w:val="18"/>
                <w:szCs w:val="18"/>
              </w:rPr>
            </w:pPr>
          </w:p>
        </w:tc>
        <w:tc>
          <w:tcPr>
            <w:tcW w:w="436" w:type="dxa"/>
            <w:vAlign w:val="center"/>
          </w:tcPr>
          <w:p w14:paraId="158D58C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第一学期</w:t>
            </w:r>
          </w:p>
        </w:tc>
        <w:tc>
          <w:tcPr>
            <w:tcW w:w="375" w:type="dxa"/>
            <w:vAlign w:val="center"/>
          </w:tcPr>
          <w:p w14:paraId="6A94031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第二学期</w:t>
            </w:r>
          </w:p>
        </w:tc>
        <w:tc>
          <w:tcPr>
            <w:tcW w:w="396" w:type="dxa"/>
            <w:vAlign w:val="center"/>
          </w:tcPr>
          <w:p w14:paraId="4B467A2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第三学期</w:t>
            </w:r>
          </w:p>
        </w:tc>
        <w:tc>
          <w:tcPr>
            <w:tcW w:w="547" w:type="dxa"/>
            <w:vAlign w:val="center"/>
          </w:tcPr>
          <w:p w14:paraId="69C9990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第四学期</w:t>
            </w:r>
          </w:p>
        </w:tc>
        <w:tc>
          <w:tcPr>
            <w:tcW w:w="587" w:type="dxa"/>
            <w:vMerge w:val="continue"/>
            <w:vAlign w:val="center"/>
          </w:tcPr>
          <w:p w14:paraId="12DA9763">
            <w:pPr>
              <w:widowControl/>
              <w:spacing w:line="360" w:lineRule="exact"/>
              <w:jc w:val="center"/>
              <w:rPr>
                <w:rFonts w:hint="eastAsia" w:ascii="宋体" w:hAnsi="宋体" w:eastAsia="宋体" w:cs="宋体"/>
                <w:kern w:val="0"/>
                <w:sz w:val="18"/>
                <w:szCs w:val="18"/>
              </w:rPr>
            </w:pPr>
          </w:p>
        </w:tc>
        <w:tc>
          <w:tcPr>
            <w:tcW w:w="771" w:type="dxa"/>
            <w:vMerge w:val="continue"/>
            <w:vAlign w:val="center"/>
          </w:tcPr>
          <w:p w14:paraId="7691E327">
            <w:pPr>
              <w:widowControl/>
              <w:spacing w:line="360" w:lineRule="exact"/>
              <w:jc w:val="center"/>
              <w:rPr>
                <w:rFonts w:hint="eastAsia" w:ascii="宋体" w:hAnsi="宋体" w:eastAsia="宋体" w:cs="宋体"/>
                <w:kern w:val="0"/>
                <w:sz w:val="18"/>
                <w:szCs w:val="18"/>
              </w:rPr>
            </w:pPr>
          </w:p>
        </w:tc>
      </w:tr>
      <w:tr w14:paraId="113F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restart"/>
            <w:vAlign w:val="center"/>
          </w:tcPr>
          <w:p w14:paraId="1D30E4F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公共基础课</w:t>
            </w:r>
          </w:p>
        </w:tc>
        <w:tc>
          <w:tcPr>
            <w:tcW w:w="419" w:type="dxa"/>
            <w:vMerge w:val="restart"/>
            <w:vAlign w:val="center"/>
          </w:tcPr>
          <w:p w14:paraId="77CD031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必修课</w:t>
            </w:r>
          </w:p>
        </w:tc>
        <w:tc>
          <w:tcPr>
            <w:tcW w:w="396" w:type="dxa"/>
            <w:vAlign w:val="center"/>
          </w:tcPr>
          <w:p w14:paraId="0EFC730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740" w:type="dxa"/>
            <w:vAlign w:val="center"/>
          </w:tcPr>
          <w:p w14:paraId="05D4CBB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000000G</w:t>
            </w:r>
          </w:p>
        </w:tc>
        <w:tc>
          <w:tcPr>
            <w:tcW w:w="2543" w:type="dxa"/>
            <w:vAlign w:val="center"/>
          </w:tcPr>
          <w:p w14:paraId="4F975FC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军事技能训练</w:t>
            </w:r>
          </w:p>
        </w:tc>
        <w:tc>
          <w:tcPr>
            <w:tcW w:w="543" w:type="dxa"/>
            <w:vAlign w:val="center"/>
          </w:tcPr>
          <w:p w14:paraId="7D432A2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C</w:t>
            </w:r>
          </w:p>
        </w:tc>
        <w:tc>
          <w:tcPr>
            <w:tcW w:w="518" w:type="dxa"/>
            <w:vAlign w:val="center"/>
          </w:tcPr>
          <w:p w14:paraId="14B48BC9">
            <w:pPr>
              <w:widowControl/>
              <w:spacing w:line="36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112</w:t>
            </w:r>
          </w:p>
        </w:tc>
        <w:tc>
          <w:tcPr>
            <w:tcW w:w="450" w:type="dxa"/>
            <w:vAlign w:val="center"/>
          </w:tcPr>
          <w:p w14:paraId="6D63564A">
            <w:pPr>
              <w:widowControl/>
              <w:spacing w:line="360" w:lineRule="exact"/>
              <w:jc w:val="center"/>
              <w:rPr>
                <w:rFonts w:hint="eastAsia" w:ascii="宋体" w:hAnsi="宋体" w:eastAsia="宋体" w:cs="宋体"/>
                <w:kern w:val="0"/>
                <w:sz w:val="18"/>
                <w:szCs w:val="18"/>
              </w:rPr>
            </w:pPr>
          </w:p>
        </w:tc>
        <w:tc>
          <w:tcPr>
            <w:tcW w:w="531" w:type="dxa"/>
            <w:vAlign w:val="center"/>
          </w:tcPr>
          <w:p w14:paraId="16F23E89">
            <w:pPr>
              <w:widowControl/>
              <w:spacing w:line="36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112</w:t>
            </w:r>
          </w:p>
        </w:tc>
        <w:tc>
          <w:tcPr>
            <w:tcW w:w="364" w:type="dxa"/>
            <w:vAlign w:val="center"/>
          </w:tcPr>
          <w:p w14:paraId="6655C5BD">
            <w:pPr>
              <w:widowControl/>
              <w:spacing w:line="36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36" w:type="dxa"/>
            <w:vAlign w:val="center"/>
          </w:tcPr>
          <w:p w14:paraId="038FD7C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w:t>
            </w:r>
          </w:p>
        </w:tc>
        <w:tc>
          <w:tcPr>
            <w:tcW w:w="375" w:type="dxa"/>
            <w:vAlign w:val="center"/>
          </w:tcPr>
          <w:p w14:paraId="40569BC7">
            <w:pPr>
              <w:widowControl/>
              <w:spacing w:line="360" w:lineRule="exact"/>
              <w:jc w:val="center"/>
              <w:rPr>
                <w:rFonts w:hint="eastAsia" w:ascii="宋体" w:hAnsi="宋体" w:eastAsia="宋体" w:cs="宋体"/>
                <w:kern w:val="0"/>
                <w:sz w:val="18"/>
                <w:szCs w:val="18"/>
              </w:rPr>
            </w:pPr>
          </w:p>
        </w:tc>
        <w:tc>
          <w:tcPr>
            <w:tcW w:w="396" w:type="dxa"/>
            <w:vAlign w:val="center"/>
          </w:tcPr>
          <w:p w14:paraId="55A305FF">
            <w:pPr>
              <w:widowControl/>
              <w:spacing w:line="360" w:lineRule="exact"/>
              <w:jc w:val="center"/>
              <w:rPr>
                <w:rFonts w:hint="eastAsia" w:ascii="宋体" w:hAnsi="宋体" w:eastAsia="宋体" w:cs="宋体"/>
                <w:kern w:val="0"/>
                <w:sz w:val="18"/>
                <w:szCs w:val="18"/>
              </w:rPr>
            </w:pPr>
          </w:p>
        </w:tc>
        <w:tc>
          <w:tcPr>
            <w:tcW w:w="547" w:type="dxa"/>
            <w:vAlign w:val="center"/>
          </w:tcPr>
          <w:p w14:paraId="6A29E645">
            <w:pPr>
              <w:widowControl/>
              <w:spacing w:line="360" w:lineRule="exact"/>
              <w:jc w:val="center"/>
              <w:rPr>
                <w:rFonts w:hint="eastAsia" w:ascii="宋体" w:hAnsi="宋体" w:eastAsia="宋体" w:cs="宋体"/>
                <w:kern w:val="0"/>
                <w:sz w:val="18"/>
                <w:szCs w:val="18"/>
              </w:rPr>
            </w:pPr>
          </w:p>
        </w:tc>
        <w:tc>
          <w:tcPr>
            <w:tcW w:w="587" w:type="dxa"/>
            <w:vAlign w:val="center"/>
          </w:tcPr>
          <w:p w14:paraId="55C5B997">
            <w:pPr>
              <w:widowControl/>
              <w:spacing w:line="360" w:lineRule="exact"/>
              <w:jc w:val="center"/>
              <w:rPr>
                <w:rFonts w:hint="eastAsia" w:ascii="宋体" w:hAnsi="宋体" w:eastAsia="宋体" w:cs="宋体"/>
                <w:kern w:val="0"/>
                <w:sz w:val="18"/>
                <w:szCs w:val="18"/>
              </w:rPr>
            </w:pPr>
          </w:p>
        </w:tc>
        <w:tc>
          <w:tcPr>
            <w:tcW w:w="771" w:type="dxa"/>
            <w:vAlign w:val="center"/>
          </w:tcPr>
          <w:p w14:paraId="0C15A60C">
            <w:pPr>
              <w:widowControl/>
              <w:spacing w:line="360" w:lineRule="exact"/>
              <w:jc w:val="center"/>
              <w:rPr>
                <w:rFonts w:hint="eastAsia" w:ascii="宋体" w:hAnsi="宋体" w:eastAsia="宋体" w:cs="宋体"/>
                <w:kern w:val="0"/>
                <w:sz w:val="18"/>
                <w:szCs w:val="18"/>
              </w:rPr>
            </w:pPr>
          </w:p>
        </w:tc>
      </w:tr>
      <w:tr w14:paraId="758D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49CE20AA">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03C7FFF7">
            <w:pPr>
              <w:widowControl/>
              <w:spacing w:line="360" w:lineRule="exact"/>
              <w:jc w:val="left"/>
              <w:rPr>
                <w:rFonts w:hint="eastAsia" w:ascii="宋体" w:hAnsi="宋体" w:eastAsia="宋体" w:cs="宋体"/>
                <w:kern w:val="0"/>
                <w:sz w:val="18"/>
                <w:szCs w:val="18"/>
              </w:rPr>
            </w:pPr>
          </w:p>
        </w:tc>
        <w:tc>
          <w:tcPr>
            <w:tcW w:w="396" w:type="dxa"/>
            <w:vAlign w:val="center"/>
          </w:tcPr>
          <w:p w14:paraId="2AB350E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740" w:type="dxa"/>
            <w:shd w:val="clear" w:color="auto" w:fill="auto"/>
            <w:vAlign w:val="center"/>
          </w:tcPr>
          <w:p w14:paraId="3C3404F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000008G</w:t>
            </w:r>
          </w:p>
        </w:tc>
        <w:tc>
          <w:tcPr>
            <w:tcW w:w="2543" w:type="dxa"/>
            <w:shd w:val="clear" w:color="auto" w:fill="auto"/>
            <w:vAlign w:val="center"/>
          </w:tcPr>
          <w:p w14:paraId="32AF370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军事理论</w:t>
            </w:r>
          </w:p>
        </w:tc>
        <w:tc>
          <w:tcPr>
            <w:tcW w:w="543" w:type="dxa"/>
            <w:shd w:val="clear" w:color="auto" w:fill="auto"/>
            <w:vAlign w:val="center"/>
          </w:tcPr>
          <w:p w14:paraId="06DF8D7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518" w:type="dxa"/>
            <w:shd w:val="clear" w:color="auto" w:fill="auto"/>
            <w:vAlign w:val="center"/>
          </w:tcPr>
          <w:p w14:paraId="4943F536">
            <w:pPr>
              <w:widowControl/>
              <w:spacing w:line="36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3</w:t>
            </w:r>
            <w:r>
              <w:rPr>
                <w:rFonts w:hint="eastAsia" w:ascii="宋体" w:hAnsi="宋体" w:cs="宋体"/>
                <w:kern w:val="0"/>
                <w:sz w:val="18"/>
                <w:szCs w:val="18"/>
                <w:lang w:val="en-US" w:eastAsia="zh-CN"/>
              </w:rPr>
              <w:t>6</w:t>
            </w:r>
          </w:p>
        </w:tc>
        <w:tc>
          <w:tcPr>
            <w:tcW w:w="450" w:type="dxa"/>
            <w:shd w:val="clear" w:color="auto" w:fill="auto"/>
            <w:vAlign w:val="center"/>
          </w:tcPr>
          <w:p w14:paraId="4F22FBAC">
            <w:pPr>
              <w:widowControl/>
              <w:spacing w:line="36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1</w:t>
            </w:r>
            <w:r>
              <w:rPr>
                <w:rFonts w:hint="eastAsia" w:ascii="宋体" w:hAnsi="宋体" w:cs="宋体"/>
                <w:kern w:val="0"/>
                <w:sz w:val="18"/>
                <w:szCs w:val="18"/>
                <w:lang w:val="en-US" w:eastAsia="zh-CN"/>
              </w:rPr>
              <w:t>8</w:t>
            </w:r>
          </w:p>
        </w:tc>
        <w:tc>
          <w:tcPr>
            <w:tcW w:w="531" w:type="dxa"/>
            <w:shd w:val="clear" w:color="auto" w:fill="auto"/>
            <w:vAlign w:val="center"/>
          </w:tcPr>
          <w:p w14:paraId="0C1DD446">
            <w:pPr>
              <w:widowControl/>
              <w:spacing w:line="36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1</w:t>
            </w:r>
            <w:r>
              <w:rPr>
                <w:rFonts w:hint="eastAsia" w:ascii="宋体" w:hAnsi="宋体" w:cs="宋体"/>
                <w:kern w:val="0"/>
                <w:sz w:val="18"/>
                <w:szCs w:val="18"/>
                <w:lang w:val="en-US" w:eastAsia="zh-CN"/>
              </w:rPr>
              <w:t>8</w:t>
            </w:r>
          </w:p>
        </w:tc>
        <w:tc>
          <w:tcPr>
            <w:tcW w:w="364" w:type="dxa"/>
            <w:shd w:val="clear" w:color="auto" w:fill="auto"/>
            <w:vAlign w:val="center"/>
          </w:tcPr>
          <w:p w14:paraId="6F652C49">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1760E8D4">
            <w:pPr>
              <w:widowControl/>
              <w:spacing w:line="36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3</w:t>
            </w:r>
            <w:r>
              <w:rPr>
                <w:rFonts w:hint="eastAsia" w:ascii="宋体" w:hAnsi="宋体" w:cs="宋体"/>
                <w:kern w:val="0"/>
                <w:sz w:val="18"/>
                <w:szCs w:val="18"/>
                <w:lang w:val="en-US" w:eastAsia="zh-CN"/>
              </w:rPr>
              <w:t>6</w:t>
            </w:r>
          </w:p>
        </w:tc>
        <w:tc>
          <w:tcPr>
            <w:tcW w:w="375" w:type="dxa"/>
            <w:vAlign w:val="center"/>
          </w:tcPr>
          <w:p w14:paraId="7BD0CDAD">
            <w:pPr>
              <w:widowControl/>
              <w:spacing w:line="360" w:lineRule="exact"/>
              <w:jc w:val="center"/>
              <w:rPr>
                <w:rFonts w:hint="eastAsia" w:ascii="宋体" w:hAnsi="宋体" w:eastAsia="宋体" w:cs="宋体"/>
                <w:kern w:val="0"/>
                <w:sz w:val="18"/>
                <w:szCs w:val="18"/>
              </w:rPr>
            </w:pPr>
          </w:p>
        </w:tc>
        <w:tc>
          <w:tcPr>
            <w:tcW w:w="396" w:type="dxa"/>
            <w:vAlign w:val="center"/>
          </w:tcPr>
          <w:p w14:paraId="146F5CB0">
            <w:pPr>
              <w:widowControl/>
              <w:spacing w:line="360" w:lineRule="exact"/>
              <w:jc w:val="center"/>
              <w:rPr>
                <w:rFonts w:hint="eastAsia" w:ascii="宋体" w:hAnsi="宋体" w:eastAsia="宋体" w:cs="宋体"/>
                <w:kern w:val="0"/>
                <w:sz w:val="18"/>
                <w:szCs w:val="18"/>
              </w:rPr>
            </w:pPr>
          </w:p>
        </w:tc>
        <w:tc>
          <w:tcPr>
            <w:tcW w:w="547" w:type="dxa"/>
            <w:vAlign w:val="center"/>
          </w:tcPr>
          <w:p w14:paraId="0F4382B7">
            <w:pPr>
              <w:widowControl/>
              <w:spacing w:line="360" w:lineRule="exact"/>
              <w:jc w:val="center"/>
              <w:rPr>
                <w:rFonts w:hint="eastAsia" w:ascii="宋体" w:hAnsi="宋体" w:eastAsia="宋体" w:cs="宋体"/>
                <w:kern w:val="0"/>
                <w:sz w:val="18"/>
                <w:szCs w:val="18"/>
              </w:rPr>
            </w:pPr>
          </w:p>
        </w:tc>
        <w:tc>
          <w:tcPr>
            <w:tcW w:w="587" w:type="dxa"/>
            <w:vAlign w:val="center"/>
          </w:tcPr>
          <w:p w14:paraId="6FF57DF9">
            <w:pPr>
              <w:widowControl/>
              <w:spacing w:line="360" w:lineRule="exact"/>
              <w:jc w:val="center"/>
              <w:rPr>
                <w:rFonts w:hint="eastAsia" w:ascii="宋体" w:hAnsi="宋体" w:eastAsia="宋体" w:cs="宋体"/>
                <w:kern w:val="0"/>
                <w:sz w:val="18"/>
                <w:szCs w:val="18"/>
              </w:rPr>
            </w:pPr>
            <w:r>
              <w:rPr>
                <w:rFonts w:hint="eastAsia"/>
                <w:color w:val="000000"/>
                <w:kern w:val="0"/>
                <w:sz w:val="18"/>
                <w:szCs w:val="18"/>
              </w:rPr>
              <w:t>①</w:t>
            </w:r>
          </w:p>
        </w:tc>
        <w:tc>
          <w:tcPr>
            <w:tcW w:w="771" w:type="dxa"/>
            <w:vAlign w:val="center"/>
          </w:tcPr>
          <w:p w14:paraId="1629BA16">
            <w:pPr>
              <w:widowControl/>
              <w:spacing w:line="360" w:lineRule="exact"/>
              <w:jc w:val="center"/>
              <w:rPr>
                <w:rFonts w:hint="eastAsia" w:ascii="宋体" w:hAnsi="宋体" w:eastAsia="宋体" w:cs="宋体"/>
                <w:kern w:val="0"/>
                <w:sz w:val="18"/>
                <w:szCs w:val="18"/>
              </w:rPr>
            </w:pPr>
          </w:p>
        </w:tc>
      </w:tr>
      <w:tr w14:paraId="6D8C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3D150C4A">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6B855197">
            <w:pPr>
              <w:widowControl/>
              <w:spacing w:line="360" w:lineRule="exact"/>
              <w:jc w:val="left"/>
              <w:rPr>
                <w:rFonts w:hint="eastAsia" w:ascii="宋体" w:hAnsi="宋体" w:eastAsia="宋体" w:cs="宋体"/>
                <w:kern w:val="0"/>
                <w:sz w:val="18"/>
                <w:szCs w:val="18"/>
              </w:rPr>
            </w:pPr>
          </w:p>
        </w:tc>
        <w:tc>
          <w:tcPr>
            <w:tcW w:w="396" w:type="dxa"/>
            <w:vAlign w:val="center"/>
          </w:tcPr>
          <w:p w14:paraId="7497FE7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740" w:type="dxa"/>
            <w:shd w:val="clear" w:color="auto" w:fill="auto"/>
            <w:vAlign w:val="center"/>
          </w:tcPr>
          <w:p w14:paraId="060A421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000001G</w:t>
            </w:r>
          </w:p>
        </w:tc>
        <w:tc>
          <w:tcPr>
            <w:tcW w:w="2543" w:type="dxa"/>
            <w:shd w:val="clear" w:color="auto" w:fill="auto"/>
            <w:vAlign w:val="center"/>
          </w:tcPr>
          <w:p w14:paraId="5296805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思想道德与法治</w:t>
            </w:r>
          </w:p>
        </w:tc>
        <w:tc>
          <w:tcPr>
            <w:tcW w:w="543" w:type="dxa"/>
            <w:shd w:val="clear" w:color="auto" w:fill="auto"/>
            <w:vAlign w:val="center"/>
          </w:tcPr>
          <w:p w14:paraId="72C6597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518" w:type="dxa"/>
            <w:shd w:val="clear" w:color="auto" w:fill="auto"/>
            <w:vAlign w:val="center"/>
          </w:tcPr>
          <w:p w14:paraId="3E638F49">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450" w:type="dxa"/>
            <w:shd w:val="clear" w:color="auto" w:fill="auto"/>
            <w:vAlign w:val="center"/>
          </w:tcPr>
          <w:p w14:paraId="0C7CC80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531" w:type="dxa"/>
            <w:shd w:val="clear" w:color="auto" w:fill="auto"/>
            <w:vAlign w:val="center"/>
          </w:tcPr>
          <w:p w14:paraId="2A1171B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64" w:type="dxa"/>
            <w:shd w:val="clear" w:color="auto" w:fill="auto"/>
            <w:vAlign w:val="center"/>
          </w:tcPr>
          <w:p w14:paraId="7A44E29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436" w:type="dxa"/>
            <w:shd w:val="clear" w:color="auto" w:fill="auto"/>
            <w:vAlign w:val="center"/>
          </w:tcPr>
          <w:p w14:paraId="3FB54B3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375" w:type="dxa"/>
            <w:shd w:val="clear" w:color="auto" w:fill="auto"/>
            <w:vAlign w:val="center"/>
          </w:tcPr>
          <w:p w14:paraId="2912615B">
            <w:pPr>
              <w:widowControl/>
              <w:spacing w:line="360" w:lineRule="exact"/>
              <w:jc w:val="center"/>
              <w:rPr>
                <w:rFonts w:hint="eastAsia" w:ascii="宋体" w:hAnsi="宋体" w:eastAsia="宋体" w:cs="宋体"/>
                <w:kern w:val="0"/>
                <w:sz w:val="18"/>
                <w:szCs w:val="18"/>
              </w:rPr>
            </w:pPr>
          </w:p>
        </w:tc>
        <w:tc>
          <w:tcPr>
            <w:tcW w:w="396" w:type="dxa"/>
            <w:shd w:val="clear" w:color="auto" w:fill="auto"/>
            <w:vAlign w:val="center"/>
          </w:tcPr>
          <w:p w14:paraId="412DAFA2">
            <w:pPr>
              <w:widowControl/>
              <w:spacing w:line="360" w:lineRule="exact"/>
              <w:jc w:val="center"/>
              <w:rPr>
                <w:rFonts w:hint="eastAsia" w:ascii="宋体" w:hAnsi="宋体" w:eastAsia="宋体" w:cs="宋体"/>
                <w:kern w:val="0"/>
                <w:sz w:val="18"/>
                <w:szCs w:val="18"/>
              </w:rPr>
            </w:pPr>
          </w:p>
        </w:tc>
        <w:tc>
          <w:tcPr>
            <w:tcW w:w="547" w:type="dxa"/>
            <w:vAlign w:val="center"/>
          </w:tcPr>
          <w:p w14:paraId="10B7AFF3">
            <w:pPr>
              <w:widowControl/>
              <w:spacing w:line="360" w:lineRule="exact"/>
              <w:jc w:val="center"/>
              <w:rPr>
                <w:rFonts w:hint="eastAsia" w:ascii="宋体" w:hAnsi="宋体" w:eastAsia="宋体" w:cs="宋体"/>
                <w:kern w:val="0"/>
                <w:sz w:val="18"/>
                <w:szCs w:val="18"/>
              </w:rPr>
            </w:pPr>
          </w:p>
        </w:tc>
        <w:tc>
          <w:tcPr>
            <w:tcW w:w="587" w:type="dxa"/>
            <w:vAlign w:val="center"/>
          </w:tcPr>
          <w:p w14:paraId="7F95A809">
            <w:pPr>
              <w:widowControl/>
              <w:jc w:val="center"/>
              <w:rPr>
                <w:rFonts w:hint="eastAsia" w:ascii="宋体" w:hAnsi="宋体" w:eastAsia="宋体" w:cs="宋体"/>
                <w:kern w:val="0"/>
                <w:sz w:val="18"/>
                <w:szCs w:val="18"/>
              </w:rPr>
            </w:pPr>
            <w:r>
              <w:rPr>
                <w:rFonts w:hint="eastAsia" w:ascii="宋体" w:hAnsi="宋体" w:cs="宋体"/>
                <w:color w:val="000000"/>
                <w:kern w:val="0"/>
                <w:sz w:val="18"/>
                <w:szCs w:val="18"/>
              </w:rPr>
              <w:t>②</w:t>
            </w:r>
          </w:p>
        </w:tc>
        <w:tc>
          <w:tcPr>
            <w:tcW w:w="771" w:type="dxa"/>
            <w:vAlign w:val="center"/>
          </w:tcPr>
          <w:p w14:paraId="71AB7518">
            <w:pPr>
              <w:widowControl/>
              <w:spacing w:line="360" w:lineRule="exact"/>
              <w:jc w:val="center"/>
              <w:rPr>
                <w:rFonts w:hint="eastAsia" w:ascii="宋体" w:hAnsi="宋体" w:eastAsia="宋体" w:cs="宋体"/>
                <w:kern w:val="0"/>
                <w:sz w:val="18"/>
                <w:szCs w:val="18"/>
              </w:rPr>
            </w:pPr>
          </w:p>
        </w:tc>
      </w:tr>
      <w:tr w14:paraId="220F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1208A151">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70215BFE">
            <w:pPr>
              <w:widowControl/>
              <w:spacing w:line="360" w:lineRule="exact"/>
              <w:jc w:val="left"/>
              <w:rPr>
                <w:rFonts w:hint="eastAsia" w:ascii="宋体" w:hAnsi="宋体" w:eastAsia="宋体" w:cs="宋体"/>
                <w:kern w:val="0"/>
                <w:sz w:val="18"/>
                <w:szCs w:val="18"/>
              </w:rPr>
            </w:pPr>
          </w:p>
        </w:tc>
        <w:tc>
          <w:tcPr>
            <w:tcW w:w="396" w:type="dxa"/>
            <w:vAlign w:val="center"/>
          </w:tcPr>
          <w:p w14:paraId="4AD3089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740" w:type="dxa"/>
            <w:shd w:val="clear" w:color="auto" w:fill="auto"/>
            <w:vAlign w:val="center"/>
          </w:tcPr>
          <w:p w14:paraId="1CFEA49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000011G</w:t>
            </w:r>
          </w:p>
        </w:tc>
        <w:tc>
          <w:tcPr>
            <w:tcW w:w="2543" w:type="dxa"/>
            <w:shd w:val="clear" w:color="auto" w:fill="auto"/>
            <w:vAlign w:val="center"/>
          </w:tcPr>
          <w:p w14:paraId="6FFCECC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毛泽东思想和中国特色社会主义理论体系概论</w:t>
            </w:r>
          </w:p>
        </w:tc>
        <w:tc>
          <w:tcPr>
            <w:tcW w:w="543" w:type="dxa"/>
            <w:shd w:val="clear" w:color="auto" w:fill="auto"/>
            <w:vAlign w:val="center"/>
          </w:tcPr>
          <w:p w14:paraId="55136EE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518" w:type="dxa"/>
            <w:shd w:val="clear" w:color="auto" w:fill="auto"/>
            <w:vAlign w:val="center"/>
          </w:tcPr>
          <w:p w14:paraId="6593203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50" w:type="dxa"/>
            <w:shd w:val="clear" w:color="auto" w:fill="auto"/>
            <w:vAlign w:val="center"/>
          </w:tcPr>
          <w:p w14:paraId="5848891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531" w:type="dxa"/>
            <w:shd w:val="clear" w:color="auto" w:fill="auto"/>
            <w:vAlign w:val="center"/>
          </w:tcPr>
          <w:p w14:paraId="71C03BC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364" w:type="dxa"/>
            <w:shd w:val="clear" w:color="auto" w:fill="auto"/>
            <w:vAlign w:val="center"/>
          </w:tcPr>
          <w:p w14:paraId="76C1336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6CDCE92D">
            <w:pPr>
              <w:widowControl/>
              <w:spacing w:line="360" w:lineRule="exact"/>
              <w:jc w:val="center"/>
              <w:rPr>
                <w:rFonts w:hint="eastAsia" w:ascii="宋体" w:hAnsi="宋体" w:eastAsia="宋体" w:cs="宋体"/>
                <w:kern w:val="0"/>
                <w:sz w:val="18"/>
                <w:szCs w:val="18"/>
              </w:rPr>
            </w:pPr>
          </w:p>
        </w:tc>
        <w:tc>
          <w:tcPr>
            <w:tcW w:w="375" w:type="dxa"/>
            <w:shd w:val="clear" w:color="auto" w:fill="auto"/>
            <w:vAlign w:val="center"/>
          </w:tcPr>
          <w:p w14:paraId="71EA549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96" w:type="dxa"/>
            <w:shd w:val="clear" w:color="auto" w:fill="auto"/>
            <w:vAlign w:val="center"/>
          </w:tcPr>
          <w:p w14:paraId="45BB03D6">
            <w:pPr>
              <w:widowControl/>
              <w:spacing w:line="360" w:lineRule="exact"/>
              <w:jc w:val="center"/>
              <w:rPr>
                <w:rFonts w:hint="eastAsia" w:ascii="宋体" w:hAnsi="宋体" w:eastAsia="宋体" w:cs="宋体"/>
                <w:kern w:val="0"/>
                <w:sz w:val="18"/>
                <w:szCs w:val="18"/>
              </w:rPr>
            </w:pPr>
          </w:p>
        </w:tc>
        <w:tc>
          <w:tcPr>
            <w:tcW w:w="547" w:type="dxa"/>
            <w:vAlign w:val="center"/>
          </w:tcPr>
          <w:p w14:paraId="328EF565">
            <w:pPr>
              <w:widowControl/>
              <w:spacing w:line="360" w:lineRule="exact"/>
              <w:jc w:val="center"/>
              <w:rPr>
                <w:rFonts w:hint="eastAsia" w:ascii="宋体" w:hAnsi="宋体" w:eastAsia="宋体" w:cs="宋体"/>
                <w:kern w:val="0"/>
                <w:sz w:val="18"/>
                <w:szCs w:val="18"/>
              </w:rPr>
            </w:pPr>
          </w:p>
        </w:tc>
        <w:tc>
          <w:tcPr>
            <w:tcW w:w="587" w:type="dxa"/>
            <w:vAlign w:val="center"/>
          </w:tcPr>
          <w:p w14:paraId="43B376B1">
            <w:pPr>
              <w:widowControl/>
              <w:jc w:val="center"/>
              <w:rPr>
                <w:rFonts w:hint="eastAsia" w:ascii="宋体" w:hAnsi="宋体" w:eastAsia="宋体" w:cs="宋体"/>
                <w:kern w:val="0"/>
                <w:sz w:val="18"/>
                <w:szCs w:val="18"/>
              </w:rPr>
            </w:pPr>
            <w:r>
              <w:rPr>
                <w:rFonts w:hint="eastAsia" w:ascii="宋体" w:hAnsi="宋体" w:cs="宋体"/>
                <w:color w:val="000000"/>
                <w:kern w:val="0"/>
                <w:sz w:val="18"/>
                <w:szCs w:val="18"/>
              </w:rPr>
              <w:t>②</w:t>
            </w:r>
          </w:p>
        </w:tc>
        <w:tc>
          <w:tcPr>
            <w:tcW w:w="771" w:type="dxa"/>
            <w:vAlign w:val="center"/>
          </w:tcPr>
          <w:p w14:paraId="6D4D467D">
            <w:pPr>
              <w:widowControl/>
              <w:spacing w:line="360" w:lineRule="exact"/>
              <w:jc w:val="center"/>
              <w:rPr>
                <w:rFonts w:hint="eastAsia" w:ascii="宋体" w:hAnsi="宋体" w:eastAsia="宋体" w:cs="宋体"/>
                <w:kern w:val="0"/>
                <w:sz w:val="18"/>
                <w:szCs w:val="18"/>
              </w:rPr>
            </w:pPr>
          </w:p>
        </w:tc>
      </w:tr>
      <w:tr w14:paraId="11D8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22C7C81C">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65548CD2">
            <w:pPr>
              <w:widowControl/>
              <w:spacing w:line="360" w:lineRule="exact"/>
              <w:jc w:val="left"/>
              <w:rPr>
                <w:rFonts w:hint="eastAsia" w:ascii="宋体" w:hAnsi="宋体" w:eastAsia="宋体" w:cs="宋体"/>
                <w:kern w:val="0"/>
                <w:sz w:val="18"/>
                <w:szCs w:val="18"/>
              </w:rPr>
            </w:pPr>
          </w:p>
        </w:tc>
        <w:tc>
          <w:tcPr>
            <w:tcW w:w="396" w:type="dxa"/>
            <w:vAlign w:val="center"/>
          </w:tcPr>
          <w:p w14:paraId="77AB4C6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740" w:type="dxa"/>
            <w:shd w:val="clear" w:color="auto" w:fill="auto"/>
            <w:vAlign w:val="center"/>
          </w:tcPr>
          <w:p w14:paraId="019EC56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000006G</w:t>
            </w:r>
          </w:p>
        </w:tc>
        <w:tc>
          <w:tcPr>
            <w:tcW w:w="2543" w:type="dxa"/>
            <w:shd w:val="clear" w:color="auto" w:fill="auto"/>
            <w:vAlign w:val="center"/>
          </w:tcPr>
          <w:p w14:paraId="43083DC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习近平新时代中国特色社会主义思想概论</w:t>
            </w:r>
          </w:p>
        </w:tc>
        <w:tc>
          <w:tcPr>
            <w:tcW w:w="543" w:type="dxa"/>
            <w:shd w:val="clear" w:color="auto" w:fill="auto"/>
            <w:vAlign w:val="center"/>
          </w:tcPr>
          <w:p w14:paraId="2E363BE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518" w:type="dxa"/>
            <w:shd w:val="clear" w:color="auto" w:fill="auto"/>
            <w:vAlign w:val="center"/>
          </w:tcPr>
          <w:p w14:paraId="71A4FEF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450" w:type="dxa"/>
            <w:shd w:val="clear" w:color="auto" w:fill="auto"/>
            <w:vAlign w:val="center"/>
          </w:tcPr>
          <w:p w14:paraId="61D5E86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531" w:type="dxa"/>
            <w:shd w:val="clear" w:color="auto" w:fill="auto"/>
            <w:vAlign w:val="center"/>
          </w:tcPr>
          <w:p w14:paraId="66408FF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64" w:type="dxa"/>
            <w:shd w:val="clear" w:color="auto" w:fill="auto"/>
            <w:vAlign w:val="center"/>
          </w:tcPr>
          <w:p w14:paraId="55DF5EC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436" w:type="dxa"/>
            <w:shd w:val="clear" w:color="auto" w:fill="auto"/>
            <w:vAlign w:val="center"/>
          </w:tcPr>
          <w:p w14:paraId="7542E727">
            <w:pPr>
              <w:widowControl/>
              <w:spacing w:line="360" w:lineRule="exact"/>
              <w:jc w:val="center"/>
              <w:rPr>
                <w:rFonts w:hint="eastAsia" w:ascii="宋体" w:hAnsi="宋体" w:eastAsia="宋体" w:cs="宋体"/>
                <w:kern w:val="0"/>
                <w:sz w:val="18"/>
                <w:szCs w:val="18"/>
              </w:rPr>
            </w:pPr>
          </w:p>
        </w:tc>
        <w:tc>
          <w:tcPr>
            <w:tcW w:w="375" w:type="dxa"/>
            <w:shd w:val="clear" w:color="auto" w:fill="auto"/>
            <w:vAlign w:val="center"/>
          </w:tcPr>
          <w:p w14:paraId="22AAC99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396" w:type="dxa"/>
            <w:shd w:val="clear" w:color="auto" w:fill="auto"/>
            <w:vAlign w:val="center"/>
          </w:tcPr>
          <w:p w14:paraId="0D047A9A">
            <w:pPr>
              <w:widowControl/>
              <w:spacing w:line="360" w:lineRule="exact"/>
              <w:jc w:val="center"/>
              <w:rPr>
                <w:rFonts w:hint="eastAsia" w:ascii="宋体" w:hAnsi="宋体" w:eastAsia="宋体" w:cs="宋体"/>
                <w:kern w:val="0"/>
                <w:sz w:val="18"/>
                <w:szCs w:val="18"/>
              </w:rPr>
            </w:pPr>
          </w:p>
        </w:tc>
        <w:tc>
          <w:tcPr>
            <w:tcW w:w="547" w:type="dxa"/>
            <w:vAlign w:val="center"/>
          </w:tcPr>
          <w:p w14:paraId="7FE02A20">
            <w:pPr>
              <w:widowControl/>
              <w:spacing w:line="360" w:lineRule="exact"/>
              <w:jc w:val="center"/>
              <w:rPr>
                <w:rFonts w:hint="eastAsia" w:ascii="宋体" w:hAnsi="宋体" w:eastAsia="宋体" w:cs="宋体"/>
                <w:kern w:val="0"/>
                <w:sz w:val="18"/>
                <w:szCs w:val="18"/>
              </w:rPr>
            </w:pPr>
          </w:p>
        </w:tc>
        <w:tc>
          <w:tcPr>
            <w:tcW w:w="587" w:type="dxa"/>
            <w:vAlign w:val="center"/>
          </w:tcPr>
          <w:p w14:paraId="3E02E8E6">
            <w:pPr>
              <w:widowControl/>
              <w:jc w:val="center"/>
              <w:rPr>
                <w:rFonts w:hint="eastAsia" w:ascii="宋体" w:hAnsi="宋体" w:eastAsia="宋体" w:cs="宋体"/>
                <w:kern w:val="0"/>
                <w:sz w:val="18"/>
                <w:szCs w:val="18"/>
              </w:rPr>
            </w:pPr>
            <w:r>
              <w:rPr>
                <w:rFonts w:hint="eastAsia" w:ascii="宋体" w:hAnsi="宋体" w:cs="宋体"/>
                <w:color w:val="000000"/>
                <w:kern w:val="0"/>
                <w:sz w:val="18"/>
                <w:szCs w:val="18"/>
              </w:rPr>
              <w:t>②</w:t>
            </w:r>
          </w:p>
        </w:tc>
        <w:tc>
          <w:tcPr>
            <w:tcW w:w="771" w:type="dxa"/>
            <w:vAlign w:val="center"/>
          </w:tcPr>
          <w:p w14:paraId="78845727">
            <w:pPr>
              <w:widowControl/>
              <w:spacing w:line="360" w:lineRule="exact"/>
              <w:jc w:val="center"/>
              <w:rPr>
                <w:rFonts w:hint="eastAsia" w:ascii="宋体" w:hAnsi="宋体" w:eastAsia="宋体" w:cs="宋体"/>
                <w:kern w:val="0"/>
                <w:sz w:val="18"/>
                <w:szCs w:val="18"/>
              </w:rPr>
            </w:pPr>
          </w:p>
        </w:tc>
      </w:tr>
      <w:tr w14:paraId="7F72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52777C5D">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4CEAD7CC">
            <w:pPr>
              <w:widowControl/>
              <w:spacing w:line="360" w:lineRule="exact"/>
              <w:jc w:val="left"/>
              <w:rPr>
                <w:rFonts w:hint="eastAsia" w:ascii="宋体" w:hAnsi="宋体" w:eastAsia="宋体" w:cs="宋体"/>
                <w:kern w:val="0"/>
                <w:sz w:val="18"/>
                <w:szCs w:val="18"/>
              </w:rPr>
            </w:pPr>
          </w:p>
        </w:tc>
        <w:tc>
          <w:tcPr>
            <w:tcW w:w="396" w:type="dxa"/>
            <w:vAlign w:val="center"/>
          </w:tcPr>
          <w:p w14:paraId="6865890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740" w:type="dxa"/>
            <w:shd w:val="clear" w:color="auto" w:fill="auto"/>
            <w:vAlign w:val="center"/>
          </w:tcPr>
          <w:p w14:paraId="1A47665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000009G</w:t>
            </w:r>
          </w:p>
        </w:tc>
        <w:tc>
          <w:tcPr>
            <w:tcW w:w="2543" w:type="dxa"/>
            <w:shd w:val="clear" w:color="auto" w:fill="auto"/>
            <w:vAlign w:val="center"/>
          </w:tcPr>
          <w:p w14:paraId="402D7D9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形势与政策</w:t>
            </w:r>
          </w:p>
        </w:tc>
        <w:tc>
          <w:tcPr>
            <w:tcW w:w="543" w:type="dxa"/>
            <w:shd w:val="clear" w:color="auto" w:fill="auto"/>
            <w:vAlign w:val="center"/>
          </w:tcPr>
          <w:p w14:paraId="2C387C0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518" w:type="dxa"/>
            <w:shd w:val="clear" w:color="auto" w:fill="auto"/>
            <w:vAlign w:val="center"/>
          </w:tcPr>
          <w:p w14:paraId="0DFACE6B">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450" w:type="dxa"/>
            <w:shd w:val="clear" w:color="auto" w:fill="auto"/>
            <w:vAlign w:val="center"/>
          </w:tcPr>
          <w:p w14:paraId="69CDA959">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531" w:type="dxa"/>
            <w:shd w:val="clear" w:color="auto" w:fill="auto"/>
            <w:vAlign w:val="center"/>
          </w:tcPr>
          <w:p w14:paraId="11E6AA4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364" w:type="dxa"/>
            <w:shd w:val="clear" w:color="auto" w:fill="auto"/>
            <w:vAlign w:val="center"/>
          </w:tcPr>
          <w:p w14:paraId="5920262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4165CD9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375" w:type="dxa"/>
            <w:shd w:val="clear" w:color="auto" w:fill="auto"/>
            <w:vAlign w:val="center"/>
          </w:tcPr>
          <w:p w14:paraId="798CDEA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396" w:type="dxa"/>
            <w:shd w:val="clear" w:color="auto" w:fill="auto"/>
            <w:vAlign w:val="center"/>
          </w:tcPr>
          <w:p w14:paraId="2C4609AE">
            <w:pPr>
              <w:widowControl/>
              <w:spacing w:line="360" w:lineRule="exact"/>
              <w:jc w:val="center"/>
              <w:rPr>
                <w:rFonts w:hint="eastAsia" w:ascii="宋体" w:hAnsi="宋体" w:eastAsia="宋体" w:cs="宋体"/>
                <w:kern w:val="0"/>
                <w:sz w:val="18"/>
                <w:szCs w:val="18"/>
              </w:rPr>
            </w:pPr>
          </w:p>
        </w:tc>
        <w:tc>
          <w:tcPr>
            <w:tcW w:w="547" w:type="dxa"/>
            <w:vAlign w:val="center"/>
          </w:tcPr>
          <w:p w14:paraId="15EE126F">
            <w:pPr>
              <w:widowControl/>
              <w:spacing w:line="360" w:lineRule="exact"/>
              <w:jc w:val="center"/>
              <w:rPr>
                <w:rFonts w:hint="eastAsia" w:ascii="宋体" w:hAnsi="宋体" w:eastAsia="宋体" w:cs="宋体"/>
                <w:kern w:val="0"/>
                <w:sz w:val="18"/>
                <w:szCs w:val="18"/>
              </w:rPr>
            </w:pPr>
          </w:p>
        </w:tc>
        <w:tc>
          <w:tcPr>
            <w:tcW w:w="587" w:type="dxa"/>
            <w:vAlign w:val="center"/>
          </w:tcPr>
          <w:p w14:paraId="7CA10604">
            <w:pPr>
              <w:widowControl/>
              <w:jc w:val="center"/>
              <w:rPr>
                <w:rFonts w:hint="eastAsia" w:ascii="宋体" w:hAnsi="宋体" w:eastAsia="宋体" w:cs="宋体"/>
                <w:kern w:val="0"/>
                <w:sz w:val="18"/>
                <w:szCs w:val="18"/>
              </w:rPr>
            </w:pPr>
            <w:r>
              <w:rPr>
                <w:rFonts w:hint="eastAsia" w:ascii="宋体" w:hAnsi="宋体" w:cs="宋体"/>
                <w:color w:val="000000"/>
                <w:kern w:val="0"/>
                <w:sz w:val="18"/>
                <w:szCs w:val="18"/>
              </w:rPr>
              <w:t>⑤</w:t>
            </w:r>
          </w:p>
        </w:tc>
        <w:tc>
          <w:tcPr>
            <w:tcW w:w="771" w:type="dxa"/>
            <w:vAlign w:val="center"/>
          </w:tcPr>
          <w:p w14:paraId="3D245C04">
            <w:pPr>
              <w:widowControl/>
              <w:spacing w:line="360" w:lineRule="exact"/>
              <w:jc w:val="center"/>
              <w:rPr>
                <w:rFonts w:hint="eastAsia" w:ascii="宋体" w:hAnsi="宋体" w:eastAsia="宋体" w:cs="宋体"/>
                <w:kern w:val="0"/>
                <w:sz w:val="18"/>
                <w:szCs w:val="18"/>
              </w:rPr>
            </w:pPr>
          </w:p>
        </w:tc>
      </w:tr>
      <w:tr w14:paraId="3100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396DE439">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47D92849">
            <w:pPr>
              <w:widowControl/>
              <w:spacing w:line="360" w:lineRule="exact"/>
              <w:jc w:val="left"/>
              <w:rPr>
                <w:rFonts w:hint="eastAsia" w:ascii="宋体" w:hAnsi="宋体" w:eastAsia="宋体" w:cs="宋体"/>
                <w:kern w:val="0"/>
                <w:sz w:val="18"/>
                <w:szCs w:val="18"/>
              </w:rPr>
            </w:pPr>
          </w:p>
        </w:tc>
        <w:tc>
          <w:tcPr>
            <w:tcW w:w="396" w:type="dxa"/>
            <w:vAlign w:val="center"/>
          </w:tcPr>
          <w:p w14:paraId="70EB609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740" w:type="dxa"/>
            <w:shd w:val="clear" w:color="auto" w:fill="auto"/>
            <w:vAlign w:val="center"/>
          </w:tcPr>
          <w:p w14:paraId="10E58C8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000005G</w:t>
            </w:r>
          </w:p>
        </w:tc>
        <w:tc>
          <w:tcPr>
            <w:tcW w:w="2543" w:type="dxa"/>
            <w:shd w:val="clear" w:color="auto" w:fill="auto"/>
            <w:vAlign w:val="center"/>
          </w:tcPr>
          <w:p w14:paraId="514CBA5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大学英语</w:t>
            </w:r>
          </w:p>
        </w:tc>
        <w:tc>
          <w:tcPr>
            <w:tcW w:w="543" w:type="dxa"/>
            <w:shd w:val="clear" w:color="auto" w:fill="auto"/>
            <w:vAlign w:val="center"/>
          </w:tcPr>
          <w:p w14:paraId="07953DE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A</w:t>
            </w:r>
          </w:p>
        </w:tc>
        <w:tc>
          <w:tcPr>
            <w:tcW w:w="518" w:type="dxa"/>
            <w:shd w:val="clear" w:color="auto" w:fill="auto"/>
            <w:vAlign w:val="center"/>
          </w:tcPr>
          <w:p w14:paraId="037567E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50" w:type="dxa"/>
            <w:shd w:val="clear" w:color="auto" w:fill="auto"/>
            <w:vAlign w:val="center"/>
          </w:tcPr>
          <w:p w14:paraId="4A206C6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31" w:type="dxa"/>
            <w:shd w:val="clear" w:color="auto" w:fill="auto"/>
            <w:vAlign w:val="center"/>
          </w:tcPr>
          <w:p w14:paraId="58EB7093">
            <w:pPr>
              <w:jc w:val="center"/>
              <w:rPr>
                <w:rFonts w:hint="eastAsia" w:ascii="宋体" w:hAnsi="宋体" w:eastAsia="宋体" w:cs="宋体"/>
                <w:kern w:val="0"/>
                <w:sz w:val="18"/>
                <w:szCs w:val="18"/>
              </w:rPr>
            </w:pPr>
          </w:p>
        </w:tc>
        <w:tc>
          <w:tcPr>
            <w:tcW w:w="364" w:type="dxa"/>
            <w:shd w:val="clear" w:color="auto" w:fill="auto"/>
            <w:vAlign w:val="center"/>
          </w:tcPr>
          <w:p w14:paraId="5B4AAA57">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shd w:val="clear" w:color="auto" w:fill="auto"/>
            <w:vAlign w:val="center"/>
          </w:tcPr>
          <w:p w14:paraId="5A75BDD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75" w:type="dxa"/>
            <w:shd w:val="clear" w:color="auto" w:fill="auto"/>
            <w:vAlign w:val="center"/>
          </w:tcPr>
          <w:p w14:paraId="7201EDE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shd w:val="clear" w:color="auto" w:fill="auto"/>
            <w:vAlign w:val="center"/>
          </w:tcPr>
          <w:p w14:paraId="4F1175BD">
            <w:pPr>
              <w:keepNext w:val="0"/>
              <w:keepLines w:val="0"/>
              <w:widowControl/>
              <w:suppressLineNumbers w:val="0"/>
              <w:jc w:val="center"/>
              <w:textAlignment w:val="center"/>
              <w:rPr>
                <w:rFonts w:hint="eastAsia" w:ascii="宋体" w:hAnsi="宋体" w:eastAsia="宋体" w:cs="宋体"/>
                <w:kern w:val="0"/>
                <w:sz w:val="18"/>
                <w:szCs w:val="18"/>
              </w:rPr>
            </w:pPr>
          </w:p>
        </w:tc>
        <w:tc>
          <w:tcPr>
            <w:tcW w:w="547" w:type="dxa"/>
            <w:vAlign w:val="center"/>
          </w:tcPr>
          <w:p w14:paraId="6BDEA900">
            <w:pPr>
              <w:widowControl/>
              <w:spacing w:line="360" w:lineRule="exact"/>
              <w:jc w:val="center"/>
              <w:rPr>
                <w:rFonts w:hint="eastAsia" w:ascii="宋体" w:hAnsi="宋体" w:eastAsia="宋体" w:cs="宋体"/>
                <w:kern w:val="0"/>
                <w:sz w:val="18"/>
                <w:szCs w:val="18"/>
              </w:rPr>
            </w:pPr>
          </w:p>
        </w:tc>
        <w:tc>
          <w:tcPr>
            <w:tcW w:w="587" w:type="dxa"/>
            <w:vAlign w:val="center"/>
          </w:tcPr>
          <w:p w14:paraId="2DE14356">
            <w:pPr>
              <w:widowControl/>
              <w:jc w:val="center"/>
              <w:rPr>
                <w:rFonts w:hint="eastAsia" w:ascii="宋体" w:hAnsi="宋体" w:eastAsia="宋体" w:cs="宋体"/>
                <w:kern w:val="0"/>
                <w:sz w:val="18"/>
                <w:szCs w:val="18"/>
              </w:rPr>
            </w:pPr>
            <w:r>
              <w:rPr>
                <w:rFonts w:hint="eastAsia" w:ascii="宋体" w:hAnsi="宋体"/>
                <w:color w:val="000000"/>
                <w:sz w:val="18"/>
                <w:szCs w:val="18"/>
              </w:rPr>
              <w:t>④⑤</w:t>
            </w:r>
          </w:p>
        </w:tc>
        <w:tc>
          <w:tcPr>
            <w:tcW w:w="771" w:type="dxa"/>
            <w:vAlign w:val="center"/>
          </w:tcPr>
          <w:p w14:paraId="26C51C20">
            <w:pPr>
              <w:widowControl/>
              <w:spacing w:line="360" w:lineRule="exact"/>
              <w:jc w:val="center"/>
              <w:rPr>
                <w:rFonts w:hint="eastAsia" w:ascii="宋体" w:hAnsi="宋体" w:eastAsia="宋体" w:cs="宋体"/>
                <w:kern w:val="0"/>
                <w:sz w:val="18"/>
                <w:szCs w:val="18"/>
              </w:rPr>
            </w:pPr>
          </w:p>
        </w:tc>
      </w:tr>
      <w:tr w14:paraId="4CF4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07C17516">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23B592AD">
            <w:pPr>
              <w:widowControl/>
              <w:spacing w:line="360" w:lineRule="exact"/>
              <w:jc w:val="left"/>
              <w:rPr>
                <w:rFonts w:hint="eastAsia" w:ascii="宋体" w:hAnsi="宋体" w:eastAsia="宋体" w:cs="宋体"/>
                <w:kern w:val="0"/>
                <w:sz w:val="18"/>
                <w:szCs w:val="18"/>
              </w:rPr>
            </w:pPr>
          </w:p>
        </w:tc>
        <w:tc>
          <w:tcPr>
            <w:tcW w:w="396" w:type="dxa"/>
            <w:vAlign w:val="center"/>
          </w:tcPr>
          <w:p w14:paraId="07C8CDD8">
            <w:pPr>
              <w:widowControl/>
              <w:spacing w:line="360" w:lineRule="exact"/>
              <w:jc w:val="center"/>
              <w:rPr>
                <w:rFonts w:hint="eastAsia" w:ascii="宋体" w:hAnsi="宋体" w:eastAsia="宋体" w:cs="宋体"/>
                <w:kern w:val="0"/>
                <w:sz w:val="18"/>
                <w:szCs w:val="18"/>
              </w:rPr>
            </w:pPr>
          </w:p>
        </w:tc>
        <w:tc>
          <w:tcPr>
            <w:tcW w:w="740" w:type="dxa"/>
            <w:shd w:val="clear" w:color="auto" w:fill="auto"/>
            <w:vAlign w:val="center"/>
          </w:tcPr>
          <w:p w14:paraId="3D8D868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000006G</w:t>
            </w:r>
          </w:p>
        </w:tc>
        <w:tc>
          <w:tcPr>
            <w:tcW w:w="2543" w:type="dxa"/>
            <w:shd w:val="clear" w:color="auto" w:fill="auto"/>
            <w:vAlign w:val="center"/>
          </w:tcPr>
          <w:p w14:paraId="796E9F3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高等数学</w:t>
            </w:r>
          </w:p>
        </w:tc>
        <w:tc>
          <w:tcPr>
            <w:tcW w:w="543" w:type="dxa"/>
            <w:shd w:val="clear" w:color="auto" w:fill="auto"/>
            <w:vAlign w:val="center"/>
          </w:tcPr>
          <w:p w14:paraId="23DEE75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A</w:t>
            </w:r>
          </w:p>
        </w:tc>
        <w:tc>
          <w:tcPr>
            <w:tcW w:w="518" w:type="dxa"/>
            <w:shd w:val="clear" w:color="auto" w:fill="auto"/>
            <w:vAlign w:val="center"/>
          </w:tcPr>
          <w:p w14:paraId="395D868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shd w:val="clear" w:color="auto" w:fill="auto"/>
            <w:vAlign w:val="center"/>
          </w:tcPr>
          <w:p w14:paraId="53FE393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31" w:type="dxa"/>
            <w:shd w:val="clear" w:color="auto" w:fill="auto"/>
            <w:vAlign w:val="center"/>
          </w:tcPr>
          <w:p w14:paraId="5AE6B758">
            <w:pPr>
              <w:jc w:val="center"/>
              <w:rPr>
                <w:rFonts w:hint="eastAsia" w:ascii="宋体" w:hAnsi="宋体" w:eastAsia="宋体" w:cs="宋体"/>
                <w:kern w:val="0"/>
                <w:sz w:val="18"/>
                <w:szCs w:val="18"/>
              </w:rPr>
            </w:pPr>
          </w:p>
        </w:tc>
        <w:tc>
          <w:tcPr>
            <w:tcW w:w="364" w:type="dxa"/>
            <w:shd w:val="clear" w:color="auto" w:fill="auto"/>
            <w:vAlign w:val="center"/>
          </w:tcPr>
          <w:p w14:paraId="6014912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shd w:val="clear" w:color="auto" w:fill="auto"/>
            <w:vAlign w:val="center"/>
          </w:tcPr>
          <w:p w14:paraId="1012158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75" w:type="dxa"/>
            <w:shd w:val="clear" w:color="auto" w:fill="auto"/>
            <w:vAlign w:val="center"/>
          </w:tcPr>
          <w:p w14:paraId="20D0E65D">
            <w:pPr>
              <w:jc w:val="center"/>
              <w:rPr>
                <w:rFonts w:hint="eastAsia" w:ascii="宋体" w:hAnsi="宋体" w:eastAsia="宋体" w:cs="宋体"/>
                <w:kern w:val="0"/>
                <w:sz w:val="18"/>
                <w:szCs w:val="18"/>
              </w:rPr>
            </w:pPr>
          </w:p>
        </w:tc>
        <w:tc>
          <w:tcPr>
            <w:tcW w:w="396" w:type="dxa"/>
            <w:shd w:val="clear" w:color="auto" w:fill="auto"/>
            <w:vAlign w:val="center"/>
          </w:tcPr>
          <w:p w14:paraId="09223D1A">
            <w:pPr>
              <w:keepNext w:val="0"/>
              <w:keepLines w:val="0"/>
              <w:widowControl/>
              <w:suppressLineNumbers w:val="0"/>
              <w:jc w:val="center"/>
              <w:textAlignment w:val="center"/>
              <w:rPr>
                <w:rFonts w:hint="eastAsia" w:ascii="宋体" w:hAnsi="宋体" w:eastAsia="宋体" w:cs="宋体"/>
                <w:kern w:val="0"/>
                <w:sz w:val="18"/>
                <w:szCs w:val="18"/>
              </w:rPr>
            </w:pPr>
          </w:p>
        </w:tc>
        <w:tc>
          <w:tcPr>
            <w:tcW w:w="547" w:type="dxa"/>
            <w:vAlign w:val="center"/>
          </w:tcPr>
          <w:p w14:paraId="018ED495">
            <w:pPr>
              <w:widowControl/>
              <w:spacing w:line="360" w:lineRule="exact"/>
              <w:jc w:val="center"/>
              <w:rPr>
                <w:rFonts w:hint="eastAsia" w:ascii="宋体" w:hAnsi="宋体" w:eastAsia="宋体" w:cs="宋体"/>
                <w:kern w:val="0"/>
                <w:sz w:val="18"/>
                <w:szCs w:val="18"/>
              </w:rPr>
            </w:pPr>
          </w:p>
        </w:tc>
        <w:tc>
          <w:tcPr>
            <w:tcW w:w="587" w:type="dxa"/>
            <w:vAlign w:val="center"/>
          </w:tcPr>
          <w:p w14:paraId="696F5100">
            <w:pPr>
              <w:widowControl/>
              <w:jc w:val="center"/>
              <w:rPr>
                <w:rFonts w:hint="eastAsia" w:ascii="宋体" w:hAnsi="宋体" w:eastAsia="宋体" w:cs="宋体"/>
                <w:kern w:val="0"/>
                <w:sz w:val="18"/>
                <w:szCs w:val="18"/>
              </w:rPr>
            </w:pPr>
            <w:r>
              <w:rPr>
                <w:rFonts w:hint="eastAsia"/>
                <w:color w:val="000000"/>
                <w:kern w:val="0"/>
                <w:sz w:val="18"/>
                <w:szCs w:val="18"/>
              </w:rPr>
              <w:t>①</w:t>
            </w:r>
          </w:p>
        </w:tc>
        <w:tc>
          <w:tcPr>
            <w:tcW w:w="771" w:type="dxa"/>
            <w:vAlign w:val="center"/>
          </w:tcPr>
          <w:p w14:paraId="650F9240">
            <w:pPr>
              <w:widowControl/>
              <w:spacing w:line="360" w:lineRule="exact"/>
              <w:jc w:val="center"/>
              <w:rPr>
                <w:rFonts w:hint="eastAsia" w:ascii="宋体" w:hAnsi="宋体" w:eastAsia="宋体" w:cs="宋体"/>
                <w:kern w:val="0"/>
                <w:sz w:val="18"/>
                <w:szCs w:val="18"/>
              </w:rPr>
            </w:pPr>
          </w:p>
        </w:tc>
      </w:tr>
      <w:tr w14:paraId="0974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01A709F3">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0035732B">
            <w:pPr>
              <w:widowControl/>
              <w:spacing w:line="360" w:lineRule="exact"/>
              <w:jc w:val="left"/>
              <w:rPr>
                <w:rFonts w:hint="eastAsia" w:ascii="宋体" w:hAnsi="宋体" w:eastAsia="宋体" w:cs="宋体"/>
                <w:kern w:val="0"/>
                <w:sz w:val="18"/>
                <w:szCs w:val="18"/>
              </w:rPr>
            </w:pPr>
          </w:p>
        </w:tc>
        <w:tc>
          <w:tcPr>
            <w:tcW w:w="396" w:type="dxa"/>
            <w:vAlign w:val="center"/>
          </w:tcPr>
          <w:p w14:paraId="1D8FDB7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740" w:type="dxa"/>
            <w:shd w:val="clear" w:color="auto" w:fill="auto"/>
            <w:vAlign w:val="center"/>
          </w:tcPr>
          <w:p w14:paraId="32E334F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000004G</w:t>
            </w:r>
          </w:p>
        </w:tc>
        <w:tc>
          <w:tcPr>
            <w:tcW w:w="2543" w:type="dxa"/>
            <w:shd w:val="clear" w:color="auto" w:fill="auto"/>
            <w:vAlign w:val="center"/>
          </w:tcPr>
          <w:p w14:paraId="5173B5C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大学语文</w:t>
            </w:r>
          </w:p>
        </w:tc>
        <w:tc>
          <w:tcPr>
            <w:tcW w:w="543" w:type="dxa"/>
            <w:shd w:val="clear" w:color="auto" w:fill="auto"/>
            <w:vAlign w:val="center"/>
          </w:tcPr>
          <w:p w14:paraId="5F12840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A</w:t>
            </w:r>
          </w:p>
        </w:tc>
        <w:tc>
          <w:tcPr>
            <w:tcW w:w="518" w:type="dxa"/>
            <w:shd w:val="clear" w:color="auto" w:fill="auto"/>
            <w:vAlign w:val="center"/>
          </w:tcPr>
          <w:p w14:paraId="645F61A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50" w:type="dxa"/>
            <w:shd w:val="clear" w:color="auto" w:fill="auto"/>
            <w:vAlign w:val="center"/>
          </w:tcPr>
          <w:p w14:paraId="3A32E39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531" w:type="dxa"/>
            <w:shd w:val="clear" w:color="auto" w:fill="auto"/>
            <w:vAlign w:val="center"/>
          </w:tcPr>
          <w:p w14:paraId="4D52FFF6">
            <w:pPr>
              <w:widowControl/>
              <w:spacing w:line="360" w:lineRule="exact"/>
              <w:jc w:val="center"/>
              <w:rPr>
                <w:rFonts w:hint="eastAsia" w:ascii="宋体" w:hAnsi="宋体" w:eastAsia="宋体" w:cs="宋体"/>
                <w:kern w:val="0"/>
                <w:sz w:val="18"/>
                <w:szCs w:val="18"/>
              </w:rPr>
            </w:pPr>
          </w:p>
        </w:tc>
        <w:tc>
          <w:tcPr>
            <w:tcW w:w="364" w:type="dxa"/>
            <w:shd w:val="clear" w:color="auto" w:fill="auto"/>
            <w:vAlign w:val="center"/>
          </w:tcPr>
          <w:p w14:paraId="043258D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1A87B74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75" w:type="dxa"/>
            <w:shd w:val="clear" w:color="auto" w:fill="auto"/>
            <w:vAlign w:val="center"/>
          </w:tcPr>
          <w:p w14:paraId="638E0F74">
            <w:pPr>
              <w:widowControl/>
              <w:spacing w:line="360" w:lineRule="exact"/>
              <w:jc w:val="center"/>
              <w:rPr>
                <w:rFonts w:hint="eastAsia" w:ascii="宋体" w:hAnsi="宋体" w:eastAsia="宋体" w:cs="宋体"/>
                <w:kern w:val="0"/>
                <w:sz w:val="18"/>
                <w:szCs w:val="18"/>
              </w:rPr>
            </w:pPr>
          </w:p>
        </w:tc>
        <w:tc>
          <w:tcPr>
            <w:tcW w:w="396" w:type="dxa"/>
            <w:shd w:val="clear" w:color="auto" w:fill="auto"/>
            <w:vAlign w:val="center"/>
          </w:tcPr>
          <w:p w14:paraId="5BF3C2FC">
            <w:pPr>
              <w:widowControl/>
              <w:spacing w:line="360" w:lineRule="exact"/>
              <w:jc w:val="center"/>
              <w:rPr>
                <w:rFonts w:hint="eastAsia" w:ascii="宋体" w:hAnsi="宋体" w:eastAsia="宋体" w:cs="宋体"/>
                <w:kern w:val="0"/>
                <w:sz w:val="18"/>
                <w:szCs w:val="18"/>
              </w:rPr>
            </w:pPr>
          </w:p>
        </w:tc>
        <w:tc>
          <w:tcPr>
            <w:tcW w:w="547" w:type="dxa"/>
            <w:vAlign w:val="center"/>
          </w:tcPr>
          <w:p w14:paraId="318C2254">
            <w:pPr>
              <w:widowControl/>
              <w:spacing w:line="360" w:lineRule="exact"/>
              <w:jc w:val="center"/>
              <w:rPr>
                <w:rFonts w:hint="eastAsia" w:ascii="宋体" w:hAnsi="宋体" w:eastAsia="宋体" w:cs="宋体"/>
                <w:kern w:val="0"/>
                <w:sz w:val="18"/>
                <w:szCs w:val="18"/>
              </w:rPr>
            </w:pPr>
          </w:p>
        </w:tc>
        <w:tc>
          <w:tcPr>
            <w:tcW w:w="587" w:type="dxa"/>
            <w:vAlign w:val="center"/>
          </w:tcPr>
          <w:p w14:paraId="1D9B2A88">
            <w:pPr>
              <w:widowControl/>
              <w:jc w:val="center"/>
              <w:rPr>
                <w:rFonts w:hint="eastAsia" w:ascii="宋体" w:hAnsi="宋体" w:eastAsia="宋体" w:cs="宋体"/>
                <w:kern w:val="0"/>
                <w:sz w:val="18"/>
                <w:szCs w:val="18"/>
              </w:rPr>
            </w:pPr>
            <w:r>
              <w:rPr>
                <w:rFonts w:hint="eastAsia"/>
                <w:color w:val="000000"/>
                <w:kern w:val="0"/>
                <w:sz w:val="18"/>
                <w:szCs w:val="18"/>
              </w:rPr>
              <w:t>⑤</w:t>
            </w:r>
          </w:p>
        </w:tc>
        <w:tc>
          <w:tcPr>
            <w:tcW w:w="771" w:type="dxa"/>
            <w:vAlign w:val="center"/>
          </w:tcPr>
          <w:p w14:paraId="62199CDE">
            <w:pPr>
              <w:widowControl/>
              <w:spacing w:line="360" w:lineRule="exact"/>
              <w:jc w:val="center"/>
              <w:rPr>
                <w:rFonts w:hint="eastAsia" w:ascii="宋体" w:hAnsi="宋体" w:eastAsia="宋体" w:cs="宋体"/>
                <w:kern w:val="0"/>
                <w:sz w:val="18"/>
                <w:szCs w:val="18"/>
              </w:rPr>
            </w:pPr>
          </w:p>
        </w:tc>
      </w:tr>
      <w:tr w14:paraId="167E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vMerge w:val="continue"/>
            <w:vAlign w:val="center"/>
          </w:tcPr>
          <w:p w14:paraId="701C64A3">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0C4DC624">
            <w:pPr>
              <w:widowControl/>
              <w:spacing w:line="360" w:lineRule="exact"/>
              <w:jc w:val="left"/>
              <w:rPr>
                <w:rFonts w:hint="eastAsia" w:ascii="宋体" w:hAnsi="宋体" w:eastAsia="宋体" w:cs="宋体"/>
                <w:kern w:val="0"/>
                <w:sz w:val="18"/>
                <w:szCs w:val="18"/>
              </w:rPr>
            </w:pPr>
          </w:p>
        </w:tc>
        <w:tc>
          <w:tcPr>
            <w:tcW w:w="396" w:type="dxa"/>
            <w:vAlign w:val="center"/>
          </w:tcPr>
          <w:p w14:paraId="1EB70F8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740" w:type="dxa"/>
            <w:shd w:val="clear" w:color="auto" w:fill="auto"/>
            <w:vAlign w:val="center"/>
          </w:tcPr>
          <w:p w14:paraId="6FDC37B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000007G</w:t>
            </w:r>
          </w:p>
        </w:tc>
        <w:tc>
          <w:tcPr>
            <w:tcW w:w="2543" w:type="dxa"/>
            <w:shd w:val="clear" w:color="auto" w:fill="auto"/>
            <w:vAlign w:val="center"/>
          </w:tcPr>
          <w:p w14:paraId="6E532B3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大学体育</w:t>
            </w:r>
          </w:p>
        </w:tc>
        <w:tc>
          <w:tcPr>
            <w:tcW w:w="543" w:type="dxa"/>
            <w:shd w:val="clear" w:color="auto" w:fill="auto"/>
            <w:vAlign w:val="center"/>
          </w:tcPr>
          <w:p w14:paraId="07AEE4C9">
            <w:pPr>
              <w:widowControl/>
              <w:spacing w:line="36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B</w:t>
            </w:r>
          </w:p>
        </w:tc>
        <w:tc>
          <w:tcPr>
            <w:tcW w:w="518" w:type="dxa"/>
            <w:shd w:val="clear" w:color="auto" w:fill="auto"/>
            <w:vAlign w:val="center"/>
          </w:tcPr>
          <w:p w14:paraId="5B8B9ED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450" w:type="dxa"/>
            <w:shd w:val="clear" w:color="auto" w:fill="auto"/>
            <w:vAlign w:val="center"/>
          </w:tcPr>
          <w:p w14:paraId="1659F50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531" w:type="dxa"/>
            <w:shd w:val="clear" w:color="auto" w:fill="auto"/>
            <w:vAlign w:val="center"/>
          </w:tcPr>
          <w:p w14:paraId="1418D8B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56</w:t>
            </w:r>
          </w:p>
        </w:tc>
        <w:tc>
          <w:tcPr>
            <w:tcW w:w="364" w:type="dxa"/>
            <w:shd w:val="clear" w:color="auto" w:fill="auto"/>
            <w:vAlign w:val="center"/>
          </w:tcPr>
          <w:p w14:paraId="183FBF6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436" w:type="dxa"/>
            <w:shd w:val="clear" w:color="auto" w:fill="auto"/>
            <w:vAlign w:val="center"/>
          </w:tcPr>
          <w:p w14:paraId="609E85B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75" w:type="dxa"/>
            <w:shd w:val="clear" w:color="auto" w:fill="auto"/>
            <w:vAlign w:val="center"/>
          </w:tcPr>
          <w:p w14:paraId="3C7DB41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96" w:type="dxa"/>
            <w:shd w:val="clear" w:color="auto" w:fill="auto"/>
            <w:vAlign w:val="center"/>
          </w:tcPr>
          <w:p w14:paraId="3D73EAE5">
            <w:pPr>
              <w:widowControl/>
              <w:spacing w:line="360" w:lineRule="exact"/>
              <w:jc w:val="center"/>
              <w:rPr>
                <w:rFonts w:hint="eastAsia" w:ascii="宋体" w:hAnsi="宋体" w:eastAsia="宋体" w:cs="宋体"/>
                <w:kern w:val="0"/>
                <w:sz w:val="18"/>
                <w:szCs w:val="18"/>
              </w:rPr>
            </w:pPr>
          </w:p>
        </w:tc>
        <w:tc>
          <w:tcPr>
            <w:tcW w:w="547" w:type="dxa"/>
            <w:vAlign w:val="center"/>
          </w:tcPr>
          <w:p w14:paraId="230720AB">
            <w:pPr>
              <w:widowControl/>
              <w:spacing w:line="360" w:lineRule="exact"/>
              <w:jc w:val="center"/>
              <w:rPr>
                <w:rFonts w:hint="eastAsia" w:ascii="宋体" w:hAnsi="宋体" w:eastAsia="宋体" w:cs="宋体"/>
                <w:kern w:val="0"/>
                <w:sz w:val="18"/>
                <w:szCs w:val="18"/>
              </w:rPr>
            </w:pPr>
          </w:p>
        </w:tc>
        <w:tc>
          <w:tcPr>
            <w:tcW w:w="587" w:type="dxa"/>
            <w:vAlign w:val="center"/>
          </w:tcPr>
          <w:p w14:paraId="0055482D">
            <w:pPr>
              <w:widowControl/>
              <w:jc w:val="center"/>
              <w:rPr>
                <w:rFonts w:hint="eastAsia" w:ascii="宋体" w:hAnsi="宋体" w:eastAsia="宋体" w:cs="宋体"/>
                <w:kern w:val="0"/>
                <w:sz w:val="18"/>
                <w:szCs w:val="18"/>
              </w:rPr>
            </w:pPr>
            <w:r>
              <w:rPr>
                <w:rFonts w:hint="eastAsia" w:ascii="宋体" w:hAnsi="宋体"/>
                <w:color w:val="000000"/>
                <w:sz w:val="18"/>
                <w:szCs w:val="18"/>
              </w:rPr>
              <w:t>③</w:t>
            </w:r>
          </w:p>
        </w:tc>
        <w:tc>
          <w:tcPr>
            <w:tcW w:w="771" w:type="dxa"/>
            <w:vAlign w:val="center"/>
          </w:tcPr>
          <w:p w14:paraId="0BC5A4EE">
            <w:pPr>
              <w:widowControl/>
              <w:spacing w:line="360" w:lineRule="exact"/>
              <w:jc w:val="center"/>
              <w:rPr>
                <w:rFonts w:hint="eastAsia" w:ascii="宋体" w:hAnsi="宋体" w:eastAsia="宋体" w:cs="宋体"/>
                <w:kern w:val="0"/>
                <w:sz w:val="18"/>
                <w:szCs w:val="18"/>
              </w:rPr>
            </w:pPr>
          </w:p>
        </w:tc>
      </w:tr>
      <w:tr w14:paraId="2E0E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51" w:type="dxa"/>
            <w:vMerge w:val="continue"/>
            <w:vAlign w:val="center"/>
          </w:tcPr>
          <w:p w14:paraId="504B9032">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7DE7AB4C">
            <w:pPr>
              <w:widowControl/>
              <w:spacing w:line="360" w:lineRule="exact"/>
              <w:jc w:val="left"/>
              <w:rPr>
                <w:rFonts w:hint="eastAsia" w:ascii="宋体" w:hAnsi="宋体" w:eastAsia="宋体" w:cs="宋体"/>
                <w:kern w:val="0"/>
                <w:sz w:val="18"/>
                <w:szCs w:val="18"/>
              </w:rPr>
            </w:pPr>
          </w:p>
        </w:tc>
        <w:tc>
          <w:tcPr>
            <w:tcW w:w="396" w:type="dxa"/>
            <w:vAlign w:val="center"/>
          </w:tcPr>
          <w:p w14:paraId="3BA37A5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740" w:type="dxa"/>
            <w:shd w:val="clear" w:color="auto" w:fill="auto"/>
            <w:vAlign w:val="center"/>
          </w:tcPr>
          <w:p w14:paraId="0999660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000013G</w:t>
            </w:r>
          </w:p>
        </w:tc>
        <w:tc>
          <w:tcPr>
            <w:tcW w:w="2543" w:type="dxa"/>
            <w:shd w:val="clear" w:color="auto" w:fill="auto"/>
            <w:vAlign w:val="center"/>
          </w:tcPr>
          <w:p w14:paraId="5CEAD44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大学生心理健康教育</w:t>
            </w:r>
          </w:p>
        </w:tc>
        <w:tc>
          <w:tcPr>
            <w:tcW w:w="543" w:type="dxa"/>
            <w:shd w:val="clear" w:color="auto" w:fill="auto"/>
            <w:vAlign w:val="center"/>
          </w:tcPr>
          <w:p w14:paraId="37DEB68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A</w:t>
            </w:r>
          </w:p>
        </w:tc>
        <w:tc>
          <w:tcPr>
            <w:tcW w:w="518" w:type="dxa"/>
            <w:shd w:val="clear" w:color="auto" w:fill="auto"/>
            <w:vAlign w:val="center"/>
          </w:tcPr>
          <w:p w14:paraId="760D5A3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50" w:type="dxa"/>
            <w:shd w:val="clear" w:color="auto" w:fill="auto"/>
            <w:vAlign w:val="center"/>
          </w:tcPr>
          <w:p w14:paraId="794AF5E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531" w:type="dxa"/>
            <w:shd w:val="clear" w:color="auto" w:fill="auto"/>
            <w:vAlign w:val="center"/>
          </w:tcPr>
          <w:p w14:paraId="4BC782FE">
            <w:pPr>
              <w:widowControl/>
              <w:spacing w:line="360" w:lineRule="exact"/>
              <w:jc w:val="center"/>
              <w:rPr>
                <w:rFonts w:hint="eastAsia" w:ascii="宋体" w:hAnsi="宋体" w:eastAsia="宋体" w:cs="宋体"/>
                <w:kern w:val="0"/>
                <w:sz w:val="18"/>
                <w:szCs w:val="18"/>
              </w:rPr>
            </w:pPr>
          </w:p>
        </w:tc>
        <w:tc>
          <w:tcPr>
            <w:tcW w:w="364" w:type="dxa"/>
            <w:shd w:val="clear" w:color="auto" w:fill="auto"/>
            <w:vAlign w:val="center"/>
          </w:tcPr>
          <w:p w14:paraId="3FF9246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53F6BDB0">
            <w:pPr>
              <w:widowControl/>
              <w:spacing w:line="360" w:lineRule="exact"/>
              <w:jc w:val="center"/>
              <w:rPr>
                <w:rFonts w:hint="eastAsia" w:ascii="宋体" w:hAnsi="宋体" w:eastAsia="宋体" w:cs="宋体"/>
                <w:kern w:val="0"/>
                <w:sz w:val="18"/>
                <w:szCs w:val="18"/>
              </w:rPr>
            </w:pPr>
          </w:p>
        </w:tc>
        <w:tc>
          <w:tcPr>
            <w:tcW w:w="375" w:type="dxa"/>
            <w:shd w:val="clear" w:color="auto" w:fill="auto"/>
            <w:vAlign w:val="center"/>
          </w:tcPr>
          <w:p w14:paraId="3BD7F83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96" w:type="dxa"/>
            <w:shd w:val="clear" w:color="auto" w:fill="auto"/>
            <w:vAlign w:val="center"/>
          </w:tcPr>
          <w:p w14:paraId="6759D8FA">
            <w:pPr>
              <w:widowControl/>
              <w:spacing w:line="360" w:lineRule="exact"/>
              <w:jc w:val="center"/>
              <w:rPr>
                <w:rFonts w:hint="eastAsia" w:ascii="宋体" w:hAnsi="宋体" w:eastAsia="宋体" w:cs="宋体"/>
                <w:kern w:val="0"/>
                <w:sz w:val="18"/>
                <w:szCs w:val="18"/>
              </w:rPr>
            </w:pPr>
          </w:p>
        </w:tc>
        <w:tc>
          <w:tcPr>
            <w:tcW w:w="547" w:type="dxa"/>
            <w:vAlign w:val="center"/>
          </w:tcPr>
          <w:p w14:paraId="7CE5D2D9">
            <w:pPr>
              <w:widowControl/>
              <w:spacing w:line="360" w:lineRule="exact"/>
              <w:jc w:val="center"/>
              <w:rPr>
                <w:rFonts w:hint="eastAsia" w:ascii="宋体" w:hAnsi="宋体" w:eastAsia="宋体" w:cs="宋体"/>
                <w:kern w:val="0"/>
                <w:sz w:val="18"/>
                <w:szCs w:val="18"/>
              </w:rPr>
            </w:pPr>
          </w:p>
        </w:tc>
        <w:tc>
          <w:tcPr>
            <w:tcW w:w="587" w:type="dxa"/>
            <w:vAlign w:val="center"/>
          </w:tcPr>
          <w:p w14:paraId="35CFB8F7">
            <w:pPr>
              <w:widowControl/>
              <w:jc w:val="center"/>
              <w:rPr>
                <w:rFonts w:hint="eastAsia" w:ascii="宋体" w:hAnsi="宋体" w:eastAsia="宋体" w:cs="宋体"/>
                <w:kern w:val="0"/>
                <w:sz w:val="18"/>
                <w:szCs w:val="18"/>
              </w:rPr>
            </w:pPr>
            <w:r>
              <w:rPr>
                <w:rFonts w:hint="eastAsia" w:ascii="宋体" w:hAnsi="宋体"/>
                <w:color w:val="000000"/>
                <w:sz w:val="18"/>
                <w:szCs w:val="18"/>
              </w:rPr>
              <w:t>⑤</w:t>
            </w:r>
          </w:p>
        </w:tc>
        <w:tc>
          <w:tcPr>
            <w:tcW w:w="771" w:type="dxa"/>
            <w:vAlign w:val="center"/>
          </w:tcPr>
          <w:p w14:paraId="2D9AA2DB">
            <w:pPr>
              <w:widowControl/>
              <w:spacing w:line="360" w:lineRule="exact"/>
              <w:jc w:val="center"/>
              <w:rPr>
                <w:rFonts w:hint="eastAsia" w:ascii="宋体" w:hAnsi="宋体" w:eastAsia="宋体" w:cs="宋体"/>
                <w:kern w:val="0"/>
                <w:sz w:val="18"/>
                <w:szCs w:val="18"/>
              </w:rPr>
            </w:pPr>
          </w:p>
        </w:tc>
      </w:tr>
      <w:tr w14:paraId="02FC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51" w:type="dxa"/>
            <w:vMerge w:val="continue"/>
            <w:vAlign w:val="center"/>
          </w:tcPr>
          <w:p w14:paraId="23E31FD9">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5B498A38">
            <w:pPr>
              <w:widowControl/>
              <w:spacing w:line="360" w:lineRule="exact"/>
              <w:jc w:val="left"/>
              <w:rPr>
                <w:rFonts w:hint="eastAsia" w:ascii="宋体" w:hAnsi="宋体" w:eastAsia="宋体" w:cs="宋体"/>
                <w:kern w:val="0"/>
                <w:sz w:val="18"/>
                <w:szCs w:val="18"/>
              </w:rPr>
            </w:pPr>
          </w:p>
        </w:tc>
        <w:tc>
          <w:tcPr>
            <w:tcW w:w="396" w:type="dxa"/>
            <w:vAlign w:val="center"/>
          </w:tcPr>
          <w:p w14:paraId="2F485DA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740" w:type="dxa"/>
            <w:shd w:val="clear" w:color="auto" w:fill="auto"/>
            <w:vAlign w:val="center"/>
          </w:tcPr>
          <w:p w14:paraId="063D012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000003G</w:t>
            </w:r>
          </w:p>
        </w:tc>
        <w:tc>
          <w:tcPr>
            <w:tcW w:w="2543" w:type="dxa"/>
            <w:shd w:val="clear" w:color="auto" w:fill="auto"/>
            <w:vAlign w:val="center"/>
          </w:tcPr>
          <w:p w14:paraId="6D61B47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职业发展与就业指导</w:t>
            </w:r>
          </w:p>
        </w:tc>
        <w:tc>
          <w:tcPr>
            <w:tcW w:w="543" w:type="dxa"/>
            <w:shd w:val="clear" w:color="auto" w:fill="auto"/>
            <w:vAlign w:val="center"/>
          </w:tcPr>
          <w:p w14:paraId="58562D9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518" w:type="dxa"/>
            <w:shd w:val="clear" w:color="auto" w:fill="auto"/>
            <w:vAlign w:val="center"/>
          </w:tcPr>
          <w:p w14:paraId="7D2123AB">
            <w:pPr>
              <w:widowControl/>
              <w:spacing w:line="36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450" w:type="dxa"/>
            <w:shd w:val="clear" w:color="auto" w:fill="auto"/>
            <w:vAlign w:val="center"/>
          </w:tcPr>
          <w:p w14:paraId="7B62616F">
            <w:pPr>
              <w:widowControl/>
              <w:spacing w:line="36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531" w:type="dxa"/>
            <w:shd w:val="clear" w:color="auto" w:fill="auto"/>
            <w:vAlign w:val="center"/>
          </w:tcPr>
          <w:p w14:paraId="0840EB85">
            <w:pPr>
              <w:widowControl/>
              <w:spacing w:line="36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8</w:t>
            </w:r>
          </w:p>
        </w:tc>
        <w:tc>
          <w:tcPr>
            <w:tcW w:w="364" w:type="dxa"/>
            <w:shd w:val="clear" w:color="auto" w:fill="auto"/>
            <w:vAlign w:val="center"/>
          </w:tcPr>
          <w:p w14:paraId="3D97FB19">
            <w:pPr>
              <w:widowControl/>
              <w:spacing w:line="36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36" w:type="dxa"/>
            <w:shd w:val="clear" w:color="auto" w:fill="auto"/>
            <w:vAlign w:val="center"/>
          </w:tcPr>
          <w:p w14:paraId="0A88C740">
            <w:pPr>
              <w:widowControl/>
              <w:spacing w:line="36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375" w:type="dxa"/>
            <w:shd w:val="clear" w:color="auto" w:fill="auto"/>
            <w:vAlign w:val="center"/>
          </w:tcPr>
          <w:p w14:paraId="3C509B92">
            <w:pPr>
              <w:widowControl/>
              <w:spacing w:line="360" w:lineRule="exact"/>
              <w:jc w:val="center"/>
              <w:rPr>
                <w:rFonts w:hint="eastAsia" w:ascii="宋体" w:hAnsi="宋体" w:eastAsia="宋体" w:cs="宋体"/>
                <w:kern w:val="0"/>
                <w:sz w:val="18"/>
                <w:szCs w:val="18"/>
              </w:rPr>
            </w:pPr>
          </w:p>
        </w:tc>
        <w:tc>
          <w:tcPr>
            <w:tcW w:w="396" w:type="dxa"/>
            <w:shd w:val="clear" w:color="auto" w:fill="auto"/>
            <w:vAlign w:val="center"/>
          </w:tcPr>
          <w:p w14:paraId="7B6D0827">
            <w:pPr>
              <w:widowControl/>
              <w:spacing w:line="360" w:lineRule="exact"/>
              <w:jc w:val="center"/>
              <w:rPr>
                <w:rFonts w:hint="eastAsia" w:ascii="宋体" w:hAnsi="宋体" w:eastAsia="宋体" w:cs="宋体"/>
                <w:kern w:val="0"/>
                <w:sz w:val="18"/>
                <w:szCs w:val="18"/>
              </w:rPr>
            </w:pPr>
          </w:p>
        </w:tc>
        <w:tc>
          <w:tcPr>
            <w:tcW w:w="547" w:type="dxa"/>
            <w:vAlign w:val="center"/>
          </w:tcPr>
          <w:p w14:paraId="20DEB163">
            <w:pPr>
              <w:widowControl/>
              <w:spacing w:line="360" w:lineRule="exact"/>
              <w:jc w:val="center"/>
              <w:rPr>
                <w:rFonts w:hint="eastAsia" w:ascii="宋体" w:hAnsi="宋体" w:eastAsia="宋体" w:cs="宋体"/>
                <w:kern w:val="0"/>
                <w:sz w:val="18"/>
                <w:szCs w:val="18"/>
              </w:rPr>
            </w:pPr>
          </w:p>
        </w:tc>
        <w:tc>
          <w:tcPr>
            <w:tcW w:w="587" w:type="dxa"/>
            <w:vAlign w:val="center"/>
          </w:tcPr>
          <w:p w14:paraId="15AE6BD6">
            <w:pPr>
              <w:widowControl/>
              <w:spacing w:line="360" w:lineRule="exact"/>
              <w:jc w:val="center"/>
              <w:rPr>
                <w:rFonts w:hint="eastAsia" w:ascii="宋体" w:hAnsi="宋体" w:eastAsia="宋体" w:cs="宋体"/>
                <w:kern w:val="0"/>
                <w:sz w:val="18"/>
                <w:szCs w:val="18"/>
              </w:rPr>
            </w:pPr>
            <w:r>
              <w:rPr>
                <w:rFonts w:hint="eastAsia" w:ascii="宋体" w:hAnsi="宋体"/>
                <w:color w:val="000000"/>
                <w:sz w:val="18"/>
                <w:szCs w:val="18"/>
              </w:rPr>
              <w:t>⑩</w:t>
            </w:r>
          </w:p>
        </w:tc>
        <w:tc>
          <w:tcPr>
            <w:tcW w:w="771" w:type="dxa"/>
            <w:vAlign w:val="center"/>
          </w:tcPr>
          <w:p w14:paraId="2712EB67">
            <w:pPr>
              <w:widowControl/>
              <w:spacing w:line="360" w:lineRule="exact"/>
              <w:jc w:val="center"/>
              <w:rPr>
                <w:rFonts w:hint="eastAsia" w:ascii="宋体" w:hAnsi="宋体" w:eastAsia="宋体" w:cs="宋体"/>
                <w:kern w:val="0"/>
                <w:sz w:val="18"/>
                <w:szCs w:val="18"/>
              </w:rPr>
            </w:pPr>
          </w:p>
        </w:tc>
      </w:tr>
      <w:tr w14:paraId="14C8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vMerge w:val="continue"/>
            <w:vAlign w:val="center"/>
          </w:tcPr>
          <w:p w14:paraId="79ADDFF3">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1E7554E8">
            <w:pPr>
              <w:widowControl/>
              <w:spacing w:line="360" w:lineRule="exact"/>
              <w:jc w:val="left"/>
              <w:rPr>
                <w:rFonts w:hint="eastAsia" w:ascii="宋体" w:hAnsi="宋体" w:eastAsia="宋体" w:cs="宋体"/>
                <w:kern w:val="0"/>
                <w:sz w:val="18"/>
                <w:szCs w:val="18"/>
              </w:rPr>
            </w:pPr>
          </w:p>
        </w:tc>
        <w:tc>
          <w:tcPr>
            <w:tcW w:w="396" w:type="dxa"/>
            <w:vAlign w:val="center"/>
          </w:tcPr>
          <w:p w14:paraId="164703D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740" w:type="dxa"/>
            <w:vAlign w:val="center"/>
          </w:tcPr>
          <w:p w14:paraId="3D6B852F">
            <w:pPr>
              <w:widowControl/>
              <w:spacing w:line="360" w:lineRule="exact"/>
              <w:jc w:val="center"/>
              <w:rPr>
                <w:rFonts w:hint="eastAsia" w:ascii="宋体" w:hAnsi="宋体" w:eastAsia="宋体" w:cs="宋体"/>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010126Z</w:t>
            </w:r>
          </w:p>
        </w:tc>
        <w:tc>
          <w:tcPr>
            <w:tcW w:w="2543" w:type="dxa"/>
            <w:vAlign w:val="center"/>
          </w:tcPr>
          <w:p w14:paraId="60E11E6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人工智能与应用</w:t>
            </w:r>
          </w:p>
        </w:tc>
        <w:tc>
          <w:tcPr>
            <w:tcW w:w="543" w:type="dxa"/>
            <w:shd w:val="clear" w:color="auto" w:fill="auto"/>
            <w:vAlign w:val="center"/>
          </w:tcPr>
          <w:p w14:paraId="37578C4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518" w:type="dxa"/>
            <w:shd w:val="clear" w:color="auto" w:fill="auto"/>
            <w:vAlign w:val="center"/>
          </w:tcPr>
          <w:p w14:paraId="34ADC1E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50" w:type="dxa"/>
            <w:shd w:val="clear" w:color="auto" w:fill="auto"/>
            <w:vAlign w:val="center"/>
          </w:tcPr>
          <w:p w14:paraId="08F5B98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531" w:type="dxa"/>
            <w:shd w:val="clear" w:color="auto" w:fill="auto"/>
            <w:vAlign w:val="center"/>
          </w:tcPr>
          <w:p w14:paraId="55DA4ED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64" w:type="dxa"/>
            <w:shd w:val="clear" w:color="auto" w:fill="auto"/>
            <w:vAlign w:val="center"/>
          </w:tcPr>
          <w:p w14:paraId="3310A60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20BDBB9A">
            <w:pPr>
              <w:widowControl/>
              <w:spacing w:line="360" w:lineRule="exact"/>
              <w:jc w:val="center"/>
              <w:rPr>
                <w:rFonts w:hint="eastAsia" w:ascii="宋体" w:hAnsi="宋体" w:eastAsia="宋体" w:cs="宋体"/>
                <w:kern w:val="0"/>
                <w:sz w:val="18"/>
                <w:szCs w:val="18"/>
              </w:rPr>
            </w:pPr>
          </w:p>
        </w:tc>
        <w:tc>
          <w:tcPr>
            <w:tcW w:w="375" w:type="dxa"/>
            <w:shd w:val="clear" w:color="auto" w:fill="auto"/>
            <w:vAlign w:val="center"/>
          </w:tcPr>
          <w:p w14:paraId="29D2B5C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96" w:type="dxa"/>
            <w:vAlign w:val="center"/>
          </w:tcPr>
          <w:p w14:paraId="13934013">
            <w:pPr>
              <w:widowControl/>
              <w:spacing w:line="360" w:lineRule="exact"/>
              <w:jc w:val="center"/>
              <w:rPr>
                <w:rFonts w:hint="eastAsia" w:ascii="宋体" w:hAnsi="宋体" w:eastAsia="宋体" w:cs="宋体"/>
                <w:kern w:val="0"/>
                <w:sz w:val="18"/>
                <w:szCs w:val="18"/>
              </w:rPr>
            </w:pPr>
          </w:p>
        </w:tc>
        <w:tc>
          <w:tcPr>
            <w:tcW w:w="547" w:type="dxa"/>
            <w:vAlign w:val="center"/>
          </w:tcPr>
          <w:p w14:paraId="130DCAA8">
            <w:pPr>
              <w:widowControl/>
              <w:spacing w:line="360" w:lineRule="exact"/>
              <w:jc w:val="center"/>
              <w:rPr>
                <w:rFonts w:hint="eastAsia" w:ascii="宋体" w:hAnsi="宋体" w:eastAsia="宋体" w:cs="宋体"/>
                <w:kern w:val="0"/>
                <w:sz w:val="18"/>
                <w:szCs w:val="18"/>
              </w:rPr>
            </w:pPr>
          </w:p>
        </w:tc>
        <w:tc>
          <w:tcPr>
            <w:tcW w:w="587" w:type="dxa"/>
            <w:vAlign w:val="center"/>
          </w:tcPr>
          <w:p w14:paraId="552AC717">
            <w:pPr>
              <w:widowControl/>
              <w:spacing w:line="360" w:lineRule="exact"/>
              <w:jc w:val="center"/>
              <w:rPr>
                <w:rFonts w:hint="eastAsia" w:ascii="宋体" w:hAnsi="宋体" w:eastAsia="宋体" w:cs="宋体"/>
                <w:kern w:val="0"/>
                <w:sz w:val="18"/>
                <w:szCs w:val="18"/>
              </w:rPr>
            </w:pPr>
            <w:r>
              <w:rPr>
                <w:rFonts w:hint="eastAsia" w:ascii="宋体" w:hAnsi="宋体"/>
                <w:color w:val="000000"/>
                <w:sz w:val="18"/>
                <w:szCs w:val="18"/>
              </w:rPr>
              <w:t>⑩</w:t>
            </w:r>
          </w:p>
        </w:tc>
        <w:tc>
          <w:tcPr>
            <w:tcW w:w="771" w:type="dxa"/>
            <w:vAlign w:val="center"/>
          </w:tcPr>
          <w:p w14:paraId="3C120CAB">
            <w:pPr>
              <w:widowControl/>
              <w:spacing w:line="360" w:lineRule="exact"/>
              <w:jc w:val="center"/>
              <w:rPr>
                <w:rFonts w:hint="eastAsia" w:ascii="宋体" w:hAnsi="宋体" w:eastAsia="宋体" w:cs="宋体"/>
                <w:kern w:val="0"/>
                <w:sz w:val="18"/>
                <w:szCs w:val="18"/>
              </w:rPr>
            </w:pPr>
          </w:p>
        </w:tc>
      </w:tr>
      <w:tr w14:paraId="12A0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vAlign w:val="center"/>
          </w:tcPr>
          <w:p w14:paraId="74991E8C">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3135CCD5">
            <w:pPr>
              <w:widowControl/>
              <w:spacing w:line="360" w:lineRule="exact"/>
              <w:jc w:val="left"/>
              <w:rPr>
                <w:rFonts w:hint="eastAsia" w:ascii="宋体" w:hAnsi="宋体" w:eastAsia="宋体" w:cs="宋体"/>
                <w:kern w:val="0"/>
                <w:sz w:val="18"/>
                <w:szCs w:val="18"/>
              </w:rPr>
            </w:pPr>
          </w:p>
        </w:tc>
        <w:tc>
          <w:tcPr>
            <w:tcW w:w="396" w:type="dxa"/>
            <w:vAlign w:val="center"/>
          </w:tcPr>
          <w:p w14:paraId="77FFD779">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740" w:type="dxa"/>
            <w:vAlign w:val="center"/>
          </w:tcPr>
          <w:p w14:paraId="2CFA43D4">
            <w:pPr>
              <w:widowControl/>
              <w:spacing w:line="36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000023G</w:t>
            </w:r>
          </w:p>
        </w:tc>
        <w:tc>
          <w:tcPr>
            <w:tcW w:w="2543" w:type="dxa"/>
            <w:shd w:val="clear" w:color="auto" w:fill="auto"/>
            <w:vAlign w:val="center"/>
          </w:tcPr>
          <w:p w14:paraId="1808F40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劳动教育与实践</w:t>
            </w:r>
          </w:p>
        </w:tc>
        <w:tc>
          <w:tcPr>
            <w:tcW w:w="543" w:type="dxa"/>
            <w:shd w:val="clear" w:color="auto" w:fill="auto"/>
            <w:vAlign w:val="center"/>
          </w:tcPr>
          <w:p w14:paraId="2A87A75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518" w:type="dxa"/>
            <w:shd w:val="clear" w:color="auto" w:fill="auto"/>
            <w:vAlign w:val="center"/>
          </w:tcPr>
          <w:p w14:paraId="312B577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50" w:type="dxa"/>
            <w:shd w:val="clear" w:color="auto" w:fill="auto"/>
            <w:vAlign w:val="center"/>
          </w:tcPr>
          <w:p w14:paraId="66C69C0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531" w:type="dxa"/>
            <w:shd w:val="clear" w:color="auto" w:fill="auto"/>
            <w:vAlign w:val="center"/>
          </w:tcPr>
          <w:p w14:paraId="6C5BF2A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64" w:type="dxa"/>
            <w:shd w:val="clear" w:color="auto" w:fill="auto"/>
            <w:vAlign w:val="center"/>
          </w:tcPr>
          <w:p w14:paraId="1E781F0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0149F71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75" w:type="dxa"/>
            <w:shd w:val="clear" w:color="auto" w:fill="auto"/>
            <w:vAlign w:val="center"/>
          </w:tcPr>
          <w:p w14:paraId="0D9876F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96" w:type="dxa"/>
            <w:vAlign w:val="center"/>
          </w:tcPr>
          <w:p w14:paraId="2D1873CA">
            <w:pPr>
              <w:widowControl/>
              <w:spacing w:line="360" w:lineRule="exact"/>
              <w:jc w:val="center"/>
              <w:rPr>
                <w:rFonts w:hint="eastAsia" w:ascii="宋体" w:hAnsi="宋体" w:eastAsia="宋体" w:cs="宋体"/>
                <w:kern w:val="0"/>
                <w:sz w:val="18"/>
                <w:szCs w:val="18"/>
              </w:rPr>
            </w:pPr>
          </w:p>
        </w:tc>
        <w:tc>
          <w:tcPr>
            <w:tcW w:w="547" w:type="dxa"/>
            <w:vAlign w:val="center"/>
          </w:tcPr>
          <w:p w14:paraId="1E1EE91C">
            <w:pPr>
              <w:widowControl/>
              <w:spacing w:line="360" w:lineRule="exact"/>
              <w:jc w:val="center"/>
              <w:rPr>
                <w:rFonts w:hint="eastAsia" w:ascii="宋体" w:hAnsi="宋体" w:eastAsia="宋体" w:cs="宋体"/>
                <w:kern w:val="0"/>
                <w:sz w:val="18"/>
                <w:szCs w:val="18"/>
              </w:rPr>
            </w:pPr>
          </w:p>
        </w:tc>
        <w:tc>
          <w:tcPr>
            <w:tcW w:w="587" w:type="dxa"/>
            <w:vAlign w:val="center"/>
          </w:tcPr>
          <w:p w14:paraId="48567224">
            <w:pPr>
              <w:widowControl/>
              <w:spacing w:line="360" w:lineRule="exact"/>
              <w:jc w:val="center"/>
              <w:rPr>
                <w:rFonts w:hint="eastAsia" w:ascii="宋体" w:hAnsi="宋体" w:eastAsia="宋体" w:cs="宋体"/>
                <w:kern w:val="0"/>
                <w:sz w:val="18"/>
                <w:szCs w:val="18"/>
              </w:rPr>
            </w:pPr>
            <w:r>
              <w:rPr>
                <w:rFonts w:hint="eastAsia" w:ascii="宋体" w:hAnsi="宋体"/>
                <w:color w:val="000000"/>
                <w:sz w:val="18"/>
                <w:szCs w:val="18"/>
              </w:rPr>
              <w:t>⑥⑧</w:t>
            </w:r>
          </w:p>
        </w:tc>
        <w:tc>
          <w:tcPr>
            <w:tcW w:w="771" w:type="dxa"/>
            <w:vAlign w:val="center"/>
          </w:tcPr>
          <w:p w14:paraId="7D2792FA">
            <w:pPr>
              <w:widowControl/>
              <w:spacing w:line="360" w:lineRule="exact"/>
              <w:jc w:val="center"/>
              <w:rPr>
                <w:rFonts w:hint="eastAsia" w:ascii="宋体" w:hAnsi="宋体" w:eastAsia="宋体" w:cs="宋体"/>
                <w:kern w:val="0"/>
                <w:sz w:val="18"/>
                <w:szCs w:val="18"/>
              </w:rPr>
            </w:pPr>
          </w:p>
        </w:tc>
      </w:tr>
      <w:tr w14:paraId="463A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vAlign w:val="center"/>
          </w:tcPr>
          <w:p w14:paraId="432D516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3C995285">
            <w:pPr>
              <w:widowControl/>
              <w:spacing w:line="360" w:lineRule="exact"/>
              <w:jc w:val="left"/>
              <w:rPr>
                <w:rFonts w:hint="eastAsia" w:ascii="宋体" w:hAnsi="宋体" w:eastAsia="宋体" w:cs="宋体"/>
                <w:kern w:val="0"/>
                <w:sz w:val="18"/>
                <w:szCs w:val="18"/>
              </w:rPr>
            </w:pPr>
          </w:p>
        </w:tc>
        <w:tc>
          <w:tcPr>
            <w:tcW w:w="396" w:type="dxa"/>
            <w:vAlign w:val="center"/>
          </w:tcPr>
          <w:p w14:paraId="60FF95F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740" w:type="dxa"/>
            <w:vAlign w:val="center"/>
          </w:tcPr>
          <w:p w14:paraId="4829739B">
            <w:pPr>
              <w:widowControl/>
              <w:spacing w:line="36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000033G</w:t>
            </w:r>
          </w:p>
        </w:tc>
        <w:tc>
          <w:tcPr>
            <w:tcW w:w="2543" w:type="dxa"/>
            <w:shd w:val="clear" w:color="auto" w:fill="auto"/>
            <w:vAlign w:val="center"/>
          </w:tcPr>
          <w:p w14:paraId="7944EEB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国家安全教育</w:t>
            </w:r>
          </w:p>
        </w:tc>
        <w:tc>
          <w:tcPr>
            <w:tcW w:w="543" w:type="dxa"/>
            <w:shd w:val="clear" w:color="auto" w:fill="auto"/>
            <w:vAlign w:val="center"/>
          </w:tcPr>
          <w:p w14:paraId="648650B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A</w:t>
            </w:r>
          </w:p>
        </w:tc>
        <w:tc>
          <w:tcPr>
            <w:tcW w:w="518" w:type="dxa"/>
            <w:shd w:val="clear" w:color="auto" w:fill="auto"/>
            <w:vAlign w:val="center"/>
          </w:tcPr>
          <w:p w14:paraId="0FD3A14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50" w:type="dxa"/>
            <w:shd w:val="clear" w:color="auto" w:fill="auto"/>
            <w:vAlign w:val="center"/>
          </w:tcPr>
          <w:p w14:paraId="44DDD82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531" w:type="dxa"/>
            <w:shd w:val="clear" w:color="auto" w:fill="auto"/>
            <w:vAlign w:val="center"/>
          </w:tcPr>
          <w:p w14:paraId="0DB97FEC">
            <w:pPr>
              <w:widowControl/>
              <w:spacing w:line="360" w:lineRule="exact"/>
              <w:jc w:val="center"/>
              <w:rPr>
                <w:rFonts w:hint="eastAsia" w:ascii="宋体" w:hAnsi="宋体" w:eastAsia="宋体" w:cs="宋体"/>
                <w:kern w:val="0"/>
                <w:sz w:val="18"/>
                <w:szCs w:val="18"/>
              </w:rPr>
            </w:pPr>
          </w:p>
        </w:tc>
        <w:tc>
          <w:tcPr>
            <w:tcW w:w="364" w:type="dxa"/>
            <w:shd w:val="clear" w:color="auto" w:fill="auto"/>
            <w:vAlign w:val="center"/>
          </w:tcPr>
          <w:p w14:paraId="206D45F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436" w:type="dxa"/>
            <w:shd w:val="clear" w:color="auto" w:fill="auto"/>
            <w:vAlign w:val="center"/>
          </w:tcPr>
          <w:p w14:paraId="1B220EA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75" w:type="dxa"/>
            <w:shd w:val="clear" w:color="auto" w:fill="auto"/>
            <w:vAlign w:val="center"/>
          </w:tcPr>
          <w:p w14:paraId="0498715D">
            <w:pPr>
              <w:widowControl/>
              <w:spacing w:line="360" w:lineRule="exact"/>
              <w:jc w:val="center"/>
              <w:rPr>
                <w:rFonts w:hint="eastAsia" w:ascii="宋体" w:hAnsi="宋体" w:eastAsia="宋体" w:cs="宋体"/>
                <w:kern w:val="0"/>
                <w:sz w:val="18"/>
                <w:szCs w:val="18"/>
              </w:rPr>
            </w:pPr>
          </w:p>
        </w:tc>
        <w:tc>
          <w:tcPr>
            <w:tcW w:w="396" w:type="dxa"/>
            <w:vAlign w:val="center"/>
          </w:tcPr>
          <w:p w14:paraId="6741B0B5">
            <w:pPr>
              <w:widowControl/>
              <w:spacing w:line="360" w:lineRule="exact"/>
              <w:jc w:val="center"/>
              <w:rPr>
                <w:rFonts w:hint="eastAsia" w:ascii="宋体" w:hAnsi="宋体" w:eastAsia="宋体" w:cs="宋体"/>
                <w:kern w:val="0"/>
                <w:sz w:val="18"/>
                <w:szCs w:val="18"/>
              </w:rPr>
            </w:pPr>
          </w:p>
        </w:tc>
        <w:tc>
          <w:tcPr>
            <w:tcW w:w="547" w:type="dxa"/>
            <w:vAlign w:val="center"/>
          </w:tcPr>
          <w:p w14:paraId="5E250B3C">
            <w:pPr>
              <w:widowControl/>
              <w:spacing w:line="360" w:lineRule="exact"/>
              <w:jc w:val="center"/>
              <w:rPr>
                <w:rFonts w:hint="eastAsia" w:ascii="宋体" w:hAnsi="宋体" w:eastAsia="宋体" w:cs="宋体"/>
                <w:kern w:val="0"/>
                <w:sz w:val="18"/>
                <w:szCs w:val="18"/>
              </w:rPr>
            </w:pPr>
          </w:p>
        </w:tc>
        <w:tc>
          <w:tcPr>
            <w:tcW w:w="587" w:type="dxa"/>
            <w:vAlign w:val="center"/>
          </w:tcPr>
          <w:p w14:paraId="5BE85AF3">
            <w:pPr>
              <w:widowControl/>
              <w:spacing w:line="360" w:lineRule="exact"/>
              <w:jc w:val="center"/>
              <w:rPr>
                <w:rFonts w:hint="eastAsia" w:ascii="宋体" w:hAnsi="宋体" w:eastAsia="宋体" w:cs="宋体"/>
                <w:kern w:val="0"/>
                <w:sz w:val="18"/>
                <w:szCs w:val="18"/>
              </w:rPr>
            </w:pPr>
            <w:r>
              <w:rPr>
                <w:rFonts w:hint="eastAsia" w:ascii="宋体" w:hAnsi="宋体"/>
                <w:color w:val="000000"/>
                <w:sz w:val="18"/>
                <w:szCs w:val="18"/>
              </w:rPr>
              <w:t>②</w:t>
            </w:r>
          </w:p>
        </w:tc>
        <w:tc>
          <w:tcPr>
            <w:tcW w:w="771" w:type="dxa"/>
            <w:vAlign w:val="center"/>
          </w:tcPr>
          <w:p w14:paraId="0895DC47">
            <w:pPr>
              <w:widowControl/>
              <w:spacing w:line="360" w:lineRule="exact"/>
              <w:jc w:val="center"/>
              <w:rPr>
                <w:rFonts w:hint="eastAsia" w:ascii="宋体" w:hAnsi="宋体" w:eastAsia="宋体" w:cs="宋体"/>
                <w:kern w:val="0"/>
                <w:sz w:val="18"/>
                <w:szCs w:val="18"/>
              </w:rPr>
            </w:pPr>
          </w:p>
        </w:tc>
      </w:tr>
      <w:tr w14:paraId="482A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51" w:type="dxa"/>
            <w:vMerge w:val="continue"/>
            <w:vAlign w:val="center"/>
          </w:tcPr>
          <w:p w14:paraId="3FDA5B6C">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36F2129B">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7FC08C03">
            <w:pPr>
              <w:widowControl/>
              <w:spacing w:line="360" w:lineRule="exact"/>
              <w:jc w:val="center"/>
              <w:rPr>
                <w:rFonts w:hint="eastAsia" w:ascii="宋体" w:hAnsi="宋体" w:eastAsia="宋体" w:cs="宋体"/>
                <w:b/>
                <w:kern w:val="0"/>
                <w:sz w:val="18"/>
                <w:szCs w:val="18"/>
              </w:rPr>
            </w:pPr>
            <w:r>
              <w:rPr>
                <w:rFonts w:hint="eastAsia" w:ascii="宋体" w:hAnsi="宋体" w:eastAsia="宋体" w:cs="宋体"/>
                <w:kern w:val="0"/>
                <w:sz w:val="18"/>
                <w:szCs w:val="18"/>
              </w:rPr>
              <w:t>小计</w:t>
            </w:r>
          </w:p>
        </w:tc>
        <w:tc>
          <w:tcPr>
            <w:tcW w:w="2543" w:type="dxa"/>
            <w:vAlign w:val="center"/>
          </w:tcPr>
          <w:p w14:paraId="18C848C7">
            <w:pPr>
              <w:widowControl/>
              <w:spacing w:line="360" w:lineRule="exact"/>
              <w:jc w:val="center"/>
              <w:rPr>
                <w:rFonts w:hint="eastAsia" w:ascii="宋体" w:hAnsi="宋体" w:eastAsia="宋体" w:cs="宋体"/>
                <w:b/>
                <w:sz w:val="18"/>
                <w:szCs w:val="18"/>
                <w:lang w:val="en-US" w:eastAsia="zh-CN"/>
              </w:rPr>
            </w:pPr>
            <w:r>
              <w:rPr>
                <w:rFonts w:hint="eastAsia" w:ascii="宋体" w:hAnsi="宋体" w:eastAsia="宋体" w:cs="宋体"/>
                <w:kern w:val="0"/>
                <w:sz w:val="18"/>
                <w:szCs w:val="18"/>
                <w:lang w:val="en-US" w:eastAsia="zh-CN"/>
              </w:rPr>
              <w:t>15门</w:t>
            </w:r>
          </w:p>
        </w:tc>
        <w:tc>
          <w:tcPr>
            <w:tcW w:w="543" w:type="dxa"/>
            <w:vAlign w:val="center"/>
          </w:tcPr>
          <w:p w14:paraId="569CAD2B">
            <w:pPr>
              <w:spacing w:line="360" w:lineRule="exact"/>
              <w:jc w:val="center"/>
              <w:rPr>
                <w:rFonts w:hint="eastAsia" w:ascii="宋体" w:hAnsi="宋体" w:eastAsia="宋体" w:cs="宋体"/>
                <w:bCs/>
                <w:sz w:val="18"/>
                <w:szCs w:val="18"/>
              </w:rPr>
            </w:pPr>
          </w:p>
        </w:tc>
        <w:tc>
          <w:tcPr>
            <w:tcW w:w="518" w:type="dxa"/>
            <w:vAlign w:val="center"/>
          </w:tcPr>
          <w:p w14:paraId="53AC31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628</w:t>
            </w:r>
          </w:p>
        </w:tc>
        <w:tc>
          <w:tcPr>
            <w:tcW w:w="450" w:type="dxa"/>
            <w:vAlign w:val="center"/>
          </w:tcPr>
          <w:p w14:paraId="0FEB1E6D">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362</w:t>
            </w:r>
          </w:p>
        </w:tc>
        <w:tc>
          <w:tcPr>
            <w:tcW w:w="531" w:type="dxa"/>
            <w:vAlign w:val="center"/>
          </w:tcPr>
          <w:p w14:paraId="49FB06D3">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266</w:t>
            </w:r>
          </w:p>
        </w:tc>
        <w:tc>
          <w:tcPr>
            <w:tcW w:w="364" w:type="dxa"/>
            <w:vAlign w:val="center"/>
          </w:tcPr>
          <w:p w14:paraId="3E41B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5</w:t>
            </w:r>
          </w:p>
        </w:tc>
        <w:tc>
          <w:tcPr>
            <w:tcW w:w="436" w:type="dxa"/>
            <w:vAlign w:val="center"/>
          </w:tcPr>
          <w:p w14:paraId="79B969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396</w:t>
            </w:r>
          </w:p>
        </w:tc>
        <w:tc>
          <w:tcPr>
            <w:tcW w:w="375" w:type="dxa"/>
            <w:vAlign w:val="center"/>
          </w:tcPr>
          <w:p w14:paraId="59030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w:t>
            </w:r>
          </w:p>
        </w:tc>
        <w:tc>
          <w:tcPr>
            <w:tcW w:w="396" w:type="dxa"/>
            <w:vAlign w:val="center"/>
          </w:tcPr>
          <w:p w14:paraId="656CD241">
            <w:pPr>
              <w:spacing w:line="360" w:lineRule="exact"/>
              <w:jc w:val="center"/>
              <w:rPr>
                <w:rFonts w:hint="eastAsia" w:ascii="宋体" w:hAnsi="宋体" w:eastAsia="宋体" w:cs="宋体"/>
                <w:bCs/>
                <w:sz w:val="18"/>
                <w:szCs w:val="18"/>
              </w:rPr>
            </w:pPr>
          </w:p>
        </w:tc>
        <w:tc>
          <w:tcPr>
            <w:tcW w:w="547" w:type="dxa"/>
            <w:vAlign w:val="center"/>
          </w:tcPr>
          <w:p w14:paraId="1ACAF6CF">
            <w:pPr>
              <w:spacing w:line="360" w:lineRule="exact"/>
              <w:jc w:val="center"/>
              <w:rPr>
                <w:rFonts w:hint="eastAsia" w:ascii="宋体" w:hAnsi="宋体" w:eastAsia="宋体" w:cs="宋体"/>
                <w:bCs/>
                <w:sz w:val="18"/>
                <w:szCs w:val="18"/>
              </w:rPr>
            </w:pPr>
          </w:p>
        </w:tc>
        <w:tc>
          <w:tcPr>
            <w:tcW w:w="587" w:type="dxa"/>
            <w:vAlign w:val="center"/>
          </w:tcPr>
          <w:p w14:paraId="4DB7E1BA">
            <w:pPr>
              <w:spacing w:line="360" w:lineRule="exact"/>
              <w:jc w:val="center"/>
              <w:rPr>
                <w:rFonts w:hint="eastAsia" w:ascii="宋体" w:hAnsi="宋体" w:eastAsia="宋体" w:cs="宋体"/>
                <w:bCs/>
                <w:sz w:val="18"/>
                <w:szCs w:val="18"/>
              </w:rPr>
            </w:pPr>
          </w:p>
        </w:tc>
        <w:tc>
          <w:tcPr>
            <w:tcW w:w="771" w:type="dxa"/>
            <w:vAlign w:val="center"/>
          </w:tcPr>
          <w:p w14:paraId="3ADDE902">
            <w:pPr>
              <w:spacing w:line="360" w:lineRule="exact"/>
              <w:jc w:val="center"/>
              <w:rPr>
                <w:rFonts w:hint="eastAsia" w:ascii="宋体" w:hAnsi="宋体" w:eastAsia="宋体" w:cs="宋体"/>
                <w:bCs/>
                <w:sz w:val="18"/>
                <w:szCs w:val="18"/>
              </w:rPr>
            </w:pPr>
          </w:p>
        </w:tc>
      </w:tr>
      <w:tr w14:paraId="5A87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1" w:type="dxa"/>
            <w:vMerge w:val="continue"/>
            <w:vAlign w:val="center"/>
          </w:tcPr>
          <w:p w14:paraId="658217CA">
            <w:pPr>
              <w:widowControl/>
              <w:spacing w:line="360" w:lineRule="exact"/>
              <w:jc w:val="left"/>
              <w:rPr>
                <w:rFonts w:hint="eastAsia" w:ascii="宋体" w:hAnsi="宋体" w:eastAsia="宋体" w:cs="宋体"/>
                <w:kern w:val="0"/>
                <w:sz w:val="18"/>
                <w:szCs w:val="18"/>
              </w:rPr>
            </w:pPr>
          </w:p>
        </w:tc>
        <w:tc>
          <w:tcPr>
            <w:tcW w:w="419" w:type="dxa"/>
            <w:vMerge w:val="restart"/>
            <w:vAlign w:val="center"/>
          </w:tcPr>
          <w:p w14:paraId="4AD78CCE">
            <w:pPr>
              <w:widowControl/>
              <w:spacing w:line="36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选修课</w:t>
            </w:r>
          </w:p>
        </w:tc>
        <w:tc>
          <w:tcPr>
            <w:tcW w:w="396" w:type="dxa"/>
            <w:vMerge w:val="restart"/>
            <w:vAlign w:val="center"/>
          </w:tcPr>
          <w:p w14:paraId="4A418E4E">
            <w:pPr>
              <w:widowControl/>
              <w:spacing w:line="360" w:lineRule="exact"/>
              <w:jc w:val="both"/>
              <w:rPr>
                <w:rFonts w:hint="eastAsia" w:ascii="宋体" w:hAnsi="宋体" w:eastAsia="宋体" w:cs="宋体"/>
                <w:kern w:val="0"/>
                <w:sz w:val="18"/>
                <w:szCs w:val="18"/>
                <w:u w:val="single"/>
                <w:lang w:val="en-US" w:eastAsia="zh-CN"/>
              </w:rPr>
            </w:pPr>
            <w:r>
              <w:rPr>
                <w:rFonts w:hint="eastAsia" w:ascii="宋体" w:hAnsi="宋体" w:eastAsia="宋体" w:cs="宋体"/>
                <w:kern w:val="0"/>
                <w:sz w:val="18"/>
                <w:szCs w:val="18"/>
                <w:lang w:val="en-US" w:eastAsia="zh-CN"/>
              </w:rPr>
              <w:t>限选课</w:t>
            </w:r>
          </w:p>
        </w:tc>
        <w:tc>
          <w:tcPr>
            <w:tcW w:w="740" w:type="dxa"/>
            <w:vMerge w:val="restart"/>
            <w:vAlign w:val="center"/>
          </w:tcPr>
          <w:p w14:paraId="4FFD2D83">
            <w:pPr>
              <w:widowControl/>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w:t>
            </w:r>
          </w:p>
        </w:tc>
        <w:tc>
          <w:tcPr>
            <w:tcW w:w="2543" w:type="dxa"/>
            <w:vMerge w:val="restart"/>
            <w:vAlign w:val="center"/>
          </w:tcPr>
          <w:p w14:paraId="593F2574">
            <w:pPr>
              <w:autoSpaceDE w:val="0"/>
              <w:autoSpaceDN w:val="0"/>
              <w:spacing w:line="360" w:lineRule="exact"/>
              <w:jc w:val="center"/>
              <w:rPr>
                <w:rFonts w:hint="eastAsia" w:ascii="宋体" w:hAnsi="宋体" w:eastAsia="宋体" w:cs="宋体"/>
                <w:kern w:val="0"/>
                <w:sz w:val="18"/>
                <w:szCs w:val="18"/>
                <w:lang w:val="en-US" w:eastAsia="zh-CN"/>
              </w:rPr>
            </w:pPr>
          </w:p>
          <w:p w14:paraId="5DDBBB8E">
            <w:pPr>
              <w:autoSpaceDE w:val="0"/>
              <w:autoSpaceDN w:val="0"/>
              <w:spacing w:line="360" w:lineRule="exact"/>
              <w:jc w:val="center"/>
              <w:rPr>
                <w:rFonts w:hint="eastAsia" w:ascii="宋体" w:hAnsi="宋体" w:eastAsia="宋体" w:cs="宋体"/>
                <w:bCs/>
                <w:sz w:val="18"/>
                <w:szCs w:val="18"/>
              </w:rPr>
            </w:pPr>
            <w:r>
              <w:rPr>
                <w:rFonts w:hint="eastAsia" w:ascii="宋体" w:hAnsi="宋体" w:eastAsia="宋体" w:cs="宋体"/>
                <w:kern w:val="0"/>
                <w:sz w:val="18"/>
                <w:szCs w:val="18"/>
                <w:lang w:val="en-US" w:eastAsia="zh-CN"/>
              </w:rPr>
              <w:t>艺术类课程8选2</w:t>
            </w:r>
          </w:p>
        </w:tc>
        <w:tc>
          <w:tcPr>
            <w:tcW w:w="543" w:type="dxa"/>
            <w:vAlign w:val="center"/>
          </w:tcPr>
          <w:p w14:paraId="13DCA9BF">
            <w:pPr>
              <w:widowControl/>
              <w:spacing w:line="360" w:lineRule="exact"/>
              <w:jc w:val="center"/>
              <w:textAlignment w:val="center"/>
              <w:rPr>
                <w:rFonts w:hint="eastAsia" w:ascii="宋体" w:hAnsi="宋体" w:eastAsia="宋体" w:cs="宋体"/>
                <w:bCs/>
                <w:sz w:val="18"/>
                <w:szCs w:val="18"/>
              </w:rPr>
            </w:pPr>
            <w:r>
              <w:rPr>
                <w:rFonts w:hint="eastAsia" w:ascii="宋体" w:hAnsi="宋体" w:eastAsia="宋体" w:cs="宋体"/>
                <w:kern w:val="0"/>
                <w:sz w:val="18"/>
                <w:szCs w:val="18"/>
                <w:lang w:bidi="ar"/>
              </w:rPr>
              <w:t>B</w:t>
            </w:r>
          </w:p>
        </w:tc>
        <w:tc>
          <w:tcPr>
            <w:tcW w:w="518" w:type="dxa"/>
            <w:vAlign w:val="center"/>
          </w:tcPr>
          <w:p w14:paraId="1368C893">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35E36E1E">
            <w:pPr>
              <w:keepNext w:val="0"/>
              <w:keepLines w:val="0"/>
              <w:widowControl/>
              <w:suppressLineNumbers w:val="0"/>
              <w:jc w:val="center"/>
              <w:textAlignment w:val="center"/>
              <w:rPr>
                <w:rFonts w:hint="eastAsia"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531" w:type="dxa"/>
            <w:vAlign w:val="center"/>
          </w:tcPr>
          <w:p w14:paraId="71045002">
            <w:pPr>
              <w:keepNext w:val="0"/>
              <w:keepLines w:val="0"/>
              <w:widowControl/>
              <w:suppressLineNumbers w:val="0"/>
              <w:jc w:val="center"/>
              <w:textAlignment w:val="center"/>
              <w:rPr>
                <w:rFonts w:hint="eastAsia"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364" w:type="dxa"/>
            <w:vAlign w:val="center"/>
          </w:tcPr>
          <w:p w14:paraId="4D7E5822">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0307F07D">
            <w:pPr>
              <w:keepNext w:val="0"/>
              <w:keepLines w:val="0"/>
              <w:widowControl/>
              <w:suppressLineNumbers w:val="0"/>
              <w:jc w:val="center"/>
              <w:textAlignment w:val="center"/>
              <w:rPr>
                <w:rFonts w:hint="eastAsia"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375" w:type="dxa"/>
            <w:vAlign w:val="center"/>
          </w:tcPr>
          <w:p w14:paraId="62A1A09C">
            <w:pPr>
              <w:jc w:val="center"/>
              <w:rPr>
                <w:rFonts w:hint="eastAsia" w:ascii="宋体" w:hAnsi="宋体" w:eastAsia="宋体" w:cs="宋体"/>
                <w:bCs/>
                <w:sz w:val="18"/>
                <w:szCs w:val="18"/>
              </w:rPr>
            </w:pPr>
          </w:p>
        </w:tc>
        <w:tc>
          <w:tcPr>
            <w:tcW w:w="396" w:type="dxa"/>
            <w:vAlign w:val="center"/>
          </w:tcPr>
          <w:p w14:paraId="6D9B5929">
            <w:pPr>
              <w:keepNext w:val="0"/>
              <w:keepLines w:val="0"/>
              <w:widowControl/>
              <w:suppressLineNumbers w:val="0"/>
              <w:jc w:val="center"/>
              <w:textAlignment w:val="center"/>
              <w:rPr>
                <w:rFonts w:hint="eastAsia" w:ascii="宋体" w:hAnsi="宋体" w:eastAsia="宋体" w:cs="宋体"/>
                <w:bCs/>
                <w:sz w:val="18"/>
                <w:szCs w:val="18"/>
              </w:rPr>
            </w:pPr>
          </w:p>
        </w:tc>
        <w:tc>
          <w:tcPr>
            <w:tcW w:w="547" w:type="dxa"/>
            <w:vAlign w:val="center"/>
          </w:tcPr>
          <w:p w14:paraId="7BB87E97">
            <w:pPr>
              <w:keepNext w:val="0"/>
              <w:keepLines w:val="0"/>
              <w:widowControl/>
              <w:suppressLineNumbers w:val="0"/>
              <w:jc w:val="center"/>
              <w:textAlignment w:val="center"/>
              <w:rPr>
                <w:rFonts w:hint="eastAsia" w:ascii="宋体" w:hAnsi="宋体" w:eastAsia="宋体" w:cs="宋体"/>
                <w:bCs/>
                <w:sz w:val="18"/>
                <w:szCs w:val="18"/>
              </w:rPr>
            </w:pPr>
          </w:p>
        </w:tc>
        <w:tc>
          <w:tcPr>
            <w:tcW w:w="587" w:type="dxa"/>
            <w:vAlign w:val="center"/>
          </w:tcPr>
          <w:p w14:paraId="068FFC13">
            <w:pPr>
              <w:spacing w:line="360" w:lineRule="exact"/>
              <w:jc w:val="center"/>
              <w:rPr>
                <w:rFonts w:hint="eastAsia" w:ascii="宋体" w:hAnsi="宋体" w:eastAsia="宋体" w:cs="宋体"/>
                <w:bCs/>
                <w:sz w:val="18"/>
                <w:szCs w:val="18"/>
              </w:rPr>
            </w:pPr>
            <w:r>
              <w:rPr>
                <w:rFonts w:hint="eastAsia" w:ascii="宋体" w:hAnsi="宋体"/>
                <w:color w:val="000000"/>
                <w:sz w:val="18"/>
                <w:szCs w:val="18"/>
              </w:rPr>
              <w:t>③⑤</w:t>
            </w:r>
          </w:p>
        </w:tc>
        <w:tc>
          <w:tcPr>
            <w:tcW w:w="771" w:type="dxa"/>
            <w:vAlign w:val="center"/>
          </w:tcPr>
          <w:p w14:paraId="6DD0E874">
            <w:pPr>
              <w:keepNext w:val="0"/>
              <w:keepLines w:val="0"/>
              <w:widowControl/>
              <w:suppressLineNumbers w:val="0"/>
              <w:jc w:val="center"/>
              <w:textAlignment w:val="center"/>
              <w:rPr>
                <w:rFonts w:hint="eastAsia" w:ascii="宋体" w:hAnsi="宋体" w:eastAsia="宋体" w:cs="宋体"/>
                <w:bCs/>
                <w:sz w:val="18"/>
                <w:szCs w:val="18"/>
              </w:rPr>
            </w:pPr>
          </w:p>
        </w:tc>
      </w:tr>
      <w:tr w14:paraId="51EC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vAlign w:val="center"/>
          </w:tcPr>
          <w:p w14:paraId="7DAA534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13816BBF">
            <w:pPr>
              <w:widowControl/>
              <w:spacing w:line="360" w:lineRule="exact"/>
              <w:jc w:val="left"/>
              <w:rPr>
                <w:rFonts w:hint="eastAsia" w:ascii="宋体" w:hAnsi="宋体" w:eastAsia="宋体" w:cs="宋体"/>
                <w:kern w:val="0"/>
                <w:sz w:val="18"/>
                <w:szCs w:val="18"/>
              </w:rPr>
            </w:pPr>
          </w:p>
        </w:tc>
        <w:tc>
          <w:tcPr>
            <w:tcW w:w="396" w:type="dxa"/>
            <w:vMerge w:val="continue"/>
            <w:vAlign w:val="center"/>
          </w:tcPr>
          <w:p w14:paraId="058E0ED1">
            <w:pPr>
              <w:widowControl/>
              <w:spacing w:line="360" w:lineRule="exact"/>
              <w:jc w:val="both"/>
              <w:rPr>
                <w:rFonts w:hint="eastAsia" w:ascii="宋体" w:hAnsi="宋体" w:eastAsia="宋体" w:cs="宋体"/>
                <w:kern w:val="0"/>
                <w:sz w:val="18"/>
                <w:szCs w:val="18"/>
                <w:lang w:val="en-US" w:eastAsia="zh-CN"/>
              </w:rPr>
            </w:pPr>
          </w:p>
        </w:tc>
        <w:tc>
          <w:tcPr>
            <w:tcW w:w="740" w:type="dxa"/>
            <w:vMerge w:val="continue"/>
            <w:vAlign w:val="center"/>
          </w:tcPr>
          <w:p w14:paraId="509C5788">
            <w:pPr>
              <w:widowControl/>
              <w:spacing w:line="360" w:lineRule="exact"/>
              <w:jc w:val="center"/>
              <w:textAlignment w:val="center"/>
              <w:rPr>
                <w:rFonts w:hint="eastAsia" w:ascii="宋体" w:hAnsi="宋体" w:eastAsia="宋体" w:cs="宋体"/>
                <w:kern w:val="0"/>
                <w:sz w:val="18"/>
                <w:szCs w:val="18"/>
              </w:rPr>
            </w:pPr>
          </w:p>
        </w:tc>
        <w:tc>
          <w:tcPr>
            <w:tcW w:w="2543" w:type="dxa"/>
            <w:vMerge w:val="continue"/>
            <w:vAlign w:val="center"/>
          </w:tcPr>
          <w:p w14:paraId="6D3C1FCA">
            <w:pPr>
              <w:autoSpaceDE w:val="0"/>
              <w:autoSpaceDN w:val="0"/>
              <w:spacing w:line="360" w:lineRule="exact"/>
              <w:jc w:val="center"/>
              <w:rPr>
                <w:rFonts w:hint="eastAsia" w:ascii="宋体" w:hAnsi="宋体" w:eastAsia="宋体" w:cs="宋体"/>
                <w:sz w:val="18"/>
                <w:szCs w:val="18"/>
                <w:lang w:eastAsia="en-US"/>
              </w:rPr>
            </w:pPr>
          </w:p>
        </w:tc>
        <w:tc>
          <w:tcPr>
            <w:tcW w:w="543" w:type="dxa"/>
            <w:vAlign w:val="center"/>
          </w:tcPr>
          <w:p w14:paraId="247BC34B">
            <w:pPr>
              <w:widowControl/>
              <w:spacing w:line="36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518" w:type="dxa"/>
            <w:vAlign w:val="center"/>
          </w:tcPr>
          <w:p w14:paraId="57650943">
            <w:pPr>
              <w:keepNext w:val="0"/>
              <w:keepLines w:val="0"/>
              <w:widowControl/>
              <w:suppressLineNumbers w:val="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4CF353FF">
            <w:pPr>
              <w:keepNext w:val="0"/>
              <w:keepLines w:val="0"/>
              <w:widowControl/>
              <w:suppressLineNumbers w:val="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531" w:type="dxa"/>
            <w:vAlign w:val="center"/>
          </w:tcPr>
          <w:p w14:paraId="7B39B203">
            <w:pPr>
              <w:keepNext w:val="0"/>
              <w:keepLines w:val="0"/>
              <w:widowControl/>
              <w:suppressLineNumbers w:val="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64" w:type="dxa"/>
            <w:vAlign w:val="center"/>
          </w:tcPr>
          <w:p w14:paraId="10E05D58">
            <w:pPr>
              <w:keepNext w:val="0"/>
              <w:keepLines w:val="0"/>
              <w:widowControl/>
              <w:suppressLineNumbers w:val="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55B30BC5">
            <w:pPr>
              <w:jc w:val="center"/>
              <w:rPr>
                <w:rFonts w:hint="eastAsia" w:ascii="宋体" w:hAnsi="宋体" w:eastAsia="宋体" w:cs="宋体"/>
                <w:bCs/>
                <w:sz w:val="18"/>
                <w:szCs w:val="18"/>
                <w:lang w:val="en-US" w:eastAsia="zh-CN"/>
              </w:rPr>
            </w:pPr>
          </w:p>
        </w:tc>
        <w:tc>
          <w:tcPr>
            <w:tcW w:w="375" w:type="dxa"/>
            <w:vAlign w:val="center"/>
          </w:tcPr>
          <w:p w14:paraId="6848FD59">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2CC03D2B">
            <w:pPr>
              <w:keepNext w:val="0"/>
              <w:keepLines w:val="0"/>
              <w:widowControl/>
              <w:suppressLineNumbers w:val="0"/>
              <w:jc w:val="center"/>
              <w:textAlignment w:val="center"/>
              <w:rPr>
                <w:rFonts w:hint="eastAsia" w:ascii="宋体" w:hAnsi="宋体" w:eastAsia="宋体" w:cs="宋体"/>
                <w:bCs/>
                <w:sz w:val="18"/>
                <w:szCs w:val="18"/>
              </w:rPr>
            </w:pPr>
          </w:p>
        </w:tc>
        <w:tc>
          <w:tcPr>
            <w:tcW w:w="547" w:type="dxa"/>
            <w:vAlign w:val="center"/>
          </w:tcPr>
          <w:p w14:paraId="53CFE981">
            <w:pPr>
              <w:keepNext w:val="0"/>
              <w:keepLines w:val="0"/>
              <w:widowControl/>
              <w:suppressLineNumbers w:val="0"/>
              <w:jc w:val="center"/>
              <w:textAlignment w:val="center"/>
              <w:rPr>
                <w:rFonts w:hint="eastAsia" w:ascii="宋体" w:hAnsi="宋体" w:eastAsia="宋体" w:cs="宋体"/>
                <w:bCs/>
                <w:sz w:val="18"/>
                <w:szCs w:val="18"/>
              </w:rPr>
            </w:pPr>
          </w:p>
        </w:tc>
        <w:tc>
          <w:tcPr>
            <w:tcW w:w="587" w:type="dxa"/>
            <w:vAlign w:val="center"/>
          </w:tcPr>
          <w:p w14:paraId="52D73520">
            <w:pPr>
              <w:spacing w:line="360" w:lineRule="exact"/>
              <w:jc w:val="center"/>
              <w:rPr>
                <w:rFonts w:hint="eastAsia" w:ascii="宋体" w:hAnsi="宋体" w:eastAsia="宋体" w:cs="宋体"/>
                <w:bCs/>
                <w:sz w:val="18"/>
                <w:szCs w:val="18"/>
              </w:rPr>
            </w:pPr>
            <w:r>
              <w:rPr>
                <w:rFonts w:hint="eastAsia" w:ascii="宋体" w:hAnsi="宋体"/>
                <w:color w:val="000000"/>
                <w:sz w:val="18"/>
                <w:szCs w:val="18"/>
              </w:rPr>
              <w:t>③⑤</w:t>
            </w:r>
          </w:p>
        </w:tc>
        <w:tc>
          <w:tcPr>
            <w:tcW w:w="771" w:type="dxa"/>
            <w:vAlign w:val="center"/>
          </w:tcPr>
          <w:p w14:paraId="73B9F8E0">
            <w:pPr>
              <w:keepNext w:val="0"/>
              <w:keepLines w:val="0"/>
              <w:widowControl/>
              <w:suppressLineNumbers w:val="0"/>
              <w:jc w:val="center"/>
              <w:textAlignment w:val="center"/>
              <w:rPr>
                <w:rFonts w:hint="eastAsia" w:ascii="宋体" w:hAnsi="宋体" w:eastAsia="宋体" w:cs="宋体"/>
                <w:bCs/>
                <w:sz w:val="18"/>
                <w:szCs w:val="18"/>
              </w:rPr>
            </w:pPr>
          </w:p>
        </w:tc>
      </w:tr>
      <w:tr w14:paraId="6E88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3FB07DBC">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62F23C17">
            <w:pPr>
              <w:widowControl/>
              <w:spacing w:line="360" w:lineRule="exact"/>
              <w:jc w:val="left"/>
              <w:rPr>
                <w:rFonts w:hint="eastAsia" w:ascii="宋体" w:hAnsi="宋体" w:eastAsia="宋体" w:cs="宋体"/>
                <w:kern w:val="0"/>
                <w:sz w:val="18"/>
                <w:szCs w:val="18"/>
              </w:rPr>
            </w:pPr>
          </w:p>
        </w:tc>
        <w:tc>
          <w:tcPr>
            <w:tcW w:w="396" w:type="dxa"/>
            <w:vAlign w:val="center"/>
          </w:tcPr>
          <w:p w14:paraId="01F82037">
            <w:pPr>
              <w:widowControl/>
              <w:spacing w:line="36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任选课</w:t>
            </w:r>
          </w:p>
        </w:tc>
        <w:tc>
          <w:tcPr>
            <w:tcW w:w="740" w:type="dxa"/>
            <w:vAlign w:val="center"/>
          </w:tcPr>
          <w:p w14:paraId="26F89A00">
            <w:pPr>
              <w:widowControl/>
              <w:spacing w:line="360" w:lineRule="exact"/>
              <w:jc w:val="center"/>
              <w:textAlignment w:val="center"/>
              <w:rPr>
                <w:rFonts w:hint="default" w:ascii="宋体" w:hAnsi="宋体" w:eastAsia="宋体" w:cs="宋体"/>
                <w:kern w:val="0"/>
                <w:sz w:val="18"/>
                <w:szCs w:val="18"/>
                <w:u w:val="single"/>
                <w:lang w:val="en-US" w:eastAsia="zh-CN"/>
              </w:rPr>
            </w:pPr>
            <w:r>
              <w:rPr>
                <w:rFonts w:hint="eastAsia" w:ascii="宋体" w:hAnsi="宋体" w:cs="宋体"/>
                <w:kern w:val="0"/>
                <w:sz w:val="18"/>
                <w:szCs w:val="18"/>
                <w:u w:val="none"/>
                <w:lang w:val="en-US" w:eastAsia="zh-CN"/>
              </w:rPr>
              <w:t>/</w:t>
            </w:r>
          </w:p>
        </w:tc>
        <w:tc>
          <w:tcPr>
            <w:tcW w:w="2543" w:type="dxa"/>
            <w:vAlign w:val="center"/>
          </w:tcPr>
          <w:p w14:paraId="2A38B870">
            <w:pPr>
              <w:widowControl/>
              <w:spacing w:line="360" w:lineRule="exact"/>
              <w:jc w:val="center"/>
              <w:rPr>
                <w:rFonts w:hint="eastAsia" w:ascii="宋体" w:hAnsi="宋体" w:eastAsia="宋体" w:cs="宋体"/>
                <w:bCs/>
                <w:sz w:val="18"/>
                <w:szCs w:val="18"/>
              </w:rPr>
            </w:pPr>
            <w:r>
              <w:rPr>
                <w:rFonts w:hint="eastAsia" w:ascii="宋体" w:hAnsi="宋体" w:eastAsia="宋体" w:cs="宋体"/>
                <w:kern w:val="0"/>
                <w:sz w:val="18"/>
                <w:szCs w:val="18"/>
                <w:lang w:val="en-US" w:eastAsia="zh-CN"/>
              </w:rPr>
              <w:t>公共选修课程中任选1门</w:t>
            </w:r>
          </w:p>
        </w:tc>
        <w:tc>
          <w:tcPr>
            <w:tcW w:w="543" w:type="dxa"/>
            <w:vAlign w:val="center"/>
          </w:tcPr>
          <w:p w14:paraId="5D086146">
            <w:pPr>
              <w:widowControl/>
              <w:spacing w:line="360" w:lineRule="exact"/>
              <w:jc w:val="center"/>
              <w:textAlignment w:val="center"/>
              <w:rPr>
                <w:rFonts w:hint="eastAsia" w:ascii="宋体" w:hAnsi="宋体" w:eastAsia="宋体" w:cs="宋体"/>
                <w:bCs/>
                <w:sz w:val="18"/>
                <w:szCs w:val="18"/>
              </w:rPr>
            </w:pPr>
            <w:r>
              <w:rPr>
                <w:rFonts w:hint="eastAsia" w:ascii="宋体" w:hAnsi="宋体" w:eastAsia="宋体" w:cs="宋体"/>
                <w:kern w:val="0"/>
                <w:sz w:val="18"/>
                <w:szCs w:val="18"/>
                <w:lang w:bidi="ar"/>
              </w:rPr>
              <w:t>B</w:t>
            </w:r>
          </w:p>
        </w:tc>
        <w:tc>
          <w:tcPr>
            <w:tcW w:w="518" w:type="dxa"/>
            <w:vAlign w:val="center"/>
          </w:tcPr>
          <w:p w14:paraId="2588AA4D">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06FA06B8">
            <w:pPr>
              <w:keepNext w:val="0"/>
              <w:keepLines w:val="0"/>
              <w:widowControl/>
              <w:suppressLineNumbers w:val="0"/>
              <w:jc w:val="center"/>
              <w:textAlignment w:val="center"/>
              <w:rPr>
                <w:rFonts w:hint="eastAsia"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531" w:type="dxa"/>
            <w:vAlign w:val="center"/>
          </w:tcPr>
          <w:p w14:paraId="40E083E8">
            <w:pPr>
              <w:keepNext w:val="0"/>
              <w:keepLines w:val="0"/>
              <w:widowControl/>
              <w:suppressLineNumbers w:val="0"/>
              <w:jc w:val="center"/>
              <w:textAlignment w:val="center"/>
              <w:rPr>
                <w:rFonts w:hint="eastAsia"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00312491">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78547483">
            <w:pPr>
              <w:rPr>
                <w:rFonts w:hint="eastAsia" w:ascii="宋体" w:hAnsi="宋体" w:eastAsia="宋体" w:cs="宋体"/>
                <w:bCs/>
                <w:sz w:val="18"/>
                <w:szCs w:val="18"/>
              </w:rPr>
            </w:pPr>
          </w:p>
        </w:tc>
        <w:tc>
          <w:tcPr>
            <w:tcW w:w="375" w:type="dxa"/>
            <w:vAlign w:val="center"/>
          </w:tcPr>
          <w:p w14:paraId="5B06BB61">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2C4F4EC8">
            <w:pPr>
              <w:spacing w:line="360" w:lineRule="exact"/>
              <w:jc w:val="center"/>
              <w:rPr>
                <w:rFonts w:hint="eastAsia" w:ascii="宋体" w:hAnsi="宋体" w:eastAsia="宋体" w:cs="宋体"/>
                <w:bCs/>
                <w:sz w:val="18"/>
                <w:szCs w:val="18"/>
              </w:rPr>
            </w:pPr>
          </w:p>
        </w:tc>
        <w:tc>
          <w:tcPr>
            <w:tcW w:w="547" w:type="dxa"/>
            <w:vAlign w:val="center"/>
          </w:tcPr>
          <w:p w14:paraId="798E20A0">
            <w:pPr>
              <w:spacing w:line="360" w:lineRule="exact"/>
              <w:jc w:val="center"/>
              <w:rPr>
                <w:rFonts w:hint="eastAsia" w:ascii="宋体" w:hAnsi="宋体" w:eastAsia="宋体" w:cs="宋体"/>
                <w:bCs/>
                <w:sz w:val="18"/>
                <w:szCs w:val="18"/>
              </w:rPr>
            </w:pPr>
          </w:p>
        </w:tc>
        <w:tc>
          <w:tcPr>
            <w:tcW w:w="587" w:type="dxa"/>
            <w:vAlign w:val="center"/>
          </w:tcPr>
          <w:p w14:paraId="6B6350D1">
            <w:pPr>
              <w:spacing w:line="360" w:lineRule="exact"/>
              <w:jc w:val="center"/>
              <w:rPr>
                <w:rFonts w:hint="eastAsia" w:ascii="宋体" w:hAnsi="宋体" w:eastAsia="宋体" w:cs="宋体"/>
                <w:bCs/>
                <w:sz w:val="18"/>
                <w:szCs w:val="18"/>
              </w:rPr>
            </w:pPr>
            <w:r>
              <w:rPr>
                <w:rFonts w:hint="eastAsia" w:ascii="宋体" w:hAnsi="宋体"/>
                <w:color w:val="000000"/>
                <w:sz w:val="18"/>
                <w:szCs w:val="18"/>
              </w:rPr>
              <w:t>③⑤</w:t>
            </w:r>
          </w:p>
        </w:tc>
        <w:tc>
          <w:tcPr>
            <w:tcW w:w="771" w:type="dxa"/>
            <w:vAlign w:val="center"/>
          </w:tcPr>
          <w:p w14:paraId="7F0CF809">
            <w:pPr>
              <w:spacing w:line="360" w:lineRule="exact"/>
              <w:jc w:val="center"/>
              <w:rPr>
                <w:rFonts w:hint="eastAsia" w:ascii="宋体" w:hAnsi="宋体" w:eastAsia="宋体" w:cs="宋体"/>
                <w:bCs/>
                <w:sz w:val="18"/>
                <w:szCs w:val="18"/>
              </w:rPr>
            </w:pPr>
          </w:p>
        </w:tc>
      </w:tr>
      <w:tr w14:paraId="4974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3137AD25">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3FFA38A9">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7D5C8B8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小计</w:t>
            </w:r>
          </w:p>
        </w:tc>
        <w:tc>
          <w:tcPr>
            <w:tcW w:w="2543" w:type="dxa"/>
            <w:vAlign w:val="center"/>
          </w:tcPr>
          <w:p w14:paraId="6261959B">
            <w:pPr>
              <w:widowControl/>
              <w:spacing w:line="360" w:lineRule="exact"/>
              <w:jc w:val="center"/>
              <w:rPr>
                <w:rFonts w:hint="default" w:ascii="宋体" w:hAnsi="宋体" w:eastAsia="宋体" w:cs="宋体"/>
                <w:bCs/>
                <w:kern w:val="0"/>
                <w:sz w:val="18"/>
                <w:szCs w:val="18"/>
                <w:lang w:val="en-US" w:eastAsia="zh-CN"/>
              </w:rPr>
            </w:pPr>
            <w:r>
              <w:rPr>
                <w:rFonts w:hint="eastAsia" w:ascii="宋体" w:hAnsi="宋体" w:cs="宋体"/>
                <w:bCs/>
                <w:kern w:val="0"/>
                <w:sz w:val="18"/>
                <w:szCs w:val="18"/>
                <w:lang w:val="en-US" w:eastAsia="zh-CN"/>
              </w:rPr>
              <w:t>共3门</w:t>
            </w:r>
          </w:p>
        </w:tc>
        <w:tc>
          <w:tcPr>
            <w:tcW w:w="543" w:type="dxa"/>
            <w:vAlign w:val="center"/>
          </w:tcPr>
          <w:p w14:paraId="54B533F3">
            <w:pPr>
              <w:widowControl/>
              <w:spacing w:line="360" w:lineRule="exact"/>
              <w:jc w:val="center"/>
              <w:rPr>
                <w:rFonts w:hint="eastAsia" w:ascii="宋体" w:hAnsi="宋体" w:eastAsia="宋体" w:cs="宋体"/>
                <w:bCs/>
                <w:kern w:val="0"/>
                <w:sz w:val="18"/>
                <w:szCs w:val="18"/>
              </w:rPr>
            </w:pPr>
          </w:p>
        </w:tc>
        <w:tc>
          <w:tcPr>
            <w:tcW w:w="518" w:type="dxa"/>
            <w:vAlign w:val="center"/>
          </w:tcPr>
          <w:p w14:paraId="4696C68C">
            <w:pPr>
              <w:keepNext w:val="0"/>
              <w:keepLines w:val="0"/>
              <w:widowControl/>
              <w:suppressLineNumbers w:val="0"/>
              <w:jc w:val="center"/>
              <w:textAlignment w:val="center"/>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96</w:t>
            </w:r>
          </w:p>
        </w:tc>
        <w:tc>
          <w:tcPr>
            <w:tcW w:w="450" w:type="dxa"/>
            <w:vAlign w:val="center"/>
          </w:tcPr>
          <w:p w14:paraId="214BB776">
            <w:pPr>
              <w:keepNext w:val="0"/>
              <w:keepLines w:val="0"/>
              <w:widowControl/>
              <w:suppressLineNumbers w:val="0"/>
              <w:jc w:val="center"/>
              <w:textAlignment w:val="center"/>
              <w:rPr>
                <w:rFonts w:hint="eastAsia" w:ascii="宋体" w:hAnsi="宋体" w:eastAsia="宋体" w:cs="宋体"/>
                <w:bCs/>
                <w:kern w:val="0"/>
                <w:sz w:val="18"/>
                <w:szCs w:val="18"/>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6</w:t>
            </w:r>
          </w:p>
        </w:tc>
        <w:tc>
          <w:tcPr>
            <w:tcW w:w="531" w:type="dxa"/>
            <w:vAlign w:val="center"/>
          </w:tcPr>
          <w:p w14:paraId="70C9F218">
            <w:pPr>
              <w:keepNext w:val="0"/>
              <w:keepLines w:val="0"/>
              <w:widowControl/>
              <w:suppressLineNumbers w:val="0"/>
              <w:jc w:val="center"/>
              <w:textAlignment w:val="center"/>
              <w:rPr>
                <w:rFonts w:hint="eastAsia" w:ascii="宋体" w:hAnsi="宋体" w:eastAsia="宋体" w:cs="宋体"/>
                <w:bCs/>
                <w:kern w:val="0"/>
                <w:sz w:val="18"/>
                <w:szCs w:val="18"/>
                <w:lang w:val="en-US"/>
              </w:rPr>
            </w:pPr>
            <w:r>
              <w:rPr>
                <w:rFonts w:hint="eastAsia" w:ascii="宋体" w:hAnsi="宋体" w:eastAsia="宋体" w:cs="宋体"/>
                <w:i w:val="0"/>
                <w:iCs w:val="0"/>
                <w:color w:val="000000"/>
                <w:kern w:val="0"/>
                <w:sz w:val="18"/>
                <w:szCs w:val="18"/>
                <w:u w:val="none"/>
                <w:lang w:val="en-US" w:eastAsia="zh-CN" w:bidi="ar"/>
              </w:rPr>
              <w:t>20</w:t>
            </w:r>
          </w:p>
        </w:tc>
        <w:tc>
          <w:tcPr>
            <w:tcW w:w="364" w:type="dxa"/>
            <w:vAlign w:val="center"/>
          </w:tcPr>
          <w:p w14:paraId="0E5986D2">
            <w:pPr>
              <w:keepNext w:val="0"/>
              <w:keepLines w:val="0"/>
              <w:widowControl/>
              <w:suppressLineNumbers w:val="0"/>
              <w:jc w:val="center"/>
              <w:textAlignment w:val="center"/>
              <w:rPr>
                <w:rFonts w:hint="eastAsia" w:ascii="宋体" w:hAnsi="宋体" w:eastAsia="宋体" w:cs="宋体"/>
                <w:bCs/>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436" w:type="dxa"/>
            <w:vAlign w:val="center"/>
          </w:tcPr>
          <w:p w14:paraId="1B95E2C2">
            <w:pPr>
              <w:keepNext w:val="0"/>
              <w:keepLines w:val="0"/>
              <w:widowControl/>
              <w:suppressLineNumbers w:val="0"/>
              <w:jc w:val="center"/>
              <w:textAlignment w:val="center"/>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32</w:t>
            </w:r>
          </w:p>
        </w:tc>
        <w:tc>
          <w:tcPr>
            <w:tcW w:w="375" w:type="dxa"/>
            <w:vAlign w:val="center"/>
          </w:tcPr>
          <w:p w14:paraId="6028F65B">
            <w:pPr>
              <w:keepNext w:val="0"/>
              <w:keepLines w:val="0"/>
              <w:widowControl/>
              <w:suppressLineNumbers w:val="0"/>
              <w:jc w:val="center"/>
              <w:textAlignment w:val="center"/>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64</w:t>
            </w:r>
          </w:p>
        </w:tc>
        <w:tc>
          <w:tcPr>
            <w:tcW w:w="396" w:type="dxa"/>
            <w:vAlign w:val="center"/>
          </w:tcPr>
          <w:p w14:paraId="1E7FDEA5">
            <w:pPr>
              <w:widowControl/>
              <w:spacing w:line="360" w:lineRule="exact"/>
              <w:jc w:val="center"/>
              <w:rPr>
                <w:rFonts w:hint="eastAsia" w:ascii="宋体" w:hAnsi="宋体" w:eastAsia="宋体" w:cs="宋体"/>
                <w:bCs/>
                <w:kern w:val="0"/>
                <w:sz w:val="18"/>
                <w:szCs w:val="18"/>
              </w:rPr>
            </w:pPr>
          </w:p>
        </w:tc>
        <w:tc>
          <w:tcPr>
            <w:tcW w:w="547" w:type="dxa"/>
            <w:vAlign w:val="center"/>
          </w:tcPr>
          <w:p w14:paraId="2A8D34C3">
            <w:pPr>
              <w:widowControl/>
              <w:spacing w:line="360" w:lineRule="exact"/>
              <w:jc w:val="center"/>
              <w:rPr>
                <w:rFonts w:hint="eastAsia" w:ascii="宋体" w:hAnsi="宋体" w:eastAsia="宋体" w:cs="宋体"/>
                <w:bCs/>
                <w:kern w:val="0"/>
                <w:sz w:val="18"/>
                <w:szCs w:val="18"/>
              </w:rPr>
            </w:pPr>
          </w:p>
        </w:tc>
        <w:tc>
          <w:tcPr>
            <w:tcW w:w="587" w:type="dxa"/>
            <w:vAlign w:val="center"/>
          </w:tcPr>
          <w:p w14:paraId="08EDA4A1">
            <w:pPr>
              <w:widowControl/>
              <w:spacing w:line="360" w:lineRule="exact"/>
              <w:jc w:val="center"/>
              <w:rPr>
                <w:rFonts w:hint="eastAsia" w:ascii="宋体" w:hAnsi="宋体" w:eastAsia="宋体" w:cs="宋体"/>
                <w:bCs/>
                <w:kern w:val="0"/>
                <w:sz w:val="18"/>
                <w:szCs w:val="18"/>
              </w:rPr>
            </w:pPr>
          </w:p>
        </w:tc>
        <w:tc>
          <w:tcPr>
            <w:tcW w:w="771" w:type="dxa"/>
            <w:vAlign w:val="center"/>
          </w:tcPr>
          <w:p w14:paraId="15473417">
            <w:pPr>
              <w:widowControl/>
              <w:spacing w:line="360" w:lineRule="exact"/>
              <w:jc w:val="center"/>
              <w:rPr>
                <w:rFonts w:hint="eastAsia" w:ascii="宋体" w:hAnsi="宋体" w:eastAsia="宋体" w:cs="宋体"/>
                <w:bCs/>
                <w:kern w:val="0"/>
                <w:sz w:val="18"/>
                <w:szCs w:val="18"/>
              </w:rPr>
            </w:pPr>
          </w:p>
        </w:tc>
      </w:tr>
      <w:tr w14:paraId="69E1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restart"/>
            <w:vAlign w:val="center"/>
          </w:tcPr>
          <w:p w14:paraId="2A29DC3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专业技能课</w:t>
            </w:r>
          </w:p>
        </w:tc>
        <w:tc>
          <w:tcPr>
            <w:tcW w:w="419" w:type="dxa"/>
            <w:vMerge w:val="restart"/>
            <w:vAlign w:val="center"/>
          </w:tcPr>
          <w:p w14:paraId="22F29EE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专业基础课</w:t>
            </w:r>
          </w:p>
        </w:tc>
        <w:tc>
          <w:tcPr>
            <w:tcW w:w="396" w:type="dxa"/>
            <w:vAlign w:val="center"/>
          </w:tcPr>
          <w:p w14:paraId="50C7954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740" w:type="dxa"/>
            <w:vAlign w:val="center"/>
          </w:tcPr>
          <w:p w14:paraId="13B5D06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050601Z</w:t>
            </w:r>
          </w:p>
        </w:tc>
        <w:tc>
          <w:tcPr>
            <w:tcW w:w="2543" w:type="dxa"/>
            <w:vAlign w:val="center"/>
          </w:tcPr>
          <w:p w14:paraId="4109E26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建筑材料</w:t>
            </w:r>
          </w:p>
        </w:tc>
        <w:tc>
          <w:tcPr>
            <w:tcW w:w="543" w:type="dxa"/>
            <w:vAlign w:val="center"/>
          </w:tcPr>
          <w:p w14:paraId="334060F7">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47D4B6C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4673C77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0</w:t>
            </w:r>
          </w:p>
        </w:tc>
        <w:tc>
          <w:tcPr>
            <w:tcW w:w="531" w:type="dxa"/>
            <w:vAlign w:val="center"/>
          </w:tcPr>
          <w:p w14:paraId="62B88A74">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364" w:type="dxa"/>
            <w:vAlign w:val="center"/>
          </w:tcPr>
          <w:p w14:paraId="5CA47D0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2D5C425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75" w:type="dxa"/>
            <w:vAlign w:val="center"/>
          </w:tcPr>
          <w:p w14:paraId="4768E4AF">
            <w:pPr>
              <w:jc w:val="center"/>
              <w:rPr>
                <w:rFonts w:hint="eastAsia" w:ascii="宋体" w:hAnsi="宋体" w:eastAsia="宋体" w:cs="宋体"/>
                <w:kern w:val="0"/>
                <w:sz w:val="18"/>
                <w:szCs w:val="18"/>
              </w:rPr>
            </w:pPr>
          </w:p>
        </w:tc>
        <w:tc>
          <w:tcPr>
            <w:tcW w:w="396" w:type="dxa"/>
            <w:vAlign w:val="center"/>
          </w:tcPr>
          <w:p w14:paraId="1E19DD73">
            <w:pPr>
              <w:spacing w:line="360" w:lineRule="exact"/>
              <w:jc w:val="center"/>
              <w:rPr>
                <w:rFonts w:hint="eastAsia" w:ascii="宋体" w:hAnsi="宋体" w:eastAsia="宋体" w:cs="宋体"/>
                <w:kern w:val="0"/>
                <w:sz w:val="18"/>
                <w:szCs w:val="18"/>
              </w:rPr>
            </w:pPr>
          </w:p>
        </w:tc>
        <w:tc>
          <w:tcPr>
            <w:tcW w:w="547" w:type="dxa"/>
            <w:vAlign w:val="center"/>
          </w:tcPr>
          <w:p w14:paraId="61515061">
            <w:pPr>
              <w:widowControl/>
              <w:spacing w:line="360" w:lineRule="exact"/>
              <w:jc w:val="center"/>
              <w:rPr>
                <w:rFonts w:hint="eastAsia" w:ascii="宋体" w:hAnsi="宋体" w:eastAsia="宋体" w:cs="宋体"/>
                <w:kern w:val="0"/>
                <w:sz w:val="18"/>
                <w:szCs w:val="18"/>
              </w:rPr>
            </w:pPr>
          </w:p>
        </w:tc>
        <w:tc>
          <w:tcPr>
            <w:tcW w:w="587" w:type="dxa"/>
            <w:vAlign w:val="center"/>
          </w:tcPr>
          <w:p w14:paraId="2DF53783">
            <w:pPr>
              <w:widowControl/>
              <w:spacing w:line="360" w:lineRule="exact"/>
              <w:jc w:val="center"/>
              <w:rPr>
                <w:rFonts w:hint="eastAsia" w:ascii="宋体" w:hAnsi="宋体" w:eastAsia="宋体" w:cs="宋体"/>
                <w:kern w:val="0"/>
                <w:sz w:val="18"/>
                <w:szCs w:val="18"/>
              </w:rPr>
            </w:pPr>
            <w:r>
              <w:rPr>
                <w:rFonts w:hint="eastAsia" w:ascii="宋体" w:hAnsi="宋体"/>
                <w:sz w:val="18"/>
                <w:szCs w:val="18"/>
              </w:rPr>
              <w:t>③</w:t>
            </w:r>
          </w:p>
        </w:tc>
        <w:tc>
          <w:tcPr>
            <w:tcW w:w="771" w:type="dxa"/>
            <w:vAlign w:val="center"/>
          </w:tcPr>
          <w:p w14:paraId="3F187FF8">
            <w:pPr>
              <w:widowControl/>
              <w:spacing w:line="360" w:lineRule="exact"/>
              <w:jc w:val="center"/>
              <w:rPr>
                <w:rFonts w:hint="eastAsia" w:ascii="宋体" w:hAnsi="宋体" w:eastAsia="宋体" w:cs="宋体"/>
                <w:kern w:val="0"/>
                <w:sz w:val="18"/>
                <w:szCs w:val="18"/>
              </w:rPr>
            </w:pPr>
          </w:p>
        </w:tc>
      </w:tr>
      <w:tr w14:paraId="4486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2731E5B4">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4045FE29">
            <w:pPr>
              <w:widowControl/>
              <w:spacing w:line="360" w:lineRule="exact"/>
              <w:jc w:val="left"/>
              <w:rPr>
                <w:rFonts w:hint="eastAsia" w:ascii="宋体" w:hAnsi="宋体" w:eastAsia="宋体" w:cs="宋体"/>
                <w:kern w:val="0"/>
                <w:sz w:val="18"/>
                <w:szCs w:val="18"/>
              </w:rPr>
            </w:pPr>
          </w:p>
        </w:tc>
        <w:tc>
          <w:tcPr>
            <w:tcW w:w="396" w:type="dxa"/>
            <w:vAlign w:val="center"/>
          </w:tcPr>
          <w:p w14:paraId="5834479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740" w:type="dxa"/>
            <w:vAlign w:val="center"/>
          </w:tcPr>
          <w:p w14:paraId="68AAED0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050602Z</w:t>
            </w:r>
          </w:p>
        </w:tc>
        <w:tc>
          <w:tcPr>
            <w:tcW w:w="2543" w:type="dxa"/>
            <w:vAlign w:val="center"/>
          </w:tcPr>
          <w:p w14:paraId="0055085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建筑构造与识图</w:t>
            </w:r>
          </w:p>
        </w:tc>
        <w:tc>
          <w:tcPr>
            <w:tcW w:w="543" w:type="dxa"/>
            <w:vAlign w:val="center"/>
          </w:tcPr>
          <w:p w14:paraId="592D5AFA">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3C08083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1B2FA3E3">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28</w:t>
            </w:r>
          </w:p>
        </w:tc>
        <w:tc>
          <w:tcPr>
            <w:tcW w:w="531" w:type="dxa"/>
            <w:vAlign w:val="center"/>
          </w:tcPr>
          <w:p w14:paraId="0DAEEBA6">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364" w:type="dxa"/>
            <w:vAlign w:val="center"/>
          </w:tcPr>
          <w:p w14:paraId="0A92EAE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414AE1E8">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75" w:type="dxa"/>
            <w:vAlign w:val="center"/>
          </w:tcPr>
          <w:p w14:paraId="70C96562">
            <w:pPr>
              <w:jc w:val="center"/>
              <w:rPr>
                <w:rFonts w:hint="eastAsia" w:ascii="宋体" w:hAnsi="宋体" w:eastAsia="宋体" w:cs="宋体"/>
                <w:kern w:val="0"/>
                <w:sz w:val="18"/>
                <w:szCs w:val="18"/>
              </w:rPr>
            </w:pPr>
          </w:p>
        </w:tc>
        <w:tc>
          <w:tcPr>
            <w:tcW w:w="396" w:type="dxa"/>
            <w:vAlign w:val="center"/>
          </w:tcPr>
          <w:p w14:paraId="79435436">
            <w:pPr>
              <w:spacing w:line="360" w:lineRule="exact"/>
              <w:jc w:val="center"/>
              <w:rPr>
                <w:rFonts w:hint="eastAsia" w:ascii="宋体" w:hAnsi="宋体" w:eastAsia="宋体" w:cs="宋体"/>
                <w:kern w:val="0"/>
                <w:sz w:val="18"/>
                <w:szCs w:val="18"/>
              </w:rPr>
            </w:pPr>
          </w:p>
        </w:tc>
        <w:tc>
          <w:tcPr>
            <w:tcW w:w="547" w:type="dxa"/>
            <w:vAlign w:val="center"/>
          </w:tcPr>
          <w:p w14:paraId="2702A650">
            <w:pPr>
              <w:widowControl/>
              <w:spacing w:line="360" w:lineRule="exact"/>
              <w:jc w:val="center"/>
              <w:rPr>
                <w:rFonts w:hint="eastAsia" w:ascii="宋体" w:hAnsi="宋体" w:eastAsia="宋体" w:cs="宋体"/>
                <w:kern w:val="0"/>
                <w:sz w:val="18"/>
                <w:szCs w:val="18"/>
              </w:rPr>
            </w:pPr>
          </w:p>
        </w:tc>
        <w:tc>
          <w:tcPr>
            <w:tcW w:w="587" w:type="dxa"/>
            <w:vAlign w:val="center"/>
          </w:tcPr>
          <w:p w14:paraId="4B69D182">
            <w:pPr>
              <w:widowControl/>
              <w:spacing w:line="360" w:lineRule="exact"/>
              <w:jc w:val="center"/>
              <w:rPr>
                <w:rFonts w:hint="eastAsia" w:ascii="宋体" w:hAnsi="宋体" w:eastAsia="宋体" w:cs="宋体"/>
                <w:kern w:val="0"/>
                <w:sz w:val="18"/>
                <w:szCs w:val="18"/>
              </w:rPr>
            </w:pPr>
            <w:r>
              <w:rPr>
                <w:rFonts w:hint="eastAsia" w:ascii="宋体" w:hAnsi="宋体"/>
                <w:sz w:val="18"/>
                <w:szCs w:val="18"/>
              </w:rPr>
              <w:t>①</w:t>
            </w:r>
          </w:p>
        </w:tc>
        <w:tc>
          <w:tcPr>
            <w:tcW w:w="771" w:type="dxa"/>
            <w:vAlign w:val="center"/>
          </w:tcPr>
          <w:p w14:paraId="756BBD83">
            <w:pPr>
              <w:widowControl/>
              <w:spacing w:line="360" w:lineRule="exact"/>
              <w:jc w:val="center"/>
              <w:rPr>
                <w:rFonts w:hint="eastAsia" w:ascii="宋体" w:hAnsi="宋体" w:eastAsia="宋体" w:cs="宋体"/>
                <w:kern w:val="0"/>
                <w:sz w:val="18"/>
                <w:szCs w:val="18"/>
              </w:rPr>
            </w:pPr>
          </w:p>
        </w:tc>
      </w:tr>
      <w:tr w14:paraId="0878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continue"/>
            <w:vAlign w:val="center"/>
          </w:tcPr>
          <w:p w14:paraId="0E1DB753">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250E9CFB">
            <w:pPr>
              <w:widowControl/>
              <w:spacing w:line="360" w:lineRule="exact"/>
              <w:jc w:val="left"/>
              <w:rPr>
                <w:rFonts w:hint="eastAsia" w:ascii="宋体" w:hAnsi="宋体" w:eastAsia="宋体" w:cs="宋体"/>
                <w:kern w:val="0"/>
                <w:sz w:val="18"/>
                <w:szCs w:val="18"/>
              </w:rPr>
            </w:pPr>
          </w:p>
        </w:tc>
        <w:tc>
          <w:tcPr>
            <w:tcW w:w="396" w:type="dxa"/>
            <w:vAlign w:val="center"/>
          </w:tcPr>
          <w:p w14:paraId="3CA91B0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740" w:type="dxa"/>
            <w:vAlign w:val="center"/>
          </w:tcPr>
          <w:p w14:paraId="3E7DDCB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050603Z</w:t>
            </w:r>
          </w:p>
        </w:tc>
        <w:tc>
          <w:tcPr>
            <w:tcW w:w="2543" w:type="dxa"/>
            <w:vAlign w:val="center"/>
          </w:tcPr>
          <w:p w14:paraId="7D883848">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建筑工程测量</w:t>
            </w:r>
          </w:p>
        </w:tc>
        <w:tc>
          <w:tcPr>
            <w:tcW w:w="543" w:type="dxa"/>
            <w:vAlign w:val="center"/>
          </w:tcPr>
          <w:p w14:paraId="6DE4150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62074C30">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450" w:type="dxa"/>
            <w:vAlign w:val="center"/>
          </w:tcPr>
          <w:p w14:paraId="4D02B28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31" w:type="dxa"/>
            <w:vAlign w:val="center"/>
          </w:tcPr>
          <w:p w14:paraId="7B874D10">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10A45A3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0C25F67B">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375" w:type="dxa"/>
            <w:vAlign w:val="center"/>
          </w:tcPr>
          <w:p w14:paraId="276D81E2">
            <w:pPr>
              <w:jc w:val="center"/>
              <w:rPr>
                <w:rFonts w:hint="eastAsia" w:ascii="宋体" w:hAnsi="宋体" w:eastAsia="宋体" w:cs="宋体"/>
                <w:kern w:val="0"/>
                <w:sz w:val="18"/>
                <w:szCs w:val="18"/>
              </w:rPr>
            </w:pPr>
          </w:p>
        </w:tc>
        <w:tc>
          <w:tcPr>
            <w:tcW w:w="396" w:type="dxa"/>
            <w:vAlign w:val="center"/>
          </w:tcPr>
          <w:p w14:paraId="2F1C9398">
            <w:pPr>
              <w:spacing w:line="360" w:lineRule="exact"/>
              <w:jc w:val="center"/>
              <w:rPr>
                <w:rFonts w:hint="eastAsia" w:ascii="宋体" w:hAnsi="宋体" w:eastAsia="宋体" w:cs="宋体"/>
                <w:kern w:val="0"/>
                <w:sz w:val="18"/>
                <w:szCs w:val="18"/>
              </w:rPr>
            </w:pPr>
          </w:p>
        </w:tc>
        <w:tc>
          <w:tcPr>
            <w:tcW w:w="547" w:type="dxa"/>
            <w:vAlign w:val="center"/>
          </w:tcPr>
          <w:p w14:paraId="7656F58C">
            <w:pPr>
              <w:widowControl/>
              <w:spacing w:line="360" w:lineRule="exact"/>
              <w:jc w:val="center"/>
              <w:rPr>
                <w:rFonts w:hint="eastAsia" w:ascii="宋体" w:hAnsi="宋体" w:eastAsia="宋体" w:cs="宋体"/>
                <w:kern w:val="0"/>
                <w:sz w:val="18"/>
                <w:szCs w:val="18"/>
              </w:rPr>
            </w:pPr>
          </w:p>
        </w:tc>
        <w:tc>
          <w:tcPr>
            <w:tcW w:w="587" w:type="dxa"/>
            <w:vAlign w:val="center"/>
          </w:tcPr>
          <w:p w14:paraId="7A423D4C">
            <w:pPr>
              <w:jc w:val="center"/>
              <w:rPr>
                <w:rFonts w:hint="eastAsia" w:ascii="宋体" w:hAnsi="宋体" w:eastAsia="宋体" w:cs="宋体"/>
                <w:kern w:val="0"/>
                <w:sz w:val="18"/>
                <w:szCs w:val="18"/>
              </w:rPr>
            </w:pPr>
            <w:r>
              <w:rPr>
                <w:rFonts w:hint="eastAsia" w:ascii="宋体" w:hAnsi="宋体"/>
                <w:sz w:val="18"/>
                <w:szCs w:val="18"/>
              </w:rPr>
              <w:t>①</w:t>
            </w:r>
          </w:p>
        </w:tc>
        <w:tc>
          <w:tcPr>
            <w:tcW w:w="771" w:type="dxa"/>
            <w:vAlign w:val="center"/>
          </w:tcPr>
          <w:p w14:paraId="67B5C1BD">
            <w:pPr>
              <w:widowControl/>
              <w:spacing w:line="360" w:lineRule="exact"/>
              <w:jc w:val="center"/>
              <w:rPr>
                <w:rFonts w:hint="eastAsia" w:ascii="宋体" w:hAnsi="宋体" w:eastAsia="宋体" w:cs="宋体"/>
                <w:kern w:val="0"/>
                <w:sz w:val="18"/>
                <w:szCs w:val="18"/>
              </w:rPr>
            </w:pPr>
          </w:p>
        </w:tc>
      </w:tr>
      <w:tr w14:paraId="4B5B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695DC8B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4DEA99AE">
            <w:pPr>
              <w:widowControl/>
              <w:spacing w:line="360" w:lineRule="exact"/>
              <w:jc w:val="left"/>
              <w:rPr>
                <w:rFonts w:hint="eastAsia" w:ascii="宋体" w:hAnsi="宋体" w:eastAsia="宋体" w:cs="宋体"/>
                <w:kern w:val="0"/>
                <w:sz w:val="18"/>
                <w:szCs w:val="18"/>
              </w:rPr>
            </w:pPr>
          </w:p>
        </w:tc>
        <w:tc>
          <w:tcPr>
            <w:tcW w:w="396" w:type="dxa"/>
            <w:vAlign w:val="center"/>
          </w:tcPr>
          <w:p w14:paraId="3C169528">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740" w:type="dxa"/>
            <w:vAlign w:val="center"/>
          </w:tcPr>
          <w:p w14:paraId="4964FD6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050604Z</w:t>
            </w:r>
          </w:p>
        </w:tc>
        <w:tc>
          <w:tcPr>
            <w:tcW w:w="2543" w:type="dxa"/>
            <w:vAlign w:val="center"/>
          </w:tcPr>
          <w:p w14:paraId="425ABC33">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建筑CAD</w:t>
            </w:r>
          </w:p>
        </w:tc>
        <w:tc>
          <w:tcPr>
            <w:tcW w:w="543" w:type="dxa"/>
            <w:vAlign w:val="center"/>
          </w:tcPr>
          <w:p w14:paraId="2DF2D19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575E3D67">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450" w:type="dxa"/>
            <w:vAlign w:val="center"/>
          </w:tcPr>
          <w:p w14:paraId="55668C2E">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32</w:t>
            </w:r>
          </w:p>
        </w:tc>
        <w:tc>
          <w:tcPr>
            <w:tcW w:w="531" w:type="dxa"/>
            <w:vAlign w:val="center"/>
          </w:tcPr>
          <w:p w14:paraId="5A1CB2E6">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32</w:t>
            </w:r>
          </w:p>
        </w:tc>
        <w:tc>
          <w:tcPr>
            <w:tcW w:w="364" w:type="dxa"/>
            <w:vAlign w:val="center"/>
          </w:tcPr>
          <w:p w14:paraId="1A081AD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43FB6D0C">
            <w:pPr>
              <w:jc w:val="both"/>
              <w:rPr>
                <w:rFonts w:hint="eastAsia" w:ascii="宋体" w:hAnsi="宋体" w:eastAsia="宋体" w:cs="宋体"/>
                <w:kern w:val="0"/>
                <w:sz w:val="18"/>
                <w:szCs w:val="18"/>
              </w:rPr>
            </w:pPr>
          </w:p>
        </w:tc>
        <w:tc>
          <w:tcPr>
            <w:tcW w:w="375" w:type="dxa"/>
            <w:vAlign w:val="center"/>
          </w:tcPr>
          <w:p w14:paraId="1F933A41">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396" w:type="dxa"/>
            <w:vAlign w:val="center"/>
          </w:tcPr>
          <w:p w14:paraId="6E2EA1BB">
            <w:pPr>
              <w:spacing w:line="360" w:lineRule="exact"/>
              <w:jc w:val="center"/>
              <w:rPr>
                <w:rFonts w:hint="eastAsia" w:ascii="宋体" w:hAnsi="宋体" w:eastAsia="宋体" w:cs="宋体"/>
                <w:kern w:val="0"/>
                <w:sz w:val="18"/>
                <w:szCs w:val="18"/>
              </w:rPr>
            </w:pPr>
          </w:p>
        </w:tc>
        <w:tc>
          <w:tcPr>
            <w:tcW w:w="547" w:type="dxa"/>
            <w:vAlign w:val="center"/>
          </w:tcPr>
          <w:p w14:paraId="0DFF8623">
            <w:pPr>
              <w:widowControl/>
              <w:spacing w:line="360" w:lineRule="exact"/>
              <w:jc w:val="center"/>
              <w:rPr>
                <w:rFonts w:hint="eastAsia" w:ascii="宋体" w:hAnsi="宋体" w:eastAsia="宋体" w:cs="宋体"/>
                <w:kern w:val="0"/>
                <w:sz w:val="18"/>
                <w:szCs w:val="18"/>
              </w:rPr>
            </w:pPr>
          </w:p>
        </w:tc>
        <w:tc>
          <w:tcPr>
            <w:tcW w:w="587" w:type="dxa"/>
            <w:vAlign w:val="center"/>
          </w:tcPr>
          <w:p w14:paraId="551DA743">
            <w:pPr>
              <w:jc w:val="center"/>
              <w:rPr>
                <w:rFonts w:hint="eastAsia" w:ascii="宋体" w:hAnsi="宋体" w:eastAsia="宋体" w:cs="宋体"/>
                <w:kern w:val="0"/>
                <w:sz w:val="18"/>
                <w:szCs w:val="18"/>
              </w:rPr>
            </w:pPr>
            <w:r>
              <w:rPr>
                <w:rFonts w:hint="eastAsia" w:ascii="宋体" w:hAnsi="宋体"/>
                <w:sz w:val="18"/>
                <w:szCs w:val="18"/>
              </w:rPr>
              <w:t>③⑦</w:t>
            </w:r>
          </w:p>
        </w:tc>
        <w:tc>
          <w:tcPr>
            <w:tcW w:w="771" w:type="dxa"/>
            <w:vAlign w:val="center"/>
          </w:tcPr>
          <w:p w14:paraId="36A45749">
            <w:pPr>
              <w:widowControl/>
              <w:spacing w:line="360" w:lineRule="exact"/>
              <w:jc w:val="center"/>
              <w:rPr>
                <w:rFonts w:hint="eastAsia" w:ascii="宋体" w:hAnsi="宋体" w:eastAsia="宋体" w:cs="宋体"/>
                <w:kern w:val="0"/>
                <w:sz w:val="18"/>
                <w:szCs w:val="18"/>
              </w:rPr>
            </w:pPr>
          </w:p>
        </w:tc>
      </w:tr>
      <w:tr w14:paraId="40F7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continue"/>
            <w:vAlign w:val="center"/>
          </w:tcPr>
          <w:p w14:paraId="3863C5DA">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66AA1548">
            <w:pPr>
              <w:widowControl/>
              <w:spacing w:line="360" w:lineRule="exact"/>
              <w:jc w:val="left"/>
              <w:rPr>
                <w:rFonts w:hint="eastAsia" w:ascii="宋体" w:hAnsi="宋体" w:eastAsia="宋体" w:cs="宋体"/>
                <w:kern w:val="0"/>
                <w:sz w:val="18"/>
                <w:szCs w:val="18"/>
              </w:rPr>
            </w:pPr>
          </w:p>
        </w:tc>
        <w:tc>
          <w:tcPr>
            <w:tcW w:w="396" w:type="dxa"/>
            <w:vAlign w:val="center"/>
          </w:tcPr>
          <w:p w14:paraId="25FF6A3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740" w:type="dxa"/>
            <w:vAlign w:val="center"/>
          </w:tcPr>
          <w:p w14:paraId="529B5C08">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050605Z</w:t>
            </w:r>
          </w:p>
        </w:tc>
        <w:tc>
          <w:tcPr>
            <w:tcW w:w="2543" w:type="dxa"/>
            <w:vAlign w:val="center"/>
          </w:tcPr>
          <w:p w14:paraId="2D268FC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建筑工程施工工艺</w:t>
            </w:r>
          </w:p>
        </w:tc>
        <w:tc>
          <w:tcPr>
            <w:tcW w:w="543" w:type="dxa"/>
            <w:vAlign w:val="center"/>
          </w:tcPr>
          <w:p w14:paraId="3B65815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40205A4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3433FD9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31" w:type="dxa"/>
            <w:vAlign w:val="center"/>
          </w:tcPr>
          <w:p w14:paraId="499401EA">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4E1A3E1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5FCD7251">
            <w:pPr>
              <w:jc w:val="both"/>
              <w:rPr>
                <w:rFonts w:hint="eastAsia" w:ascii="宋体" w:hAnsi="宋体" w:eastAsia="宋体" w:cs="宋体"/>
                <w:kern w:val="0"/>
                <w:sz w:val="18"/>
                <w:szCs w:val="18"/>
              </w:rPr>
            </w:pPr>
          </w:p>
        </w:tc>
        <w:tc>
          <w:tcPr>
            <w:tcW w:w="375" w:type="dxa"/>
            <w:vAlign w:val="center"/>
          </w:tcPr>
          <w:p w14:paraId="67A76577">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1BEC707B">
            <w:pPr>
              <w:spacing w:line="360" w:lineRule="exact"/>
              <w:rPr>
                <w:rFonts w:hint="eastAsia" w:ascii="宋体" w:hAnsi="宋体" w:eastAsia="宋体" w:cs="宋体"/>
                <w:kern w:val="0"/>
                <w:sz w:val="18"/>
                <w:szCs w:val="18"/>
              </w:rPr>
            </w:pPr>
          </w:p>
        </w:tc>
        <w:tc>
          <w:tcPr>
            <w:tcW w:w="547" w:type="dxa"/>
            <w:vAlign w:val="center"/>
          </w:tcPr>
          <w:p w14:paraId="58A3E7E3">
            <w:pPr>
              <w:widowControl/>
              <w:spacing w:line="360" w:lineRule="exact"/>
              <w:jc w:val="center"/>
              <w:rPr>
                <w:rFonts w:hint="eastAsia" w:ascii="宋体" w:hAnsi="宋体" w:eastAsia="宋体" w:cs="宋体"/>
                <w:kern w:val="0"/>
                <w:sz w:val="18"/>
                <w:szCs w:val="18"/>
              </w:rPr>
            </w:pPr>
          </w:p>
        </w:tc>
        <w:tc>
          <w:tcPr>
            <w:tcW w:w="587" w:type="dxa"/>
            <w:vAlign w:val="center"/>
          </w:tcPr>
          <w:p w14:paraId="6B066215">
            <w:pPr>
              <w:jc w:val="center"/>
              <w:rPr>
                <w:rFonts w:hint="eastAsia" w:ascii="宋体" w:hAnsi="宋体" w:eastAsia="宋体" w:cs="宋体"/>
                <w:kern w:val="0"/>
                <w:sz w:val="18"/>
                <w:szCs w:val="18"/>
              </w:rPr>
            </w:pPr>
            <w:r>
              <w:rPr>
                <w:rFonts w:hint="eastAsia" w:ascii="宋体" w:hAnsi="宋体"/>
                <w:sz w:val="18"/>
                <w:szCs w:val="18"/>
              </w:rPr>
              <w:t>③</w:t>
            </w:r>
          </w:p>
        </w:tc>
        <w:tc>
          <w:tcPr>
            <w:tcW w:w="771" w:type="dxa"/>
            <w:vAlign w:val="center"/>
          </w:tcPr>
          <w:p w14:paraId="7D65828E">
            <w:pPr>
              <w:widowControl/>
              <w:spacing w:line="360" w:lineRule="exact"/>
              <w:jc w:val="center"/>
              <w:rPr>
                <w:rFonts w:hint="eastAsia" w:ascii="宋体" w:hAnsi="宋体" w:eastAsia="宋体" w:cs="宋体"/>
                <w:kern w:val="0"/>
                <w:sz w:val="18"/>
                <w:szCs w:val="18"/>
              </w:rPr>
            </w:pPr>
          </w:p>
        </w:tc>
      </w:tr>
      <w:tr w14:paraId="6AAB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3FAA8831">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0C3793F3">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4B33841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小   计</w:t>
            </w:r>
          </w:p>
        </w:tc>
        <w:tc>
          <w:tcPr>
            <w:tcW w:w="2543" w:type="dxa"/>
            <w:vAlign w:val="center"/>
          </w:tcPr>
          <w:p w14:paraId="125ED2F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共</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门</w:t>
            </w:r>
          </w:p>
        </w:tc>
        <w:tc>
          <w:tcPr>
            <w:tcW w:w="543" w:type="dxa"/>
            <w:vAlign w:val="center"/>
          </w:tcPr>
          <w:p w14:paraId="5ACF8C64">
            <w:pPr>
              <w:widowControl/>
              <w:spacing w:line="360" w:lineRule="exact"/>
              <w:jc w:val="center"/>
              <w:rPr>
                <w:rFonts w:hint="eastAsia" w:ascii="宋体" w:hAnsi="宋体" w:eastAsia="宋体" w:cs="宋体"/>
                <w:kern w:val="0"/>
                <w:sz w:val="18"/>
                <w:szCs w:val="18"/>
              </w:rPr>
            </w:pPr>
          </w:p>
        </w:tc>
        <w:tc>
          <w:tcPr>
            <w:tcW w:w="518" w:type="dxa"/>
            <w:vAlign w:val="center"/>
          </w:tcPr>
          <w:p w14:paraId="6749C98B">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224</w:t>
            </w:r>
          </w:p>
        </w:tc>
        <w:tc>
          <w:tcPr>
            <w:tcW w:w="450" w:type="dxa"/>
            <w:vAlign w:val="center"/>
          </w:tcPr>
          <w:p w14:paraId="14C5C4F2">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w:t>
            </w:r>
            <w:r>
              <w:rPr>
                <w:rFonts w:hint="eastAsia" w:ascii="宋体" w:hAnsi="宋体" w:cs="宋体"/>
                <w:i w:val="0"/>
                <w:iCs w:val="0"/>
                <w:color w:val="000000"/>
                <w:kern w:val="0"/>
                <w:sz w:val="18"/>
                <w:szCs w:val="18"/>
                <w:u w:val="none"/>
                <w:lang w:val="en-US" w:eastAsia="zh-CN" w:bidi="ar"/>
              </w:rPr>
              <w:t>2</w:t>
            </w:r>
          </w:p>
        </w:tc>
        <w:tc>
          <w:tcPr>
            <w:tcW w:w="531" w:type="dxa"/>
            <w:vAlign w:val="center"/>
          </w:tcPr>
          <w:p w14:paraId="02213D87">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iCs w:val="0"/>
                <w:color w:val="000000"/>
                <w:kern w:val="0"/>
                <w:sz w:val="18"/>
                <w:szCs w:val="18"/>
                <w:u w:val="none"/>
                <w:lang w:val="en-US" w:eastAsia="zh-CN" w:bidi="ar"/>
              </w:rPr>
              <w:t>102</w:t>
            </w:r>
          </w:p>
        </w:tc>
        <w:tc>
          <w:tcPr>
            <w:tcW w:w="364" w:type="dxa"/>
            <w:vAlign w:val="center"/>
          </w:tcPr>
          <w:p w14:paraId="50420DB4">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436" w:type="dxa"/>
            <w:vAlign w:val="center"/>
          </w:tcPr>
          <w:p w14:paraId="11148BEF">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128</w:t>
            </w:r>
          </w:p>
        </w:tc>
        <w:tc>
          <w:tcPr>
            <w:tcW w:w="375" w:type="dxa"/>
            <w:vAlign w:val="center"/>
          </w:tcPr>
          <w:p w14:paraId="5C491CA0">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96</w:t>
            </w:r>
          </w:p>
        </w:tc>
        <w:tc>
          <w:tcPr>
            <w:tcW w:w="396" w:type="dxa"/>
            <w:vAlign w:val="center"/>
          </w:tcPr>
          <w:p w14:paraId="7BDC06EE">
            <w:pPr>
              <w:keepNext w:val="0"/>
              <w:keepLines w:val="0"/>
              <w:widowControl/>
              <w:suppressLineNumbers w:val="0"/>
              <w:jc w:val="center"/>
              <w:textAlignment w:val="center"/>
              <w:rPr>
                <w:rFonts w:hint="eastAsia" w:ascii="宋体" w:hAnsi="宋体" w:eastAsia="宋体" w:cs="宋体"/>
                <w:kern w:val="0"/>
                <w:sz w:val="18"/>
                <w:szCs w:val="18"/>
              </w:rPr>
            </w:pPr>
          </w:p>
        </w:tc>
        <w:tc>
          <w:tcPr>
            <w:tcW w:w="547" w:type="dxa"/>
            <w:vAlign w:val="center"/>
          </w:tcPr>
          <w:p w14:paraId="4302CC60">
            <w:pPr>
              <w:widowControl/>
              <w:spacing w:line="360" w:lineRule="exact"/>
              <w:jc w:val="center"/>
              <w:rPr>
                <w:rFonts w:hint="eastAsia" w:ascii="宋体" w:hAnsi="宋体" w:eastAsia="宋体" w:cs="宋体"/>
                <w:kern w:val="0"/>
                <w:sz w:val="18"/>
                <w:szCs w:val="18"/>
              </w:rPr>
            </w:pPr>
          </w:p>
        </w:tc>
        <w:tc>
          <w:tcPr>
            <w:tcW w:w="587" w:type="dxa"/>
            <w:vAlign w:val="center"/>
          </w:tcPr>
          <w:p w14:paraId="788352D7">
            <w:pPr>
              <w:widowControl/>
              <w:spacing w:line="360" w:lineRule="exact"/>
              <w:jc w:val="center"/>
              <w:rPr>
                <w:rFonts w:hint="eastAsia" w:ascii="宋体" w:hAnsi="宋体" w:eastAsia="宋体" w:cs="宋体"/>
                <w:kern w:val="0"/>
                <w:sz w:val="18"/>
                <w:szCs w:val="18"/>
              </w:rPr>
            </w:pPr>
          </w:p>
        </w:tc>
        <w:tc>
          <w:tcPr>
            <w:tcW w:w="771" w:type="dxa"/>
            <w:vAlign w:val="center"/>
          </w:tcPr>
          <w:p w14:paraId="31639E2B">
            <w:pPr>
              <w:widowControl/>
              <w:spacing w:line="360" w:lineRule="exact"/>
              <w:jc w:val="center"/>
              <w:rPr>
                <w:rFonts w:hint="eastAsia" w:ascii="宋体" w:hAnsi="宋体" w:eastAsia="宋体" w:cs="宋体"/>
                <w:kern w:val="0"/>
                <w:sz w:val="18"/>
                <w:szCs w:val="18"/>
              </w:rPr>
            </w:pPr>
          </w:p>
        </w:tc>
      </w:tr>
      <w:tr w14:paraId="11B2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continue"/>
            <w:vAlign w:val="center"/>
          </w:tcPr>
          <w:p w14:paraId="60C33627">
            <w:pPr>
              <w:widowControl/>
              <w:spacing w:line="360" w:lineRule="exact"/>
              <w:jc w:val="left"/>
              <w:rPr>
                <w:rFonts w:hint="eastAsia" w:ascii="宋体" w:hAnsi="宋体" w:eastAsia="宋体" w:cs="宋体"/>
                <w:kern w:val="0"/>
                <w:sz w:val="18"/>
                <w:szCs w:val="18"/>
              </w:rPr>
            </w:pPr>
          </w:p>
        </w:tc>
        <w:tc>
          <w:tcPr>
            <w:tcW w:w="419" w:type="dxa"/>
            <w:vMerge w:val="restart"/>
            <w:vAlign w:val="center"/>
          </w:tcPr>
          <w:p w14:paraId="3C014F8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专业核心课</w:t>
            </w:r>
          </w:p>
        </w:tc>
        <w:tc>
          <w:tcPr>
            <w:tcW w:w="396" w:type="dxa"/>
            <w:vAlign w:val="center"/>
          </w:tcPr>
          <w:p w14:paraId="1955EF2D">
            <w:pPr>
              <w:widowControl/>
              <w:spacing w:line="36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740" w:type="dxa"/>
            <w:vAlign w:val="center"/>
          </w:tcPr>
          <w:p w14:paraId="10C55D1A">
            <w:pPr>
              <w:widowControl/>
              <w:spacing w:line="360" w:lineRule="exact"/>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05060</w:t>
            </w:r>
            <w:r>
              <w:rPr>
                <w:rFonts w:hint="eastAsia" w:ascii="宋体" w:hAnsi="宋体" w:cs="宋体"/>
                <w:color w:val="auto"/>
                <w:kern w:val="0"/>
                <w:sz w:val="18"/>
                <w:szCs w:val="18"/>
                <w:lang w:val="en-US" w:eastAsia="zh-CN" w:bidi="ar"/>
              </w:rPr>
              <w:t>6</w:t>
            </w:r>
            <w:r>
              <w:rPr>
                <w:rFonts w:hint="eastAsia" w:ascii="宋体" w:hAnsi="宋体" w:eastAsia="宋体" w:cs="宋体"/>
                <w:color w:val="auto"/>
                <w:kern w:val="0"/>
                <w:sz w:val="18"/>
                <w:szCs w:val="18"/>
                <w:lang w:bidi="ar"/>
              </w:rPr>
              <w:t>Z</w:t>
            </w:r>
          </w:p>
        </w:tc>
        <w:tc>
          <w:tcPr>
            <w:tcW w:w="2543" w:type="dxa"/>
            <w:vAlign w:val="center"/>
          </w:tcPr>
          <w:p w14:paraId="7E917A6B">
            <w:pPr>
              <w:widowControl/>
              <w:spacing w:line="360" w:lineRule="exact"/>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建设工程项目管理</w:t>
            </w:r>
          </w:p>
        </w:tc>
        <w:tc>
          <w:tcPr>
            <w:tcW w:w="543" w:type="dxa"/>
            <w:vAlign w:val="center"/>
          </w:tcPr>
          <w:p w14:paraId="2E12621E">
            <w:pPr>
              <w:widowControl/>
              <w:spacing w:line="360" w:lineRule="exact"/>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B</w:t>
            </w:r>
          </w:p>
        </w:tc>
        <w:tc>
          <w:tcPr>
            <w:tcW w:w="518" w:type="dxa"/>
            <w:vAlign w:val="center"/>
          </w:tcPr>
          <w:p w14:paraId="124AED7F">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32</w:t>
            </w:r>
          </w:p>
        </w:tc>
        <w:tc>
          <w:tcPr>
            <w:tcW w:w="450" w:type="dxa"/>
            <w:vAlign w:val="center"/>
          </w:tcPr>
          <w:p w14:paraId="5F85D762">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16</w:t>
            </w:r>
          </w:p>
        </w:tc>
        <w:tc>
          <w:tcPr>
            <w:tcW w:w="531" w:type="dxa"/>
            <w:vAlign w:val="center"/>
          </w:tcPr>
          <w:p w14:paraId="2CA4B7EC">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16</w:t>
            </w:r>
          </w:p>
        </w:tc>
        <w:tc>
          <w:tcPr>
            <w:tcW w:w="364" w:type="dxa"/>
            <w:vAlign w:val="center"/>
          </w:tcPr>
          <w:p w14:paraId="4630B319">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2</w:t>
            </w:r>
          </w:p>
        </w:tc>
        <w:tc>
          <w:tcPr>
            <w:tcW w:w="436" w:type="dxa"/>
            <w:vAlign w:val="center"/>
          </w:tcPr>
          <w:p w14:paraId="5553A22B">
            <w:pPr>
              <w:jc w:val="center"/>
              <w:rPr>
                <w:rFonts w:hint="eastAsia" w:ascii="宋体" w:hAnsi="宋体" w:eastAsia="宋体" w:cs="宋体"/>
                <w:color w:val="FF0000"/>
                <w:kern w:val="0"/>
                <w:sz w:val="18"/>
                <w:szCs w:val="18"/>
              </w:rPr>
            </w:pPr>
          </w:p>
        </w:tc>
        <w:tc>
          <w:tcPr>
            <w:tcW w:w="375" w:type="dxa"/>
            <w:vAlign w:val="center"/>
          </w:tcPr>
          <w:p w14:paraId="04812E88">
            <w:pPr>
              <w:keepNext w:val="0"/>
              <w:keepLines w:val="0"/>
              <w:widowControl/>
              <w:suppressLineNumbers w:val="0"/>
              <w:jc w:val="center"/>
              <w:textAlignment w:val="center"/>
              <w:rPr>
                <w:rFonts w:hint="eastAsia" w:ascii="宋体" w:hAnsi="宋体" w:eastAsia="宋体" w:cs="宋体"/>
                <w:color w:val="FF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6AE2C1E3">
            <w:pPr>
              <w:jc w:val="both"/>
              <w:rPr>
                <w:rFonts w:hint="eastAsia" w:ascii="宋体" w:hAnsi="宋体" w:eastAsia="宋体" w:cs="宋体"/>
                <w:color w:val="FF0000"/>
                <w:kern w:val="0"/>
                <w:sz w:val="18"/>
                <w:szCs w:val="18"/>
              </w:rPr>
            </w:pPr>
          </w:p>
        </w:tc>
        <w:tc>
          <w:tcPr>
            <w:tcW w:w="547" w:type="dxa"/>
            <w:vAlign w:val="center"/>
          </w:tcPr>
          <w:p w14:paraId="1835214C">
            <w:pPr>
              <w:keepNext w:val="0"/>
              <w:keepLines w:val="0"/>
              <w:widowControl/>
              <w:suppressLineNumbers w:val="0"/>
              <w:jc w:val="center"/>
              <w:textAlignment w:val="center"/>
              <w:rPr>
                <w:rFonts w:hint="eastAsia" w:ascii="宋体" w:hAnsi="宋体" w:eastAsia="宋体" w:cs="宋体"/>
                <w:color w:val="FF0000"/>
                <w:kern w:val="0"/>
                <w:sz w:val="18"/>
                <w:szCs w:val="18"/>
              </w:rPr>
            </w:pPr>
          </w:p>
        </w:tc>
        <w:tc>
          <w:tcPr>
            <w:tcW w:w="587" w:type="dxa"/>
            <w:vAlign w:val="center"/>
          </w:tcPr>
          <w:p w14:paraId="385DBE6E">
            <w:pPr>
              <w:jc w:val="center"/>
              <w:rPr>
                <w:rFonts w:hint="eastAsia" w:ascii="宋体" w:hAnsi="宋体" w:eastAsia="宋体" w:cs="宋体"/>
                <w:color w:val="FF0000"/>
                <w:kern w:val="0"/>
                <w:sz w:val="18"/>
                <w:szCs w:val="18"/>
                <w:lang w:val="en-US" w:eastAsia="zh-CN"/>
              </w:rPr>
            </w:pPr>
            <w:r>
              <w:rPr>
                <w:rFonts w:hint="eastAsia" w:ascii="宋体" w:hAnsi="宋体"/>
                <w:sz w:val="18"/>
                <w:szCs w:val="18"/>
              </w:rPr>
              <w:t>①</w:t>
            </w:r>
          </w:p>
        </w:tc>
        <w:tc>
          <w:tcPr>
            <w:tcW w:w="771" w:type="dxa"/>
            <w:vAlign w:val="center"/>
          </w:tcPr>
          <w:p w14:paraId="7A190736">
            <w:pPr>
              <w:spacing w:line="360" w:lineRule="exact"/>
              <w:jc w:val="center"/>
              <w:rPr>
                <w:rFonts w:hint="eastAsia" w:ascii="宋体" w:hAnsi="宋体" w:eastAsia="宋体" w:cs="宋体"/>
                <w:color w:val="FF0000"/>
                <w:kern w:val="0"/>
                <w:sz w:val="18"/>
                <w:szCs w:val="18"/>
                <w:lang w:val="en-US" w:eastAsia="zh-CN"/>
              </w:rPr>
            </w:pPr>
          </w:p>
        </w:tc>
      </w:tr>
      <w:tr w14:paraId="6B08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5FA1E96C">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6184BEB5">
            <w:pPr>
              <w:widowControl/>
              <w:spacing w:line="360" w:lineRule="exact"/>
              <w:jc w:val="left"/>
              <w:rPr>
                <w:rFonts w:hint="eastAsia" w:ascii="宋体" w:hAnsi="宋体" w:eastAsia="宋体" w:cs="宋体"/>
                <w:kern w:val="0"/>
                <w:sz w:val="18"/>
                <w:szCs w:val="18"/>
              </w:rPr>
            </w:pPr>
          </w:p>
        </w:tc>
        <w:tc>
          <w:tcPr>
            <w:tcW w:w="396" w:type="dxa"/>
            <w:vAlign w:val="center"/>
          </w:tcPr>
          <w:p w14:paraId="3C9503D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740" w:type="dxa"/>
            <w:vAlign w:val="center"/>
          </w:tcPr>
          <w:p w14:paraId="3BC21485">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05060</w:t>
            </w:r>
            <w:r>
              <w:rPr>
                <w:rFonts w:hint="eastAsia" w:ascii="宋体" w:hAnsi="宋体" w:cs="宋体"/>
                <w:kern w:val="0"/>
                <w:sz w:val="18"/>
                <w:szCs w:val="18"/>
                <w:lang w:val="en-US" w:eastAsia="zh-CN" w:bidi="ar"/>
              </w:rPr>
              <w:t>7</w:t>
            </w:r>
            <w:r>
              <w:rPr>
                <w:rFonts w:hint="eastAsia" w:ascii="宋体" w:hAnsi="宋体" w:eastAsia="宋体" w:cs="宋体"/>
                <w:kern w:val="0"/>
                <w:sz w:val="18"/>
                <w:szCs w:val="18"/>
                <w:lang w:bidi="ar"/>
              </w:rPr>
              <w:t>Z</w:t>
            </w:r>
          </w:p>
        </w:tc>
        <w:tc>
          <w:tcPr>
            <w:tcW w:w="2543" w:type="dxa"/>
            <w:vAlign w:val="center"/>
          </w:tcPr>
          <w:p w14:paraId="1F9A06FD">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工程造价控制与管理</w:t>
            </w:r>
          </w:p>
        </w:tc>
        <w:tc>
          <w:tcPr>
            <w:tcW w:w="543" w:type="dxa"/>
            <w:vAlign w:val="center"/>
          </w:tcPr>
          <w:p w14:paraId="730AD520">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B</w:t>
            </w:r>
          </w:p>
        </w:tc>
        <w:tc>
          <w:tcPr>
            <w:tcW w:w="518" w:type="dxa"/>
            <w:vAlign w:val="center"/>
          </w:tcPr>
          <w:p w14:paraId="019F15D4">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450" w:type="dxa"/>
            <w:vAlign w:val="center"/>
          </w:tcPr>
          <w:p w14:paraId="4F151A64">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48</w:t>
            </w:r>
          </w:p>
        </w:tc>
        <w:tc>
          <w:tcPr>
            <w:tcW w:w="531" w:type="dxa"/>
            <w:vAlign w:val="center"/>
          </w:tcPr>
          <w:p w14:paraId="77A246E4">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364" w:type="dxa"/>
            <w:vAlign w:val="center"/>
          </w:tcPr>
          <w:p w14:paraId="278698F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71A6B9DB">
            <w:pPr>
              <w:jc w:val="center"/>
              <w:rPr>
                <w:rFonts w:hint="eastAsia" w:ascii="宋体" w:hAnsi="宋体" w:eastAsia="宋体" w:cs="宋体"/>
                <w:kern w:val="0"/>
                <w:sz w:val="18"/>
                <w:szCs w:val="18"/>
              </w:rPr>
            </w:pPr>
          </w:p>
        </w:tc>
        <w:tc>
          <w:tcPr>
            <w:tcW w:w="375" w:type="dxa"/>
            <w:vAlign w:val="center"/>
          </w:tcPr>
          <w:p w14:paraId="2434F202">
            <w:pPr>
              <w:keepNext w:val="0"/>
              <w:keepLines w:val="0"/>
              <w:widowControl/>
              <w:suppressLineNumbers w:val="0"/>
              <w:jc w:val="both"/>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396" w:type="dxa"/>
            <w:vAlign w:val="center"/>
          </w:tcPr>
          <w:p w14:paraId="1E34FC7D">
            <w:pPr>
              <w:jc w:val="center"/>
              <w:rPr>
                <w:rFonts w:hint="eastAsia" w:ascii="宋体" w:hAnsi="宋体" w:eastAsia="宋体" w:cs="宋体"/>
                <w:kern w:val="0"/>
                <w:sz w:val="18"/>
                <w:szCs w:val="18"/>
              </w:rPr>
            </w:pPr>
          </w:p>
        </w:tc>
        <w:tc>
          <w:tcPr>
            <w:tcW w:w="547" w:type="dxa"/>
            <w:vAlign w:val="center"/>
          </w:tcPr>
          <w:p w14:paraId="71C6FF01">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0D9824EF">
            <w:pPr>
              <w:jc w:val="center"/>
              <w:rPr>
                <w:rFonts w:hint="eastAsia" w:ascii="宋体" w:hAnsi="宋体" w:eastAsia="宋体" w:cs="宋体"/>
                <w:kern w:val="0"/>
                <w:sz w:val="18"/>
                <w:szCs w:val="18"/>
              </w:rPr>
            </w:pPr>
            <w:r>
              <w:rPr>
                <w:rFonts w:hint="eastAsia" w:ascii="宋体" w:hAnsi="宋体"/>
                <w:sz w:val="18"/>
                <w:szCs w:val="18"/>
              </w:rPr>
              <w:t>①</w:t>
            </w:r>
          </w:p>
        </w:tc>
        <w:tc>
          <w:tcPr>
            <w:tcW w:w="771" w:type="dxa"/>
            <w:vAlign w:val="center"/>
          </w:tcPr>
          <w:p w14:paraId="4E168889">
            <w:pPr>
              <w:spacing w:line="360" w:lineRule="exact"/>
              <w:jc w:val="center"/>
              <w:rPr>
                <w:rFonts w:hint="eastAsia" w:ascii="宋体" w:hAnsi="宋体" w:eastAsia="宋体" w:cs="宋体"/>
                <w:kern w:val="0"/>
                <w:sz w:val="18"/>
                <w:szCs w:val="18"/>
              </w:rPr>
            </w:pPr>
          </w:p>
        </w:tc>
      </w:tr>
      <w:tr w14:paraId="3FBD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continue"/>
            <w:vAlign w:val="center"/>
          </w:tcPr>
          <w:p w14:paraId="61C6E02A">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25929522">
            <w:pPr>
              <w:widowControl/>
              <w:spacing w:line="360" w:lineRule="exact"/>
              <w:jc w:val="left"/>
              <w:rPr>
                <w:rFonts w:hint="eastAsia" w:ascii="宋体" w:hAnsi="宋体" w:eastAsia="宋体" w:cs="宋体"/>
                <w:kern w:val="0"/>
                <w:sz w:val="18"/>
                <w:szCs w:val="18"/>
              </w:rPr>
            </w:pPr>
          </w:p>
        </w:tc>
        <w:tc>
          <w:tcPr>
            <w:tcW w:w="396" w:type="dxa"/>
            <w:vAlign w:val="center"/>
          </w:tcPr>
          <w:p w14:paraId="0370061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740" w:type="dxa"/>
            <w:vAlign w:val="center"/>
          </w:tcPr>
          <w:p w14:paraId="7BA6071A">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05060</w:t>
            </w:r>
            <w:r>
              <w:rPr>
                <w:rFonts w:hint="eastAsia" w:ascii="宋体" w:hAnsi="宋体" w:cs="宋体"/>
                <w:kern w:val="0"/>
                <w:sz w:val="18"/>
                <w:szCs w:val="18"/>
                <w:lang w:val="en-US" w:eastAsia="zh-CN" w:bidi="ar"/>
              </w:rPr>
              <w:t>8</w:t>
            </w:r>
            <w:r>
              <w:rPr>
                <w:rFonts w:hint="eastAsia" w:ascii="宋体" w:hAnsi="宋体" w:eastAsia="宋体" w:cs="宋体"/>
                <w:kern w:val="0"/>
                <w:sz w:val="18"/>
                <w:szCs w:val="18"/>
                <w:lang w:bidi="ar"/>
              </w:rPr>
              <w:t>Z</w:t>
            </w:r>
          </w:p>
        </w:tc>
        <w:tc>
          <w:tcPr>
            <w:tcW w:w="2543" w:type="dxa"/>
            <w:vAlign w:val="center"/>
          </w:tcPr>
          <w:p w14:paraId="2B6B687B">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建筑工程经济</w:t>
            </w:r>
          </w:p>
        </w:tc>
        <w:tc>
          <w:tcPr>
            <w:tcW w:w="543" w:type="dxa"/>
            <w:vAlign w:val="center"/>
          </w:tcPr>
          <w:p w14:paraId="52941039">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B</w:t>
            </w:r>
          </w:p>
        </w:tc>
        <w:tc>
          <w:tcPr>
            <w:tcW w:w="518" w:type="dxa"/>
            <w:vAlign w:val="center"/>
          </w:tcPr>
          <w:p w14:paraId="153F36D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3528CC86">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28</w:t>
            </w:r>
          </w:p>
        </w:tc>
        <w:tc>
          <w:tcPr>
            <w:tcW w:w="531" w:type="dxa"/>
            <w:vAlign w:val="center"/>
          </w:tcPr>
          <w:p w14:paraId="793AFD67">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364" w:type="dxa"/>
            <w:vAlign w:val="center"/>
          </w:tcPr>
          <w:p w14:paraId="6718589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2C0C9D83">
            <w:pPr>
              <w:jc w:val="center"/>
              <w:rPr>
                <w:rFonts w:hint="eastAsia" w:ascii="宋体" w:hAnsi="宋体" w:eastAsia="宋体" w:cs="宋体"/>
                <w:kern w:val="0"/>
                <w:sz w:val="18"/>
                <w:szCs w:val="18"/>
              </w:rPr>
            </w:pPr>
          </w:p>
        </w:tc>
        <w:tc>
          <w:tcPr>
            <w:tcW w:w="375" w:type="dxa"/>
            <w:vAlign w:val="center"/>
          </w:tcPr>
          <w:p w14:paraId="7B036495">
            <w:pPr>
              <w:jc w:val="both"/>
              <w:rPr>
                <w:rFonts w:hint="eastAsia" w:ascii="宋体" w:hAnsi="宋体" w:eastAsia="宋体" w:cs="宋体"/>
                <w:kern w:val="0"/>
                <w:sz w:val="18"/>
                <w:szCs w:val="18"/>
              </w:rPr>
            </w:pPr>
          </w:p>
        </w:tc>
        <w:tc>
          <w:tcPr>
            <w:tcW w:w="396" w:type="dxa"/>
            <w:vAlign w:val="center"/>
          </w:tcPr>
          <w:p w14:paraId="4C36989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47" w:type="dxa"/>
            <w:vAlign w:val="center"/>
          </w:tcPr>
          <w:p w14:paraId="6588F1C8">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203AA05E">
            <w:pPr>
              <w:jc w:val="center"/>
              <w:rPr>
                <w:rFonts w:hint="eastAsia" w:ascii="宋体" w:hAnsi="宋体" w:eastAsia="宋体" w:cs="宋体"/>
                <w:kern w:val="0"/>
                <w:sz w:val="18"/>
                <w:szCs w:val="18"/>
              </w:rPr>
            </w:pPr>
            <w:r>
              <w:rPr>
                <w:rFonts w:hint="eastAsia" w:ascii="宋体" w:hAnsi="宋体"/>
                <w:sz w:val="18"/>
                <w:szCs w:val="18"/>
              </w:rPr>
              <w:t>①</w:t>
            </w:r>
          </w:p>
        </w:tc>
        <w:tc>
          <w:tcPr>
            <w:tcW w:w="771" w:type="dxa"/>
            <w:vAlign w:val="center"/>
          </w:tcPr>
          <w:p w14:paraId="61E3A419">
            <w:pPr>
              <w:spacing w:line="360" w:lineRule="exact"/>
              <w:jc w:val="center"/>
              <w:rPr>
                <w:rFonts w:hint="eastAsia" w:ascii="宋体" w:hAnsi="宋体" w:eastAsia="宋体" w:cs="宋体"/>
                <w:kern w:val="0"/>
                <w:sz w:val="18"/>
                <w:szCs w:val="18"/>
              </w:rPr>
            </w:pPr>
          </w:p>
        </w:tc>
      </w:tr>
      <w:tr w14:paraId="61FB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7A7C8C91">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172993CF">
            <w:pPr>
              <w:widowControl/>
              <w:spacing w:line="360" w:lineRule="exact"/>
              <w:jc w:val="left"/>
              <w:rPr>
                <w:rFonts w:hint="eastAsia" w:ascii="宋体" w:hAnsi="宋体" w:eastAsia="宋体" w:cs="宋体"/>
                <w:kern w:val="0"/>
                <w:sz w:val="18"/>
                <w:szCs w:val="18"/>
              </w:rPr>
            </w:pPr>
          </w:p>
        </w:tc>
        <w:tc>
          <w:tcPr>
            <w:tcW w:w="396" w:type="dxa"/>
            <w:vAlign w:val="center"/>
          </w:tcPr>
          <w:p w14:paraId="31182CD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740" w:type="dxa"/>
            <w:vAlign w:val="center"/>
          </w:tcPr>
          <w:p w14:paraId="077DEAC3">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w:t>
            </w:r>
            <w:r>
              <w:rPr>
                <w:rFonts w:hint="eastAsia" w:ascii="宋体" w:hAnsi="宋体" w:cs="宋体"/>
                <w:kern w:val="0"/>
                <w:sz w:val="18"/>
                <w:szCs w:val="18"/>
                <w:lang w:val="en-US" w:eastAsia="zh-CN" w:bidi="ar"/>
              </w:rPr>
              <w:t>09</w:t>
            </w:r>
            <w:r>
              <w:rPr>
                <w:rFonts w:hint="eastAsia" w:ascii="宋体" w:hAnsi="宋体" w:eastAsia="宋体" w:cs="宋体"/>
                <w:kern w:val="0"/>
                <w:sz w:val="18"/>
                <w:szCs w:val="18"/>
                <w:lang w:bidi="ar"/>
              </w:rPr>
              <w:t>Z</w:t>
            </w:r>
          </w:p>
        </w:tc>
        <w:tc>
          <w:tcPr>
            <w:tcW w:w="2543" w:type="dxa"/>
            <w:vAlign w:val="center"/>
          </w:tcPr>
          <w:p w14:paraId="04A3F177">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建筑工程计量与计价</w:t>
            </w:r>
          </w:p>
        </w:tc>
        <w:tc>
          <w:tcPr>
            <w:tcW w:w="543" w:type="dxa"/>
            <w:vAlign w:val="center"/>
          </w:tcPr>
          <w:p w14:paraId="207325AB">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B</w:t>
            </w:r>
          </w:p>
        </w:tc>
        <w:tc>
          <w:tcPr>
            <w:tcW w:w="518" w:type="dxa"/>
            <w:vAlign w:val="center"/>
          </w:tcPr>
          <w:p w14:paraId="7C78D6E0">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64</w:t>
            </w:r>
          </w:p>
        </w:tc>
        <w:tc>
          <w:tcPr>
            <w:tcW w:w="450" w:type="dxa"/>
            <w:vAlign w:val="center"/>
          </w:tcPr>
          <w:p w14:paraId="42D853B3">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32</w:t>
            </w:r>
          </w:p>
        </w:tc>
        <w:tc>
          <w:tcPr>
            <w:tcW w:w="531" w:type="dxa"/>
            <w:vAlign w:val="center"/>
          </w:tcPr>
          <w:p w14:paraId="000FCB7B">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32</w:t>
            </w:r>
          </w:p>
        </w:tc>
        <w:tc>
          <w:tcPr>
            <w:tcW w:w="364" w:type="dxa"/>
            <w:vAlign w:val="center"/>
          </w:tcPr>
          <w:p w14:paraId="78FDCBCD">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4</w:t>
            </w:r>
          </w:p>
        </w:tc>
        <w:tc>
          <w:tcPr>
            <w:tcW w:w="436" w:type="dxa"/>
            <w:vAlign w:val="center"/>
          </w:tcPr>
          <w:p w14:paraId="3B80786D">
            <w:pPr>
              <w:jc w:val="center"/>
              <w:rPr>
                <w:rFonts w:hint="eastAsia" w:ascii="宋体" w:hAnsi="宋体" w:eastAsia="宋体" w:cs="宋体"/>
                <w:color w:val="auto"/>
                <w:kern w:val="0"/>
                <w:sz w:val="18"/>
                <w:szCs w:val="18"/>
              </w:rPr>
            </w:pPr>
          </w:p>
        </w:tc>
        <w:tc>
          <w:tcPr>
            <w:tcW w:w="375" w:type="dxa"/>
            <w:vAlign w:val="center"/>
          </w:tcPr>
          <w:p w14:paraId="4A98C5F0">
            <w:pPr>
              <w:jc w:val="center"/>
              <w:rPr>
                <w:rFonts w:hint="eastAsia" w:ascii="宋体" w:hAnsi="宋体" w:eastAsia="宋体" w:cs="宋体"/>
                <w:color w:val="auto"/>
                <w:kern w:val="0"/>
                <w:sz w:val="18"/>
                <w:szCs w:val="18"/>
              </w:rPr>
            </w:pPr>
          </w:p>
        </w:tc>
        <w:tc>
          <w:tcPr>
            <w:tcW w:w="396" w:type="dxa"/>
            <w:vAlign w:val="center"/>
          </w:tcPr>
          <w:p w14:paraId="61EE67F2">
            <w:pPr>
              <w:keepNext w:val="0"/>
              <w:keepLines w:val="0"/>
              <w:widowControl/>
              <w:suppressLineNumbers w:val="0"/>
              <w:jc w:val="center"/>
              <w:textAlignment w:val="center"/>
              <w:rPr>
                <w:rFonts w:hint="eastAsia" w:ascii="宋体" w:hAnsi="宋体" w:eastAsia="宋体" w:cs="宋体"/>
                <w:color w:val="auto"/>
                <w:kern w:val="0"/>
                <w:sz w:val="18"/>
                <w:szCs w:val="18"/>
                <w:lang w:val="en-US"/>
              </w:rPr>
            </w:pPr>
            <w:r>
              <w:rPr>
                <w:rFonts w:hint="eastAsia" w:ascii="宋体" w:hAnsi="宋体" w:eastAsia="宋体" w:cs="宋体"/>
                <w:i w:val="0"/>
                <w:iCs w:val="0"/>
                <w:color w:val="auto"/>
                <w:kern w:val="0"/>
                <w:sz w:val="18"/>
                <w:szCs w:val="18"/>
                <w:u w:val="none"/>
                <w:lang w:val="en-US" w:eastAsia="zh-CN" w:bidi="ar"/>
              </w:rPr>
              <w:t>64</w:t>
            </w:r>
          </w:p>
        </w:tc>
        <w:tc>
          <w:tcPr>
            <w:tcW w:w="547" w:type="dxa"/>
            <w:vAlign w:val="center"/>
          </w:tcPr>
          <w:p w14:paraId="12168E00">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2D3CEC2A">
            <w:pPr>
              <w:spacing w:line="360" w:lineRule="exact"/>
              <w:jc w:val="center"/>
              <w:rPr>
                <w:rFonts w:hint="eastAsia" w:ascii="宋体" w:hAnsi="宋体" w:eastAsia="宋体" w:cs="宋体"/>
                <w:kern w:val="0"/>
                <w:sz w:val="18"/>
                <w:szCs w:val="18"/>
              </w:rPr>
            </w:pPr>
            <w:r>
              <w:rPr>
                <w:rFonts w:hint="eastAsia" w:ascii="宋体" w:hAnsi="宋体"/>
                <w:sz w:val="18"/>
                <w:szCs w:val="18"/>
              </w:rPr>
              <w:t>①⑦</w:t>
            </w:r>
          </w:p>
        </w:tc>
        <w:tc>
          <w:tcPr>
            <w:tcW w:w="771" w:type="dxa"/>
            <w:vAlign w:val="center"/>
          </w:tcPr>
          <w:p w14:paraId="22AF1317">
            <w:pPr>
              <w:spacing w:line="360" w:lineRule="exact"/>
              <w:jc w:val="center"/>
              <w:rPr>
                <w:rFonts w:hint="eastAsia" w:ascii="宋体" w:hAnsi="宋体" w:eastAsia="宋体" w:cs="宋体"/>
                <w:kern w:val="0"/>
                <w:sz w:val="18"/>
                <w:szCs w:val="18"/>
              </w:rPr>
            </w:pPr>
          </w:p>
        </w:tc>
      </w:tr>
      <w:tr w14:paraId="474F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20BC5DC2">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75659D8F">
            <w:pPr>
              <w:widowControl/>
              <w:spacing w:line="360" w:lineRule="exact"/>
              <w:jc w:val="left"/>
              <w:rPr>
                <w:rFonts w:hint="eastAsia" w:ascii="宋体" w:hAnsi="宋体" w:eastAsia="宋体" w:cs="宋体"/>
                <w:kern w:val="0"/>
                <w:sz w:val="18"/>
                <w:szCs w:val="18"/>
              </w:rPr>
            </w:pPr>
          </w:p>
        </w:tc>
        <w:tc>
          <w:tcPr>
            <w:tcW w:w="396" w:type="dxa"/>
            <w:vAlign w:val="center"/>
          </w:tcPr>
          <w:p w14:paraId="565A7F1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740" w:type="dxa"/>
            <w:vAlign w:val="center"/>
          </w:tcPr>
          <w:p w14:paraId="68CA9734">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05061</w:t>
            </w:r>
            <w:r>
              <w:rPr>
                <w:rFonts w:hint="eastAsia" w:ascii="宋体" w:hAnsi="宋体" w:cs="宋体"/>
                <w:kern w:val="0"/>
                <w:sz w:val="18"/>
                <w:szCs w:val="18"/>
                <w:lang w:val="en-US" w:eastAsia="zh-CN" w:bidi="ar"/>
              </w:rPr>
              <w:t>0</w:t>
            </w:r>
            <w:r>
              <w:rPr>
                <w:rFonts w:hint="eastAsia" w:ascii="宋体" w:hAnsi="宋体" w:eastAsia="宋体" w:cs="宋体"/>
                <w:kern w:val="0"/>
                <w:sz w:val="18"/>
                <w:szCs w:val="18"/>
                <w:lang w:bidi="ar"/>
              </w:rPr>
              <w:t>Z</w:t>
            </w:r>
          </w:p>
        </w:tc>
        <w:tc>
          <w:tcPr>
            <w:tcW w:w="2543" w:type="dxa"/>
            <w:vAlign w:val="center"/>
          </w:tcPr>
          <w:p w14:paraId="3F179DC7">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数字造价技术应用</w:t>
            </w:r>
          </w:p>
        </w:tc>
        <w:tc>
          <w:tcPr>
            <w:tcW w:w="543" w:type="dxa"/>
            <w:vAlign w:val="center"/>
          </w:tcPr>
          <w:p w14:paraId="080CA6C0">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B</w:t>
            </w:r>
          </w:p>
        </w:tc>
        <w:tc>
          <w:tcPr>
            <w:tcW w:w="518" w:type="dxa"/>
            <w:vAlign w:val="center"/>
          </w:tcPr>
          <w:p w14:paraId="6865C3DA">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64</w:t>
            </w:r>
          </w:p>
        </w:tc>
        <w:tc>
          <w:tcPr>
            <w:tcW w:w="450" w:type="dxa"/>
            <w:vAlign w:val="center"/>
          </w:tcPr>
          <w:p w14:paraId="23177390">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32</w:t>
            </w:r>
          </w:p>
        </w:tc>
        <w:tc>
          <w:tcPr>
            <w:tcW w:w="531" w:type="dxa"/>
            <w:vAlign w:val="center"/>
          </w:tcPr>
          <w:p w14:paraId="55B92E55">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32</w:t>
            </w:r>
          </w:p>
        </w:tc>
        <w:tc>
          <w:tcPr>
            <w:tcW w:w="364" w:type="dxa"/>
            <w:vAlign w:val="center"/>
          </w:tcPr>
          <w:p w14:paraId="3C33569C">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4</w:t>
            </w:r>
          </w:p>
        </w:tc>
        <w:tc>
          <w:tcPr>
            <w:tcW w:w="436" w:type="dxa"/>
            <w:vAlign w:val="center"/>
          </w:tcPr>
          <w:p w14:paraId="188E6F73">
            <w:pPr>
              <w:jc w:val="center"/>
              <w:rPr>
                <w:rFonts w:hint="eastAsia" w:ascii="宋体" w:hAnsi="宋体" w:eastAsia="宋体" w:cs="宋体"/>
                <w:color w:val="auto"/>
                <w:kern w:val="0"/>
                <w:sz w:val="18"/>
                <w:szCs w:val="18"/>
              </w:rPr>
            </w:pPr>
          </w:p>
        </w:tc>
        <w:tc>
          <w:tcPr>
            <w:tcW w:w="375" w:type="dxa"/>
            <w:vAlign w:val="center"/>
          </w:tcPr>
          <w:p w14:paraId="2B563AE9">
            <w:pPr>
              <w:jc w:val="center"/>
              <w:rPr>
                <w:rFonts w:hint="eastAsia" w:ascii="宋体" w:hAnsi="宋体" w:eastAsia="宋体" w:cs="宋体"/>
                <w:color w:val="auto"/>
                <w:kern w:val="0"/>
                <w:sz w:val="18"/>
                <w:szCs w:val="18"/>
              </w:rPr>
            </w:pPr>
          </w:p>
        </w:tc>
        <w:tc>
          <w:tcPr>
            <w:tcW w:w="396" w:type="dxa"/>
            <w:vAlign w:val="center"/>
          </w:tcPr>
          <w:p w14:paraId="261ED5F6">
            <w:pPr>
              <w:keepNext w:val="0"/>
              <w:keepLines w:val="0"/>
              <w:widowControl/>
              <w:suppressLineNumbers w:val="0"/>
              <w:jc w:val="center"/>
              <w:textAlignment w:val="center"/>
              <w:rPr>
                <w:rFonts w:hint="eastAsia" w:ascii="宋体" w:hAnsi="宋体" w:eastAsia="宋体" w:cs="宋体"/>
                <w:color w:val="auto"/>
                <w:kern w:val="0"/>
                <w:sz w:val="18"/>
                <w:szCs w:val="18"/>
                <w:lang w:val="en-US"/>
              </w:rPr>
            </w:pPr>
            <w:r>
              <w:rPr>
                <w:rFonts w:hint="eastAsia" w:ascii="宋体" w:hAnsi="宋体" w:eastAsia="宋体" w:cs="宋体"/>
                <w:i w:val="0"/>
                <w:iCs w:val="0"/>
                <w:color w:val="auto"/>
                <w:kern w:val="0"/>
                <w:sz w:val="18"/>
                <w:szCs w:val="18"/>
                <w:u w:val="none"/>
                <w:lang w:val="en-US" w:eastAsia="zh-CN" w:bidi="ar"/>
              </w:rPr>
              <w:t>64</w:t>
            </w:r>
          </w:p>
        </w:tc>
        <w:tc>
          <w:tcPr>
            <w:tcW w:w="547" w:type="dxa"/>
            <w:vAlign w:val="center"/>
          </w:tcPr>
          <w:p w14:paraId="080305A1">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367ED575">
            <w:pPr>
              <w:spacing w:line="360" w:lineRule="exact"/>
              <w:jc w:val="center"/>
              <w:rPr>
                <w:rFonts w:hint="eastAsia" w:ascii="宋体" w:hAnsi="宋体" w:eastAsia="宋体" w:cs="宋体"/>
                <w:kern w:val="0"/>
                <w:sz w:val="18"/>
                <w:szCs w:val="18"/>
              </w:rPr>
            </w:pPr>
            <w:r>
              <w:rPr>
                <w:rFonts w:hint="eastAsia" w:ascii="宋体" w:hAnsi="宋体"/>
                <w:sz w:val="18"/>
                <w:szCs w:val="18"/>
              </w:rPr>
              <w:t>③⑦</w:t>
            </w:r>
          </w:p>
        </w:tc>
        <w:tc>
          <w:tcPr>
            <w:tcW w:w="771" w:type="dxa"/>
            <w:vAlign w:val="center"/>
          </w:tcPr>
          <w:p w14:paraId="078ED4BB">
            <w:pPr>
              <w:spacing w:line="360" w:lineRule="exact"/>
              <w:jc w:val="center"/>
              <w:rPr>
                <w:rFonts w:hint="eastAsia" w:ascii="宋体" w:hAnsi="宋体" w:eastAsia="宋体" w:cs="宋体"/>
                <w:kern w:val="0"/>
                <w:sz w:val="18"/>
                <w:szCs w:val="18"/>
              </w:rPr>
            </w:pPr>
          </w:p>
        </w:tc>
      </w:tr>
      <w:tr w14:paraId="338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2D761A9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26E76A6D">
            <w:pPr>
              <w:widowControl/>
              <w:spacing w:line="360" w:lineRule="exact"/>
              <w:jc w:val="left"/>
              <w:rPr>
                <w:rFonts w:hint="eastAsia" w:ascii="宋体" w:hAnsi="宋体" w:eastAsia="宋体" w:cs="宋体"/>
                <w:kern w:val="0"/>
                <w:sz w:val="18"/>
                <w:szCs w:val="18"/>
              </w:rPr>
            </w:pPr>
          </w:p>
        </w:tc>
        <w:tc>
          <w:tcPr>
            <w:tcW w:w="396" w:type="dxa"/>
            <w:vAlign w:val="center"/>
          </w:tcPr>
          <w:p w14:paraId="16EAA15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740" w:type="dxa"/>
            <w:vAlign w:val="center"/>
          </w:tcPr>
          <w:p w14:paraId="423BE32A">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05061</w:t>
            </w:r>
            <w:r>
              <w:rPr>
                <w:rFonts w:hint="eastAsia" w:ascii="宋体" w:hAnsi="宋体" w:cs="宋体"/>
                <w:kern w:val="0"/>
                <w:sz w:val="18"/>
                <w:szCs w:val="18"/>
                <w:lang w:val="en-US" w:eastAsia="zh-CN" w:bidi="ar"/>
              </w:rPr>
              <w:t>1</w:t>
            </w:r>
            <w:r>
              <w:rPr>
                <w:rFonts w:hint="eastAsia" w:ascii="宋体" w:hAnsi="宋体" w:eastAsia="宋体" w:cs="宋体"/>
                <w:kern w:val="0"/>
                <w:sz w:val="18"/>
                <w:szCs w:val="18"/>
                <w:lang w:bidi="ar"/>
              </w:rPr>
              <w:t>Z</w:t>
            </w:r>
          </w:p>
        </w:tc>
        <w:tc>
          <w:tcPr>
            <w:tcW w:w="2543" w:type="dxa"/>
            <w:vAlign w:val="center"/>
          </w:tcPr>
          <w:p w14:paraId="0E869F52">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建设工程定额原理与实务</w:t>
            </w:r>
          </w:p>
        </w:tc>
        <w:tc>
          <w:tcPr>
            <w:tcW w:w="543" w:type="dxa"/>
            <w:vAlign w:val="center"/>
          </w:tcPr>
          <w:p w14:paraId="5D9AD731">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B</w:t>
            </w:r>
          </w:p>
        </w:tc>
        <w:tc>
          <w:tcPr>
            <w:tcW w:w="518" w:type="dxa"/>
            <w:vAlign w:val="center"/>
          </w:tcPr>
          <w:p w14:paraId="183E5ACE">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64</w:t>
            </w:r>
          </w:p>
        </w:tc>
        <w:tc>
          <w:tcPr>
            <w:tcW w:w="450" w:type="dxa"/>
            <w:vAlign w:val="center"/>
          </w:tcPr>
          <w:p w14:paraId="2B2E48CF">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56</w:t>
            </w:r>
          </w:p>
        </w:tc>
        <w:tc>
          <w:tcPr>
            <w:tcW w:w="531" w:type="dxa"/>
            <w:vAlign w:val="center"/>
          </w:tcPr>
          <w:p w14:paraId="29ABFAFA">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8</w:t>
            </w:r>
          </w:p>
        </w:tc>
        <w:tc>
          <w:tcPr>
            <w:tcW w:w="364" w:type="dxa"/>
            <w:vAlign w:val="center"/>
          </w:tcPr>
          <w:p w14:paraId="45C81120">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4</w:t>
            </w:r>
          </w:p>
        </w:tc>
        <w:tc>
          <w:tcPr>
            <w:tcW w:w="436" w:type="dxa"/>
            <w:vAlign w:val="center"/>
          </w:tcPr>
          <w:p w14:paraId="2745DD55">
            <w:pPr>
              <w:jc w:val="center"/>
              <w:rPr>
                <w:rFonts w:hint="eastAsia" w:ascii="宋体" w:hAnsi="宋体" w:eastAsia="宋体" w:cs="宋体"/>
                <w:color w:val="auto"/>
                <w:kern w:val="0"/>
                <w:sz w:val="18"/>
                <w:szCs w:val="18"/>
              </w:rPr>
            </w:pPr>
          </w:p>
        </w:tc>
        <w:tc>
          <w:tcPr>
            <w:tcW w:w="375" w:type="dxa"/>
            <w:vAlign w:val="center"/>
          </w:tcPr>
          <w:p w14:paraId="3E48BE27">
            <w:pPr>
              <w:jc w:val="center"/>
              <w:rPr>
                <w:rFonts w:hint="eastAsia" w:ascii="宋体" w:hAnsi="宋体" w:eastAsia="宋体" w:cs="宋体"/>
                <w:color w:val="auto"/>
                <w:kern w:val="0"/>
                <w:sz w:val="18"/>
                <w:szCs w:val="18"/>
              </w:rPr>
            </w:pPr>
          </w:p>
        </w:tc>
        <w:tc>
          <w:tcPr>
            <w:tcW w:w="396" w:type="dxa"/>
            <w:vAlign w:val="center"/>
          </w:tcPr>
          <w:p w14:paraId="07B3A175">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64</w:t>
            </w:r>
          </w:p>
        </w:tc>
        <w:tc>
          <w:tcPr>
            <w:tcW w:w="547" w:type="dxa"/>
            <w:vAlign w:val="center"/>
          </w:tcPr>
          <w:p w14:paraId="1145BD54">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6FC5F777">
            <w:pPr>
              <w:spacing w:line="360" w:lineRule="exact"/>
              <w:jc w:val="center"/>
              <w:rPr>
                <w:rFonts w:hint="eastAsia" w:ascii="宋体" w:hAnsi="宋体" w:eastAsia="宋体" w:cs="宋体"/>
                <w:kern w:val="0"/>
                <w:sz w:val="18"/>
                <w:szCs w:val="18"/>
              </w:rPr>
            </w:pPr>
            <w:r>
              <w:rPr>
                <w:rFonts w:hint="eastAsia" w:ascii="宋体" w:hAnsi="宋体"/>
                <w:sz w:val="18"/>
                <w:szCs w:val="18"/>
              </w:rPr>
              <w:t>⑥</w:t>
            </w:r>
          </w:p>
        </w:tc>
        <w:tc>
          <w:tcPr>
            <w:tcW w:w="771" w:type="dxa"/>
            <w:vAlign w:val="center"/>
          </w:tcPr>
          <w:p w14:paraId="424634DE">
            <w:pPr>
              <w:spacing w:line="360" w:lineRule="exact"/>
              <w:jc w:val="center"/>
              <w:rPr>
                <w:rFonts w:hint="eastAsia" w:ascii="宋体" w:hAnsi="宋体" w:eastAsia="宋体" w:cs="宋体"/>
                <w:kern w:val="0"/>
                <w:sz w:val="18"/>
                <w:szCs w:val="18"/>
              </w:rPr>
            </w:pPr>
          </w:p>
        </w:tc>
      </w:tr>
      <w:tr w14:paraId="4A1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455D169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1F391C44">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6CFE1C0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小   计</w:t>
            </w:r>
          </w:p>
        </w:tc>
        <w:tc>
          <w:tcPr>
            <w:tcW w:w="2543" w:type="dxa"/>
            <w:vAlign w:val="center"/>
          </w:tcPr>
          <w:p w14:paraId="6B85B1F2">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共6门</w:t>
            </w:r>
          </w:p>
        </w:tc>
        <w:tc>
          <w:tcPr>
            <w:tcW w:w="543" w:type="dxa"/>
            <w:vAlign w:val="center"/>
          </w:tcPr>
          <w:p w14:paraId="030891B8">
            <w:pPr>
              <w:spacing w:line="360" w:lineRule="exact"/>
              <w:jc w:val="center"/>
              <w:rPr>
                <w:rFonts w:hint="eastAsia" w:ascii="宋体" w:hAnsi="宋体" w:eastAsia="宋体" w:cs="宋体"/>
                <w:kern w:val="0"/>
                <w:sz w:val="18"/>
                <w:szCs w:val="18"/>
              </w:rPr>
            </w:pPr>
          </w:p>
        </w:tc>
        <w:tc>
          <w:tcPr>
            <w:tcW w:w="518" w:type="dxa"/>
            <w:vAlign w:val="center"/>
          </w:tcPr>
          <w:p w14:paraId="7ACAFC9B">
            <w:pPr>
              <w:keepNext w:val="0"/>
              <w:keepLines w:val="0"/>
              <w:widowControl/>
              <w:suppressLineNumbers w:val="0"/>
              <w:jc w:val="center"/>
              <w:textAlignment w:val="center"/>
              <w:rPr>
                <w:rFonts w:hint="eastAsia" w:ascii="宋体" w:hAnsi="宋体" w:eastAsia="宋体" w:cs="宋体"/>
                <w:color w:val="auto"/>
                <w:kern w:val="0"/>
                <w:sz w:val="18"/>
                <w:szCs w:val="18"/>
                <w:lang w:val="en-US"/>
              </w:rPr>
            </w:pPr>
            <w:r>
              <w:rPr>
                <w:rFonts w:hint="eastAsia" w:ascii="宋体" w:hAnsi="宋体" w:eastAsia="宋体" w:cs="宋体"/>
                <w:i w:val="0"/>
                <w:iCs w:val="0"/>
                <w:color w:val="auto"/>
                <w:kern w:val="0"/>
                <w:sz w:val="18"/>
                <w:szCs w:val="18"/>
                <w:u w:val="none"/>
                <w:lang w:val="en-US" w:eastAsia="zh-CN" w:bidi="ar"/>
              </w:rPr>
              <w:t>320</w:t>
            </w:r>
          </w:p>
        </w:tc>
        <w:tc>
          <w:tcPr>
            <w:tcW w:w="450" w:type="dxa"/>
            <w:vAlign w:val="center"/>
          </w:tcPr>
          <w:p w14:paraId="5849D26D">
            <w:pPr>
              <w:keepNext w:val="0"/>
              <w:keepLines w:val="0"/>
              <w:widowControl/>
              <w:suppressLineNumbers w:val="0"/>
              <w:jc w:val="center"/>
              <w:textAlignment w:val="center"/>
              <w:rPr>
                <w:rFonts w:hint="default" w:ascii="宋体" w:hAnsi="宋体" w:eastAsia="宋体" w:cs="宋体"/>
                <w:color w:val="auto"/>
                <w:kern w:val="0"/>
                <w:sz w:val="18"/>
                <w:szCs w:val="18"/>
                <w:lang w:val="en-US"/>
              </w:rPr>
            </w:pPr>
            <w:r>
              <w:rPr>
                <w:rFonts w:hint="eastAsia" w:ascii="宋体" w:hAnsi="宋体" w:cs="宋体"/>
                <w:i w:val="0"/>
                <w:iCs w:val="0"/>
                <w:color w:val="auto"/>
                <w:kern w:val="0"/>
                <w:sz w:val="18"/>
                <w:szCs w:val="18"/>
                <w:u w:val="none"/>
                <w:lang w:val="en-US" w:eastAsia="zh-CN" w:bidi="ar"/>
              </w:rPr>
              <w:t>212</w:t>
            </w:r>
          </w:p>
        </w:tc>
        <w:tc>
          <w:tcPr>
            <w:tcW w:w="531" w:type="dxa"/>
            <w:vAlign w:val="center"/>
          </w:tcPr>
          <w:p w14:paraId="231A83C7">
            <w:pPr>
              <w:keepNext w:val="0"/>
              <w:keepLines w:val="0"/>
              <w:widowControl/>
              <w:suppressLineNumbers w:val="0"/>
              <w:jc w:val="center"/>
              <w:textAlignment w:val="center"/>
              <w:rPr>
                <w:rFonts w:hint="default" w:ascii="宋体" w:hAnsi="宋体" w:eastAsia="宋体" w:cs="宋体"/>
                <w:color w:val="auto"/>
                <w:kern w:val="0"/>
                <w:sz w:val="18"/>
                <w:szCs w:val="18"/>
                <w:lang w:val="en-US"/>
              </w:rPr>
            </w:pPr>
            <w:r>
              <w:rPr>
                <w:rFonts w:hint="eastAsia" w:ascii="宋体" w:hAnsi="宋体" w:cs="宋体"/>
                <w:i w:val="0"/>
                <w:iCs w:val="0"/>
                <w:color w:val="auto"/>
                <w:kern w:val="0"/>
                <w:sz w:val="18"/>
                <w:szCs w:val="18"/>
                <w:u w:val="none"/>
                <w:lang w:val="en-US" w:eastAsia="zh-CN" w:bidi="ar"/>
              </w:rPr>
              <w:t>108</w:t>
            </w:r>
          </w:p>
        </w:tc>
        <w:tc>
          <w:tcPr>
            <w:tcW w:w="364" w:type="dxa"/>
            <w:vAlign w:val="center"/>
          </w:tcPr>
          <w:p w14:paraId="4B3E3D83">
            <w:pPr>
              <w:keepNext w:val="0"/>
              <w:keepLines w:val="0"/>
              <w:widowControl/>
              <w:suppressLineNumbers w:val="0"/>
              <w:jc w:val="center"/>
              <w:textAlignment w:val="center"/>
              <w:rPr>
                <w:rFonts w:hint="eastAsia" w:ascii="宋体" w:hAnsi="宋体" w:eastAsia="宋体" w:cs="宋体"/>
                <w:color w:val="auto"/>
                <w:kern w:val="0"/>
                <w:sz w:val="18"/>
                <w:szCs w:val="18"/>
                <w:lang w:val="en-US"/>
              </w:rPr>
            </w:pPr>
            <w:r>
              <w:rPr>
                <w:rFonts w:hint="eastAsia" w:ascii="宋体" w:hAnsi="宋体" w:eastAsia="宋体" w:cs="宋体"/>
                <w:i w:val="0"/>
                <w:iCs w:val="0"/>
                <w:color w:val="auto"/>
                <w:kern w:val="0"/>
                <w:sz w:val="18"/>
                <w:szCs w:val="18"/>
                <w:u w:val="none"/>
                <w:lang w:val="en-US" w:eastAsia="zh-CN" w:bidi="ar"/>
              </w:rPr>
              <w:t>20</w:t>
            </w:r>
          </w:p>
        </w:tc>
        <w:tc>
          <w:tcPr>
            <w:tcW w:w="436" w:type="dxa"/>
            <w:vAlign w:val="center"/>
          </w:tcPr>
          <w:p w14:paraId="2DCAAAB9">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0</w:t>
            </w:r>
          </w:p>
        </w:tc>
        <w:tc>
          <w:tcPr>
            <w:tcW w:w="375" w:type="dxa"/>
            <w:vAlign w:val="center"/>
          </w:tcPr>
          <w:p w14:paraId="530456C5">
            <w:pPr>
              <w:keepNext w:val="0"/>
              <w:keepLines w:val="0"/>
              <w:widowControl/>
              <w:suppressLineNumbers w:val="0"/>
              <w:jc w:val="center"/>
              <w:textAlignment w:val="center"/>
              <w:rPr>
                <w:rFonts w:hint="eastAsia" w:ascii="宋体" w:hAnsi="宋体" w:eastAsia="宋体" w:cs="宋体"/>
                <w:color w:val="auto"/>
                <w:kern w:val="0"/>
                <w:sz w:val="18"/>
                <w:szCs w:val="18"/>
                <w:lang w:val="en-US"/>
              </w:rPr>
            </w:pPr>
            <w:r>
              <w:rPr>
                <w:rFonts w:hint="eastAsia" w:ascii="宋体" w:hAnsi="宋体" w:eastAsia="宋体" w:cs="宋体"/>
                <w:i w:val="0"/>
                <w:iCs w:val="0"/>
                <w:color w:val="auto"/>
                <w:kern w:val="0"/>
                <w:sz w:val="18"/>
                <w:szCs w:val="18"/>
                <w:u w:val="none"/>
                <w:lang w:val="en-US" w:eastAsia="zh-CN" w:bidi="ar"/>
              </w:rPr>
              <w:t>96</w:t>
            </w:r>
          </w:p>
        </w:tc>
        <w:tc>
          <w:tcPr>
            <w:tcW w:w="396" w:type="dxa"/>
            <w:vAlign w:val="center"/>
          </w:tcPr>
          <w:p w14:paraId="68819C0E">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224</w:t>
            </w:r>
          </w:p>
        </w:tc>
        <w:tc>
          <w:tcPr>
            <w:tcW w:w="547" w:type="dxa"/>
            <w:vAlign w:val="center"/>
          </w:tcPr>
          <w:p w14:paraId="4F4CB2C8">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026AB16E">
            <w:pPr>
              <w:widowControl/>
              <w:spacing w:line="360" w:lineRule="exact"/>
              <w:jc w:val="center"/>
              <w:textAlignment w:val="center"/>
              <w:rPr>
                <w:rFonts w:hint="eastAsia" w:ascii="宋体" w:hAnsi="宋体" w:eastAsia="宋体" w:cs="宋体"/>
                <w:kern w:val="0"/>
                <w:sz w:val="18"/>
                <w:szCs w:val="18"/>
                <w:lang w:bidi="ar"/>
              </w:rPr>
            </w:pPr>
          </w:p>
        </w:tc>
        <w:tc>
          <w:tcPr>
            <w:tcW w:w="771" w:type="dxa"/>
            <w:vAlign w:val="center"/>
          </w:tcPr>
          <w:p w14:paraId="67EC53F3">
            <w:pPr>
              <w:widowControl/>
              <w:spacing w:line="360" w:lineRule="exact"/>
              <w:jc w:val="center"/>
              <w:textAlignment w:val="center"/>
              <w:rPr>
                <w:rFonts w:hint="eastAsia" w:ascii="宋体" w:hAnsi="宋体" w:eastAsia="宋体" w:cs="宋体"/>
                <w:kern w:val="0"/>
                <w:sz w:val="18"/>
                <w:szCs w:val="18"/>
                <w:lang w:bidi="ar"/>
              </w:rPr>
            </w:pPr>
          </w:p>
        </w:tc>
      </w:tr>
      <w:tr w14:paraId="4521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restart"/>
            <w:vAlign w:val="center"/>
          </w:tcPr>
          <w:p w14:paraId="0508EAFC">
            <w:pPr>
              <w:spacing w:line="360" w:lineRule="exact"/>
              <w:jc w:val="left"/>
              <w:rPr>
                <w:rFonts w:hint="eastAsia" w:ascii="宋体" w:hAnsi="宋体" w:eastAsia="宋体" w:cs="宋体"/>
                <w:kern w:val="0"/>
                <w:sz w:val="18"/>
                <w:szCs w:val="18"/>
              </w:rPr>
            </w:pPr>
          </w:p>
        </w:tc>
        <w:tc>
          <w:tcPr>
            <w:tcW w:w="419" w:type="dxa"/>
            <w:vMerge w:val="restart"/>
            <w:vAlign w:val="center"/>
          </w:tcPr>
          <w:p w14:paraId="422B83F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专业拓展课</w:t>
            </w:r>
          </w:p>
        </w:tc>
        <w:tc>
          <w:tcPr>
            <w:tcW w:w="396" w:type="dxa"/>
            <w:vAlign w:val="center"/>
          </w:tcPr>
          <w:p w14:paraId="1A7259F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740" w:type="dxa"/>
            <w:vAlign w:val="center"/>
          </w:tcPr>
          <w:p w14:paraId="2FF2649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010B0653">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建筑力学与结构</w:t>
            </w:r>
          </w:p>
        </w:tc>
        <w:tc>
          <w:tcPr>
            <w:tcW w:w="543" w:type="dxa"/>
            <w:vAlign w:val="center"/>
          </w:tcPr>
          <w:p w14:paraId="1EFE5A7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1EE18FE7">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4E5A5BE2">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16</w:t>
            </w:r>
          </w:p>
        </w:tc>
        <w:tc>
          <w:tcPr>
            <w:tcW w:w="531" w:type="dxa"/>
            <w:vAlign w:val="center"/>
          </w:tcPr>
          <w:p w14:paraId="7B83CFD1">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364" w:type="dxa"/>
            <w:vAlign w:val="center"/>
          </w:tcPr>
          <w:p w14:paraId="0AC87DD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4891415B">
            <w:pPr>
              <w:jc w:val="center"/>
              <w:rPr>
                <w:rFonts w:hint="eastAsia" w:ascii="宋体" w:hAnsi="宋体" w:eastAsia="宋体" w:cs="宋体"/>
                <w:kern w:val="0"/>
                <w:sz w:val="18"/>
                <w:szCs w:val="18"/>
              </w:rPr>
            </w:pPr>
          </w:p>
        </w:tc>
        <w:tc>
          <w:tcPr>
            <w:tcW w:w="375" w:type="dxa"/>
            <w:vAlign w:val="center"/>
          </w:tcPr>
          <w:p w14:paraId="07851123">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16EF0D5C">
            <w:pPr>
              <w:jc w:val="center"/>
              <w:rPr>
                <w:rFonts w:hint="eastAsia" w:ascii="宋体" w:hAnsi="宋体" w:eastAsia="宋体" w:cs="宋体"/>
                <w:kern w:val="0"/>
                <w:sz w:val="18"/>
                <w:szCs w:val="18"/>
              </w:rPr>
            </w:pPr>
          </w:p>
        </w:tc>
        <w:tc>
          <w:tcPr>
            <w:tcW w:w="547" w:type="dxa"/>
            <w:vAlign w:val="center"/>
          </w:tcPr>
          <w:p w14:paraId="6BE04B40">
            <w:pPr>
              <w:jc w:val="center"/>
              <w:rPr>
                <w:rFonts w:hint="eastAsia" w:ascii="宋体" w:hAnsi="宋体" w:eastAsia="宋体" w:cs="宋体"/>
                <w:kern w:val="0"/>
                <w:sz w:val="18"/>
                <w:szCs w:val="18"/>
              </w:rPr>
            </w:pPr>
          </w:p>
        </w:tc>
        <w:tc>
          <w:tcPr>
            <w:tcW w:w="587" w:type="dxa"/>
            <w:vAlign w:val="center"/>
          </w:tcPr>
          <w:p w14:paraId="5F2D478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sz w:val="18"/>
                <w:szCs w:val="18"/>
              </w:rPr>
              <w:t>①</w:t>
            </w:r>
          </w:p>
        </w:tc>
        <w:tc>
          <w:tcPr>
            <w:tcW w:w="771" w:type="dxa"/>
            <w:vMerge w:val="restart"/>
            <w:vAlign w:val="center"/>
          </w:tcPr>
          <w:p w14:paraId="7A2A7D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二选一</w:t>
            </w:r>
          </w:p>
          <w:p w14:paraId="517AC9D8">
            <w:pPr>
              <w:keepNext w:val="0"/>
              <w:keepLines w:val="0"/>
              <w:widowControl/>
              <w:suppressLineNumbers w:val="0"/>
              <w:jc w:val="center"/>
              <w:textAlignment w:val="center"/>
              <w:rPr>
                <w:rFonts w:hint="eastAsia" w:ascii="宋体" w:hAnsi="宋体" w:eastAsia="宋体" w:cs="宋体"/>
                <w:kern w:val="0"/>
                <w:sz w:val="18"/>
                <w:szCs w:val="18"/>
              </w:rPr>
            </w:pPr>
          </w:p>
        </w:tc>
      </w:tr>
      <w:tr w14:paraId="248B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09A78F61">
            <w:pPr>
              <w:spacing w:line="360" w:lineRule="exact"/>
              <w:jc w:val="left"/>
              <w:rPr>
                <w:rFonts w:hint="eastAsia" w:ascii="宋体" w:hAnsi="宋体" w:eastAsia="宋体" w:cs="宋体"/>
                <w:kern w:val="0"/>
                <w:sz w:val="18"/>
                <w:szCs w:val="18"/>
              </w:rPr>
            </w:pPr>
          </w:p>
        </w:tc>
        <w:tc>
          <w:tcPr>
            <w:tcW w:w="419" w:type="dxa"/>
            <w:vMerge w:val="continue"/>
            <w:vAlign w:val="center"/>
          </w:tcPr>
          <w:p w14:paraId="7C3422C0">
            <w:pPr>
              <w:spacing w:line="360" w:lineRule="exact"/>
              <w:jc w:val="left"/>
              <w:rPr>
                <w:rFonts w:hint="eastAsia" w:ascii="宋体" w:hAnsi="宋体" w:eastAsia="宋体" w:cs="宋体"/>
                <w:kern w:val="0"/>
                <w:sz w:val="18"/>
                <w:szCs w:val="18"/>
              </w:rPr>
            </w:pPr>
          </w:p>
        </w:tc>
        <w:tc>
          <w:tcPr>
            <w:tcW w:w="396" w:type="dxa"/>
            <w:vAlign w:val="center"/>
          </w:tcPr>
          <w:p w14:paraId="7726078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740" w:type="dxa"/>
            <w:vAlign w:val="center"/>
          </w:tcPr>
          <w:p w14:paraId="08FB8F8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35BECF0B">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建设工程法律法规</w:t>
            </w:r>
          </w:p>
        </w:tc>
        <w:tc>
          <w:tcPr>
            <w:tcW w:w="543" w:type="dxa"/>
            <w:vAlign w:val="center"/>
          </w:tcPr>
          <w:p w14:paraId="7419A30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169008B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2EAAAE0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31" w:type="dxa"/>
            <w:vAlign w:val="center"/>
          </w:tcPr>
          <w:p w14:paraId="64E3AED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0DB85072">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72F2D810">
            <w:pPr>
              <w:jc w:val="center"/>
              <w:rPr>
                <w:rFonts w:hint="eastAsia" w:ascii="宋体" w:hAnsi="宋体" w:eastAsia="宋体" w:cs="宋体"/>
                <w:kern w:val="0"/>
                <w:sz w:val="18"/>
                <w:szCs w:val="18"/>
              </w:rPr>
            </w:pPr>
          </w:p>
        </w:tc>
        <w:tc>
          <w:tcPr>
            <w:tcW w:w="375" w:type="dxa"/>
            <w:vAlign w:val="center"/>
          </w:tcPr>
          <w:p w14:paraId="6957D5E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69B69F2A">
            <w:pPr>
              <w:jc w:val="center"/>
              <w:rPr>
                <w:rFonts w:hint="eastAsia" w:ascii="宋体" w:hAnsi="宋体" w:eastAsia="宋体" w:cs="宋体"/>
                <w:kern w:val="0"/>
                <w:sz w:val="18"/>
                <w:szCs w:val="18"/>
              </w:rPr>
            </w:pPr>
          </w:p>
        </w:tc>
        <w:tc>
          <w:tcPr>
            <w:tcW w:w="547" w:type="dxa"/>
            <w:vAlign w:val="center"/>
          </w:tcPr>
          <w:p w14:paraId="1E0505B2">
            <w:pPr>
              <w:jc w:val="center"/>
              <w:rPr>
                <w:rFonts w:hint="eastAsia" w:ascii="宋体" w:hAnsi="宋体" w:eastAsia="宋体" w:cs="宋体"/>
                <w:kern w:val="0"/>
                <w:sz w:val="18"/>
                <w:szCs w:val="18"/>
              </w:rPr>
            </w:pPr>
          </w:p>
        </w:tc>
        <w:tc>
          <w:tcPr>
            <w:tcW w:w="587" w:type="dxa"/>
            <w:vAlign w:val="center"/>
          </w:tcPr>
          <w:p w14:paraId="2260968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sz w:val="18"/>
                <w:szCs w:val="18"/>
              </w:rPr>
              <w:t>②</w:t>
            </w:r>
          </w:p>
        </w:tc>
        <w:tc>
          <w:tcPr>
            <w:tcW w:w="771" w:type="dxa"/>
            <w:vMerge w:val="continue"/>
            <w:vAlign w:val="center"/>
          </w:tcPr>
          <w:p w14:paraId="0AEC49F0">
            <w:pPr>
              <w:keepNext w:val="0"/>
              <w:keepLines w:val="0"/>
              <w:widowControl/>
              <w:suppressLineNumbers w:val="0"/>
              <w:jc w:val="center"/>
              <w:textAlignment w:val="center"/>
              <w:rPr>
                <w:rFonts w:hint="eastAsia" w:ascii="宋体" w:hAnsi="宋体" w:eastAsia="宋体" w:cs="宋体"/>
                <w:kern w:val="0"/>
                <w:sz w:val="18"/>
                <w:szCs w:val="18"/>
              </w:rPr>
            </w:pPr>
          </w:p>
        </w:tc>
      </w:tr>
      <w:tr w14:paraId="4FB0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5555A050">
            <w:pPr>
              <w:spacing w:line="360" w:lineRule="exact"/>
              <w:jc w:val="left"/>
              <w:rPr>
                <w:rFonts w:hint="eastAsia" w:ascii="宋体" w:hAnsi="宋体" w:eastAsia="宋体" w:cs="宋体"/>
                <w:kern w:val="0"/>
                <w:sz w:val="18"/>
                <w:szCs w:val="18"/>
              </w:rPr>
            </w:pPr>
          </w:p>
        </w:tc>
        <w:tc>
          <w:tcPr>
            <w:tcW w:w="419" w:type="dxa"/>
            <w:vMerge w:val="continue"/>
            <w:vAlign w:val="center"/>
          </w:tcPr>
          <w:p w14:paraId="50F40C2E">
            <w:pPr>
              <w:spacing w:line="360" w:lineRule="exact"/>
              <w:jc w:val="left"/>
              <w:rPr>
                <w:rFonts w:hint="eastAsia" w:ascii="宋体" w:hAnsi="宋体" w:eastAsia="宋体" w:cs="宋体"/>
                <w:kern w:val="0"/>
                <w:sz w:val="18"/>
                <w:szCs w:val="18"/>
              </w:rPr>
            </w:pPr>
          </w:p>
        </w:tc>
        <w:tc>
          <w:tcPr>
            <w:tcW w:w="396" w:type="dxa"/>
            <w:vAlign w:val="center"/>
          </w:tcPr>
          <w:p w14:paraId="3D8428D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740" w:type="dxa"/>
            <w:vAlign w:val="center"/>
          </w:tcPr>
          <w:p w14:paraId="12206C32">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00E37FB4">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装配式工程计量与计价</w:t>
            </w:r>
          </w:p>
        </w:tc>
        <w:tc>
          <w:tcPr>
            <w:tcW w:w="543" w:type="dxa"/>
            <w:vAlign w:val="center"/>
          </w:tcPr>
          <w:p w14:paraId="32A6BF1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41FD664A">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314A0C2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31" w:type="dxa"/>
            <w:vAlign w:val="center"/>
          </w:tcPr>
          <w:p w14:paraId="00C1C9B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2563D07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01402E90">
            <w:pPr>
              <w:jc w:val="center"/>
              <w:rPr>
                <w:rFonts w:hint="eastAsia" w:ascii="宋体" w:hAnsi="宋体" w:eastAsia="宋体" w:cs="宋体"/>
                <w:kern w:val="0"/>
                <w:sz w:val="18"/>
                <w:szCs w:val="18"/>
              </w:rPr>
            </w:pPr>
          </w:p>
        </w:tc>
        <w:tc>
          <w:tcPr>
            <w:tcW w:w="375" w:type="dxa"/>
            <w:vAlign w:val="center"/>
          </w:tcPr>
          <w:p w14:paraId="1646E913">
            <w:pPr>
              <w:jc w:val="center"/>
              <w:rPr>
                <w:rFonts w:hint="eastAsia" w:ascii="宋体" w:hAnsi="宋体" w:eastAsia="宋体" w:cs="宋体"/>
                <w:kern w:val="0"/>
                <w:sz w:val="18"/>
                <w:szCs w:val="18"/>
              </w:rPr>
            </w:pPr>
          </w:p>
        </w:tc>
        <w:tc>
          <w:tcPr>
            <w:tcW w:w="396" w:type="dxa"/>
            <w:vAlign w:val="center"/>
          </w:tcPr>
          <w:p w14:paraId="396833D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47" w:type="dxa"/>
            <w:vAlign w:val="center"/>
          </w:tcPr>
          <w:p w14:paraId="6D989F35">
            <w:pPr>
              <w:jc w:val="center"/>
              <w:rPr>
                <w:rFonts w:hint="eastAsia" w:ascii="宋体" w:hAnsi="宋体" w:eastAsia="宋体" w:cs="宋体"/>
                <w:kern w:val="0"/>
                <w:sz w:val="18"/>
                <w:szCs w:val="18"/>
              </w:rPr>
            </w:pPr>
          </w:p>
        </w:tc>
        <w:tc>
          <w:tcPr>
            <w:tcW w:w="587" w:type="dxa"/>
            <w:vAlign w:val="center"/>
          </w:tcPr>
          <w:p w14:paraId="18879C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sz w:val="18"/>
                <w:szCs w:val="18"/>
              </w:rPr>
              <w:t>⑤</w:t>
            </w:r>
          </w:p>
        </w:tc>
        <w:tc>
          <w:tcPr>
            <w:tcW w:w="771" w:type="dxa"/>
            <w:vMerge w:val="restart"/>
            <w:vAlign w:val="center"/>
          </w:tcPr>
          <w:p w14:paraId="5F9DF32A">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三选一</w:t>
            </w:r>
          </w:p>
        </w:tc>
      </w:tr>
      <w:tr w14:paraId="0DA7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6525A760">
            <w:pPr>
              <w:spacing w:line="360" w:lineRule="exact"/>
              <w:jc w:val="left"/>
              <w:rPr>
                <w:rFonts w:hint="eastAsia" w:ascii="宋体" w:hAnsi="宋体" w:eastAsia="宋体" w:cs="宋体"/>
                <w:kern w:val="0"/>
                <w:sz w:val="18"/>
                <w:szCs w:val="18"/>
              </w:rPr>
            </w:pPr>
          </w:p>
        </w:tc>
        <w:tc>
          <w:tcPr>
            <w:tcW w:w="419" w:type="dxa"/>
            <w:vMerge w:val="continue"/>
            <w:vAlign w:val="center"/>
          </w:tcPr>
          <w:p w14:paraId="7092F460">
            <w:pPr>
              <w:spacing w:line="360" w:lineRule="exact"/>
              <w:jc w:val="left"/>
              <w:rPr>
                <w:rFonts w:hint="eastAsia" w:ascii="宋体" w:hAnsi="宋体" w:eastAsia="宋体" w:cs="宋体"/>
                <w:kern w:val="0"/>
                <w:sz w:val="18"/>
                <w:szCs w:val="18"/>
              </w:rPr>
            </w:pPr>
          </w:p>
        </w:tc>
        <w:tc>
          <w:tcPr>
            <w:tcW w:w="396" w:type="dxa"/>
            <w:vAlign w:val="center"/>
          </w:tcPr>
          <w:p w14:paraId="50B5F34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740" w:type="dxa"/>
            <w:vAlign w:val="center"/>
          </w:tcPr>
          <w:p w14:paraId="6F437E27">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0B4B8C51">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安装工程计量与计价</w:t>
            </w:r>
          </w:p>
        </w:tc>
        <w:tc>
          <w:tcPr>
            <w:tcW w:w="543" w:type="dxa"/>
            <w:vAlign w:val="center"/>
          </w:tcPr>
          <w:p w14:paraId="6C52B38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3BBD188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6063DE8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31" w:type="dxa"/>
            <w:vAlign w:val="center"/>
          </w:tcPr>
          <w:p w14:paraId="725C737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5FC6DD0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6B19F097">
            <w:pPr>
              <w:jc w:val="center"/>
              <w:rPr>
                <w:rFonts w:hint="eastAsia" w:ascii="宋体" w:hAnsi="宋体" w:eastAsia="宋体" w:cs="宋体"/>
                <w:kern w:val="0"/>
                <w:sz w:val="18"/>
                <w:szCs w:val="18"/>
              </w:rPr>
            </w:pPr>
          </w:p>
        </w:tc>
        <w:tc>
          <w:tcPr>
            <w:tcW w:w="375" w:type="dxa"/>
            <w:vAlign w:val="center"/>
          </w:tcPr>
          <w:p w14:paraId="5D2FC0A6">
            <w:pPr>
              <w:jc w:val="center"/>
              <w:rPr>
                <w:rFonts w:hint="eastAsia" w:ascii="宋体" w:hAnsi="宋体" w:eastAsia="宋体" w:cs="宋体"/>
                <w:kern w:val="0"/>
                <w:sz w:val="18"/>
                <w:szCs w:val="18"/>
              </w:rPr>
            </w:pPr>
          </w:p>
        </w:tc>
        <w:tc>
          <w:tcPr>
            <w:tcW w:w="396" w:type="dxa"/>
            <w:vAlign w:val="center"/>
          </w:tcPr>
          <w:p w14:paraId="0BFE7A72">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47" w:type="dxa"/>
            <w:vAlign w:val="center"/>
          </w:tcPr>
          <w:p w14:paraId="3CAC2E99">
            <w:pPr>
              <w:jc w:val="center"/>
              <w:rPr>
                <w:rFonts w:hint="eastAsia" w:ascii="宋体" w:hAnsi="宋体" w:eastAsia="宋体" w:cs="宋体"/>
                <w:kern w:val="0"/>
                <w:sz w:val="18"/>
                <w:szCs w:val="18"/>
              </w:rPr>
            </w:pPr>
          </w:p>
        </w:tc>
        <w:tc>
          <w:tcPr>
            <w:tcW w:w="587" w:type="dxa"/>
            <w:vAlign w:val="center"/>
          </w:tcPr>
          <w:p w14:paraId="662582A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sz w:val="18"/>
                <w:szCs w:val="18"/>
              </w:rPr>
              <w:t>⑦</w:t>
            </w:r>
          </w:p>
        </w:tc>
        <w:tc>
          <w:tcPr>
            <w:tcW w:w="771" w:type="dxa"/>
            <w:vMerge w:val="continue"/>
            <w:vAlign w:val="center"/>
          </w:tcPr>
          <w:p w14:paraId="25AE793A">
            <w:pPr>
              <w:keepNext w:val="0"/>
              <w:keepLines w:val="0"/>
              <w:widowControl/>
              <w:suppressLineNumbers w:val="0"/>
              <w:jc w:val="center"/>
              <w:textAlignment w:val="center"/>
              <w:rPr>
                <w:rFonts w:hint="eastAsia" w:ascii="宋体" w:hAnsi="宋体" w:eastAsia="宋体" w:cs="宋体"/>
                <w:kern w:val="0"/>
                <w:sz w:val="18"/>
                <w:szCs w:val="18"/>
              </w:rPr>
            </w:pPr>
          </w:p>
        </w:tc>
      </w:tr>
      <w:tr w14:paraId="1ABD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5742C722">
            <w:pPr>
              <w:spacing w:line="360" w:lineRule="exact"/>
              <w:jc w:val="left"/>
              <w:rPr>
                <w:rFonts w:hint="eastAsia" w:ascii="宋体" w:hAnsi="宋体" w:eastAsia="宋体" w:cs="宋体"/>
                <w:kern w:val="0"/>
                <w:sz w:val="18"/>
                <w:szCs w:val="18"/>
              </w:rPr>
            </w:pPr>
          </w:p>
        </w:tc>
        <w:tc>
          <w:tcPr>
            <w:tcW w:w="419" w:type="dxa"/>
            <w:vMerge w:val="continue"/>
            <w:vAlign w:val="center"/>
          </w:tcPr>
          <w:p w14:paraId="37DE4762">
            <w:pPr>
              <w:spacing w:line="360" w:lineRule="exact"/>
              <w:jc w:val="left"/>
              <w:rPr>
                <w:rFonts w:hint="eastAsia" w:ascii="宋体" w:hAnsi="宋体" w:eastAsia="宋体" w:cs="宋体"/>
                <w:kern w:val="0"/>
                <w:sz w:val="18"/>
                <w:szCs w:val="18"/>
              </w:rPr>
            </w:pPr>
          </w:p>
        </w:tc>
        <w:tc>
          <w:tcPr>
            <w:tcW w:w="396" w:type="dxa"/>
            <w:vAlign w:val="center"/>
          </w:tcPr>
          <w:p w14:paraId="656540E2">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740" w:type="dxa"/>
            <w:vAlign w:val="center"/>
          </w:tcPr>
          <w:p w14:paraId="7877067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09405123">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施工项目成本管理</w:t>
            </w:r>
          </w:p>
        </w:tc>
        <w:tc>
          <w:tcPr>
            <w:tcW w:w="543" w:type="dxa"/>
            <w:vAlign w:val="center"/>
          </w:tcPr>
          <w:p w14:paraId="037564E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49AC22A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0" w:type="dxa"/>
            <w:vAlign w:val="center"/>
          </w:tcPr>
          <w:p w14:paraId="6BB9E709">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16</w:t>
            </w:r>
          </w:p>
        </w:tc>
        <w:tc>
          <w:tcPr>
            <w:tcW w:w="531" w:type="dxa"/>
            <w:vAlign w:val="center"/>
          </w:tcPr>
          <w:p w14:paraId="55E12EF7">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364" w:type="dxa"/>
            <w:vAlign w:val="center"/>
          </w:tcPr>
          <w:p w14:paraId="3AD3ACB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6596EE41">
            <w:pPr>
              <w:jc w:val="center"/>
              <w:rPr>
                <w:rFonts w:hint="eastAsia" w:ascii="宋体" w:hAnsi="宋体" w:eastAsia="宋体" w:cs="宋体"/>
                <w:kern w:val="0"/>
                <w:sz w:val="18"/>
                <w:szCs w:val="18"/>
              </w:rPr>
            </w:pPr>
          </w:p>
        </w:tc>
        <w:tc>
          <w:tcPr>
            <w:tcW w:w="375" w:type="dxa"/>
            <w:vAlign w:val="center"/>
          </w:tcPr>
          <w:p w14:paraId="6A3F2FC4">
            <w:pPr>
              <w:jc w:val="center"/>
              <w:rPr>
                <w:rFonts w:hint="eastAsia" w:ascii="宋体" w:hAnsi="宋体" w:eastAsia="宋体" w:cs="宋体"/>
                <w:kern w:val="0"/>
                <w:sz w:val="18"/>
                <w:szCs w:val="18"/>
              </w:rPr>
            </w:pPr>
          </w:p>
        </w:tc>
        <w:tc>
          <w:tcPr>
            <w:tcW w:w="396" w:type="dxa"/>
            <w:vAlign w:val="center"/>
          </w:tcPr>
          <w:p w14:paraId="1518719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47" w:type="dxa"/>
            <w:vAlign w:val="center"/>
          </w:tcPr>
          <w:p w14:paraId="65CA32E0">
            <w:pPr>
              <w:jc w:val="center"/>
              <w:rPr>
                <w:rFonts w:hint="eastAsia" w:ascii="宋体" w:hAnsi="宋体" w:eastAsia="宋体" w:cs="宋体"/>
                <w:kern w:val="0"/>
                <w:sz w:val="18"/>
                <w:szCs w:val="18"/>
              </w:rPr>
            </w:pPr>
          </w:p>
        </w:tc>
        <w:tc>
          <w:tcPr>
            <w:tcW w:w="587" w:type="dxa"/>
            <w:vAlign w:val="center"/>
          </w:tcPr>
          <w:p w14:paraId="5999186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sz w:val="18"/>
                <w:szCs w:val="18"/>
              </w:rPr>
              <w:t>①</w:t>
            </w:r>
          </w:p>
        </w:tc>
        <w:tc>
          <w:tcPr>
            <w:tcW w:w="771" w:type="dxa"/>
            <w:vMerge w:val="continue"/>
            <w:vAlign w:val="center"/>
          </w:tcPr>
          <w:p w14:paraId="2E336228">
            <w:pPr>
              <w:keepNext w:val="0"/>
              <w:keepLines w:val="0"/>
              <w:widowControl/>
              <w:suppressLineNumbers w:val="0"/>
              <w:jc w:val="center"/>
              <w:textAlignment w:val="center"/>
              <w:rPr>
                <w:rFonts w:hint="eastAsia" w:ascii="宋体" w:hAnsi="宋体" w:eastAsia="宋体" w:cs="宋体"/>
                <w:kern w:val="0"/>
                <w:sz w:val="18"/>
                <w:szCs w:val="18"/>
              </w:rPr>
            </w:pPr>
          </w:p>
        </w:tc>
      </w:tr>
      <w:tr w14:paraId="0434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60794566">
            <w:pPr>
              <w:spacing w:line="360" w:lineRule="exact"/>
              <w:jc w:val="left"/>
              <w:rPr>
                <w:rFonts w:hint="eastAsia" w:ascii="宋体" w:hAnsi="宋体" w:eastAsia="宋体" w:cs="宋体"/>
                <w:kern w:val="0"/>
                <w:sz w:val="18"/>
                <w:szCs w:val="18"/>
              </w:rPr>
            </w:pPr>
          </w:p>
        </w:tc>
        <w:tc>
          <w:tcPr>
            <w:tcW w:w="419" w:type="dxa"/>
            <w:vMerge w:val="continue"/>
            <w:vAlign w:val="center"/>
          </w:tcPr>
          <w:p w14:paraId="27684C8C">
            <w:pPr>
              <w:spacing w:line="360" w:lineRule="exact"/>
              <w:jc w:val="left"/>
              <w:rPr>
                <w:rFonts w:hint="eastAsia" w:ascii="宋体" w:hAnsi="宋体" w:eastAsia="宋体" w:cs="宋体"/>
                <w:kern w:val="0"/>
                <w:sz w:val="18"/>
                <w:szCs w:val="18"/>
              </w:rPr>
            </w:pPr>
          </w:p>
        </w:tc>
        <w:tc>
          <w:tcPr>
            <w:tcW w:w="396" w:type="dxa"/>
            <w:vAlign w:val="center"/>
          </w:tcPr>
          <w:p w14:paraId="674D5F5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740" w:type="dxa"/>
            <w:vAlign w:val="center"/>
          </w:tcPr>
          <w:p w14:paraId="1E4E72B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429339C8">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BIM概论与三维建模</w:t>
            </w:r>
          </w:p>
        </w:tc>
        <w:tc>
          <w:tcPr>
            <w:tcW w:w="543" w:type="dxa"/>
            <w:vAlign w:val="center"/>
          </w:tcPr>
          <w:p w14:paraId="251C980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5502283A">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450" w:type="dxa"/>
            <w:vAlign w:val="center"/>
          </w:tcPr>
          <w:p w14:paraId="4ECE1C6D">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32</w:t>
            </w:r>
          </w:p>
        </w:tc>
        <w:tc>
          <w:tcPr>
            <w:tcW w:w="531" w:type="dxa"/>
            <w:vAlign w:val="center"/>
          </w:tcPr>
          <w:p w14:paraId="542555E4">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32</w:t>
            </w:r>
          </w:p>
        </w:tc>
        <w:tc>
          <w:tcPr>
            <w:tcW w:w="364" w:type="dxa"/>
            <w:vAlign w:val="center"/>
          </w:tcPr>
          <w:p w14:paraId="375CF2E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03E06BE8">
            <w:pPr>
              <w:jc w:val="center"/>
              <w:rPr>
                <w:rFonts w:hint="eastAsia" w:ascii="宋体" w:hAnsi="宋体" w:eastAsia="宋体" w:cs="宋体"/>
                <w:kern w:val="0"/>
                <w:sz w:val="18"/>
                <w:szCs w:val="18"/>
              </w:rPr>
            </w:pPr>
          </w:p>
        </w:tc>
        <w:tc>
          <w:tcPr>
            <w:tcW w:w="375" w:type="dxa"/>
            <w:vAlign w:val="center"/>
          </w:tcPr>
          <w:p w14:paraId="539855C8">
            <w:pPr>
              <w:jc w:val="center"/>
              <w:rPr>
                <w:rFonts w:hint="eastAsia" w:ascii="宋体" w:hAnsi="宋体" w:eastAsia="宋体" w:cs="宋体"/>
                <w:kern w:val="0"/>
                <w:sz w:val="18"/>
                <w:szCs w:val="18"/>
              </w:rPr>
            </w:pPr>
          </w:p>
        </w:tc>
        <w:tc>
          <w:tcPr>
            <w:tcW w:w="396" w:type="dxa"/>
            <w:vAlign w:val="center"/>
          </w:tcPr>
          <w:p w14:paraId="161FC3D5">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547" w:type="dxa"/>
            <w:vAlign w:val="center"/>
          </w:tcPr>
          <w:p w14:paraId="5BA8849D">
            <w:pPr>
              <w:jc w:val="center"/>
              <w:rPr>
                <w:rFonts w:hint="eastAsia" w:ascii="宋体" w:hAnsi="宋体" w:eastAsia="宋体" w:cs="宋体"/>
                <w:kern w:val="0"/>
                <w:sz w:val="18"/>
                <w:szCs w:val="18"/>
              </w:rPr>
            </w:pPr>
          </w:p>
        </w:tc>
        <w:tc>
          <w:tcPr>
            <w:tcW w:w="587" w:type="dxa"/>
            <w:vAlign w:val="center"/>
          </w:tcPr>
          <w:p w14:paraId="0F570337">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sz w:val="18"/>
                <w:szCs w:val="18"/>
              </w:rPr>
              <w:t>②</w:t>
            </w:r>
          </w:p>
        </w:tc>
        <w:tc>
          <w:tcPr>
            <w:tcW w:w="771" w:type="dxa"/>
            <w:vMerge w:val="restart"/>
            <w:vAlign w:val="center"/>
          </w:tcPr>
          <w:p w14:paraId="24704709">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二选一</w:t>
            </w:r>
          </w:p>
        </w:tc>
      </w:tr>
      <w:tr w14:paraId="6AFF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35C8ED25">
            <w:pPr>
              <w:spacing w:line="360" w:lineRule="exact"/>
              <w:jc w:val="left"/>
              <w:rPr>
                <w:rFonts w:hint="eastAsia" w:ascii="宋体" w:hAnsi="宋体" w:eastAsia="宋体" w:cs="宋体"/>
                <w:kern w:val="0"/>
                <w:sz w:val="18"/>
                <w:szCs w:val="18"/>
              </w:rPr>
            </w:pPr>
          </w:p>
        </w:tc>
        <w:tc>
          <w:tcPr>
            <w:tcW w:w="419" w:type="dxa"/>
            <w:vMerge w:val="continue"/>
            <w:vAlign w:val="center"/>
          </w:tcPr>
          <w:p w14:paraId="1CB82422">
            <w:pPr>
              <w:spacing w:line="360" w:lineRule="exact"/>
              <w:jc w:val="left"/>
              <w:rPr>
                <w:rFonts w:hint="eastAsia" w:ascii="宋体" w:hAnsi="宋体" w:eastAsia="宋体" w:cs="宋体"/>
                <w:kern w:val="0"/>
                <w:sz w:val="18"/>
                <w:szCs w:val="18"/>
              </w:rPr>
            </w:pPr>
          </w:p>
        </w:tc>
        <w:tc>
          <w:tcPr>
            <w:tcW w:w="396" w:type="dxa"/>
            <w:vAlign w:val="center"/>
          </w:tcPr>
          <w:p w14:paraId="74AB871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7</w:t>
            </w:r>
          </w:p>
        </w:tc>
        <w:tc>
          <w:tcPr>
            <w:tcW w:w="740" w:type="dxa"/>
            <w:vAlign w:val="center"/>
          </w:tcPr>
          <w:p w14:paraId="041D3292">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0F0F7E48">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招投标与合同管理</w:t>
            </w:r>
          </w:p>
        </w:tc>
        <w:tc>
          <w:tcPr>
            <w:tcW w:w="543" w:type="dxa"/>
            <w:vAlign w:val="center"/>
          </w:tcPr>
          <w:p w14:paraId="503D2A1E">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B</w:t>
            </w:r>
          </w:p>
        </w:tc>
        <w:tc>
          <w:tcPr>
            <w:tcW w:w="518" w:type="dxa"/>
            <w:vAlign w:val="center"/>
          </w:tcPr>
          <w:p w14:paraId="22E53833">
            <w:pPr>
              <w:keepNext w:val="0"/>
              <w:keepLines w:val="0"/>
              <w:widowControl/>
              <w:suppressLineNumbers w:val="0"/>
              <w:jc w:val="center"/>
              <w:textAlignment w:val="center"/>
              <w:rPr>
                <w:rFonts w:hint="eastAsia" w:ascii="宋体" w:hAnsi="宋体" w:eastAsia="宋体" w:cs="宋体"/>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64</w:t>
            </w:r>
          </w:p>
        </w:tc>
        <w:tc>
          <w:tcPr>
            <w:tcW w:w="450" w:type="dxa"/>
            <w:vAlign w:val="center"/>
          </w:tcPr>
          <w:p w14:paraId="3827A7EB">
            <w:pPr>
              <w:keepNext w:val="0"/>
              <w:keepLines w:val="0"/>
              <w:widowControl/>
              <w:suppressLineNumbers w:val="0"/>
              <w:jc w:val="center"/>
              <w:textAlignment w:val="center"/>
              <w:rPr>
                <w:rFonts w:hint="eastAsia" w:ascii="宋体" w:hAnsi="宋体" w:eastAsia="宋体" w:cs="宋体"/>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32</w:t>
            </w:r>
          </w:p>
        </w:tc>
        <w:tc>
          <w:tcPr>
            <w:tcW w:w="531" w:type="dxa"/>
            <w:vAlign w:val="center"/>
          </w:tcPr>
          <w:p w14:paraId="130DD0EE">
            <w:pPr>
              <w:keepNext w:val="0"/>
              <w:keepLines w:val="0"/>
              <w:widowControl/>
              <w:suppressLineNumbers w:val="0"/>
              <w:jc w:val="center"/>
              <w:textAlignment w:val="center"/>
              <w:rPr>
                <w:rFonts w:hint="eastAsia" w:ascii="宋体" w:hAnsi="宋体" w:eastAsia="宋体" w:cs="宋体"/>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32</w:t>
            </w:r>
          </w:p>
        </w:tc>
        <w:tc>
          <w:tcPr>
            <w:tcW w:w="364" w:type="dxa"/>
            <w:vAlign w:val="center"/>
          </w:tcPr>
          <w:p w14:paraId="6481E9A2">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5CFFEBA">
            <w:pPr>
              <w:jc w:val="center"/>
              <w:rPr>
                <w:rFonts w:hint="eastAsia" w:ascii="宋体" w:hAnsi="宋体" w:eastAsia="宋体" w:cs="宋体"/>
                <w:kern w:val="0"/>
                <w:sz w:val="18"/>
                <w:szCs w:val="18"/>
              </w:rPr>
            </w:pPr>
          </w:p>
        </w:tc>
        <w:tc>
          <w:tcPr>
            <w:tcW w:w="375" w:type="dxa"/>
            <w:vAlign w:val="center"/>
          </w:tcPr>
          <w:p w14:paraId="0FB25076">
            <w:pPr>
              <w:jc w:val="center"/>
              <w:rPr>
                <w:rFonts w:hint="eastAsia" w:ascii="宋体" w:hAnsi="宋体" w:eastAsia="宋体" w:cs="宋体"/>
                <w:kern w:val="0"/>
                <w:sz w:val="18"/>
                <w:szCs w:val="18"/>
              </w:rPr>
            </w:pPr>
          </w:p>
        </w:tc>
        <w:tc>
          <w:tcPr>
            <w:tcW w:w="396" w:type="dxa"/>
            <w:vAlign w:val="center"/>
          </w:tcPr>
          <w:p w14:paraId="191906B9">
            <w:pPr>
              <w:keepNext w:val="0"/>
              <w:keepLines w:val="0"/>
              <w:widowControl/>
              <w:suppressLineNumbers w:val="0"/>
              <w:jc w:val="center"/>
              <w:textAlignment w:val="center"/>
              <w:rPr>
                <w:rFonts w:hint="eastAsia" w:ascii="宋体" w:hAnsi="宋体" w:eastAsia="宋体" w:cs="宋体"/>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64</w:t>
            </w:r>
          </w:p>
        </w:tc>
        <w:tc>
          <w:tcPr>
            <w:tcW w:w="547" w:type="dxa"/>
            <w:vAlign w:val="center"/>
          </w:tcPr>
          <w:p w14:paraId="4A005438">
            <w:pPr>
              <w:jc w:val="center"/>
              <w:rPr>
                <w:rFonts w:hint="eastAsia" w:ascii="宋体" w:hAnsi="宋体" w:eastAsia="宋体" w:cs="宋体"/>
                <w:kern w:val="0"/>
                <w:sz w:val="18"/>
                <w:szCs w:val="18"/>
              </w:rPr>
            </w:pPr>
          </w:p>
        </w:tc>
        <w:tc>
          <w:tcPr>
            <w:tcW w:w="587" w:type="dxa"/>
            <w:vAlign w:val="center"/>
          </w:tcPr>
          <w:p w14:paraId="05C4CFC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sz w:val="18"/>
                <w:szCs w:val="18"/>
              </w:rPr>
              <w:t>①⑦</w:t>
            </w:r>
          </w:p>
        </w:tc>
        <w:tc>
          <w:tcPr>
            <w:tcW w:w="771" w:type="dxa"/>
            <w:vMerge w:val="continue"/>
            <w:vAlign w:val="center"/>
          </w:tcPr>
          <w:p w14:paraId="45EE05BF">
            <w:pPr>
              <w:keepNext w:val="0"/>
              <w:keepLines w:val="0"/>
              <w:widowControl/>
              <w:suppressLineNumbers w:val="0"/>
              <w:jc w:val="center"/>
              <w:textAlignment w:val="center"/>
              <w:rPr>
                <w:rFonts w:hint="eastAsia" w:ascii="宋体" w:hAnsi="宋体" w:eastAsia="宋体" w:cs="宋体"/>
                <w:kern w:val="0"/>
                <w:sz w:val="18"/>
                <w:szCs w:val="18"/>
              </w:rPr>
            </w:pPr>
          </w:p>
        </w:tc>
      </w:tr>
      <w:tr w14:paraId="64EB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7215A13A">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2DC558F9">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06F31EE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小   计</w:t>
            </w:r>
          </w:p>
        </w:tc>
        <w:tc>
          <w:tcPr>
            <w:tcW w:w="2543" w:type="dxa"/>
            <w:vAlign w:val="center"/>
          </w:tcPr>
          <w:p w14:paraId="37F6351A">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共</w:t>
            </w:r>
            <w:r>
              <w:rPr>
                <w:rFonts w:hint="eastAsia" w:ascii="宋体" w:hAnsi="宋体" w:eastAsia="宋体" w:cs="宋体"/>
                <w:kern w:val="0"/>
                <w:sz w:val="18"/>
                <w:szCs w:val="18"/>
                <w:lang w:val="en-US" w:eastAsia="zh-CN" w:bidi="ar"/>
              </w:rPr>
              <w:t>3</w:t>
            </w:r>
            <w:r>
              <w:rPr>
                <w:rFonts w:hint="eastAsia" w:ascii="宋体" w:hAnsi="宋体" w:eastAsia="宋体" w:cs="宋体"/>
                <w:kern w:val="0"/>
                <w:sz w:val="18"/>
                <w:szCs w:val="18"/>
                <w:lang w:bidi="ar"/>
              </w:rPr>
              <w:t>门</w:t>
            </w:r>
          </w:p>
        </w:tc>
        <w:tc>
          <w:tcPr>
            <w:tcW w:w="543" w:type="dxa"/>
            <w:vAlign w:val="center"/>
          </w:tcPr>
          <w:p w14:paraId="7B5FF976">
            <w:pPr>
              <w:spacing w:line="360" w:lineRule="exact"/>
              <w:jc w:val="center"/>
              <w:rPr>
                <w:rFonts w:hint="eastAsia" w:ascii="宋体" w:hAnsi="宋体" w:eastAsia="宋体" w:cs="宋体"/>
                <w:kern w:val="0"/>
                <w:sz w:val="18"/>
                <w:szCs w:val="18"/>
              </w:rPr>
            </w:pPr>
          </w:p>
        </w:tc>
        <w:tc>
          <w:tcPr>
            <w:tcW w:w="518" w:type="dxa"/>
            <w:vAlign w:val="center"/>
          </w:tcPr>
          <w:p w14:paraId="2BF22DF6">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128</w:t>
            </w:r>
          </w:p>
        </w:tc>
        <w:tc>
          <w:tcPr>
            <w:tcW w:w="450" w:type="dxa"/>
            <w:vAlign w:val="center"/>
          </w:tcPr>
          <w:p w14:paraId="04DA0738">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531" w:type="dxa"/>
            <w:vAlign w:val="center"/>
          </w:tcPr>
          <w:p w14:paraId="3B53A272">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364" w:type="dxa"/>
            <w:vAlign w:val="center"/>
          </w:tcPr>
          <w:p w14:paraId="128BC49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436" w:type="dxa"/>
            <w:vAlign w:val="center"/>
          </w:tcPr>
          <w:p w14:paraId="17025C4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5" w:type="dxa"/>
            <w:vAlign w:val="center"/>
          </w:tcPr>
          <w:p w14:paraId="509BE8B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083A854D">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96</w:t>
            </w:r>
          </w:p>
        </w:tc>
        <w:tc>
          <w:tcPr>
            <w:tcW w:w="547" w:type="dxa"/>
            <w:vAlign w:val="center"/>
          </w:tcPr>
          <w:p w14:paraId="48189AE3">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4B463DB3">
            <w:pPr>
              <w:spacing w:line="360" w:lineRule="exact"/>
              <w:jc w:val="center"/>
              <w:rPr>
                <w:rFonts w:hint="eastAsia" w:ascii="宋体" w:hAnsi="宋体" w:eastAsia="宋体" w:cs="宋体"/>
                <w:kern w:val="0"/>
                <w:sz w:val="18"/>
                <w:szCs w:val="18"/>
              </w:rPr>
            </w:pPr>
          </w:p>
        </w:tc>
        <w:tc>
          <w:tcPr>
            <w:tcW w:w="771" w:type="dxa"/>
            <w:vAlign w:val="center"/>
          </w:tcPr>
          <w:p w14:paraId="29341065">
            <w:pPr>
              <w:spacing w:line="360" w:lineRule="exact"/>
              <w:jc w:val="center"/>
              <w:rPr>
                <w:rFonts w:hint="eastAsia" w:ascii="宋体" w:hAnsi="宋体" w:eastAsia="宋体" w:cs="宋体"/>
                <w:kern w:val="0"/>
                <w:sz w:val="18"/>
                <w:szCs w:val="18"/>
              </w:rPr>
            </w:pPr>
          </w:p>
        </w:tc>
      </w:tr>
      <w:tr w14:paraId="3707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restart"/>
            <w:vAlign w:val="center"/>
          </w:tcPr>
          <w:p w14:paraId="1ABCF605">
            <w:pPr>
              <w:widowControl/>
              <w:spacing w:line="360" w:lineRule="exact"/>
              <w:jc w:val="left"/>
              <w:rPr>
                <w:rFonts w:hint="eastAsia" w:ascii="宋体" w:hAnsi="宋体" w:eastAsia="宋体" w:cs="宋体"/>
                <w:kern w:val="0"/>
                <w:sz w:val="18"/>
                <w:szCs w:val="18"/>
                <w:lang w:val="en-US" w:eastAsia="zh-CN"/>
              </w:rPr>
            </w:pPr>
          </w:p>
        </w:tc>
        <w:tc>
          <w:tcPr>
            <w:tcW w:w="419" w:type="dxa"/>
            <w:vMerge w:val="restart"/>
            <w:vAlign w:val="center"/>
          </w:tcPr>
          <w:p w14:paraId="5E36DD94">
            <w:pPr>
              <w:widowControl/>
              <w:spacing w:line="360" w:lineRule="exact"/>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专业实践课</w:t>
            </w:r>
          </w:p>
        </w:tc>
        <w:tc>
          <w:tcPr>
            <w:tcW w:w="396" w:type="dxa"/>
            <w:vAlign w:val="center"/>
          </w:tcPr>
          <w:p w14:paraId="79DF66B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740" w:type="dxa"/>
            <w:vAlign w:val="center"/>
          </w:tcPr>
          <w:p w14:paraId="0A7415D5">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050601S</w:t>
            </w:r>
          </w:p>
        </w:tc>
        <w:tc>
          <w:tcPr>
            <w:tcW w:w="2543" w:type="dxa"/>
            <w:vAlign w:val="center"/>
          </w:tcPr>
          <w:p w14:paraId="22764B65">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岗位实习</w:t>
            </w:r>
          </w:p>
        </w:tc>
        <w:tc>
          <w:tcPr>
            <w:tcW w:w="543" w:type="dxa"/>
            <w:vAlign w:val="center"/>
          </w:tcPr>
          <w:p w14:paraId="2F373251">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C</w:t>
            </w:r>
          </w:p>
        </w:tc>
        <w:tc>
          <w:tcPr>
            <w:tcW w:w="518" w:type="dxa"/>
            <w:vAlign w:val="center"/>
          </w:tcPr>
          <w:p w14:paraId="739211FB">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416</w:t>
            </w:r>
          </w:p>
        </w:tc>
        <w:tc>
          <w:tcPr>
            <w:tcW w:w="450" w:type="dxa"/>
            <w:vAlign w:val="center"/>
          </w:tcPr>
          <w:p w14:paraId="45C8D21A">
            <w:pPr>
              <w:jc w:val="center"/>
              <w:rPr>
                <w:rFonts w:hint="eastAsia" w:ascii="宋体" w:hAnsi="宋体" w:eastAsia="宋体" w:cs="宋体"/>
                <w:kern w:val="0"/>
                <w:sz w:val="18"/>
                <w:szCs w:val="18"/>
                <w:lang w:val="en-US" w:eastAsia="zh-CN"/>
              </w:rPr>
            </w:pPr>
          </w:p>
        </w:tc>
        <w:tc>
          <w:tcPr>
            <w:tcW w:w="531" w:type="dxa"/>
            <w:vAlign w:val="center"/>
          </w:tcPr>
          <w:p w14:paraId="44311C77">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416</w:t>
            </w:r>
          </w:p>
        </w:tc>
        <w:tc>
          <w:tcPr>
            <w:tcW w:w="364" w:type="dxa"/>
            <w:vAlign w:val="center"/>
          </w:tcPr>
          <w:p w14:paraId="2B1DE616">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26</w:t>
            </w:r>
          </w:p>
        </w:tc>
        <w:tc>
          <w:tcPr>
            <w:tcW w:w="436" w:type="dxa"/>
            <w:vAlign w:val="center"/>
          </w:tcPr>
          <w:p w14:paraId="3510A033">
            <w:pPr>
              <w:jc w:val="center"/>
              <w:rPr>
                <w:rFonts w:hint="eastAsia" w:ascii="宋体" w:hAnsi="宋体" w:eastAsia="宋体" w:cs="宋体"/>
                <w:kern w:val="0"/>
                <w:sz w:val="18"/>
                <w:szCs w:val="18"/>
              </w:rPr>
            </w:pPr>
          </w:p>
        </w:tc>
        <w:tc>
          <w:tcPr>
            <w:tcW w:w="375" w:type="dxa"/>
            <w:vAlign w:val="center"/>
          </w:tcPr>
          <w:p w14:paraId="59DEA5EF">
            <w:pPr>
              <w:jc w:val="center"/>
              <w:rPr>
                <w:rFonts w:hint="eastAsia" w:ascii="宋体" w:hAnsi="宋体" w:eastAsia="宋体" w:cs="宋体"/>
                <w:kern w:val="0"/>
                <w:sz w:val="18"/>
                <w:szCs w:val="18"/>
              </w:rPr>
            </w:pPr>
          </w:p>
        </w:tc>
        <w:tc>
          <w:tcPr>
            <w:tcW w:w="396" w:type="dxa"/>
            <w:vAlign w:val="center"/>
          </w:tcPr>
          <w:p w14:paraId="4D90A0C2">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8W</w:t>
            </w:r>
          </w:p>
        </w:tc>
        <w:tc>
          <w:tcPr>
            <w:tcW w:w="547" w:type="dxa"/>
            <w:vAlign w:val="center"/>
          </w:tcPr>
          <w:p w14:paraId="407411A3">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8W</w:t>
            </w:r>
          </w:p>
        </w:tc>
        <w:tc>
          <w:tcPr>
            <w:tcW w:w="587" w:type="dxa"/>
            <w:vAlign w:val="center"/>
          </w:tcPr>
          <w:p w14:paraId="599BC0C2">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sz w:val="18"/>
                <w:szCs w:val="18"/>
              </w:rPr>
              <w:t>⑤⑥</w:t>
            </w:r>
          </w:p>
        </w:tc>
        <w:tc>
          <w:tcPr>
            <w:tcW w:w="771" w:type="dxa"/>
            <w:vAlign w:val="center"/>
          </w:tcPr>
          <w:p w14:paraId="193CD1B3">
            <w:pPr>
              <w:keepNext w:val="0"/>
              <w:keepLines w:val="0"/>
              <w:widowControl/>
              <w:suppressLineNumbers w:val="0"/>
              <w:jc w:val="center"/>
              <w:textAlignment w:val="center"/>
              <w:rPr>
                <w:rFonts w:hint="eastAsia" w:ascii="宋体" w:hAnsi="宋体" w:eastAsia="宋体" w:cs="宋体"/>
                <w:kern w:val="0"/>
                <w:sz w:val="18"/>
                <w:szCs w:val="18"/>
                <w:lang w:bidi="ar"/>
              </w:rPr>
            </w:pPr>
          </w:p>
        </w:tc>
      </w:tr>
      <w:tr w14:paraId="1C38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14B8DE3E">
            <w:pPr>
              <w:widowControl/>
              <w:spacing w:line="360" w:lineRule="exact"/>
              <w:jc w:val="left"/>
              <w:rPr>
                <w:rFonts w:hint="eastAsia" w:ascii="宋体" w:hAnsi="宋体" w:cs="宋体"/>
                <w:kern w:val="0"/>
                <w:sz w:val="18"/>
                <w:szCs w:val="18"/>
                <w:lang w:val="en-US" w:eastAsia="zh-CN"/>
              </w:rPr>
            </w:pPr>
          </w:p>
        </w:tc>
        <w:tc>
          <w:tcPr>
            <w:tcW w:w="419" w:type="dxa"/>
            <w:vMerge w:val="continue"/>
            <w:vAlign w:val="center"/>
          </w:tcPr>
          <w:p w14:paraId="6BF367F5">
            <w:pPr>
              <w:widowControl/>
              <w:spacing w:line="360" w:lineRule="exact"/>
              <w:jc w:val="left"/>
              <w:rPr>
                <w:rFonts w:hint="eastAsia" w:ascii="宋体" w:hAnsi="宋体" w:eastAsia="宋体" w:cs="宋体"/>
                <w:kern w:val="0"/>
                <w:sz w:val="18"/>
                <w:szCs w:val="18"/>
                <w:lang w:val="en-US" w:eastAsia="zh-CN"/>
              </w:rPr>
            </w:pPr>
          </w:p>
        </w:tc>
        <w:tc>
          <w:tcPr>
            <w:tcW w:w="396" w:type="dxa"/>
            <w:vAlign w:val="center"/>
          </w:tcPr>
          <w:p w14:paraId="1A0A480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740" w:type="dxa"/>
            <w:vAlign w:val="center"/>
          </w:tcPr>
          <w:p w14:paraId="5C46156E">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05060</w:t>
            </w:r>
            <w:r>
              <w:rPr>
                <w:rFonts w:hint="eastAsia" w:ascii="宋体" w:hAnsi="宋体" w:cs="宋体"/>
                <w:kern w:val="0"/>
                <w:sz w:val="18"/>
                <w:szCs w:val="18"/>
                <w:lang w:val="en-US" w:eastAsia="zh-CN" w:bidi="ar"/>
              </w:rPr>
              <w:t>2</w:t>
            </w:r>
            <w:r>
              <w:rPr>
                <w:rFonts w:hint="eastAsia" w:ascii="宋体" w:hAnsi="宋体" w:eastAsia="宋体" w:cs="宋体"/>
                <w:kern w:val="0"/>
                <w:sz w:val="18"/>
                <w:szCs w:val="18"/>
                <w:lang w:bidi="ar"/>
              </w:rPr>
              <w:t>S</w:t>
            </w:r>
          </w:p>
        </w:tc>
        <w:tc>
          <w:tcPr>
            <w:tcW w:w="2543" w:type="dxa"/>
            <w:vAlign w:val="center"/>
          </w:tcPr>
          <w:p w14:paraId="05EA09DC">
            <w:pPr>
              <w:widowControl/>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color w:val="000000"/>
                <w:kern w:val="0"/>
                <w:sz w:val="18"/>
                <w:szCs w:val="18"/>
                <w:lang w:bidi="ar"/>
              </w:rPr>
              <w:t>毕业设计与毕业教育</w:t>
            </w:r>
          </w:p>
        </w:tc>
        <w:tc>
          <w:tcPr>
            <w:tcW w:w="543" w:type="dxa"/>
            <w:vAlign w:val="center"/>
          </w:tcPr>
          <w:p w14:paraId="370B09FC">
            <w:pPr>
              <w:widowControl/>
              <w:ind w:firstLine="0" w:firstLineChars="0"/>
              <w:jc w:val="center"/>
              <w:textAlignment w:val="center"/>
              <w:rPr>
                <w:rFonts w:hint="eastAsia" w:ascii="宋体" w:hAnsi="宋体" w:eastAsia="宋体" w:cs="宋体"/>
                <w:kern w:val="0"/>
                <w:sz w:val="18"/>
                <w:szCs w:val="18"/>
                <w:lang w:bidi="ar"/>
              </w:rPr>
            </w:pPr>
            <w:r>
              <w:rPr>
                <w:rFonts w:hint="eastAsia" w:ascii="宋体" w:hAnsi="宋体" w:cs="宋体"/>
                <w:color w:val="000000"/>
                <w:kern w:val="0"/>
                <w:sz w:val="18"/>
                <w:szCs w:val="18"/>
                <w:lang w:bidi="ar"/>
              </w:rPr>
              <w:t>C</w:t>
            </w:r>
          </w:p>
        </w:tc>
        <w:tc>
          <w:tcPr>
            <w:tcW w:w="518" w:type="dxa"/>
            <w:vAlign w:val="center"/>
          </w:tcPr>
          <w:p w14:paraId="7AC406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260</w:t>
            </w:r>
          </w:p>
        </w:tc>
        <w:tc>
          <w:tcPr>
            <w:tcW w:w="450" w:type="dxa"/>
            <w:vAlign w:val="center"/>
          </w:tcPr>
          <w:p w14:paraId="5344623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kern w:val="0"/>
                <w:sz w:val="18"/>
                <w:szCs w:val="18"/>
                <w:lang w:val="en-US" w:eastAsia="zh-CN"/>
              </w:rPr>
            </w:pPr>
          </w:p>
        </w:tc>
        <w:tc>
          <w:tcPr>
            <w:tcW w:w="531" w:type="dxa"/>
            <w:vAlign w:val="center"/>
          </w:tcPr>
          <w:p w14:paraId="6E8597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260</w:t>
            </w:r>
          </w:p>
        </w:tc>
        <w:tc>
          <w:tcPr>
            <w:tcW w:w="364" w:type="dxa"/>
            <w:vAlign w:val="center"/>
          </w:tcPr>
          <w:p w14:paraId="54FCC1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36" w:type="dxa"/>
            <w:vAlign w:val="center"/>
          </w:tcPr>
          <w:p w14:paraId="6CAECD6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kern w:val="0"/>
                <w:sz w:val="18"/>
                <w:szCs w:val="18"/>
              </w:rPr>
            </w:pPr>
          </w:p>
        </w:tc>
        <w:tc>
          <w:tcPr>
            <w:tcW w:w="375" w:type="dxa"/>
            <w:vAlign w:val="center"/>
          </w:tcPr>
          <w:p w14:paraId="4A715BF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kern w:val="0"/>
                <w:sz w:val="18"/>
                <w:szCs w:val="18"/>
              </w:rPr>
            </w:pPr>
          </w:p>
        </w:tc>
        <w:tc>
          <w:tcPr>
            <w:tcW w:w="396" w:type="dxa"/>
            <w:vAlign w:val="center"/>
          </w:tcPr>
          <w:p w14:paraId="7145A93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547" w:type="dxa"/>
            <w:vAlign w:val="center"/>
          </w:tcPr>
          <w:p w14:paraId="4CF86DA5">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W</w:t>
            </w:r>
          </w:p>
        </w:tc>
        <w:tc>
          <w:tcPr>
            <w:tcW w:w="587" w:type="dxa"/>
            <w:vAlign w:val="center"/>
          </w:tcPr>
          <w:p w14:paraId="3EC483E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sz w:val="18"/>
                <w:szCs w:val="18"/>
              </w:rPr>
            </w:pPr>
          </w:p>
        </w:tc>
        <w:tc>
          <w:tcPr>
            <w:tcW w:w="771" w:type="dxa"/>
            <w:vAlign w:val="center"/>
          </w:tcPr>
          <w:p w14:paraId="194DAFBC">
            <w:pPr>
              <w:keepNext w:val="0"/>
              <w:keepLines w:val="0"/>
              <w:widowControl/>
              <w:suppressLineNumbers w:val="0"/>
              <w:jc w:val="center"/>
              <w:textAlignment w:val="center"/>
              <w:rPr>
                <w:rFonts w:hint="eastAsia" w:ascii="宋体" w:hAnsi="宋体" w:eastAsia="宋体" w:cs="宋体"/>
                <w:kern w:val="0"/>
                <w:sz w:val="18"/>
                <w:szCs w:val="18"/>
                <w:lang w:bidi="ar"/>
              </w:rPr>
            </w:pPr>
          </w:p>
        </w:tc>
      </w:tr>
      <w:tr w14:paraId="23B5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308A805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0A18B40E">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70C028C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小   计</w:t>
            </w:r>
          </w:p>
        </w:tc>
        <w:tc>
          <w:tcPr>
            <w:tcW w:w="2543" w:type="dxa"/>
            <w:vAlign w:val="center"/>
          </w:tcPr>
          <w:p w14:paraId="16E8E370">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共</w:t>
            </w:r>
            <w:r>
              <w:rPr>
                <w:rFonts w:hint="eastAsia" w:ascii="宋体" w:hAnsi="宋体" w:eastAsia="宋体" w:cs="宋体"/>
                <w:kern w:val="0"/>
                <w:sz w:val="18"/>
                <w:szCs w:val="18"/>
                <w:lang w:val="en-US" w:eastAsia="zh-CN" w:bidi="ar"/>
              </w:rPr>
              <w:t>1</w:t>
            </w:r>
            <w:r>
              <w:rPr>
                <w:rFonts w:hint="eastAsia" w:ascii="宋体" w:hAnsi="宋体" w:eastAsia="宋体" w:cs="宋体"/>
                <w:kern w:val="0"/>
                <w:sz w:val="18"/>
                <w:szCs w:val="18"/>
                <w:lang w:bidi="ar"/>
              </w:rPr>
              <w:t>门</w:t>
            </w:r>
          </w:p>
        </w:tc>
        <w:tc>
          <w:tcPr>
            <w:tcW w:w="543" w:type="dxa"/>
            <w:vAlign w:val="center"/>
          </w:tcPr>
          <w:p w14:paraId="7F69F974">
            <w:pPr>
              <w:spacing w:line="360" w:lineRule="exact"/>
              <w:jc w:val="center"/>
              <w:rPr>
                <w:rFonts w:hint="eastAsia" w:ascii="宋体" w:hAnsi="宋体" w:eastAsia="宋体" w:cs="宋体"/>
                <w:kern w:val="0"/>
                <w:sz w:val="18"/>
                <w:szCs w:val="18"/>
              </w:rPr>
            </w:pPr>
          </w:p>
        </w:tc>
        <w:tc>
          <w:tcPr>
            <w:tcW w:w="518" w:type="dxa"/>
            <w:vAlign w:val="center"/>
          </w:tcPr>
          <w:p w14:paraId="1F93D912">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676</w:t>
            </w:r>
          </w:p>
        </w:tc>
        <w:tc>
          <w:tcPr>
            <w:tcW w:w="450" w:type="dxa"/>
            <w:vAlign w:val="center"/>
          </w:tcPr>
          <w:p w14:paraId="05FB39D2">
            <w:pPr>
              <w:keepNext w:val="0"/>
              <w:keepLines w:val="0"/>
              <w:widowControl/>
              <w:suppressLineNumbers w:val="0"/>
              <w:jc w:val="center"/>
              <w:textAlignment w:val="center"/>
              <w:rPr>
                <w:rFonts w:hint="eastAsia" w:ascii="宋体" w:hAnsi="宋体" w:eastAsia="宋体" w:cs="宋体"/>
                <w:kern w:val="0"/>
                <w:sz w:val="18"/>
                <w:szCs w:val="18"/>
              </w:rPr>
            </w:pPr>
          </w:p>
        </w:tc>
        <w:tc>
          <w:tcPr>
            <w:tcW w:w="531" w:type="dxa"/>
            <w:vAlign w:val="center"/>
          </w:tcPr>
          <w:p w14:paraId="11E5DC33">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676</w:t>
            </w:r>
          </w:p>
        </w:tc>
        <w:tc>
          <w:tcPr>
            <w:tcW w:w="364" w:type="dxa"/>
            <w:vAlign w:val="center"/>
          </w:tcPr>
          <w:p w14:paraId="3A3D38C4">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26</w:t>
            </w:r>
          </w:p>
        </w:tc>
        <w:tc>
          <w:tcPr>
            <w:tcW w:w="436" w:type="dxa"/>
            <w:vAlign w:val="center"/>
          </w:tcPr>
          <w:p w14:paraId="59B77F6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5" w:type="dxa"/>
            <w:vAlign w:val="center"/>
          </w:tcPr>
          <w:p w14:paraId="6FA0A30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6" w:type="dxa"/>
            <w:vAlign w:val="center"/>
          </w:tcPr>
          <w:p w14:paraId="009C5935">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208</w:t>
            </w:r>
          </w:p>
        </w:tc>
        <w:tc>
          <w:tcPr>
            <w:tcW w:w="547" w:type="dxa"/>
            <w:vAlign w:val="center"/>
          </w:tcPr>
          <w:p w14:paraId="09170952">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468</w:t>
            </w:r>
          </w:p>
        </w:tc>
        <w:tc>
          <w:tcPr>
            <w:tcW w:w="587" w:type="dxa"/>
            <w:vAlign w:val="center"/>
          </w:tcPr>
          <w:p w14:paraId="03DFB5D3">
            <w:pPr>
              <w:keepNext w:val="0"/>
              <w:keepLines w:val="0"/>
              <w:widowControl/>
              <w:suppressLineNumbers w:val="0"/>
              <w:jc w:val="center"/>
              <w:textAlignment w:val="center"/>
              <w:rPr>
                <w:rFonts w:hint="eastAsia" w:ascii="宋体" w:hAnsi="宋体" w:eastAsia="宋体" w:cs="宋体"/>
                <w:kern w:val="0"/>
                <w:sz w:val="18"/>
                <w:szCs w:val="18"/>
                <w:lang w:bidi="ar"/>
              </w:rPr>
            </w:pPr>
          </w:p>
        </w:tc>
        <w:tc>
          <w:tcPr>
            <w:tcW w:w="771" w:type="dxa"/>
            <w:vAlign w:val="center"/>
          </w:tcPr>
          <w:p w14:paraId="53EC9170">
            <w:pPr>
              <w:keepNext w:val="0"/>
              <w:keepLines w:val="0"/>
              <w:widowControl/>
              <w:suppressLineNumbers w:val="0"/>
              <w:jc w:val="center"/>
              <w:textAlignment w:val="center"/>
              <w:rPr>
                <w:rFonts w:hint="eastAsia" w:ascii="宋体" w:hAnsi="宋体" w:eastAsia="宋体" w:cs="宋体"/>
                <w:kern w:val="0"/>
                <w:sz w:val="18"/>
                <w:szCs w:val="18"/>
                <w:lang w:bidi="ar"/>
              </w:rPr>
            </w:pPr>
          </w:p>
        </w:tc>
      </w:tr>
      <w:tr w14:paraId="695E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gridSpan w:val="2"/>
            <w:vAlign w:val="center"/>
          </w:tcPr>
          <w:p w14:paraId="01F8C476">
            <w:pPr>
              <w:widowControl/>
              <w:spacing w:line="360" w:lineRule="exact"/>
              <w:jc w:val="left"/>
              <w:rPr>
                <w:rFonts w:hint="eastAsia" w:ascii="宋体" w:hAnsi="宋体" w:eastAsia="宋体" w:cs="宋体"/>
                <w:kern w:val="0"/>
                <w:sz w:val="18"/>
                <w:szCs w:val="18"/>
              </w:rPr>
            </w:pPr>
          </w:p>
        </w:tc>
        <w:tc>
          <w:tcPr>
            <w:tcW w:w="396" w:type="dxa"/>
            <w:vAlign w:val="center"/>
          </w:tcPr>
          <w:p w14:paraId="3F959A9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740" w:type="dxa"/>
            <w:vAlign w:val="center"/>
          </w:tcPr>
          <w:p w14:paraId="69595845">
            <w:pPr>
              <w:widowControl/>
              <w:spacing w:line="360" w:lineRule="exact"/>
              <w:jc w:val="center"/>
              <w:rPr>
                <w:rFonts w:hint="eastAsia" w:ascii="宋体" w:hAnsi="宋体" w:eastAsia="宋体" w:cs="宋体"/>
                <w:kern w:val="0"/>
                <w:sz w:val="18"/>
                <w:szCs w:val="18"/>
              </w:rPr>
            </w:pPr>
          </w:p>
        </w:tc>
        <w:tc>
          <w:tcPr>
            <w:tcW w:w="2543" w:type="dxa"/>
            <w:vAlign w:val="center"/>
          </w:tcPr>
          <w:p w14:paraId="239C3ABE">
            <w:pPr>
              <w:shd w:val="clear" w:color="auto" w:fill="FFFFFF"/>
              <w:adjustRightInd w:val="0"/>
              <w:snapToGrid w:val="0"/>
              <w:spacing w:line="360" w:lineRule="exact"/>
              <w:jc w:val="center"/>
              <w:rPr>
                <w:rFonts w:hint="eastAsia" w:ascii="宋体" w:hAnsi="宋体" w:eastAsia="宋体" w:cs="宋体"/>
                <w:sz w:val="18"/>
                <w:szCs w:val="18"/>
              </w:rPr>
            </w:pPr>
            <w:r>
              <w:rPr>
                <w:rFonts w:hint="eastAsia" w:ascii="宋体" w:hAnsi="宋体" w:eastAsia="宋体" w:cs="宋体"/>
                <w:sz w:val="18"/>
                <w:szCs w:val="18"/>
              </w:rPr>
              <w:t>机动、考试</w:t>
            </w:r>
          </w:p>
        </w:tc>
        <w:tc>
          <w:tcPr>
            <w:tcW w:w="543" w:type="dxa"/>
            <w:vAlign w:val="center"/>
          </w:tcPr>
          <w:p w14:paraId="3B863F2D">
            <w:pPr>
              <w:widowControl/>
              <w:spacing w:line="360" w:lineRule="exact"/>
              <w:jc w:val="center"/>
              <w:rPr>
                <w:rFonts w:hint="eastAsia" w:ascii="宋体" w:hAnsi="宋体" w:eastAsia="宋体" w:cs="宋体"/>
                <w:kern w:val="0"/>
                <w:sz w:val="18"/>
                <w:szCs w:val="18"/>
              </w:rPr>
            </w:pPr>
          </w:p>
        </w:tc>
        <w:tc>
          <w:tcPr>
            <w:tcW w:w="518" w:type="dxa"/>
            <w:vAlign w:val="center"/>
          </w:tcPr>
          <w:p w14:paraId="28326502">
            <w:pPr>
              <w:widowControl/>
              <w:spacing w:line="360" w:lineRule="exact"/>
              <w:jc w:val="center"/>
              <w:rPr>
                <w:rFonts w:hint="eastAsia" w:ascii="宋体" w:hAnsi="宋体" w:eastAsia="宋体" w:cs="宋体"/>
                <w:kern w:val="0"/>
                <w:sz w:val="18"/>
                <w:szCs w:val="18"/>
              </w:rPr>
            </w:pPr>
          </w:p>
        </w:tc>
        <w:tc>
          <w:tcPr>
            <w:tcW w:w="450" w:type="dxa"/>
            <w:vAlign w:val="center"/>
          </w:tcPr>
          <w:p w14:paraId="3059D864">
            <w:pPr>
              <w:widowControl/>
              <w:spacing w:line="360" w:lineRule="exact"/>
              <w:jc w:val="center"/>
              <w:rPr>
                <w:rFonts w:hint="eastAsia" w:ascii="宋体" w:hAnsi="宋体" w:eastAsia="宋体" w:cs="宋体"/>
                <w:kern w:val="0"/>
                <w:sz w:val="18"/>
                <w:szCs w:val="18"/>
              </w:rPr>
            </w:pPr>
          </w:p>
        </w:tc>
        <w:tc>
          <w:tcPr>
            <w:tcW w:w="531" w:type="dxa"/>
            <w:vAlign w:val="center"/>
          </w:tcPr>
          <w:p w14:paraId="01CF45EE">
            <w:pPr>
              <w:widowControl/>
              <w:spacing w:line="360" w:lineRule="exact"/>
              <w:jc w:val="center"/>
              <w:rPr>
                <w:rFonts w:hint="eastAsia" w:ascii="宋体" w:hAnsi="宋体" w:eastAsia="宋体" w:cs="宋体"/>
                <w:kern w:val="0"/>
                <w:sz w:val="18"/>
                <w:szCs w:val="18"/>
              </w:rPr>
            </w:pPr>
          </w:p>
        </w:tc>
        <w:tc>
          <w:tcPr>
            <w:tcW w:w="364" w:type="dxa"/>
            <w:vAlign w:val="center"/>
          </w:tcPr>
          <w:p w14:paraId="07BA6786">
            <w:pPr>
              <w:widowControl/>
              <w:spacing w:line="360" w:lineRule="exact"/>
              <w:jc w:val="center"/>
              <w:rPr>
                <w:rFonts w:hint="eastAsia" w:ascii="宋体" w:hAnsi="宋体" w:eastAsia="宋体" w:cs="宋体"/>
                <w:kern w:val="0"/>
                <w:sz w:val="18"/>
                <w:szCs w:val="18"/>
              </w:rPr>
            </w:pPr>
          </w:p>
        </w:tc>
        <w:tc>
          <w:tcPr>
            <w:tcW w:w="436" w:type="dxa"/>
            <w:vAlign w:val="center"/>
          </w:tcPr>
          <w:p w14:paraId="15222BA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1周</w:t>
            </w:r>
          </w:p>
        </w:tc>
        <w:tc>
          <w:tcPr>
            <w:tcW w:w="375" w:type="dxa"/>
            <w:vAlign w:val="center"/>
          </w:tcPr>
          <w:p w14:paraId="5AF1FB2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2周</w:t>
            </w:r>
          </w:p>
        </w:tc>
        <w:tc>
          <w:tcPr>
            <w:tcW w:w="396" w:type="dxa"/>
            <w:vAlign w:val="center"/>
          </w:tcPr>
          <w:p w14:paraId="103BFE8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2周</w:t>
            </w:r>
          </w:p>
        </w:tc>
        <w:tc>
          <w:tcPr>
            <w:tcW w:w="547" w:type="dxa"/>
            <w:vAlign w:val="center"/>
          </w:tcPr>
          <w:p w14:paraId="68A0B25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2周</w:t>
            </w:r>
          </w:p>
        </w:tc>
        <w:tc>
          <w:tcPr>
            <w:tcW w:w="587" w:type="dxa"/>
            <w:vAlign w:val="center"/>
          </w:tcPr>
          <w:p w14:paraId="666AD3E8">
            <w:pPr>
              <w:widowControl/>
              <w:spacing w:line="360" w:lineRule="exact"/>
              <w:jc w:val="center"/>
              <w:rPr>
                <w:rFonts w:hint="eastAsia" w:ascii="宋体" w:hAnsi="宋体" w:eastAsia="宋体" w:cs="宋体"/>
                <w:kern w:val="0"/>
                <w:sz w:val="18"/>
                <w:szCs w:val="18"/>
              </w:rPr>
            </w:pPr>
          </w:p>
        </w:tc>
        <w:tc>
          <w:tcPr>
            <w:tcW w:w="771" w:type="dxa"/>
            <w:vAlign w:val="center"/>
          </w:tcPr>
          <w:p w14:paraId="1A280FC6">
            <w:pPr>
              <w:widowControl/>
              <w:spacing w:line="360" w:lineRule="exact"/>
              <w:jc w:val="center"/>
              <w:rPr>
                <w:rFonts w:hint="eastAsia" w:ascii="宋体" w:hAnsi="宋体" w:eastAsia="宋体" w:cs="宋体"/>
                <w:kern w:val="0"/>
                <w:sz w:val="18"/>
                <w:szCs w:val="18"/>
              </w:rPr>
            </w:pPr>
          </w:p>
        </w:tc>
      </w:tr>
      <w:tr w14:paraId="381A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06" w:type="dxa"/>
            <w:gridSpan w:val="4"/>
            <w:vAlign w:val="center"/>
          </w:tcPr>
          <w:p w14:paraId="5637BC4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合   计</w:t>
            </w:r>
          </w:p>
        </w:tc>
        <w:tc>
          <w:tcPr>
            <w:tcW w:w="2543" w:type="dxa"/>
            <w:vAlign w:val="center"/>
          </w:tcPr>
          <w:p w14:paraId="333EC1B1">
            <w:pPr>
              <w:widowControl/>
              <w:spacing w:line="360" w:lineRule="exact"/>
              <w:jc w:val="center"/>
              <w:rPr>
                <w:rFonts w:hint="eastAsia" w:ascii="宋体" w:hAnsi="宋体" w:eastAsia="宋体" w:cs="宋体"/>
                <w:kern w:val="0"/>
                <w:sz w:val="18"/>
                <w:szCs w:val="18"/>
              </w:rPr>
            </w:pPr>
          </w:p>
        </w:tc>
        <w:tc>
          <w:tcPr>
            <w:tcW w:w="543" w:type="dxa"/>
            <w:vAlign w:val="center"/>
          </w:tcPr>
          <w:p w14:paraId="09996B3C">
            <w:pPr>
              <w:widowControl/>
              <w:spacing w:line="360" w:lineRule="exact"/>
              <w:jc w:val="center"/>
              <w:rPr>
                <w:rFonts w:hint="eastAsia" w:ascii="宋体" w:hAnsi="宋体" w:eastAsia="宋体" w:cs="宋体"/>
                <w:kern w:val="0"/>
                <w:sz w:val="18"/>
                <w:szCs w:val="18"/>
              </w:rPr>
            </w:pPr>
          </w:p>
        </w:tc>
        <w:tc>
          <w:tcPr>
            <w:tcW w:w="518" w:type="dxa"/>
            <w:vAlign w:val="center"/>
          </w:tcPr>
          <w:p w14:paraId="5DB39EA8">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r>
              <w:rPr>
                <w:rFonts w:hint="eastAsia" w:ascii="宋体" w:hAnsi="宋体" w:cs="宋体"/>
                <w:kern w:val="0"/>
                <w:sz w:val="18"/>
                <w:szCs w:val="18"/>
                <w:lang w:val="en-US" w:eastAsia="zh-CN"/>
              </w:rPr>
              <w:t>72</w:t>
            </w:r>
          </w:p>
        </w:tc>
        <w:tc>
          <w:tcPr>
            <w:tcW w:w="450" w:type="dxa"/>
            <w:vAlign w:val="center"/>
          </w:tcPr>
          <w:p w14:paraId="4EDA8645">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836</w:t>
            </w:r>
          </w:p>
        </w:tc>
        <w:tc>
          <w:tcPr>
            <w:tcW w:w="531" w:type="dxa"/>
            <w:vAlign w:val="center"/>
          </w:tcPr>
          <w:p w14:paraId="305DECD8">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1236</w:t>
            </w:r>
          </w:p>
        </w:tc>
        <w:tc>
          <w:tcPr>
            <w:tcW w:w="364" w:type="dxa"/>
            <w:vAlign w:val="center"/>
          </w:tcPr>
          <w:p w14:paraId="1E53E3E7">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r>
              <w:rPr>
                <w:rFonts w:hint="eastAsia" w:ascii="宋体" w:hAnsi="宋体" w:cs="宋体"/>
                <w:kern w:val="0"/>
                <w:sz w:val="18"/>
                <w:szCs w:val="18"/>
                <w:lang w:val="en-US" w:eastAsia="zh-CN"/>
              </w:rPr>
              <w:t>9</w:t>
            </w:r>
          </w:p>
        </w:tc>
        <w:tc>
          <w:tcPr>
            <w:tcW w:w="436" w:type="dxa"/>
            <w:vAlign w:val="center"/>
          </w:tcPr>
          <w:p w14:paraId="135AC8B2">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r>
              <w:rPr>
                <w:rFonts w:hint="eastAsia" w:ascii="宋体" w:hAnsi="宋体" w:cs="宋体"/>
                <w:kern w:val="0"/>
                <w:sz w:val="18"/>
                <w:szCs w:val="18"/>
                <w:lang w:val="en-US" w:eastAsia="zh-CN"/>
              </w:rPr>
              <w:t>56</w:t>
            </w:r>
          </w:p>
        </w:tc>
        <w:tc>
          <w:tcPr>
            <w:tcW w:w="375" w:type="dxa"/>
            <w:vAlign w:val="center"/>
          </w:tcPr>
          <w:p w14:paraId="1CD21BD9">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520</w:t>
            </w:r>
          </w:p>
        </w:tc>
        <w:tc>
          <w:tcPr>
            <w:tcW w:w="396" w:type="dxa"/>
            <w:vAlign w:val="center"/>
          </w:tcPr>
          <w:p w14:paraId="43831CBD">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528</w:t>
            </w:r>
          </w:p>
        </w:tc>
        <w:tc>
          <w:tcPr>
            <w:tcW w:w="547" w:type="dxa"/>
            <w:vAlign w:val="center"/>
          </w:tcPr>
          <w:p w14:paraId="17F24E63">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468</w:t>
            </w:r>
          </w:p>
        </w:tc>
        <w:tc>
          <w:tcPr>
            <w:tcW w:w="587" w:type="dxa"/>
          </w:tcPr>
          <w:p w14:paraId="1EF2B652">
            <w:pPr>
              <w:keepNext w:val="0"/>
              <w:keepLines w:val="0"/>
              <w:widowControl/>
              <w:suppressLineNumbers w:val="0"/>
              <w:jc w:val="center"/>
              <w:textAlignment w:val="center"/>
              <w:rPr>
                <w:rFonts w:hint="eastAsia" w:ascii="宋体" w:hAnsi="宋体" w:eastAsia="宋体" w:cs="宋体"/>
                <w:kern w:val="0"/>
                <w:sz w:val="18"/>
                <w:szCs w:val="18"/>
                <w:lang w:val="en-US" w:eastAsia="zh-CN"/>
              </w:rPr>
            </w:pPr>
          </w:p>
        </w:tc>
        <w:tc>
          <w:tcPr>
            <w:tcW w:w="771" w:type="dxa"/>
          </w:tcPr>
          <w:p w14:paraId="3C7F50E8">
            <w:pPr>
              <w:keepNext w:val="0"/>
              <w:keepLines w:val="0"/>
              <w:widowControl/>
              <w:suppressLineNumbers w:val="0"/>
              <w:jc w:val="center"/>
              <w:textAlignment w:val="center"/>
              <w:rPr>
                <w:rFonts w:hint="eastAsia" w:ascii="宋体" w:hAnsi="宋体" w:eastAsia="宋体" w:cs="宋体"/>
                <w:kern w:val="0"/>
                <w:sz w:val="18"/>
                <w:szCs w:val="18"/>
                <w:lang w:val="en-US" w:eastAsia="zh-CN"/>
              </w:rPr>
            </w:pPr>
          </w:p>
        </w:tc>
      </w:tr>
    </w:tbl>
    <w:p w14:paraId="6ED0B222">
      <w:pPr>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w:t>
      </w:r>
      <w:bookmarkStart w:id="25" w:name="OLE_LINK21"/>
      <w:bookmarkStart w:id="26" w:name="OLE_LINK20"/>
      <w:r>
        <w:rPr>
          <w:rFonts w:hint="eastAsia" w:ascii="宋体" w:hAnsi="宋体"/>
          <w:color w:val="000000"/>
          <w:szCs w:val="21"/>
        </w:rPr>
        <w:t>⑧</w:t>
      </w:r>
      <w:bookmarkEnd w:id="25"/>
      <w:bookmarkEnd w:id="26"/>
      <w:r>
        <w:rPr>
          <w:rFonts w:hint="eastAsia" w:ascii="宋体" w:hAnsi="宋体"/>
          <w:color w:val="000000"/>
          <w:szCs w:val="21"/>
        </w:rPr>
        <w:t>课程实践，⑨文献综述，⑩其它。</w:t>
      </w:r>
    </w:p>
    <w:p w14:paraId="574EAABA">
      <w:pPr>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7FF87C74">
      <w:pPr>
        <w:spacing w:line="360" w:lineRule="exact"/>
        <w:ind w:firstLine="420" w:firstLineChars="200"/>
        <w:rPr>
          <w:rFonts w:ascii="宋体" w:hAnsi="宋体"/>
          <w:color w:val="FF0000"/>
          <w:szCs w:val="21"/>
        </w:rPr>
      </w:pPr>
      <w:r>
        <w:rPr>
          <w:rFonts w:hint="eastAsia" w:ascii="宋体" w:hAnsi="宋体"/>
          <w:color w:val="000000"/>
          <w:szCs w:val="21"/>
        </w:rPr>
        <w:t>3.课程类型：</w:t>
      </w:r>
      <w:bookmarkStart w:id="27" w:name="OLE_LINK23"/>
      <w:bookmarkStart w:id="28" w:name="OLE_LINK22"/>
      <w:r>
        <w:rPr>
          <w:rFonts w:hint="eastAsia" w:ascii="宋体" w:hAnsi="宋体"/>
          <w:color w:val="000000"/>
          <w:szCs w:val="21"/>
        </w:rPr>
        <w:t>A</w:t>
      </w:r>
      <w:bookmarkEnd w:id="27"/>
      <w:bookmarkEnd w:id="28"/>
      <w:r>
        <w:rPr>
          <w:rFonts w:hint="eastAsia" w:ascii="宋体" w:hAnsi="宋体"/>
          <w:color w:val="000000"/>
          <w:szCs w:val="21"/>
        </w:rPr>
        <w:t>类（纯理论课）/B类（（理论＋实践）课）/ C类（纯实践课）。</w:t>
      </w:r>
    </w:p>
    <w:p w14:paraId="7ACB7B01">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6B3AC1C8">
      <w:pPr>
        <w:pStyle w:val="7"/>
        <w:ind w:firstLine="420" w:firstLineChars="200"/>
        <w:jc w:val="left"/>
        <w:rPr>
          <w:rFonts w:hint="eastAsia"/>
        </w:rPr>
      </w:pPr>
      <w:r>
        <w:rPr>
          <w:rFonts w:hint="eastAsia"/>
        </w:rPr>
        <w:t>5.公共选修课从《公共选修课清单》中任选，不低于</w:t>
      </w:r>
      <w:r>
        <w:rPr>
          <w:rFonts w:hint="eastAsia"/>
          <w:lang w:val="en-US" w:eastAsia="zh-CN"/>
        </w:rPr>
        <w:t>3</w:t>
      </w:r>
      <w:r>
        <w:rPr>
          <w:rFonts w:hint="eastAsia"/>
        </w:rPr>
        <w:t>门。</w:t>
      </w:r>
    </w:p>
    <w:p w14:paraId="48290F90">
      <w:pPr>
        <w:spacing w:line="360" w:lineRule="exact"/>
        <w:ind w:left="420" w:leftChars="200"/>
        <w:rPr>
          <w:b/>
          <w:bCs/>
        </w:rPr>
      </w:pPr>
      <w:r>
        <w:rPr>
          <w:rFonts w:hint="eastAsia"/>
          <w:b/>
          <w:bCs/>
        </w:rPr>
        <w:t>（四）教学学时分配表</w:t>
      </w:r>
    </w:p>
    <w:tbl>
      <w:tblPr>
        <w:tblStyle w:val="14"/>
        <w:tblW w:w="42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10"/>
        <w:gridCol w:w="3738"/>
        <w:gridCol w:w="1058"/>
        <w:gridCol w:w="1395"/>
      </w:tblGrid>
      <w:tr w14:paraId="31B05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27" w:type="pct"/>
            <w:gridSpan w:val="2"/>
            <w:vAlign w:val="center"/>
          </w:tcPr>
          <w:p w14:paraId="6A46F588">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678" w:type="pct"/>
            <w:vAlign w:val="center"/>
          </w:tcPr>
          <w:p w14:paraId="3F4643A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学时数</w:t>
            </w:r>
          </w:p>
        </w:tc>
        <w:tc>
          <w:tcPr>
            <w:tcW w:w="894" w:type="pct"/>
            <w:vAlign w:val="center"/>
          </w:tcPr>
          <w:p w14:paraId="059EA1C2">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百分比</w:t>
            </w:r>
          </w:p>
        </w:tc>
      </w:tr>
      <w:tr w14:paraId="74DA6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3" w:hRule="atLeast"/>
          <w:jc w:val="center"/>
        </w:trPr>
        <w:tc>
          <w:tcPr>
            <w:tcW w:w="1032" w:type="pct"/>
            <w:vMerge w:val="restart"/>
            <w:vAlign w:val="center"/>
          </w:tcPr>
          <w:p w14:paraId="540DA4E7">
            <w:pPr>
              <w:pStyle w:val="7"/>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理论教学学时分配</w:t>
            </w:r>
          </w:p>
        </w:tc>
        <w:tc>
          <w:tcPr>
            <w:tcW w:w="2394" w:type="pct"/>
            <w:vAlign w:val="center"/>
          </w:tcPr>
          <w:p w14:paraId="2A7C20AA">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公共基础课中的理论教学学时</w:t>
            </w:r>
          </w:p>
        </w:tc>
        <w:tc>
          <w:tcPr>
            <w:tcW w:w="678" w:type="pct"/>
            <w:vAlign w:val="center"/>
          </w:tcPr>
          <w:p w14:paraId="76FDDF10">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438</w:t>
            </w:r>
          </w:p>
        </w:tc>
        <w:tc>
          <w:tcPr>
            <w:tcW w:w="1395" w:type="dxa"/>
            <w:vAlign w:val="center"/>
          </w:tcPr>
          <w:p w14:paraId="046369B1">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21.14%</w:t>
            </w:r>
          </w:p>
        </w:tc>
      </w:tr>
      <w:tr w14:paraId="668C3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2" w:hRule="atLeast"/>
          <w:jc w:val="center"/>
        </w:trPr>
        <w:tc>
          <w:tcPr>
            <w:tcW w:w="1032" w:type="pct"/>
            <w:vMerge w:val="continue"/>
            <w:vAlign w:val="center"/>
          </w:tcPr>
          <w:p w14:paraId="7ADFAE07">
            <w:pPr>
              <w:pStyle w:val="7"/>
              <w:rPr>
                <w:rFonts w:asciiTheme="minorEastAsia" w:hAnsiTheme="minorEastAsia" w:eastAsiaTheme="minorEastAsia" w:cstheme="minorEastAsia"/>
                <w:sz w:val="18"/>
                <w:szCs w:val="18"/>
              </w:rPr>
            </w:pPr>
          </w:p>
        </w:tc>
        <w:tc>
          <w:tcPr>
            <w:tcW w:w="2394" w:type="pct"/>
            <w:vAlign w:val="center"/>
          </w:tcPr>
          <w:p w14:paraId="72243AA6">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专业技能课中的理论教学学时</w:t>
            </w:r>
          </w:p>
        </w:tc>
        <w:tc>
          <w:tcPr>
            <w:tcW w:w="678" w:type="pct"/>
            <w:vAlign w:val="center"/>
          </w:tcPr>
          <w:p w14:paraId="72EAF919">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334</w:t>
            </w:r>
          </w:p>
        </w:tc>
        <w:tc>
          <w:tcPr>
            <w:tcW w:w="1395" w:type="dxa"/>
            <w:vAlign w:val="center"/>
          </w:tcPr>
          <w:p w14:paraId="3B632B98">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16.12%</w:t>
            </w:r>
          </w:p>
        </w:tc>
      </w:tr>
      <w:tr w14:paraId="55419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2" w:hRule="atLeast"/>
          <w:jc w:val="center"/>
        </w:trPr>
        <w:tc>
          <w:tcPr>
            <w:tcW w:w="1032" w:type="pct"/>
            <w:vMerge w:val="continue"/>
            <w:vAlign w:val="center"/>
          </w:tcPr>
          <w:p w14:paraId="2BE463BF">
            <w:pPr>
              <w:pStyle w:val="7"/>
              <w:rPr>
                <w:rFonts w:asciiTheme="minorEastAsia" w:hAnsiTheme="minorEastAsia" w:eastAsiaTheme="minorEastAsia" w:cstheme="minorEastAsia"/>
                <w:sz w:val="18"/>
                <w:szCs w:val="18"/>
              </w:rPr>
            </w:pPr>
          </w:p>
        </w:tc>
        <w:tc>
          <w:tcPr>
            <w:tcW w:w="2394" w:type="pct"/>
            <w:vAlign w:val="center"/>
          </w:tcPr>
          <w:p w14:paraId="6796849B">
            <w:pPr>
              <w:autoSpaceDE w:val="0"/>
              <w:autoSpaceDN w:val="0"/>
              <w:spacing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其他</w:t>
            </w:r>
          </w:p>
        </w:tc>
        <w:tc>
          <w:tcPr>
            <w:tcW w:w="678" w:type="pct"/>
            <w:vAlign w:val="center"/>
          </w:tcPr>
          <w:p w14:paraId="61C4A525">
            <w:pPr>
              <w:autoSpaceDE w:val="0"/>
              <w:autoSpaceDN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395" w:type="dxa"/>
            <w:vAlign w:val="center"/>
          </w:tcPr>
          <w:p w14:paraId="30AB256D">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3.09%</w:t>
            </w:r>
          </w:p>
        </w:tc>
      </w:tr>
      <w:tr w14:paraId="6BEA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32" w:type="pct"/>
            <w:vMerge w:val="continue"/>
            <w:vAlign w:val="center"/>
          </w:tcPr>
          <w:p w14:paraId="7B0A3237">
            <w:pPr>
              <w:pStyle w:val="7"/>
              <w:rPr>
                <w:rFonts w:asciiTheme="minorEastAsia" w:hAnsiTheme="minorEastAsia" w:eastAsiaTheme="minorEastAsia" w:cstheme="minorEastAsia"/>
                <w:sz w:val="18"/>
                <w:szCs w:val="18"/>
              </w:rPr>
            </w:pPr>
          </w:p>
        </w:tc>
        <w:tc>
          <w:tcPr>
            <w:tcW w:w="2394" w:type="pct"/>
            <w:vAlign w:val="center"/>
          </w:tcPr>
          <w:p w14:paraId="73D35B65">
            <w:pPr>
              <w:autoSpaceDE w:val="0"/>
              <w:autoSpaceDN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678" w:type="pct"/>
            <w:vAlign w:val="center"/>
          </w:tcPr>
          <w:p w14:paraId="0E6616B3">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836</w:t>
            </w:r>
          </w:p>
        </w:tc>
        <w:tc>
          <w:tcPr>
            <w:tcW w:w="1395" w:type="dxa"/>
            <w:vAlign w:val="center"/>
          </w:tcPr>
          <w:p w14:paraId="7D817ECE">
            <w:pPr>
              <w:autoSpaceDE w:val="0"/>
              <w:autoSpaceDN w:val="0"/>
              <w:spacing w:line="360" w:lineRule="exact"/>
              <w:ind w:firstLine="181" w:firstLineChars="100"/>
              <w:jc w:val="center"/>
              <w:rPr>
                <w:rFonts w:hint="eastAsia" w:ascii="宋体" w:hAnsi="宋体" w:cs="宋体"/>
                <w:sz w:val="18"/>
                <w:szCs w:val="18"/>
                <w:lang w:val="en-US" w:eastAsia="zh-CN"/>
              </w:rPr>
            </w:pPr>
            <w:r>
              <w:rPr>
                <w:rFonts w:hint="eastAsia" w:ascii="宋体" w:hAnsi="宋体" w:cs="宋体"/>
                <w:b/>
                <w:bCs/>
                <w:sz w:val="18"/>
                <w:szCs w:val="18"/>
                <w:lang w:val="en-US" w:eastAsia="zh-CN"/>
              </w:rPr>
              <w:t>40.35%</w:t>
            </w:r>
          </w:p>
        </w:tc>
      </w:tr>
      <w:tr w14:paraId="528BB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32" w:type="pct"/>
            <w:vMerge w:val="restart"/>
            <w:vAlign w:val="center"/>
          </w:tcPr>
          <w:p w14:paraId="23B0639F">
            <w:pPr>
              <w:pStyle w:val="7"/>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实践教学学时分配</w:t>
            </w:r>
          </w:p>
        </w:tc>
        <w:tc>
          <w:tcPr>
            <w:tcW w:w="2394" w:type="pct"/>
            <w:vAlign w:val="center"/>
          </w:tcPr>
          <w:p w14:paraId="40EA8A87">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公共基础课中的实践教学学时</w:t>
            </w:r>
          </w:p>
        </w:tc>
        <w:tc>
          <w:tcPr>
            <w:tcW w:w="678" w:type="pct"/>
            <w:vAlign w:val="center"/>
          </w:tcPr>
          <w:p w14:paraId="00D126A0">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286</w:t>
            </w:r>
          </w:p>
        </w:tc>
        <w:tc>
          <w:tcPr>
            <w:tcW w:w="1395" w:type="dxa"/>
            <w:vAlign w:val="center"/>
          </w:tcPr>
          <w:p w14:paraId="72C389D6">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13.80%</w:t>
            </w:r>
          </w:p>
        </w:tc>
      </w:tr>
      <w:tr w14:paraId="7A816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6" w:hRule="atLeast"/>
          <w:jc w:val="center"/>
        </w:trPr>
        <w:tc>
          <w:tcPr>
            <w:tcW w:w="1032" w:type="pct"/>
            <w:vMerge w:val="continue"/>
            <w:vAlign w:val="center"/>
          </w:tcPr>
          <w:p w14:paraId="55B9ED8D">
            <w:pPr>
              <w:autoSpaceDE w:val="0"/>
              <w:autoSpaceDN w:val="0"/>
              <w:spacing w:line="360" w:lineRule="exact"/>
              <w:jc w:val="center"/>
              <w:rPr>
                <w:rFonts w:asciiTheme="minorEastAsia" w:hAnsiTheme="minorEastAsia" w:eastAsiaTheme="minorEastAsia" w:cstheme="minorEastAsia"/>
                <w:sz w:val="18"/>
                <w:szCs w:val="18"/>
              </w:rPr>
            </w:pPr>
          </w:p>
        </w:tc>
        <w:tc>
          <w:tcPr>
            <w:tcW w:w="2394" w:type="pct"/>
            <w:vAlign w:val="center"/>
          </w:tcPr>
          <w:p w14:paraId="58DB2837">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专业技能课程中的实践教学学时</w:t>
            </w:r>
          </w:p>
        </w:tc>
        <w:tc>
          <w:tcPr>
            <w:tcW w:w="678" w:type="pct"/>
            <w:vAlign w:val="center"/>
          </w:tcPr>
          <w:p w14:paraId="6AA2B8B2">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210</w:t>
            </w:r>
          </w:p>
        </w:tc>
        <w:tc>
          <w:tcPr>
            <w:tcW w:w="1395" w:type="dxa"/>
            <w:vAlign w:val="center"/>
          </w:tcPr>
          <w:p w14:paraId="7F946205">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10.14%</w:t>
            </w:r>
          </w:p>
        </w:tc>
      </w:tr>
      <w:tr w14:paraId="35DA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8" w:hRule="atLeast"/>
          <w:jc w:val="center"/>
        </w:trPr>
        <w:tc>
          <w:tcPr>
            <w:tcW w:w="1032" w:type="pct"/>
            <w:vMerge w:val="continue"/>
            <w:vAlign w:val="center"/>
          </w:tcPr>
          <w:p w14:paraId="51446E18">
            <w:pPr>
              <w:autoSpaceDE w:val="0"/>
              <w:autoSpaceDN w:val="0"/>
              <w:spacing w:line="360" w:lineRule="exact"/>
              <w:jc w:val="center"/>
              <w:rPr>
                <w:rFonts w:asciiTheme="minorEastAsia" w:hAnsiTheme="minorEastAsia" w:eastAsiaTheme="minorEastAsia" w:cstheme="minorEastAsia"/>
                <w:sz w:val="18"/>
                <w:szCs w:val="18"/>
              </w:rPr>
            </w:pPr>
          </w:p>
        </w:tc>
        <w:tc>
          <w:tcPr>
            <w:tcW w:w="2394" w:type="pct"/>
            <w:vAlign w:val="center"/>
          </w:tcPr>
          <w:p w14:paraId="49407598">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w:t>
            </w:r>
          </w:p>
        </w:tc>
        <w:tc>
          <w:tcPr>
            <w:tcW w:w="678" w:type="pct"/>
            <w:vAlign w:val="center"/>
          </w:tcPr>
          <w:p w14:paraId="48EC311E">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740</w:t>
            </w:r>
          </w:p>
        </w:tc>
        <w:tc>
          <w:tcPr>
            <w:tcW w:w="1395" w:type="dxa"/>
            <w:vAlign w:val="center"/>
          </w:tcPr>
          <w:p w14:paraId="28253121">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35.71%</w:t>
            </w:r>
          </w:p>
        </w:tc>
      </w:tr>
      <w:tr w14:paraId="11A05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5" w:hRule="atLeast"/>
          <w:jc w:val="center"/>
        </w:trPr>
        <w:tc>
          <w:tcPr>
            <w:tcW w:w="1032" w:type="pct"/>
            <w:vMerge w:val="continue"/>
            <w:vAlign w:val="center"/>
          </w:tcPr>
          <w:p w14:paraId="1AAD96A7">
            <w:pPr>
              <w:autoSpaceDE w:val="0"/>
              <w:autoSpaceDN w:val="0"/>
              <w:spacing w:line="360" w:lineRule="exact"/>
              <w:jc w:val="center"/>
              <w:rPr>
                <w:rFonts w:asciiTheme="minorEastAsia" w:hAnsiTheme="minorEastAsia" w:eastAsiaTheme="minorEastAsia" w:cstheme="minorEastAsia"/>
                <w:sz w:val="18"/>
                <w:szCs w:val="18"/>
              </w:rPr>
            </w:pPr>
          </w:p>
        </w:tc>
        <w:tc>
          <w:tcPr>
            <w:tcW w:w="2394" w:type="pct"/>
            <w:vAlign w:val="center"/>
          </w:tcPr>
          <w:p w14:paraId="10793F1E">
            <w:pPr>
              <w:autoSpaceDE w:val="0"/>
              <w:autoSpaceDN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678" w:type="pct"/>
            <w:vAlign w:val="center"/>
          </w:tcPr>
          <w:p w14:paraId="16770917">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1236</w:t>
            </w:r>
          </w:p>
        </w:tc>
        <w:tc>
          <w:tcPr>
            <w:tcW w:w="1395" w:type="dxa"/>
            <w:vAlign w:val="center"/>
          </w:tcPr>
          <w:p w14:paraId="6FA46AC1">
            <w:pPr>
              <w:autoSpaceDE w:val="0"/>
              <w:autoSpaceDN w:val="0"/>
              <w:spacing w:line="360" w:lineRule="exact"/>
              <w:ind w:firstLine="181" w:firstLineChars="100"/>
              <w:jc w:val="center"/>
              <w:rPr>
                <w:rFonts w:hint="eastAsia" w:ascii="宋体" w:hAnsi="宋体" w:cs="宋体"/>
                <w:sz w:val="18"/>
                <w:szCs w:val="18"/>
                <w:lang w:val="en-US" w:eastAsia="zh-CN"/>
              </w:rPr>
            </w:pPr>
            <w:r>
              <w:rPr>
                <w:rFonts w:hint="eastAsia" w:ascii="宋体" w:hAnsi="宋体" w:cs="宋体"/>
                <w:b/>
                <w:bCs/>
                <w:sz w:val="18"/>
                <w:szCs w:val="18"/>
                <w:lang w:val="en-US" w:eastAsia="zh-CN"/>
              </w:rPr>
              <w:t>59.65%</w:t>
            </w:r>
          </w:p>
        </w:tc>
      </w:tr>
      <w:tr w14:paraId="71E6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32" w:type="pct"/>
            <w:vMerge w:val="restart"/>
            <w:vAlign w:val="center"/>
          </w:tcPr>
          <w:p w14:paraId="5070454C">
            <w:pPr>
              <w:pStyle w:val="7"/>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选修课程学时分配</w:t>
            </w:r>
          </w:p>
        </w:tc>
        <w:tc>
          <w:tcPr>
            <w:tcW w:w="2394" w:type="pct"/>
            <w:vAlign w:val="center"/>
          </w:tcPr>
          <w:p w14:paraId="7E1F496D">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公共基础限选修课程学时</w:t>
            </w:r>
          </w:p>
        </w:tc>
        <w:tc>
          <w:tcPr>
            <w:tcW w:w="678" w:type="pct"/>
            <w:vAlign w:val="center"/>
          </w:tcPr>
          <w:p w14:paraId="1150CC1E">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894" w:type="pct"/>
            <w:vAlign w:val="center"/>
          </w:tcPr>
          <w:p w14:paraId="63B35591">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4.63%</w:t>
            </w:r>
          </w:p>
        </w:tc>
      </w:tr>
      <w:tr w14:paraId="2FCFF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2" w:hRule="atLeast"/>
          <w:jc w:val="center"/>
        </w:trPr>
        <w:tc>
          <w:tcPr>
            <w:tcW w:w="1032" w:type="pct"/>
            <w:vMerge w:val="continue"/>
            <w:vAlign w:val="center"/>
          </w:tcPr>
          <w:p w14:paraId="1956EB45">
            <w:pPr>
              <w:pStyle w:val="7"/>
              <w:rPr>
                <w:rFonts w:asciiTheme="minorEastAsia" w:hAnsiTheme="minorEastAsia" w:eastAsiaTheme="minorEastAsia" w:cstheme="minorEastAsia"/>
                <w:sz w:val="18"/>
                <w:szCs w:val="18"/>
              </w:rPr>
            </w:pPr>
          </w:p>
        </w:tc>
        <w:tc>
          <w:tcPr>
            <w:tcW w:w="2394" w:type="pct"/>
            <w:vAlign w:val="center"/>
          </w:tcPr>
          <w:p w14:paraId="368C7E60">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专业拓展（限选）课程学时</w:t>
            </w:r>
          </w:p>
        </w:tc>
        <w:tc>
          <w:tcPr>
            <w:tcW w:w="678" w:type="pct"/>
            <w:vAlign w:val="center"/>
          </w:tcPr>
          <w:p w14:paraId="46D8E737">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128</w:t>
            </w:r>
          </w:p>
        </w:tc>
        <w:tc>
          <w:tcPr>
            <w:tcW w:w="894" w:type="pct"/>
            <w:vAlign w:val="center"/>
          </w:tcPr>
          <w:p w14:paraId="0A2B079E">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6.18%</w:t>
            </w:r>
          </w:p>
        </w:tc>
      </w:tr>
      <w:tr w14:paraId="309AF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32" w:type="pct"/>
            <w:vMerge w:val="continue"/>
            <w:vAlign w:val="center"/>
          </w:tcPr>
          <w:p w14:paraId="58F746C2">
            <w:pPr>
              <w:pStyle w:val="7"/>
              <w:rPr>
                <w:rFonts w:asciiTheme="minorEastAsia" w:hAnsiTheme="minorEastAsia" w:eastAsiaTheme="minorEastAsia" w:cstheme="minorEastAsia"/>
                <w:sz w:val="18"/>
                <w:szCs w:val="18"/>
              </w:rPr>
            </w:pPr>
          </w:p>
        </w:tc>
        <w:tc>
          <w:tcPr>
            <w:tcW w:w="2394" w:type="pct"/>
            <w:vAlign w:val="center"/>
          </w:tcPr>
          <w:p w14:paraId="216266AE">
            <w:pPr>
              <w:autoSpaceDE w:val="0"/>
              <w:autoSpaceDN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678" w:type="pct"/>
            <w:vAlign w:val="center"/>
          </w:tcPr>
          <w:p w14:paraId="5709F1C2">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224</w:t>
            </w:r>
          </w:p>
        </w:tc>
        <w:tc>
          <w:tcPr>
            <w:tcW w:w="894" w:type="pct"/>
            <w:vAlign w:val="center"/>
          </w:tcPr>
          <w:p w14:paraId="338C836F">
            <w:pPr>
              <w:autoSpaceDE w:val="0"/>
              <w:autoSpaceDN w:val="0"/>
              <w:spacing w:line="360" w:lineRule="exact"/>
              <w:ind w:firstLine="181" w:firstLineChars="100"/>
              <w:jc w:val="center"/>
              <w:rPr>
                <w:rFonts w:hint="eastAsia" w:ascii="宋体" w:hAnsi="宋体" w:cs="宋体"/>
                <w:sz w:val="18"/>
                <w:szCs w:val="18"/>
                <w:lang w:val="en-US" w:eastAsia="zh-CN"/>
              </w:rPr>
            </w:pPr>
            <w:r>
              <w:rPr>
                <w:rFonts w:hint="eastAsia" w:ascii="宋体" w:hAnsi="宋体" w:cs="宋体"/>
                <w:b/>
                <w:bCs/>
                <w:sz w:val="18"/>
                <w:szCs w:val="18"/>
                <w:lang w:val="en-US" w:eastAsia="zh-CN"/>
              </w:rPr>
              <w:t>10.81%</w:t>
            </w:r>
          </w:p>
        </w:tc>
      </w:tr>
      <w:tr w14:paraId="24448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4105" w:type="pct"/>
            <w:gridSpan w:val="3"/>
            <w:tcBorders>
              <w:right w:val="single" w:color="auto" w:sz="4" w:space="0"/>
            </w:tcBorders>
            <w:vAlign w:val="center"/>
          </w:tcPr>
          <w:p w14:paraId="444171B6">
            <w:pPr>
              <w:autoSpaceDE w:val="0"/>
              <w:autoSpaceDN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894" w:type="pct"/>
            <w:tcBorders>
              <w:left w:val="single" w:color="auto" w:sz="4" w:space="0"/>
            </w:tcBorders>
          </w:tcPr>
          <w:p w14:paraId="1DB42D8F">
            <w:pPr>
              <w:autoSpaceDE w:val="0"/>
              <w:autoSpaceDN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2072</w:t>
            </w:r>
            <w:bookmarkStart w:id="46" w:name="_GoBack"/>
            <w:bookmarkEnd w:id="46"/>
          </w:p>
        </w:tc>
      </w:tr>
    </w:tbl>
    <w:p w14:paraId="34E59713">
      <w:pPr>
        <w:pStyle w:val="3"/>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66E17D68">
      <w:pPr>
        <w:spacing w:line="360" w:lineRule="exact"/>
        <w:jc w:val="center"/>
        <w:rPr>
          <w:b/>
          <w:bCs/>
          <w:szCs w:val="21"/>
        </w:rPr>
      </w:pPr>
      <w:r>
        <w:rPr>
          <w:rFonts w:hint="eastAsia"/>
          <w:b/>
          <w:bCs/>
          <w:szCs w:val="21"/>
        </w:rPr>
        <w:t>公共选修课清单表</w:t>
      </w:r>
    </w:p>
    <w:tbl>
      <w:tblPr>
        <w:tblStyle w:val="19"/>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3A60A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394DFE3">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315DF0E4">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7BEF242E">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204BF23F">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1C992658">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43DF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A02D9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6E6C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3DA9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A42F2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3EB230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8门课程任选2门</w:t>
            </w:r>
          </w:p>
          <w:p w14:paraId="5505356D">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72E2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0E028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73B7F2">
            <w:pPr>
              <w:autoSpaceDE w:val="0"/>
              <w:autoSpaceDN w:val="0"/>
              <w:spacing w:line="360" w:lineRule="exact"/>
              <w:jc w:val="center"/>
              <w:rPr>
                <w:rFonts w:ascii="宋体" w:hAnsi="宋体" w:cs="宋体"/>
                <w:sz w:val="18"/>
                <w:szCs w:val="18"/>
                <w:lang w:eastAsia="en-US"/>
              </w:rPr>
            </w:pPr>
            <w:bookmarkStart w:id="29" w:name="OLE_LINK15"/>
            <w:r>
              <w:rPr>
                <w:rFonts w:hint="eastAsia" w:ascii="宋体" w:hAnsi="宋体" w:cs="宋体"/>
                <w:sz w:val="18"/>
                <w:szCs w:val="18"/>
                <w:lang w:eastAsia="en-US"/>
              </w:rPr>
              <w:t>美术鉴赏</w:t>
            </w:r>
            <w:bookmarkEnd w:id="29"/>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64A36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DD23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DA4B5E2">
            <w:pPr>
              <w:autoSpaceDE w:val="0"/>
              <w:autoSpaceDN w:val="0"/>
              <w:spacing w:line="360" w:lineRule="exact"/>
              <w:jc w:val="center"/>
              <w:rPr>
                <w:rFonts w:ascii="宋体" w:hAnsi="宋体" w:cs="宋体"/>
                <w:sz w:val="18"/>
                <w:szCs w:val="18"/>
                <w:lang w:val="zh-CN" w:eastAsia="en-US"/>
              </w:rPr>
            </w:pPr>
          </w:p>
        </w:tc>
      </w:tr>
      <w:tr w14:paraId="7DD31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5C221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92387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8D38F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CF791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964DF31">
            <w:pPr>
              <w:autoSpaceDE w:val="0"/>
              <w:autoSpaceDN w:val="0"/>
              <w:spacing w:line="360" w:lineRule="exact"/>
              <w:jc w:val="center"/>
              <w:rPr>
                <w:rFonts w:ascii="宋体" w:hAnsi="宋体" w:cs="宋体"/>
                <w:sz w:val="18"/>
                <w:szCs w:val="18"/>
                <w:lang w:val="zh-CN" w:eastAsia="en-US"/>
              </w:rPr>
            </w:pPr>
          </w:p>
        </w:tc>
      </w:tr>
      <w:tr w14:paraId="7BE6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5FF9E2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62C8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B01FB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BE98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7EF8C4D">
            <w:pPr>
              <w:autoSpaceDE w:val="0"/>
              <w:autoSpaceDN w:val="0"/>
              <w:spacing w:line="360" w:lineRule="exact"/>
              <w:jc w:val="center"/>
              <w:rPr>
                <w:rFonts w:ascii="宋体" w:hAnsi="宋体" w:cs="宋体"/>
                <w:sz w:val="18"/>
                <w:szCs w:val="18"/>
                <w:lang w:val="zh-CN" w:eastAsia="en-US"/>
              </w:rPr>
            </w:pPr>
          </w:p>
        </w:tc>
      </w:tr>
      <w:tr w14:paraId="12A9F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E2D7F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83B0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10C76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BDC2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7EB22FB">
            <w:pPr>
              <w:autoSpaceDE w:val="0"/>
              <w:autoSpaceDN w:val="0"/>
              <w:spacing w:line="360" w:lineRule="exact"/>
              <w:jc w:val="center"/>
              <w:rPr>
                <w:rFonts w:ascii="宋体" w:hAnsi="宋体" w:cs="宋体"/>
                <w:sz w:val="18"/>
                <w:szCs w:val="18"/>
                <w:lang w:val="zh-CN" w:eastAsia="en-US"/>
              </w:rPr>
            </w:pPr>
          </w:p>
        </w:tc>
      </w:tr>
      <w:tr w14:paraId="0F71E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3C5A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6639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7DF6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02435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EDE4109">
            <w:pPr>
              <w:autoSpaceDE w:val="0"/>
              <w:autoSpaceDN w:val="0"/>
              <w:spacing w:line="360" w:lineRule="exact"/>
              <w:jc w:val="center"/>
              <w:rPr>
                <w:rFonts w:ascii="宋体" w:hAnsi="宋体" w:cs="宋体"/>
                <w:sz w:val="18"/>
                <w:szCs w:val="18"/>
                <w:lang w:val="zh-CN" w:eastAsia="en-US"/>
              </w:rPr>
            </w:pPr>
          </w:p>
        </w:tc>
      </w:tr>
      <w:tr w14:paraId="6CE0E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B900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5F01AB">
            <w:pPr>
              <w:autoSpaceDE w:val="0"/>
              <w:autoSpaceDN w:val="0"/>
              <w:spacing w:line="360" w:lineRule="exact"/>
              <w:jc w:val="center"/>
              <w:rPr>
                <w:rFonts w:ascii="宋体" w:hAnsi="宋体" w:cs="宋体"/>
                <w:sz w:val="18"/>
                <w:szCs w:val="18"/>
                <w:lang w:eastAsia="en-US"/>
              </w:rPr>
            </w:pPr>
            <w:bookmarkStart w:id="30" w:name="OLE_LINK16"/>
            <w:r>
              <w:rPr>
                <w:rFonts w:hint="eastAsia" w:ascii="宋体" w:hAnsi="宋体" w:cs="宋体"/>
                <w:sz w:val="18"/>
                <w:szCs w:val="18"/>
                <w:lang w:eastAsia="en-US"/>
              </w:rPr>
              <w:t>钧瓷鉴赏</w:t>
            </w:r>
            <w:bookmarkEnd w:id="30"/>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CFEC3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A6C8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3624AEC">
            <w:pPr>
              <w:autoSpaceDE w:val="0"/>
              <w:autoSpaceDN w:val="0"/>
              <w:spacing w:line="360" w:lineRule="exact"/>
              <w:jc w:val="center"/>
              <w:rPr>
                <w:rFonts w:ascii="宋体" w:hAnsi="宋体" w:cs="宋体"/>
                <w:sz w:val="18"/>
                <w:szCs w:val="18"/>
                <w:lang w:val="zh-CN" w:eastAsia="en-US"/>
              </w:rPr>
            </w:pPr>
          </w:p>
        </w:tc>
      </w:tr>
      <w:tr w14:paraId="5575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444E4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7C69C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F33C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5F3E1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4ADE83D9">
            <w:pPr>
              <w:autoSpaceDE w:val="0"/>
              <w:autoSpaceDN w:val="0"/>
              <w:spacing w:line="360" w:lineRule="exact"/>
              <w:jc w:val="center"/>
              <w:rPr>
                <w:rFonts w:ascii="宋体" w:hAnsi="宋体" w:cs="宋体"/>
                <w:sz w:val="18"/>
                <w:szCs w:val="18"/>
                <w:lang w:val="zh-CN" w:eastAsia="en-US"/>
              </w:rPr>
            </w:pPr>
          </w:p>
        </w:tc>
      </w:tr>
      <w:tr w14:paraId="7712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A7FAA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470B1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8257C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6F9F3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443B633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355ACA5E">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7629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9E8E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BDC1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AAA2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3210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0A5DD5D">
            <w:pPr>
              <w:autoSpaceDE w:val="0"/>
              <w:autoSpaceDN w:val="0"/>
              <w:spacing w:line="360" w:lineRule="exact"/>
              <w:jc w:val="center"/>
              <w:rPr>
                <w:rFonts w:ascii="宋体" w:hAnsi="宋体" w:cs="宋体"/>
                <w:sz w:val="18"/>
                <w:szCs w:val="18"/>
                <w:lang w:val="zh-CN" w:eastAsia="en-US"/>
              </w:rPr>
            </w:pPr>
          </w:p>
        </w:tc>
      </w:tr>
      <w:tr w14:paraId="2A6DF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7C167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7686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1A9F6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62F1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4EA4537">
            <w:pPr>
              <w:autoSpaceDE w:val="0"/>
              <w:autoSpaceDN w:val="0"/>
              <w:spacing w:line="360" w:lineRule="exact"/>
              <w:jc w:val="center"/>
              <w:rPr>
                <w:rFonts w:ascii="宋体" w:hAnsi="宋体" w:cs="宋体"/>
                <w:sz w:val="18"/>
                <w:szCs w:val="18"/>
                <w:lang w:val="zh-CN" w:eastAsia="en-US"/>
              </w:rPr>
            </w:pPr>
          </w:p>
        </w:tc>
      </w:tr>
      <w:tr w14:paraId="08A60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50007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2E902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5BEC9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91772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1955335">
            <w:pPr>
              <w:autoSpaceDE w:val="0"/>
              <w:autoSpaceDN w:val="0"/>
              <w:spacing w:line="360" w:lineRule="exact"/>
              <w:jc w:val="center"/>
              <w:rPr>
                <w:rFonts w:ascii="宋体" w:hAnsi="宋体" w:cs="宋体"/>
                <w:sz w:val="18"/>
                <w:szCs w:val="18"/>
                <w:lang w:val="zh-CN" w:eastAsia="en-US"/>
              </w:rPr>
            </w:pPr>
          </w:p>
        </w:tc>
      </w:tr>
      <w:tr w14:paraId="739D1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67507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8680F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0DF26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19F4A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5CB4EDB">
            <w:pPr>
              <w:autoSpaceDE w:val="0"/>
              <w:autoSpaceDN w:val="0"/>
              <w:spacing w:line="360" w:lineRule="exact"/>
              <w:jc w:val="center"/>
              <w:rPr>
                <w:rFonts w:ascii="宋体" w:hAnsi="宋体" w:cs="宋体"/>
                <w:sz w:val="18"/>
                <w:szCs w:val="18"/>
                <w:lang w:val="zh-CN" w:eastAsia="en-US"/>
              </w:rPr>
            </w:pPr>
          </w:p>
        </w:tc>
      </w:tr>
      <w:tr w14:paraId="5E9BA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81673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6211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344E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B7421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B6FE472">
            <w:pPr>
              <w:autoSpaceDE w:val="0"/>
              <w:autoSpaceDN w:val="0"/>
              <w:spacing w:line="360" w:lineRule="exact"/>
              <w:jc w:val="center"/>
              <w:rPr>
                <w:rFonts w:ascii="宋体" w:hAnsi="宋体" w:cs="宋体"/>
                <w:sz w:val="18"/>
                <w:szCs w:val="18"/>
                <w:lang w:val="zh-CN" w:eastAsia="en-US"/>
              </w:rPr>
            </w:pPr>
          </w:p>
        </w:tc>
      </w:tr>
      <w:tr w14:paraId="7D12B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3D2D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FC56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9B86D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0A3B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DE4C97D">
            <w:pPr>
              <w:autoSpaceDE w:val="0"/>
              <w:autoSpaceDN w:val="0"/>
              <w:spacing w:line="360" w:lineRule="exact"/>
              <w:jc w:val="center"/>
              <w:rPr>
                <w:rFonts w:ascii="宋体" w:hAnsi="宋体" w:cs="宋体"/>
                <w:sz w:val="18"/>
                <w:szCs w:val="18"/>
                <w:lang w:eastAsia="en-US"/>
              </w:rPr>
            </w:pPr>
          </w:p>
        </w:tc>
      </w:tr>
      <w:tr w14:paraId="3B74C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96C2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BC976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083A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C0FC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EB3313C">
            <w:pPr>
              <w:autoSpaceDE w:val="0"/>
              <w:autoSpaceDN w:val="0"/>
              <w:spacing w:line="360" w:lineRule="exact"/>
              <w:jc w:val="center"/>
              <w:rPr>
                <w:rFonts w:ascii="宋体" w:hAnsi="宋体" w:cs="宋体"/>
                <w:sz w:val="18"/>
                <w:szCs w:val="18"/>
                <w:lang w:val="zh-CN" w:eastAsia="en-US"/>
              </w:rPr>
            </w:pPr>
          </w:p>
        </w:tc>
      </w:tr>
      <w:tr w14:paraId="3259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DBCD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76E95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E280F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79DC0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6FA7B50">
            <w:pPr>
              <w:autoSpaceDE w:val="0"/>
              <w:autoSpaceDN w:val="0"/>
              <w:spacing w:line="360" w:lineRule="exact"/>
              <w:jc w:val="center"/>
              <w:rPr>
                <w:rFonts w:ascii="宋体" w:hAnsi="宋体" w:cs="宋体"/>
                <w:sz w:val="18"/>
                <w:szCs w:val="18"/>
                <w:lang w:val="zh-CN" w:eastAsia="en-US"/>
              </w:rPr>
            </w:pPr>
          </w:p>
        </w:tc>
      </w:tr>
      <w:tr w14:paraId="6148C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9770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D1DB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EDEBE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81007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DFB0056">
            <w:pPr>
              <w:autoSpaceDE w:val="0"/>
              <w:autoSpaceDN w:val="0"/>
              <w:spacing w:line="360" w:lineRule="exact"/>
              <w:jc w:val="center"/>
              <w:rPr>
                <w:rFonts w:ascii="宋体" w:hAnsi="宋体" w:cs="宋体"/>
                <w:sz w:val="18"/>
                <w:szCs w:val="18"/>
                <w:lang w:eastAsia="en-US"/>
              </w:rPr>
            </w:pPr>
          </w:p>
        </w:tc>
      </w:tr>
      <w:tr w14:paraId="42D0D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B2B2F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891E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5499E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A0C6D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2F958CF">
            <w:pPr>
              <w:autoSpaceDE w:val="0"/>
              <w:autoSpaceDN w:val="0"/>
              <w:spacing w:line="360" w:lineRule="exact"/>
              <w:jc w:val="center"/>
              <w:rPr>
                <w:rFonts w:ascii="宋体" w:hAnsi="宋体" w:cs="宋体"/>
                <w:sz w:val="18"/>
                <w:szCs w:val="18"/>
                <w:lang w:eastAsia="en-US"/>
              </w:rPr>
            </w:pPr>
          </w:p>
        </w:tc>
      </w:tr>
      <w:tr w14:paraId="78F7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0FBE3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00DB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FD64E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1497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CF4DE11">
            <w:pPr>
              <w:autoSpaceDE w:val="0"/>
              <w:autoSpaceDN w:val="0"/>
              <w:spacing w:line="360" w:lineRule="exact"/>
              <w:jc w:val="center"/>
              <w:rPr>
                <w:rFonts w:ascii="宋体" w:hAnsi="宋体" w:cs="宋体"/>
                <w:sz w:val="18"/>
                <w:szCs w:val="18"/>
                <w:lang w:eastAsia="en-US"/>
              </w:rPr>
            </w:pPr>
          </w:p>
        </w:tc>
      </w:tr>
      <w:tr w14:paraId="58BA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1A87D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DA49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4C34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7D4B7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8C6410C">
            <w:pPr>
              <w:autoSpaceDE w:val="0"/>
              <w:autoSpaceDN w:val="0"/>
              <w:spacing w:line="360" w:lineRule="exact"/>
              <w:jc w:val="center"/>
              <w:rPr>
                <w:rFonts w:ascii="宋体" w:hAnsi="宋体" w:cs="宋体"/>
                <w:sz w:val="18"/>
                <w:szCs w:val="18"/>
                <w:lang w:eastAsia="en-US"/>
              </w:rPr>
            </w:pPr>
          </w:p>
        </w:tc>
      </w:tr>
      <w:tr w14:paraId="59F43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FEEC3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43B9B1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5CE33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287A7A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9374F90">
            <w:pPr>
              <w:autoSpaceDE w:val="0"/>
              <w:autoSpaceDN w:val="0"/>
              <w:spacing w:line="360" w:lineRule="exact"/>
              <w:jc w:val="center"/>
              <w:rPr>
                <w:rFonts w:ascii="宋体" w:hAnsi="宋体" w:cs="宋体"/>
                <w:sz w:val="18"/>
                <w:szCs w:val="18"/>
                <w:lang w:eastAsia="en-US"/>
              </w:rPr>
            </w:pPr>
          </w:p>
        </w:tc>
      </w:tr>
      <w:tr w14:paraId="025BE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63279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5EF1A2A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76FA4E6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B9F1F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28C7B1E">
            <w:pPr>
              <w:autoSpaceDE w:val="0"/>
              <w:autoSpaceDN w:val="0"/>
              <w:spacing w:line="360" w:lineRule="exact"/>
              <w:jc w:val="center"/>
              <w:rPr>
                <w:rFonts w:ascii="宋体" w:hAnsi="宋体" w:cs="宋体"/>
                <w:sz w:val="18"/>
                <w:szCs w:val="18"/>
                <w:lang w:eastAsia="en-US"/>
              </w:rPr>
            </w:pPr>
          </w:p>
        </w:tc>
      </w:tr>
      <w:tr w14:paraId="54553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BF73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60AF6A9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4497F70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ED4DF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ED3F46F">
            <w:pPr>
              <w:autoSpaceDE w:val="0"/>
              <w:autoSpaceDN w:val="0"/>
              <w:spacing w:line="360" w:lineRule="exact"/>
              <w:jc w:val="center"/>
              <w:rPr>
                <w:rFonts w:ascii="宋体" w:hAnsi="宋体" w:cs="宋体"/>
                <w:sz w:val="18"/>
                <w:szCs w:val="18"/>
                <w:lang w:eastAsia="en-US"/>
              </w:rPr>
            </w:pPr>
          </w:p>
        </w:tc>
      </w:tr>
      <w:tr w14:paraId="63D03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2C757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8A3F88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65813A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9A50E8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C2B4A5A">
            <w:pPr>
              <w:autoSpaceDE w:val="0"/>
              <w:autoSpaceDN w:val="0"/>
              <w:spacing w:line="360" w:lineRule="exact"/>
              <w:jc w:val="center"/>
              <w:rPr>
                <w:rFonts w:ascii="宋体" w:hAnsi="宋体" w:cs="宋体"/>
                <w:sz w:val="18"/>
                <w:szCs w:val="18"/>
                <w:lang w:eastAsia="en-US"/>
              </w:rPr>
            </w:pPr>
          </w:p>
        </w:tc>
      </w:tr>
      <w:tr w14:paraId="6473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85CC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15FF37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7AF496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3264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C571956">
            <w:pPr>
              <w:autoSpaceDE w:val="0"/>
              <w:autoSpaceDN w:val="0"/>
              <w:spacing w:line="360" w:lineRule="exact"/>
              <w:jc w:val="center"/>
              <w:rPr>
                <w:rFonts w:ascii="宋体" w:hAnsi="宋体" w:cs="宋体"/>
                <w:sz w:val="18"/>
                <w:szCs w:val="18"/>
                <w:lang w:eastAsia="en-US"/>
              </w:rPr>
            </w:pPr>
          </w:p>
        </w:tc>
      </w:tr>
      <w:tr w14:paraId="1742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E743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F184CD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4248F0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3443B7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BAAEC92">
            <w:pPr>
              <w:autoSpaceDE w:val="0"/>
              <w:autoSpaceDN w:val="0"/>
              <w:spacing w:line="360" w:lineRule="exact"/>
              <w:jc w:val="center"/>
              <w:rPr>
                <w:rFonts w:ascii="宋体" w:hAnsi="宋体" w:cs="宋体"/>
                <w:sz w:val="18"/>
                <w:szCs w:val="18"/>
                <w:lang w:eastAsia="en-US"/>
              </w:rPr>
            </w:pPr>
          </w:p>
        </w:tc>
      </w:tr>
      <w:tr w14:paraId="373F9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1384C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7DD8A8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BD614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EE3CC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4233F48">
            <w:pPr>
              <w:autoSpaceDE w:val="0"/>
              <w:autoSpaceDN w:val="0"/>
              <w:spacing w:line="360" w:lineRule="exact"/>
              <w:jc w:val="center"/>
              <w:rPr>
                <w:rFonts w:ascii="宋体" w:hAnsi="宋体" w:cs="宋体"/>
                <w:sz w:val="18"/>
                <w:szCs w:val="18"/>
                <w:lang w:eastAsia="en-US"/>
              </w:rPr>
            </w:pPr>
          </w:p>
        </w:tc>
      </w:tr>
      <w:tr w14:paraId="17153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4CB2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F5E359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C3A7F2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B2CD5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216FDDA">
            <w:pPr>
              <w:autoSpaceDE w:val="0"/>
              <w:autoSpaceDN w:val="0"/>
              <w:spacing w:line="360" w:lineRule="exact"/>
              <w:jc w:val="center"/>
              <w:rPr>
                <w:rFonts w:ascii="宋体" w:hAnsi="宋体" w:cs="宋体"/>
                <w:sz w:val="18"/>
                <w:szCs w:val="18"/>
                <w:lang w:eastAsia="en-US"/>
              </w:rPr>
            </w:pPr>
          </w:p>
        </w:tc>
      </w:tr>
      <w:tr w14:paraId="79033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B0B7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2A6C1B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1071C2B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748774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2155FA6">
            <w:pPr>
              <w:autoSpaceDE w:val="0"/>
              <w:autoSpaceDN w:val="0"/>
              <w:spacing w:line="360" w:lineRule="exact"/>
              <w:jc w:val="center"/>
              <w:rPr>
                <w:rFonts w:ascii="宋体" w:hAnsi="宋体" w:cs="宋体"/>
                <w:sz w:val="18"/>
                <w:szCs w:val="18"/>
                <w:lang w:eastAsia="en-US"/>
              </w:rPr>
            </w:pPr>
          </w:p>
        </w:tc>
      </w:tr>
      <w:tr w14:paraId="16E87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5F1C5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DCFBA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54132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12F3D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C522880">
            <w:pPr>
              <w:autoSpaceDE w:val="0"/>
              <w:autoSpaceDN w:val="0"/>
              <w:spacing w:line="360" w:lineRule="exact"/>
              <w:jc w:val="center"/>
              <w:rPr>
                <w:rFonts w:ascii="宋体" w:hAnsi="宋体" w:cs="宋体"/>
                <w:sz w:val="18"/>
                <w:szCs w:val="18"/>
                <w:lang w:eastAsia="en-US"/>
              </w:rPr>
            </w:pPr>
          </w:p>
        </w:tc>
      </w:tr>
      <w:tr w14:paraId="3AE13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6F93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26893A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7996A5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35FDCB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FA3D2F8">
            <w:pPr>
              <w:autoSpaceDE w:val="0"/>
              <w:autoSpaceDN w:val="0"/>
              <w:spacing w:line="360" w:lineRule="exact"/>
              <w:jc w:val="center"/>
              <w:rPr>
                <w:rFonts w:ascii="宋体" w:hAnsi="宋体" w:cs="宋体"/>
                <w:sz w:val="18"/>
                <w:szCs w:val="18"/>
                <w:lang w:eastAsia="en-US"/>
              </w:rPr>
            </w:pPr>
          </w:p>
        </w:tc>
      </w:tr>
      <w:tr w14:paraId="0D22D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026E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3462F9E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541B18C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E921A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3608DD69">
            <w:pPr>
              <w:autoSpaceDE w:val="0"/>
              <w:autoSpaceDN w:val="0"/>
              <w:spacing w:line="360" w:lineRule="exact"/>
              <w:jc w:val="center"/>
              <w:rPr>
                <w:rFonts w:ascii="宋体" w:hAnsi="宋体" w:cs="宋体"/>
                <w:sz w:val="18"/>
                <w:szCs w:val="18"/>
                <w:lang w:eastAsia="en-US"/>
              </w:rPr>
            </w:pPr>
          </w:p>
        </w:tc>
      </w:tr>
    </w:tbl>
    <w:p w14:paraId="0CA9288B">
      <w:pPr>
        <w:pStyle w:val="2"/>
        <w:numPr>
          <w:ilvl w:val="0"/>
          <w:numId w:val="3"/>
        </w:numPr>
        <w:spacing w:before="0" w:beforeLines="0" w:after="0" w:afterLines="0" w:line="360" w:lineRule="exact"/>
        <w:ind w:firstLine="482"/>
        <w:rPr>
          <w:rFonts w:hint="eastAsia" w:ascii="Times New Roman" w:hAnsi="Times New Roman"/>
          <w:kern w:val="2"/>
          <w:sz w:val="24"/>
          <w:szCs w:val="24"/>
          <w:lang w:val="en-US" w:eastAsia="zh-CN"/>
        </w:rPr>
      </w:pPr>
      <w:r>
        <w:rPr>
          <w:rFonts w:hint="eastAsia" w:ascii="Times New Roman" w:hAnsi="Times New Roman"/>
          <w:kern w:val="2"/>
          <w:sz w:val="24"/>
          <w:szCs w:val="24"/>
          <w:lang w:val="en-US" w:eastAsia="zh-CN"/>
        </w:rPr>
        <w:t>质量</w:t>
      </w:r>
      <w:r>
        <w:rPr>
          <w:rFonts w:ascii="Times New Roman" w:hAnsi="Times New Roman"/>
          <w:kern w:val="2"/>
          <w:sz w:val="24"/>
          <w:szCs w:val="24"/>
        </w:rPr>
        <w:t>保障</w:t>
      </w:r>
      <w:r>
        <w:rPr>
          <w:rFonts w:hint="eastAsia" w:ascii="Times New Roman" w:hAnsi="Times New Roman"/>
          <w:kern w:val="2"/>
          <w:sz w:val="24"/>
          <w:szCs w:val="24"/>
          <w:lang w:val="en-US" w:eastAsia="zh-CN"/>
        </w:rPr>
        <w:t>和毕业要求</w:t>
      </w:r>
    </w:p>
    <w:p w14:paraId="1928361B">
      <w:pPr>
        <w:adjustRightInd w:val="0"/>
        <w:snapToGrid w:val="0"/>
        <w:spacing w:line="360" w:lineRule="exact"/>
        <w:ind w:firstLine="422" w:firstLineChars="200"/>
        <w:rPr>
          <w:rFonts w:hint="default"/>
          <w:b/>
          <w:bCs/>
          <w:szCs w:val="21"/>
          <w:lang w:val="en-US" w:eastAsia="zh-CN"/>
        </w:rPr>
      </w:pPr>
      <w:r>
        <w:rPr>
          <w:rFonts w:hint="eastAsia"/>
          <w:b/>
          <w:bCs/>
          <w:szCs w:val="21"/>
          <w:lang w:val="en-US" w:eastAsia="zh-CN"/>
        </w:rPr>
        <w:t>（一）质量保障</w:t>
      </w:r>
    </w:p>
    <w:p w14:paraId="508511FF">
      <w:pPr>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1C1031A4">
      <w:pPr>
        <w:adjustRightInd w:val="0"/>
        <w:snapToGrid w:val="0"/>
        <w:spacing w:line="360" w:lineRule="exact"/>
        <w:ind w:firstLine="422" w:firstLineChars="200"/>
        <w:rPr>
          <w:b/>
          <w:bCs/>
          <w:szCs w:val="21"/>
        </w:rPr>
      </w:pPr>
      <w:bookmarkStart w:id="31" w:name="_Toc10563"/>
      <w:bookmarkStart w:id="32" w:name="_Toc14624"/>
      <w:r>
        <w:rPr>
          <w:rFonts w:hint="eastAsia"/>
          <w:b/>
          <w:bCs/>
          <w:szCs w:val="21"/>
          <w:lang w:val="en-US" w:eastAsia="zh-CN"/>
        </w:rPr>
        <w:t>1.</w:t>
      </w:r>
      <w:r>
        <w:rPr>
          <w:rFonts w:hint="eastAsia"/>
          <w:b/>
          <w:bCs/>
          <w:szCs w:val="21"/>
        </w:rPr>
        <w:t>师资队伍</w:t>
      </w:r>
      <w:bookmarkEnd w:id="31"/>
      <w:bookmarkEnd w:id="32"/>
    </w:p>
    <w:p w14:paraId="344D176D">
      <w:pPr>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p>
    <w:p w14:paraId="0C8888F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 xml:space="preserve">队伍结构 </w:t>
      </w:r>
    </w:p>
    <w:tbl>
      <w:tblPr>
        <w:tblStyle w:val="14"/>
        <w:tblW w:w="4792" w:type="pct"/>
        <w:jc w:val="center"/>
        <w:tblLayout w:type="autofit"/>
        <w:tblCellMar>
          <w:top w:w="0" w:type="dxa"/>
          <w:left w:w="108" w:type="dxa"/>
          <w:bottom w:w="0" w:type="dxa"/>
          <w:right w:w="108" w:type="dxa"/>
        </w:tblCellMar>
      </w:tblPr>
      <w:tblGrid>
        <w:gridCol w:w="1917"/>
        <w:gridCol w:w="1859"/>
        <w:gridCol w:w="1969"/>
        <w:gridCol w:w="1608"/>
        <w:gridCol w:w="1549"/>
      </w:tblGrid>
      <w:tr w14:paraId="59592BCE">
        <w:tblPrEx>
          <w:tblCellMar>
            <w:top w:w="0" w:type="dxa"/>
            <w:left w:w="108" w:type="dxa"/>
            <w:bottom w:w="0" w:type="dxa"/>
            <w:right w:w="108" w:type="dxa"/>
          </w:tblCellMar>
        </w:tblPrEx>
        <w:trPr>
          <w:trHeight w:val="474" w:hRule="atLeast"/>
          <w:jc w:val="center"/>
        </w:trPr>
        <w:tc>
          <w:tcPr>
            <w:tcW w:w="3227" w:type="pct"/>
            <w:gridSpan w:val="3"/>
            <w:tcBorders>
              <w:top w:val="single" w:color="000000" w:sz="4" w:space="0"/>
              <w:left w:val="single" w:color="000000" w:sz="4" w:space="0"/>
              <w:bottom w:val="single" w:color="000000" w:sz="4" w:space="0"/>
              <w:right w:val="single" w:color="auto" w:sz="4" w:space="0"/>
            </w:tcBorders>
            <w:vAlign w:val="center"/>
          </w:tcPr>
          <w:p w14:paraId="6CFA3EF2">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专业课程教师配置总数：15人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574DA8FF">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师生比：1:16</w:t>
            </w:r>
          </w:p>
        </w:tc>
      </w:tr>
      <w:tr w14:paraId="43B53402">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4CF270A0">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结构类型</w:t>
            </w:r>
          </w:p>
        </w:tc>
        <w:tc>
          <w:tcPr>
            <w:tcW w:w="1044" w:type="pct"/>
            <w:tcBorders>
              <w:top w:val="single" w:color="000000" w:sz="4" w:space="0"/>
              <w:left w:val="single" w:color="auto" w:sz="4" w:space="0"/>
              <w:bottom w:val="single" w:color="000000" w:sz="4" w:space="0"/>
              <w:right w:val="single" w:color="auto" w:sz="4" w:space="0"/>
            </w:tcBorders>
            <w:vAlign w:val="center"/>
          </w:tcPr>
          <w:p w14:paraId="0BD78E75">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类别</w:t>
            </w:r>
          </w:p>
        </w:tc>
        <w:tc>
          <w:tcPr>
            <w:tcW w:w="1106" w:type="pct"/>
            <w:tcBorders>
              <w:top w:val="single" w:color="000000" w:sz="4" w:space="0"/>
              <w:left w:val="single" w:color="auto" w:sz="4" w:space="0"/>
              <w:bottom w:val="single" w:color="000000" w:sz="4" w:space="0"/>
              <w:right w:val="single" w:color="000000" w:sz="4" w:space="0"/>
            </w:tcBorders>
            <w:vAlign w:val="center"/>
          </w:tcPr>
          <w:p w14:paraId="6780DA4B">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55436D80">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16CCA3D1">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备注</w:t>
            </w:r>
          </w:p>
        </w:tc>
      </w:tr>
      <w:tr w14:paraId="260B6CE1">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19991B94">
            <w:pPr>
              <w:spacing w:line="360" w:lineRule="exact"/>
              <w:ind w:firstLine="360" w:firstLineChars="200"/>
              <w:rPr>
                <w:rFonts w:ascii="宋体" w:hAnsi="宋体" w:cs="宋体"/>
                <w:sz w:val="18"/>
                <w:szCs w:val="18"/>
              </w:rPr>
            </w:pPr>
            <w:r>
              <w:rPr>
                <w:rFonts w:hint="eastAsia" w:ascii="宋体" w:hAnsi="宋体" w:cs="宋体"/>
                <w:sz w:val="18"/>
                <w:szCs w:val="18"/>
              </w:rPr>
              <w:t>职称结构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21C3B0FE">
            <w:pPr>
              <w:spacing w:line="360" w:lineRule="exact"/>
              <w:ind w:firstLine="360" w:firstLineChars="200"/>
              <w:rPr>
                <w:rFonts w:ascii="宋体" w:hAnsi="宋体" w:cs="宋体"/>
                <w:sz w:val="18"/>
                <w:szCs w:val="18"/>
              </w:rPr>
            </w:pPr>
            <w:r>
              <w:rPr>
                <w:rFonts w:hint="eastAsia" w:ascii="宋体" w:hAnsi="宋体" w:cs="宋体"/>
                <w:sz w:val="18"/>
                <w:szCs w:val="18"/>
              </w:rPr>
              <w:t>教授</w:t>
            </w:r>
          </w:p>
        </w:tc>
        <w:tc>
          <w:tcPr>
            <w:tcW w:w="1106" w:type="pct"/>
            <w:tcBorders>
              <w:top w:val="single" w:color="000000" w:sz="4" w:space="0"/>
              <w:left w:val="single" w:color="000000" w:sz="4" w:space="0"/>
              <w:bottom w:val="single" w:color="000000" w:sz="4" w:space="0"/>
              <w:right w:val="single" w:color="000000" w:sz="4" w:space="0"/>
            </w:tcBorders>
            <w:vAlign w:val="center"/>
          </w:tcPr>
          <w:p w14:paraId="6B69CAE6">
            <w:pPr>
              <w:adjustRightInd w:val="0"/>
              <w:snapToGrid w:val="0"/>
              <w:spacing w:line="360" w:lineRule="exact"/>
              <w:ind w:firstLine="360" w:firstLineChars="200"/>
              <w:jc w:val="center"/>
              <w:rPr>
                <w:rFonts w:ascii="宋体" w:hAnsi="宋体" w:cs="宋体"/>
                <w:sz w:val="18"/>
                <w:szCs w:val="18"/>
              </w:rPr>
            </w:pPr>
            <w:r>
              <w:rPr>
                <w:rFonts w:hint="eastAsia" w:ascii="宋体" w:hAnsi="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5499D676">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6.67%</w:t>
            </w:r>
          </w:p>
        </w:tc>
        <w:tc>
          <w:tcPr>
            <w:tcW w:w="870" w:type="pct"/>
            <w:tcBorders>
              <w:top w:val="single" w:color="000000" w:sz="4" w:space="0"/>
              <w:left w:val="single" w:color="000000" w:sz="4" w:space="0"/>
              <w:bottom w:val="single" w:color="000000" w:sz="4" w:space="0"/>
              <w:right w:val="single" w:color="000000" w:sz="4" w:space="0"/>
            </w:tcBorders>
          </w:tcPr>
          <w:p w14:paraId="2CC53EEA">
            <w:pPr>
              <w:adjustRightInd w:val="0"/>
              <w:snapToGrid w:val="0"/>
              <w:spacing w:line="360" w:lineRule="exact"/>
              <w:ind w:firstLine="360" w:firstLineChars="200"/>
              <w:jc w:val="center"/>
              <w:rPr>
                <w:rFonts w:ascii="宋体" w:hAnsi="宋体" w:cs="宋体"/>
                <w:sz w:val="18"/>
                <w:szCs w:val="18"/>
              </w:rPr>
            </w:pPr>
          </w:p>
        </w:tc>
      </w:tr>
      <w:tr w14:paraId="40129540">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5CAD5C">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4173700C">
            <w:pPr>
              <w:spacing w:line="360" w:lineRule="exact"/>
              <w:ind w:firstLine="360" w:firstLineChars="200"/>
              <w:rPr>
                <w:rFonts w:ascii="宋体" w:hAnsi="宋体" w:cs="宋体"/>
                <w:sz w:val="18"/>
                <w:szCs w:val="18"/>
              </w:rPr>
            </w:pPr>
            <w:r>
              <w:rPr>
                <w:rFonts w:hint="eastAsia" w:ascii="宋体" w:hAnsi="宋体" w:cs="宋体"/>
                <w:sz w:val="18"/>
                <w:szCs w:val="18"/>
              </w:rPr>
              <w:t>副教授</w:t>
            </w:r>
          </w:p>
        </w:tc>
        <w:tc>
          <w:tcPr>
            <w:tcW w:w="1106" w:type="pct"/>
            <w:tcBorders>
              <w:top w:val="single" w:color="000000" w:sz="4" w:space="0"/>
              <w:left w:val="single" w:color="000000" w:sz="4" w:space="0"/>
              <w:bottom w:val="single" w:color="000000" w:sz="4" w:space="0"/>
              <w:right w:val="single" w:color="000000" w:sz="4" w:space="0"/>
            </w:tcBorders>
            <w:vAlign w:val="center"/>
          </w:tcPr>
          <w:p w14:paraId="049E5D19">
            <w:pPr>
              <w:spacing w:line="360" w:lineRule="exact"/>
              <w:ind w:firstLine="360" w:firstLineChars="20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4A66284D">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13.33%</w:t>
            </w:r>
          </w:p>
        </w:tc>
        <w:tc>
          <w:tcPr>
            <w:tcW w:w="870" w:type="pct"/>
            <w:tcBorders>
              <w:top w:val="single" w:color="000000" w:sz="4" w:space="0"/>
              <w:left w:val="single" w:color="000000" w:sz="4" w:space="0"/>
              <w:bottom w:val="single" w:color="000000" w:sz="4" w:space="0"/>
              <w:right w:val="single" w:color="000000" w:sz="4" w:space="0"/>
            </w:tcBorders>
          </w:tcPr>
          <w:p w14:paraId="4C24EFDB">
            <w:pPr>
              <w:spacing w:line="360" w:lineRule="exact"/>
              <w:ind w:firstLine="360" w:firstLineChars="200"/>
              <w:jc w:val="left"/>
              <w:rPr>
                <w:rFonts w:ascii="宋体" w:hAnsi="宋体" w:cs="宋体"/>
                <w:sz w:val="18"/>
                <w:szCs w:val="18"/>
              </w:rPr>
            </w:pPr>
          </w:p>
        </w:tc>
      </w:tr>
      <w:tr w14:paraId="79547913">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F49949">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79A9419C">
            <w:pPr>
              <w:spacing w:line="360" w:lineRule="exact"/>
              <w:ind w:firstLine="360" w:firstLineChars="200"/>
              <w:rPr>
                <w:rFonts w:ascii="宋体" w:hAnsi="宋体" w:cs="宋体"/>
                <w:sz w:val="18"/>
                <w:szCs w:val="18"/>
              </w:rPr>
            </w:pPr>
            <w:r>
              <w:rPr>
                <w:rFonts w:hint="eastAsia" w:ascii="宋体" w:hAnsi="宋体" w:cs="宋体"/>
                <w:sz w:val="18"/>
                <w:szCs w:val="18"/>
              </w:rPr>
              <w:t>讲师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6D46F16F">
            <w:pPr>
              <w:spacing w:line="360" w:lineRule="exact"/>
              <w:ind w:firstLine="360" w:firstLineChars="200"/>
              <w:jc w:val="center"/>
              <w:rPr>
                <w:rFonts w:ascii="宋体" w:hAnsi="宋体" w:cs="宋体"/>
                <w:sz w:val="18"/>
                <w:szCs w:val="18"/>
              </w:rPr>
            </w:pPr>
            <w:r>
              <w:rPr>
                <w:rFonts w:hint="eastAsia" w:ascii="宋体" w:hAnsi="宋体" w:cs="宋体"/>
                <w:sz w:val="18"/>
                <w:szCs w:val="18"/>
              </w:rPr>
              <w:t>4</w:t>
            </w:r>
          </w:p>
        </w:tc>
        <w:tc>
          <w:tcPr>
            <w:tcW w:w="903" w:type="pct"/>
            <w:tcBorders>
              <w:top w:val="single" w:color="000000" w:sz="4" w:space="0"/>
              <w:left w:val="single" w:color="000000" w:sz="4" w:space="0"/>
              <w:bottom w:val="single" w:color="000000" w:sz="4" w:space="0"/>
              <w:right w:val="single" w:color="000000" w:sz="4" w:space="0"/>
            </w:tcBorders>
            <w:vAlign w:val="center"/>
          </w:tcPr>
          <w:p w14:paraId="55A92197">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26.67%</w:t>
            </w:r>
          </w:p>
        </w:tc>
        <w:tc>
          <w:tcPr>
            <w:tcW w:w="870" w:type="pct"/>
            <w:tcBorders>
              <w:top w:val="single" w:color="000000" w:sz="4" w:space="0"/>
              <w:left w:val="single" w:color="000000" w:sz="4" w:space="0"/>
              <w:bottom w:val="single" w:color="000000" w:sz="4" w:space="0"/>
              <w:right w:val="single" w:color="000000" w:sz="4" w:space="0"/>
            </w:tcBorders>
          </w:tcPr>
          <w:p w14:paraId="547A77D8">
            <w:pPr>
              <w:spacing w:line="360" w:lineRule="exact"/>
              <w:ind w:firstLine="360" w:firstLineChars="200"/>
              <w:jc w:val="left"/>
              <w:rPr>
                <w:rFonts w:ascii="宋体" w:hAnsi="宋体" w:cs="宋体"/>
                <w:sz w:val="18"/>
                <w:szCs w:val="18"/>
              </w:rPr>
            </w:pPr>
          </w:p>
        </w:tc>
      </w:tr>
      <w:tr w14:paraId="0AAEFE19">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B5C56A">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3063428F">
            <w:pPr>
              <w:spacing w:line="360" w:lineRule="exact"/>
              <w:ind w:firstLine="360" w:firstLineChars="200"/>
              <w:rPr>
                <w:rFonts w:ascii="宋体" w:hAnsi="宋体" w:cs="宋体"/>
                <w:sz w:val="18"/>
                <w:szCs w:val="18"/>
              </w:rPr>
            </w:pPr>
            <w:r>
              <w:rPr>
                <w:rFonts w:hint="eastAsia" w:ascii="宋体" w:hAnsi="宋体" w:cs="宋体"/>
                <w:sz w:val="18"/>
                <w:szCs w:val="18"/>
              </w:rPr>
              <w:t>初级</w:t>
            </w:r>
          </w:p>
        </w:tc>
        <w:tc>
          <w:tcPr>
            <w:tcW w:w="1106" w:type="pct"/>
            <w:tcBorders>
              <w:top w:val="single" w:color="000000" w:sz="4" w:space="0"/>
              <w:left w:val="single" w:color="000000" w:sz="4" w:space="0"/>
              <w:bottom w:val="single" w:color="000000" w:sz="4" w:space="0"/>
              <w:right w:val="single" w:color="000000" w:sz="4" w:space="0"/>
            </w:tcBorders>
            <w:vAlign w:val="center"/>
          </w:tcPr>
          <w:p w14:paraId="6AFD33A0">
            <w:pPr>
              <w:spacing w:line="360" w:lineRule="exact"/>
              <w:ind w:firstLine="360" w:firstLineChars="200"/>
              <w:jc w:val="center"/>
              <w:rPr>
                <w:rFonts w:ascii="宋体" w:hAnsi="宋体" w:cs="宋体"/>
                <w:sz w:val="18"/>
                <w:szCs w:val="18"/>
              </w:rPr>
            </w:pPr>
            <w:r>
              <w:rPr>
                <w:rFonts w:hint="eastAsia" w:ascii="宋体" w:hAnsi="宋体" w:cs="宋体"/>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0EB26C80">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53.33%</w:t>
            </w:r>
          </w:p>
        </w:tc>
        <w:tc>
          <w:tcPr>
            <w:tcW w:w="870" w:type="pct"/>
            <w:tcBorders>
              <w:top w:val="single" w:color="000000" w:sz="4" w:space="0"/>
              <w:left w:val="single" w:color="000000" w:sz="4" w:space="0"/>
              <w:bottom w:val="single" w:color="000000" w:sz="4" w:space="0"/>
              <w:right w:val="single" w:color="000000" w:sz="4" w:space="0"/>
            </w:tcBorders>
          </w:tcPr>
          <w:p w14:paraId="6DF92936">
            <w:pPr>
              <w:spacing w:line="360" w:lineRule="exact"/>
              <w:ind w:firstLine="360" w:firstLineChars="200"/>
              <w:jc w:val="left"/>
              <w:rPr>
                <w:rFonts w:ascii="宋体" w:hAnsi="宋体" w:cs="宋体"/>
                <w:sz w:val="18"/>
                <w:szCs w:val="18"/>
              </w:rPr>
            </w:pPr>
          </w:p>
        </w:tc>
      </w:tr>
      <w:tr w14:paraId="36AE25AD">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7656B3C2">
            <w:pPr>
              <w:spacing w:line="360" w:lineRule="exact"/>
              <w:ind w:firstLine="360" w:firstLineChars="200"/>
              <w:rPr>
                <w:rFonts w:ascii="宋体" w:hAnsi="宋体" w:cs="宋体"/>
                <w:sz w:val="18"/>
                <w:szCs w:val="18"/>
              </w:rPr>
            </w:pPr>
            <w:r>
              <w:rPr>
                <w:rFonts w:hint="eastAsia" w:ascii="宋体" w:hAnsi="宋体" w:cs="宋体"/>
                <w:sz w:val="18"/>
                <w:szCs w:val="18"/>
              </w:rPr>
              <w:t>学位结构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773B1FE5">
            <w:pPr>
              <w:spacing w:line="360" w:lineRule="exact"/>
              <w:ind w:firstLine="360" w:firstLineChars="200"/>
              <w:rPr>
                <w:rFonts w:ascii="宋体" w:hAnsi="宋体" w:cs="宋体"/>
                <w:sz w:val="18"/>
                <w:szCs w:val="18"/>
              </w:rPr>
            </w:pPr>
            <w:r>
              <w:rPr>
                <w:rFonts w:hint="eastAsia" w:ascii="宋体" w:hAnsi="宋体" w:cs="宋体"/>
                <w:sz w:val="18"/>
                <w:szCs w:val="18"/>
              </w:rPr>
              <w:t>博士</w:t>
            </w:r>
          </w:p>
        </w:tc>
        <w:tc>
          <w:tcPr>
            <w:tcW w:w="1106" w:type="pct"/>
            <w:tcBorders>
              <w:top w:val="single" w:color="000000" w:sz="4" w:space="0"/>
              <w:left w:val="single" w:color="000000" w:sz="4" w:space="0"/>
              <w:bottom w:val="single" w:color="000000" w:sz="4" w:space="0"/>
              <w:right w:val="single" w:color="000000" w:sz="4" w:space="0"/>
            </w:tcBorders>
            <w:vAlign w:val="center"/>
          </w:tcPr>
          <w:p w14:paraId="32438F4D">
            <w:pPr>
              <w:adjustRightInd w:val="0"/>
              <w:snapToGrid w:val="0"/>
              <w:spacing w:line="360" w:lineRule="exact"/>
              <w:ind w:firstLine="360" w:firstLineChars="200"/>
              <w:jc w:val="center"/>
              <w:rPr>
                <w:rFonts w:ascii="宋体" w:hAnsi="宋体" w:cs="宋体"/>
                <w:sz w:val="18"/>
                <w:szCs w:val="18"/>
              </w:rPr>
            </w:pPr>
            <w:r>
              <w:rPr>
                <w:rFonts w:hint="eastAsia" w:ascii="宋体" w:hAnsi="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64DD413B">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6.67%</w:t>
            </w:r>
          </w:p>
        </w:tc>
        <w:tc>
          <w:tcPr>
            <w:tcW w:w="870" w:type="pct"/>
            <w:tcBorders>
              <w:top w:val="single" w:color="000000" w:sz="4" w:space="0"/>
              <w:left w:val="single" w:color="000000" w:sz="4" w:space="0"/>
              <w:bottom w:val="single" w:color="000000" w:sz="4" w:space="0"/>
              <w:right w:val="single" w:color="000000" w:sz="4" w:space="0"/>
            </w:tcBorders>
          </w:tcPr>
          <w:p w14:paraId="171C607C">
            <w:pPr>
              <w:adjustRightInd w:val="0"/>
              <w:snapToGrid w:val="0"/>
              <w:spacing w:line="360" w:lineRule="exact"/>
              <w:ind w:firstLine="360" w:firstLineChars="200"/>
              <w:jc w:val="center"/>
              <w:rPr>
                <w:rFonts w:ascii="宋体" w:hAnsi="宋体" w:cs="宋体"/>
                <w:sz w:val="18"/>
                <w:szCs w:val="18"/>
              </w:rPr>
            </w:pPr>
          </w:p>
        </w:tc>
      </w:tr>
      <w:tr w14:paraId="144B5777">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E83344">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5403943D">
            <w:pPr>
              <w:spacing w:line="360" w:lineRule="exact"/>
              <w:ind w:firstLine="360" w:firstLineChars="200"/>
              <w:rPr>
                <w:rFonts w:ascii="宋体" w:hAnsi="宋体" w:cs="宋体"/>
                <w:sz w:val="18"/>
                <w:szCs w:val="18"/>
              </w:rPr>
            </w:pPr>
            <w:r>
              <w:rPr>
                <w:rFonts w:hint="eastAsia" w:ascii="宋体" w:hAnsi="宋体" w:cs="宋体"/>
                <w:sz w:val="18"/>
                <w:szCs w:val="18"/>
              </w:rPr>
              <w:t>硕士</w:t>
            </w:r>
          </w:p>
        </w:tc>
        <w:tc>
          <w:tcPr>
            <w:tcW w:w="1106" w:type="pct"/>
            <w:tcBorders>
              <w:top w:val="single" w:color="000000" w:sz="4" w:space="0"/>
              <w:left w:val="single" w:color="000000" w:sz="4" w:space="0"/>
              <w:bottom w:val="single" w:color="000000" w:sz="4" w:space="0"/>
              <w:right w:val="single" w:color="000000" w:sz="4" w:space="0"/>
            </w:tcBorders>
            <w:vAlign w:val="center"/>
          </w:tcPr>
          <w:p w14:paraId="285ACE84">
            <w:pPr>
              <w:spacing w:line="360" w:lineRule="exact"/>
              <w:ind w:firstLine="360" w:firstLineChars="200"/>
              <w:jc w:val="center"/>
              <w:rPr>
                <w:rFonts w:ascii="宋体" w:hAnsi="宋体" w:cs="宋体"/>
                <w:sz w:val="18"/>
                <w:szCs w:val="18"/>
              </w:rPr>
            </w:pPr>
            <w:r>
              <w:rPr>
                <w:rFonts w:hint="eastAsia" w:ascii="宋体" w:hAnsi="宋体" w:cs="宋体"/>
                <w:sz w:val="18"/>
                <w:szCs w:val="18"/>
              </w:rPr>
              <w:t>9</w:t>
            </w:r>
          </w:p>
        </w:tc>
        <w:tc>
          <w:tcPr>
            <w:tcW w:w="903" w:type="pct"/>
            <w:tcBorders>
              <w:top w:val="single" w:color="000000" w:sz="4" w:space="0"/>
              <w:left w:val="single" w:color="000000" w:sz="4" w:space="0"/>
              <w:bottom w:val="single" w:color="000000" w:sz="4" w:space="0"/>
              <w:right w:val="single" w:color="000000" w:sz="4" w:space="0"/>
            </w:tcBorders>
            <w:vAlign w:val="center"/>
          </w:tcPr>
          <w:p w14:paraId="3EB15613">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60.00%</w:t>
            </w:r>
          </w:p>
        </w:tc>
        <w:tc>
          <w:tcPr>
            <w:tcW w:w="870" w:type="pct"/>
            <w:tcBorders>
              <w:top w:val="single" w:color="000000" w:sz="4" w:space="0"/>
              <w:left w:val="single" w:color="000000" w:sz="4" w:space="0"/>
              <w:bottom w:val="single" w:color="000000" w:sz="4" w:space="0"/>
              <w:right w:val="single" w:color="000000" w:sz="4" w:space="0"/>
            </w:tcBorders>
          </w:tcPr>
          <w:p w14:paraId="343FF29E">
            <w:pPr>
              <w:spacing w:line="360" w:lineRule="exact"/>
              <w:ind w:firstLine="360" w:firstLineChars="200"/>
              <w:jc w:val="left"/>
              <w:rPr>
                <w:rFonts w:ascii="宋体" w:hAnsi="宋体" w:cs="宋体"/>
                <w:sz w:val="18"/>
                <w:szCs w:val="18"/>
              </w:rPr>
            </w:pPr>
          </w:p>
        </w:tc>
      </w:tr>
      <w:tr w14:paraId="000451F2">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672F52">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768F3461">
            <w:pPr>
              <w:spacing w:line="360" w:lineRule="exact"/>
              <w:ind w:firstLine="360" w:firstLineChars="200"/>
              <w:rPr>
                <w:rFonts w:ascii="宋体" w:hAnsi="宋体" w:cs="宋体"/>
                <w:sz w:val="18"/>
                <w:szCs w:val="18"/>
              </w:rPr>
            </w:pPr>
            <w:r>
              <w:rPr>
                <w:rFonts w:hint="eastAsia" w:ascii="宋体" w:hAnsi="宋体" w:cs="宋体"/>
                <w:sz w:val="18"/>
                <w:szCs w:val="18"/>
              </w:rPr>
              <w:t>本科</w:t>
            </w:r>
          </w:p>
        </w:tc>
        <w:tc>
          <w:tcPr>
            <w:tcW w:w="1106" w:type="pct"/>
            <w:tcBorders>
              <w:top w:val="single" w:color="000000" w:sz="4" w:space="0"/>
              <w:left w:val="single" w:color="000000" w:sz="4" w:space="0"/>
              <w:bottom w:val="single" w:color="000000" w:sz="4" w:space="0"/>
              <w:right w:val="single" w:color="000000" w:sz="4" w:space="0"/>
            </w:tcBorders>
            <w:vAlign w:val="center"/>
          </w:tcPr>
          <w:p w14:paraId="6ED9540A">
            <w:pPr>
              <w:spacing w:line="360" w:lineRule="exact"/>
              <w:ind w:firstLine="360" w:firstLineChars="200"/>
              <w:jc w:val="center"/>
              <w:rPr>
                <w:rFonts w:ascii="宋体" w:hAnsi="宋体" w:cs="宋体"/>
                <w:sz w:val="18"/>
                <w:szCs w:val="18"/>
              </w:rPr>
            </w:pPr>
            <w:r>
              <w:rPr>
                <w:rFonts w:hint="eastAsia" w:ascii="宋体" w:hAnsi="宋体" w:cs="宋体"/>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2279E591">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33.33%</w:t>
            </w:r>
          </w:p>
        </w:tc>
        <w:tc>
          <w:tcPr>
            <w:tcW w:w="870" w:type="pct"/>
            <w:tcBorders>
              <w:top w:val="single" w:color="000000" w:sz="4" w:space="0"/>
              <w:left w:val="single" w:color="000000" w:sz="4" w:space="0"/>
              <w:bottom w:val="single" w:color="000000" w:sz="4" w:space="0"/>
              <w:right w:val="single" w:color="000000" w:sz="4" w:space="0"/>
            </w:tcBorders>
          </w:tcPr>
          <w:p w14:paraId="3968AEBD">
            <w:pPr>
              <w:spacing w:line="360" w:lineRule="exact"/>
              <w:ind w:firstLine="360" w:firstLineChars="200"/>
              <w:jc w:val="left"/>
              <w:rPr>
                <w:rFonts w:ascii="宋体" w:hAnsi="宋体" w:cs="宋体"/>
                <w:sz w:val="18"/>
                <w:szCs w:val="18"/>
              </w:rPr>
            </w:pPr>
          </w:p>
        </w:tc>
      </w:tr>
      <w:tr w14:paraId="0A04BA20">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40C856C1">
            <w:pPr>
              <w:spacing w:line="360" w:lineRule="exact"/>
              <w:ind w:firstLine="360" w:firstLineChars="200"/>
              <w:rPr>
                <w:rFonts w:ascii="宋体" w:hAnsi="宋体" w:cs="宋体"/>
                <w:sz w:val="18"/>
                <w:szCs w:val="18"/>
              </w:rPr>
            </w:pPr>
            <w:r>
              <w:rPr>
                <w:rFonts w:hint="eastAsia" w:ascii="宋体" w:hAnsi="宋体" w:cs="宋体"/>
                <w:sz w:val="18"/>
                <w:szCs w:val="18"/>
              </w:rPr>
              <w:t>年龄结构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60B4F989">
            <w:pPr>
              <w:spacing w:line="360" w:lineRule="exact"/>
              <w:ind w:firstLine="360" w:firstLineChars="200"/>
              <w:rPr>
                <w:rFonts w:ascii="宋体" w:hAnsi="宋体" w:cs="宋体"/>
                <w:sz w:val="18"/>
                <w:szCs w:val="18"/>
              </w:rPr>
            </w:pPr>
            <w:r>
              <w:rPr>
                <w:rFonts w:hint="eastAsia" w:ascii="宋体" w:hAnsi="宋体" w:cs="宋体"/>
                <w:sz w:val="18"/>
                <w:szCs w:val="18"/>
              </w:rPr>
              <w:t>35岁以下</w:t>
            </w:r>
          </w:p>
        </w:tc>
        <w:tc>
          <w:tcPr>
            <w:tcW w:w="1106" w:type="pct"/>
            <w:tcBorders>
              <w:top w:val="single" w:color="000000" w:sz="4" w:space="0"/>
              <w:left w:val="single" w:color="000000" w:sz="4" w:space="0"/>
              <w:bottom w:val="single" w:color="000000" w:sz="4" w:space="0"/>
              <w:right w:val="single" w:color="000000" w:sz="4" w:space="0"/>
            </w:tcBorders>
            <w:vAlign w:val="center"/>
          </w:tcPr>
          <w:p w14:paraId="19D5F927">
            <w:pPr>
              <w:adjustRightInd w:val="0"/>
              <w:snapToGrid w:val="0"/>
              <w:spacing w:line="360" w:lineRule="exact"/>
              <w:ind w:firstLine="360" w:firstLineChars="200"/>
              <w:jc w:val="center"/>
              <w:rPr>
                <w:rFonts w:ascii="宋体" w:hAnsi="宋体" w:cs="宋体"/>
                <w:sz w:val="18"/>
                <w:szCs w:val="18"/>
              </w:rPr>
            </w:pPr>
            <w:r>
              <w:rPr>
                <w:rFonts w:hint="eastAsia" w:ascii="宋体" w:hAnsi="宋体" w:cs="宋体"/>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40C414BA">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53.33%</w:t>
            </w:r>
          </w:p>
        </w:tc>
        <w:tc>
          <w:tcPr>
            <w:tcW w:w="870" w:type="pct"/>
            <w:tcBorders>
              <w:top w:val="single" w:color="000000" w:sz="4" w:space="0"/>
              <w:left w:val="single" w:color="000000" w:sz="4" w:space="0"/>
              <w:bottom w:val="single" w:color="000000" w:sz="4" w:space="0"/>
              <w:right w:val="single" w:color="000000" w:sz="4" w:space="0"/>
            </w:tcBorders>
          </w:tcPr>
          <w:p w14:paraId="3D5BE8F4">
            <w:pPr>
              <w:adjustRightInd w:val="0"/>
              <w:snapToGrid w:val="0"/>
              <w:spacing w:line="360" w:lineRule="exact"/>
              <w:ind w:firstLine="360" w:firstLineChars="200"/>
              <w:jc w:val="center"/>
              <w:rPr>
                <w:rFonts w:ascii="宋体" w:hAnsi="宋体" w:cs="宋体"/>
                <w:sz w:val="18"/>
                <w:szCs w:val="18"/>
              </w:rPr>
            </w:pPr>
          </w:p>
        </w:tc>
      </w:tr>
      <w:tr w14:paraId="42C4464A">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651D29">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2C1CAF4C">
            <w:pPr>
              <w:spacing w:line="360" w:lineRule="exact"/>
              <w:ind w:firstLine="360" w:firstLineChars="200"/>
              <w:rPr>
                <w:rFonts w:ascii="宋体" w:hAnsi="宋体" w:cs="宋体"/>
                <w:sz w:val="18"/>
                <w:szCs w:val="18"/>
              </w:rPr>
            </w:pPr>
            <w:r>
              <w:rPr>
                <w:rFonts w:hint="eastAsia" w:ascii="宋体" w:hAnsi="宋体" w:cs="宋体"/>
                <w:sz w:val="18"/>
                <w:szCs w:val="18"/>
              </w:rPr>
              <w:t>36-45岁</w:t>
            </w:r>
          </w:p>
        </w:tc>
        <w:tc>
          <w:tcPr>
            <w:tcW w:w="1106" w:type="pct"/>
            <w:tcBorders>
              <w:top w:val="single" w:color="000000" w:sz="4" w:space="0"/>
              <w:left w:val="single" w:color="000000" w:sz="4" w:space="0"/>
              <w:bottom w:val="single" w:color="000000" w:sz="4" w:space="0"/>
              <w:right w:val="single" w:color="000000" w:sz="4" w:space="0"/>
            </w:tcBorders>
            <w:vAlign w:val="center"/>
          </w:tcPr>
          <w:p w14:paraId="637DC4C2">
            <w:pPr>
              <w:spacing w:line="360" w:lineRule="exact"/>
              <w:ind w:firstLine="360" w:firstLineChars="200"/>
              <w:jc w:val="center"/>
              <w:rPr>
                <w:rFonts w:ascii="宋体" w:hAnsi="宋体" w:cs="宋体"/>
                <w:sz w:val="18"/>
                <w:szCs w:val="18"/>
              </w:rPr>
            </w:pPr>
            <w:r>
              <w:rPr>
                <w:rFonts w:hint="eastAsia" w:ascii="宋体" w:hAnsi="宋体" w:cs="宋体"/>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6AF2319F">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33.33%</w:t>
            </w:r>
          </w:p>
        </w:tc>
        <w:tc>
          <w:tcPr>
            <w:tcW w:w="870" w:type="pct"/>
            <w:tcBorders>
              <w:top w:val="single" w:color="000000" w:sz="4" w:space="0"/>
              <w:left w:val="single" w:color="000000" w:sz="4" w:space="0"/>
              <w:bottom w:val="single" w:color="000000" w:sz="4" w:space="0"/>
              <w:right w:val="single" w:color="000000" w:sz="4" w:space="0"/>
            </w:tcBorders>
          </w:tcPr>
          <w:p w14:paraId="68669739">
            <w:pPr>
              <w:spacing w:line="360" w:lineRule="exact"/>
              <w:ind w:firstLine="360" w:firstLineChars="200"/>
              <w:jc w:val="left"/>
              <w:rPr>
                <w:rFonts w:ascii="宋体" w:hAnsi="宋体" w:cs="宋体"/>
                <w:sz w:val="18"/>
                <w:szCs w:val="18"/>
              </w:rPr>
            </w:pPr>
          </w:p>
        </w:tc>
      </w:tr>
      <w:tr w14:paraId="00F2DB07">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C963E3">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0F0A07F5">
            <w:pPr>
              <w:spacing w:line="360" w:lineRule="exact"/>
              <w:ind w:firstLine="360" w:firstLineChars="200"/>
              <w:rPr>
                <w:rFonts w:ascii="宋体" w:hAnsi="宋体" w:cs="宋体"/>
                <w:sz w:val="18"/>
                <w:szCs w:val="18"/>
              </w:rPr>
            </w:pPr>
            <w:r>
              <w:rPr>
                <w:rFonts w:hint="eastAsia" w:ascii="宋体" w:hAnsi="宋体" w:cs="宋体"/>
                <w:sz w:val="18"/>
                <w:szCs w:val="18"/>
              </w:rPr>
              <w:t>46-60岁</w:t>
            </w:r>
          </w:p>
        </w:tc>
        <w:tc>
          <w:tcPr>
            <w:tcW w:w="1106" w:type="pct"/>
            <w:tcBorders>
              <w:top w:val="single" w:color="000000" w:sz="4" w:space="0"/>
              <w:left w:val="single" w:color="000000" w:sz="4" w:space="0"/>
              <w:bottom w:val="single" w:color="000000" w:sz="4" w:space="0"/>
              <w:right w:val="single" w:color="000000" w:sz="4" w:space="0"/>
            </w:tcBorders>
            <w:vAlign w:val="center"/>
          </w:tcPr>
          <w:p w14:paraId="0EE00BA9">
            <w:pPr>
              <w:spacing w:line="360" w:lineRule="exact"/>
              <w:ind w:firstLine="360" w:firstLineChars="20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442C1B13">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13.33%</w:t>
            </w:r>
          </w:p>
        </w:tc>
        <w:tc>
          <w:tcPr>
            <w:tcW w:w="870" w:type="pct"/>
            <w:tcBorders>
              <w:top w:val="single" w:color="000000" w:sz="4" w:space="0"/>
              <w:left w:val="single" w:color="000000" w:sz="4" w:space="0"/>
              <w:bottom w:val="single" w:color="000000" w:sz="4" w:space="0"/>
              <w:right w:val="single" w:color="000000" w:sz="4" w:space="0"/>
            </w:tcBorders>
          </w:tcPr>
          <w:p w14:paraId="6B178915">
            <w:pPr>
              <w:spacing w:line="360" w:lineRule="exact"/>
              <w:ind w:firstLine="360" w:firstLineChars="200"/>
              <w:jc w:val="left"/>
              <w:rPr>
                <w:rFonts w:ascii="宋体" w:hAnsi="宋体" w:cs="宋体"/>
                <w:sz w:val="18"/>
                <w:szCs w:val="18"/>
              </w:rPr>
            </w:pPr>
          </w:p>
        </w:tc>
      </w:tr>
      <w:tr w14:paraId="7E8C563F">
        <w:tblPrEx>
          <w:tblCellMar>
            <w:top w:w="0" w:type="dxa"/>
            <w:left w:w="108" w:type="dxa"/>
            <w:bottom w:w="0" w:type="dxa"/>
            <w:right w:w="108" w:type="dxa"/>
          </w:tblCellMar>
        </w:tblPrEx>
        <w:trPr>
          <w:trHeight w:val="397" w:hRule="atLeast"/>
          <w:jc w:val="center"/>
        </w:trPr>
        <w:tc>
          <w:tcPr>
            <w:tcW w:w="2121" w:type="pct"/>
            <w:gridSpan w:val="2"/>
            <w:tcBorders>
              <w:top w:val="single" w:color="000000" w:sz="4" w:space="0"/>
              <w:left w:val="single" w:color="000000" w:sz="4" w:space="0"/>
              <w:bottom w:val="single" w:color="000000" w:sz="4" w:space="0"/>
              <w:right w:val="single" w:color="000000" w:sz="4" w:space="0"/>
            </w:tcBorders>
            <w:vAlign w:val="center"/>
          </w:tcPr>
          <w:p w14:paraId="7FC93A56">
            <w:pPr>
              <w:spacing w:line="360" w:lineRule="exact"/>
              <w:ind w:firstLine="360" w:firstLineChars="200"/>
              <w:rPr>
                <w:rFonts w:ascii="宋体" w:hAnsi="宋体" w:cs="宋体"/>
                <w:sz w:val="18"/>
                <w:szCs w:val="18"/>
              </w:rPr>
            </w:pPr>
            <w:r>
              <w:rPr>
                <w:rFonts w:hint="eastAsia" w:ascii="宋体" w:hAnsi="宋体" w:cs="宋体"/>
                <w:sz w:val="18"/>
                <w:szCs w:val="18"/>
              </w:rPr>
              <w:t>双师型教师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65CFE82E">
            <w:pPr>
              <w:spacing w:line="360" w:lineRule="exact"/>
              <w:ind w:firstLine="360" w:firstLineChars="200"/>
              <w:jc w:val="center"/>
              <w:rPr>
                <w:rFonts w:ascii="宋体" w:hAnsi="宋体" w:cs="宋体"/>
                <w:sz w:val="18"/>
                <w:szCs w:val="18"/>
              </w:rPr>
            </w:pPr>
            <w:r>
              <w:rPr>
                <w:rFonts w:hint="eastAsia" w:ascii="宋体" w:hAnsi="宋体" w:cs="宋体"/>
                <w:sz w:val="18"/>
                <w:szCs w:val="18"/>
              </w:rPr>
              <w:t>11</w:t>
            </w:r>
          </w:p>
        </w:tc>
        <w:tc>
          <w:tcPr>
            <w:tcW w:w="903" w:type="pct"/>
            <w:tcBorders>
              <w:top w:val="single" w:color="000000" w:sz="4" w:space="0"/>
              <w:left w:val="single" w:color="000000" w:sz="4" w:space="0"/>
              <w:bottom w:val="single" w:color="000000" w:sz="4" w:space="0"/>
              <w:right w:val="single" w:color="000000" w:sz="4" w:space="0"/>
            </w:tcBorders>
            <w:vAlign w:val="center"/>
          </w:tcPr>
          <w:p w14:paraId="740B2A83">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73.33%</w:t>
            </w:r>
          </w:p>
        </w:tc>
        <w:tc>
          <w:tcPr>
            <w:tcW w:w="870" w:type="pct"/>
            <w:tcBorders>
              <w:top w:val="single" w:color="000000" w:sz="4" w:space="0"/>
              <w:left w:val="single" w:color="000000" w:sz="4" w:space="0"/>
              <w:bottom w:val="single" w:color="000000" w:sz="4" w:space="0"/>
              <w:right w:val="single" w:color="000000" w:sz="4" w:space="0"/>
            </w:tcBorders>
            <w:vAlign w:val="center"/>
          </w:tcPr>
          <w:p w14:paraId="6B6AE2D1">
            <w:pPr>
              <w:spacing w:line="360" w:lineRule="exact"/>
              <w:ind w:firstLine="360" w:firstLineChars="200"/>
              <w:jc w:val="right"/>
              <w:rPr>
                <w:rFonts w:ascii="宋体" w:hAnsi="宋体" w:cs="宋体"/>
                <w:color w:val="000000"/>
                <w:sz w:val="18"/>
                <w:szCs w:val="18"/>
              </w:rPr>
            </w:pPr>
          </w:p>
        </w:tc>
      </w:tr>
      <w:tr w14:paraId="797B2271">
        <w:tblPrEx>
          <w:tblCellMar>
            <w:top w:w="0" w:type="dxa"/>
            <w:left w:w="108" w:type="dxa"/>
            <w:bottom w:w="0" w:type="dxa"/>
            <w:right w:w="108" w:type="dxa"/>
          </w:tblCellMar>
        </w:tblPrEx>
        <w:trPr>
          <w:trHeight w:val="397" w:hRule="atLeast"/>
          <w:jc w:val="center"/>
        </w:trPr>
        <w:tc>
          <w:tcPr>
            <w:tcW w:w="2121" w:type="pct"/>
            <w:gridSpan w:val="2"/>
            <w:tcBorders>
              <w:top w:val="single" w:color="000000" w:sz="4" w:space="0"/>
              <w:left w:val="single" w:color="000000" w:sz="4" w:space="0"/>
              <w:bottom w:val="single" w:color="000000" w:sz="4" w:space="0"/>
              <w:right w:val="single" w:color="000000" w:sz="4" w:space="0"/>
            </w:tcBorders>
            <w:vAlign w:val="center"/>
          </w:tcPr>
          <w:p w14:paraId="68D5A57F">
            <w:pPr>
              <w:spacing w:line="360" w:lineRule="exact"/>
              <w:ind w:firstLine="360" w:firstLineChars="200"/>
              <w:rPr>
                <w:rFonts w:ascii="宋体" w:hAnsi="宋体" w:cs="宋体"/>
                <w:sz w:val="18"/>
                <w:szCs w:val="18"/>
              </w:rPr>
            </w:pPr>
            <w:r>
              <w:rPr>
                <w:rFonts w:hint="eastAsia" w:ascii="宋体" w:hAnsi="宋体" w:cs="宋体"/>
                <w:sz w:val="18"/>
                <w:szCs w:val="18"/>
              </w:rPr>
              <w:t>专任教师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673AE7A7">
            <w:pPr>
              <w:spacing w:line="360" w:lineRule="exact"/>
              <w:ind w:firstLine="360" w:firstLineChars="200"/>
              <w:jc w:val="center"/>
              <w:rPr>
                <w:rFonts w:ascii="宋体" w:hAnsi="宋体" w:cs="宋体"/>
                <w:sz w:val="18"/>
                <w:szCs w:val="18"/>
              </w:rPr>
            </w:pPr>
            <w:r>
              <w:rPr>
                <w:rFonts w:hint="eastAsia" w:ascii="宋体" w:hAnsi="宋体" w:cs="宋体"/>
                <w:sz w:val="18"/>
                <w:szCs w:val="18"/>
              </w:rPr>
              <w:t>10</w:t>
            </w:r>
          </w:p>
        </w:tc>
        <w:tc>
          <w:tcPr>
            <w:tcW w:w="903" w:type="pct"/>
            <w:tcBorders>
              <w:top w:val="single" w:color="000000" w:sz="4" w:space="0"/>
              <w:left w:val="single" w:color="000000" w:sz="4" w:space="0"/>
              <w:bottom w:val="single" w:color="000000" w:sz="4" w:space="0"/>
              <w:right w:val="single" w:color="000000" w:sz="4" w:space="0"/>
            </w:tcBorders>
            <w:vAlign w:val="center"/>
          </w:tcPr>
          <w:p w14:paraId="59D5EECC">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66.67%</w:t>
            </w:r>
          </w:p>
        </w:tc>
        <w:tc>
          <w:tcPr>
            <w:tcW w:w="870" w:type="pct"/>
            <w:tcBorders>
              <w:top w:val="single" w:color="000000" w:sz="4" w:space="0"/>
              <w:left w:val="single" w:color="000000" w:sz="4" w:space="0"/>
              <w:bottom w:val="single" w:color="000000" w:sz="4" w:space="0"/>
              <w:right w:val="single" w:color="000000" w:sz="4" w:space="0"/>
            </w:tcBorders>
            <w:vAlign w:val="center"/>
          </w:tcPr>
          <w:p w14:paraId="7F36EEFB">
            <w:pPr>
              <w:spacing w:line="360" w:lineRule="exact"/>
              <w:ind w:firstLine="360" w:firstLineChars="200"/>
              <w:jc w:val="right"/>
              <w:rPr>
                <w:rFonts w:ascii="宋体" w:hAnsi="宋体" w:cs="宋体"/>
                <w:color w:val="000000"/>
                <w:sz w:val="18"/>
                <w:szCs w:val="18"/>
              </w:rPr>
            </w:pPr>
          </w:p>
        </w:tc>
      </w:tr>
      <w:tr w14:paraId="626A740D">
        <w:tblPrEx>
          <w:tblCellMar>
            <w:top w:w="0" w:type="dxa"/>
            <w:left w:w="108" w:type="dxa"/>
            <w:bottom w:w="0" w:type="dxa"/>
            <w:right w:w="108" w:type="dxa"/>
          </w:tblCellMar>
        </w:tblPrEx>
        <w:trPr>
          <w:trHeight w:val="397" w:hRule="atLeast"/>
          <w:jc w:val="center"/>
        </w:trPr>
        <w:tc>
          <w:tcPr>
            <w:tcW w:w="2121" w:type="pct"/>
            <w:gridSpan w:val="2"/>
            <w:tcBorders>
              <w:top w:val="single" w:color="000000" w:sz="4" w:space="0"/>
              <w:left w:val="single" w:color="000000" w:sz="4" w:space="0"/>
              <w:bottom w:val="single" w:color="000000" w:sz="4" w:space="0"/>
              <w:right w:val="single" w:color="000000" w:sz="4" w:space="0"/>
            </w:tcBorders>
            <w:vAlign w:val="center"/>
          </w:tcPr>
          <w:p w14:paraId="03E554A5">
            <w:pPr>
              <w:spacing w:line="360" w:lineRule="exact"/>
              <w:ind w:firstLine="360" w:firstLineChars="200"/>
              <w:rPr>
                <w:rFonts w:ascii="宋体" w:hAnsi="宋体" w:cs="宋体"/>
                <w:sz w:val="18"/>
                <w:szCs w:val="18"/>
              </w:rPr>
            </w:pPr>
            <w:r>
              <w:rPr>
                <w:rFonts w:hint="eastAsia" w:ascii="宋体" w:hAnsi="宋体" w:cs="宋体"/>
                <w:sz w:val="18"/>
                <w:szCs w:val="18"/>
              </w:rPr>
              <w:t>专业带头人</w:t>
            </w:r>
          </w:p>
        </w:tc>
        <w:tc>
          <w:tcPr>
            <w:tcW w:w="1106" w:type="pct"/>
            <w:tcBorders>
              <w:top w:val="single" w:color="000000" w:sz="4" w:space="0"/>
              <w:left w:val="single" w:color="000000" w:sz="4" w:space="0"/>
              <w:bottom w:val="single" w:color="000000" w:sz="4" w:space="0"/>
              <w:right w:val="single" w:color="000000" w:sz="4" w:space="0"/>
            </w:tcBorders>
            <w:vAlign w:val="center"/>
          </w:tcPr>
          <w:p w14:paraId="0FED00B5">
            <w:pPr>
              <w:spacing w:line="360" w:lineRule="exact"/>
              <w:ind w:firstLine="360" w:firstLineChars="200"/>
              <w:jc w:val="center"/>
              <w:rPr>
                <w:rFonts w:ascii="宋体" w:hAnsi="宋体" w:cs="宋体"/>
                <w:sz w:val="18"/>
                <w:szCs w:val="18"/>
              </w:rPr>
            </w:pPr>
            <w:r>
              <w:rPr>
                <w:rFonts w:hint="eastAsia" w:ascii="宋体" w:hAnsi="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1240CD2A">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6.67%</w:t>
            </w:r>
          </w:p>
        </w:tc>
        <w:tc>
          <w:tcPr>
            <w:tcW w:w="870" w:type="pct"/>
            <w:tcBorders>
              <w:top w:val="single" w:color="000000" w:sz="4" w:space="0"/>
              <w:left w:val="single" w:color="000000" w:sz="4" w:space="0"/>
              <w:bottom w:val="single" w:color="000000" w:sz="4" w:space="0"/>
              <w:right w:val="single" w:color="000000" w:sz="4" w:space="0"/>
            </w:tcBorders>
            <w:vAlign w:val="center"/>
          </w:tcPr>
          <w:p w14:paraId="5B0B7A94">
            <w:pPr>
              <w:spacing w:line="360" w:lineRule="exact"/>
              <w:ind w:firstLine="360" w:firstLineChars="200"/>
              <w:jc w:val="right"/>
              <w:rPr>
                <w:rFonts w:ascii="宋体" w:hAnsi="宋体" w:cs="宋体"/>
                <w:color w:val="000000"/>
                <w:sz w:val="18"/>
                <w:szCs w:val="18"/>
              </w:rPr>
            </w:pPr>
          </w:p>
        </w:tc>
      </w:tr>
      <w:tr w14:paraId="2AFAFF7A">
        <w:tblPrEx>
          <w:tblCellMar>
            <w:top w:w="0" w:type="dxa"/>
            <w:left w:w="108" w:type="dxa"/>
            <w:bottom w:w="0" w:type="dxa"/>
            <w:right w:w="108" w:type="dxa"/>
          </w:tblCellMar>
        </w:tblPrEx>
        <w:trPr>
          <w:trHeight w:val="397" w:hRule="atLeast"/>
          <w:jc w:val="center"/>
        </w:trPr>
        <w:tc>
          <w:tcPr>
            <w:tcW w:w="2121" w:type="pct"/>
            <w:gridSpan w:val="2"/>
            <w:tcBorders>
              <w:top w:val="single" w:color="000000" w:sz="4" w:space="0"/>
              <w:left w:val="single" w:color="000000" w:sz="4" w:space="0"/>
              <w:bottom w:val="single" w:color="000000" w:sz="4" w:space="0"/>
              <w:right w:val="single" w:color="000000" w:sz="4" w:space="0"/>
            </w:tcBorders>
            <w:vAlign w:val="center"/>
          </w:tcPr>
          <w:p w14:paraId="28F31355">
            <w:pPr>
              <w:spacing w:line="360" w:lineRule="exact"/>
              <w:ind w:firstLine="360" w:firstLineChars="200"/>
              <w:rPr>
                <w:rFonts w:ascii="宋体" w:hAnsi="宋体" w:cs="宋体"/>
                <w:sz w:val="18"/>
                <w:szCs w:val="18"/>
              </w:rPr>
            </w:pPr>
            <w:r>
              <w:rPr>
                <w:rFonts w:hint="eastAsia" w:ascii="宋体" w:hAnsi="宋体" w:cs="宋体"/>
                <w:sz w:val="18"/>
                <w:szCs w:val="18"/>
              </w:rPr>
              <w:t>兼职教师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103959FB">
            <w:pPr>
              <w:spacing w:line="360" w:lineRule="exact"/>
              <w:ind w:firstLine="360" w:firstLineChars="200"/>
              <w:jc w:val="center"/>
              <w:rPr>
                <w:rFonts w:ascii="宋体" w:hAnsi="宋体" w:cs="宋体"/>
                <w:sz w:val="18"/>
                <w:szCs w:val="18"/>
              </w:rPr>
            </w:pPr>
            <w:r>
              <w:rPr>
                <w:rFonts w:hint="eastAsia" w:ascii="宋体" w:hAnsi="宋体" w:cs="宋体"/>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033DAB35">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33.33%</w:t>
            </w:r>
          </w:p>
        </w:tc>
        <w:tc>
          <w:tcPr>
            <w:tcW w:w="870" w:type="pct"/>
            <w:tcBorders>
              <w:top w:val="single" w:color="000000" w:sz="4" w:space="0"/>
              <w:left w:val="single" w:color="000000" w:sz="4" w:space="0"/>
              <w:bottom w:val="single" w:color="000000" w:sz="4" w:space="0"/>
              <w:right w:val="single" w:color="000000" w:sz="4" w:space="0"/>
            </w:tcBorders>
            <w:vAlign w:val="center"/>
          </w:tcPr>
          <w:p w14:paraId="6FDDCC7E">
            <w:pPr>
              <w:spacing w:line="360" w:lineRule="exact"/>
              <w:ind w:firstLine="360" w:firstLineChars="200"/>
              <w:jc w:val="right"/>
              <w:rPr>
                <w:rFonts w:ascii="宋体" w:hAnsi="宋体" w:cs="宋体"/>
                <w:color w:val="000000"/>
                <w:sz w:val="18"/>
                <w:szCs w:val="18"/>
              </w:rPr>
            </w:pPr>
          </w:p>
        </w:tc>
      </w:tr>
    </w:tbl>
    <w:p w14:paraId="7A27C5E8">
      <w:pPr>
        <w:adjustRightInd w:val="0"/>
        <w:snapToGrid w:val="0"/>
        <w:spacing w:line="360" w:lineRule="exact"/>
        <w:ind w:firstLine="420" w:firstLineChars="200"/>
        <w:rPr>
          <w:rFonts w:ascii="宋体" w:hAnsi="宋体" w:cs="宋体"/>
          <w:szCs w:val="21"/>
        </w:rPr>
      </w:pPr>
      <w:r>
        <w:rPr>
          <w:rFonts w:ascii="宋体" w:hAnsi="宋体" w:cs="宋体"/>
          <w:szCs w:val="21"/>
        </w:rPr>
        <w:t xml:space="preserve">学生数与本专业专任教师数比例不高于25∶1，“双师型”教师占专业课教师数比例一般不低于 60%，高级职称专任教师的比例不低于20%，专任教师队伍要考虑职称、年龄、工作 经验，形成合理的梯队结构。能够整合校内外优质人才资源，选聘企业高级技术人员担任行业导师，组建校企合作、专兼结合的教师团队，建立定期开展专业教研机制。 </w:t>
      </w:r>
    </w:p>
    <w:p w14:paraId="62E04645">
      <w:pPr>
        <w:adjustRightInd w:val="0"/>
        <w:snapToGrid w:val="0"/>
        <w:spacing w:line="360" w:lineRule="exact"/>
        <w:ind w:firstLine="422" w:firstLineChars="200"/>
        <w:rPr>
          <w:rFonts w:ascii="宋体" w:hAnsi="宋体" w:cs="宋体"/>
          <w:szCs w:val="21"/>
        </w:rPr>
      </w:pPr>
      <w:r>
        <w:rPr>
          <w:rFonts w:hint="eastAsia" w:ascii="宋体" w:hAnsi="宋体" w:cs="宋体"/>
          <w:b/>
          <w:bCs/>
          <w:szCs w:val="21"/>
          <w:lang w:eastAsia="zh-CN"/>
        </w:rPr>
        <w:t>（</w:t>
      </w:r>
      <w:r>
        <w:rPr>
          <w:rFonts w:hint="eastAsia" w:ascii="宋体" w:hAnsi="宋体" w:cs="宋体"/>
          <w:b/>
          <w:bCs/>
          <w:szCs w:val="21"/>
          <w:lang w:val="en-US" w:eastAsia="zh-CN"/>
        </w:rPr>
        <w:t>2）</w:t>
      </w:r>
      <w:r>
        <w:rPr>
          <w:rFonts w:ascii="宋体" w:hAnsi="宋体" w:cs="宋体"/>
          <w:b/>
          <w:bCs/>
          <w:szCs w:val="21"/>
        </w:rPr>
        <w:t>专业带头人</w:t>
      </w:r>
      <w:r>
        <w:rPr>
          <w:rFonts w:ascii="宋体" w:hAnsi="宋体" w:cs="宋体"/>
          <w:szCs w:val="21"/>
        </w:rPr>
        <w:t xml:space="preserve"> </w:t>
      </w:r>
    </w:p>
    <w:p w14:paraId="50F4C1F9">
      <w:pPr>
        <w:adjustRightInd w:val="0"/>
        <w:snapToGrid w:val="0"/>
        <w:spacing w:line="360" w:lineRule="exact"/>
        <w:ind w:firstLine="420" w:firstLineChars="200"/>
        <w:rPr>
          <w:rFonts w:ascii="宋体" w:hAnsi="宋体" w:cs="宋体"/>
          <w:szCs w:val="21"/>
        </w:rPr>
      </w:pPr>
      <w:r>
        <w:rPr>
          <w:rFonts w:hint="eastAsia" w:ascii="宋体" w:hAnsi="宋体" w:cs="宋体"/>
          <w:szCs w:val="21"/>
        </w:rPr>
        <w:t>1）基本条件</w:t>
      </w:r>
    </w:p>
    <w:p w14:paraId="58C23F6D">
      <w:pPr>
        <w:adjustRightInd w:val="0"/>
        <w:snapToGrid w:val="0"/>
        <w:spacing w:line="360" w:lineRule="exact"/>
        <w:ind w:firstLine="420" w:firstLineChars="200"/>
        <w:rPr>
          <w:rFonts w:ascii="宋体" w:hAnsi="宋体" w:cs="宋体"/>
          <w:szCs w:val="21"/>
        </w:rPr>
      </w:pPr>
      <w:r>
        <w:rPr>
          <w:rFonts w:hint="eastAsia" w:ascii="宋体" w:hAnsi="宋体" w:cs="宋体"/>
          <w:szCs w:val="21"/>
        </w:rPr>
        <w:t>专业带头人原则上应具有高级职称，如副教授、教授等，以确保在专业领域内具备深厚的学术造诣和实践经验。</w:t>
      </w:r>
    </w:p>
    <w:p w14:paraId="2F082DDD">
      <w:pPr>
        <w:adjustRightInd w:val="0"/>
        <w:snapToGrid w:val="0"/>
        <w:spacing w:line="360" w:lineRule="exact"/>
        <w:ind w:firstLine="420" w:firstLineChars="200"/>
        <w:rPr>
          <w:rFonts w:ascii="宋体" w:hAnsi="宋体" w:cs="宋体"/>
          <w:szCs w:val="21"/>
        </w:rPr>
      </w:pPr>
      <w:r>
        <w:rPr>
          <w:rFonts w:hint="eastAsia" w:ascii="宋体" w:hAnsi="宋体" w:cs="宋体"/>
          <w:szCs w:val="21"/>
        </w:rPr>
        <w:t>2）能力要求</w:t>
      </w:r>
    </w:p>
    <w:p w14:paraId="67D43506">
      <w:pPr>
        <w:adjustRightInd w:val="0"/>
        <w:snapToGrid w:val="0"/>
        <w:spacing w:line="360" w:lineRule="exact"/>
        <w:ind w:firstLine="420" w:firstLineChars="200"/>
        <w:rPr>
          <w:rFonts w:ascii="宋体" w:hAnsi="宋体" w:cs="宋体"/>
          <w:szCs w:val="21"/>
        </w:rPr>
      </w:pPr>
      <w:r>
        <w:rPr>
          <w:rFonts w:hint="eastAsia" w:ascii="宋体" w:hAnsi="宋体" w:cs="宋体"/>
          <w:szCs w:val="21"/>
        </w:rPr>
        <w:t>学术水平：应具备较高的学术水平，能够引领专业发展方向，推动专业教学改革和课程建设。</w:t>
      </w:r>
    </w:p>
    <w:p w14:paraId="53031ACB">
      <w:pPr>
        <w:adjustRightInd w:val="0"/>
        <w:snapToGrid w:val="0"/>
        <w:spacing w:line="360" w:lineRule="exact"/>
        <w:ind w:firstLine="420" w:firstLineChars="200"/>
        <w:rPr>
          <w:rFonts w:ascii="宋体" w:hAnsi="宋体" w:cs="宋体"/>
          <w:szCs w:val="21"/>
        </w:rPr>
      </w:pPr>
      <w:r>
        <w:rPr>
          <w:rFonts w:hint="eastAsia" w:ascii="宋体" w:hAnsi="宋体" w:cs="宋体"/>
          <w:szCs w:val="21"/>
        </w:rPr>
        <w:t>实践经验：应具有丰富的实践经验，了解行业发展趋势和企业需求，能够指导学生进行实践活动和就业创业。</w:t>
      </w:r>
    </w:p>
    <w:p w14:paraId="3927C200">
      <w:pPr>
        <w:adjustRightInd w:val="0"/>
        <w:snapToGrid w:val="0"/>
        <w:spacing w:line="360" w:lineRule="exact"/>
        <w:ind w:firstLine="420" w:firstLineChars="200"/>
        <w:rPr>
          <w:rFonts w:ascii="宋体" w:hAnsi="宋体" w:cs="宋体"/>
          <w:szCs w:val="21"/>
        </w:rPr>
      </w:pPr>
      <w:r>
        <w:rPr>
          <w:rFonts w:hint="eastAsia" w:ascii="宋体" w:hAnsi="宋体" w:cs="宋体"/>
          <w:szCs w:val="21"/>
        </w:rPr>
        <w:t>教学能力：应具备优秀的教学能力，能够采用先进的教学方法和手段，提高教学质量和效果。</w:t>
      </w:r>
    </w:p>
    <w:p w14:paraId="454A5530">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）荣誉与成果</w:t>
      </w:r>
    </w:p>
    <w:p w14:paraId="4FB2EE73">
      <w:pPr>
        <w:adjustRightInd w:val="0"/>
        <w:snapToGrid w:val="0"/>
        <w:spacing w:line="360" w:lineRule="exact"/>
        <w:ind w:firstLine="420" w:firstLineChars="200"/>
        <w:rPr>
          <w:rFonts w:ascii="宋体" w:hAnsi="宋体" w:cs="宋体"/>
          <w:szCs w:val="21"/>
        </w:rPr>
      </w:pPr>
      <w:r>
        <w:rPr>
          <w:rFonts w:hint="eastAsia" w:ascii="宋体" w:hAnsi="宋体" w:cs="宋体"/>
          <w:szCs w:val="21"/>
        </w:rPr>
        <w:t>获得国家级及省部级荣誉称号：这些荣誉可以证明带头人在专业领域内的卓越成就和广泛影响力。</w:t>
      </w:r>
    </w:p>
    <w:p w14:paraId="1E728DB7">
      <w:pPr>
        <w:adjustRightInd w:val="0"/>
        <w:snapToGrid w:val="0"/>
        <w:spacing w:line="360" w:lineRule="exact"/>
        <w:ind w:firstLine="420" w:firstLineChars="200"/>
        <w:rPr>
          <w:rFonts w:ascii="宋体" w:hAnsi="宋体" w:cs="宋体"/>
          <w:szCs w:val="21"/>
        </w:rPr>
      </w:pPr>
      <w:r>
        <w:rPr>
          <w:rFonts w:hint="eastAsia" w:ascii="宋体" w:hAnsi="宋体" w:cs="宋体"/>
          <w:szCs w:val="21"/>
        </w:rPr>
        <w:t>主持过国家级及省部级课题：具备主持国家级及省部级课题的经验和能力，能够推动专业的科研水平和创新能力的提升。</w:t>
      </w:r>
    </w:p>
    <w:p w14:paraId="2BB37A73">
      <w:pPr>
        <w:adjustRightInd w:val="0"/>
        <w:snapToGrid w:val="0"/>
        <w:spacing w:line="360" w:lineRule="exact"/>
        <w:ind w:firstLine="420" w:firstLineChars="200"/>
        <w:rPr>
          <w:rFonts w:ascii="宋体" w:hAnsi="宋体" w:cs="宋体"/>
          <w:szCs w:val="21"/>
        </w:rPr>
      </w:pPr>
      <w:r>
        <w:rPr>
          <w:rFonts w:hint="eastAsia" w:ascii="宋体" w:hAnsi="宋体" w:cs="宋体"/>
          <w:szCs w:val="21"/>
        </w:rPr>
        <w:t>4）行业影响力</w:t>
      </w:r>
    </w:p>
    <w:p w14:paraId="1F6D66DF">
      <w:pPr>
        <w:adjustRightInd w:val="0"/>
        <w:snapToGrid w:val="0"/>
        <w:spacing w:line="360" w:lineRule="exact"/>
        <w:ind w:firstLine="420" w:firstLineChars="200"/>
        <w:rPr>
          <w:rFonts w:ascii="宋体" w:hAnsi="宋体" w:cs="宋体"/>
          <w:szCs w:val="21"/>
        </w:rPr>
      </w:pPr>
      <w:r>
        <w:rPr>
          <w:rFonts w:hint="eastAsia" w:ascii="宋体" w:hAnsi="宋体" w:cs="宋体"/>
          <w:szCs w:val="21"/>
        </w:rPr>
        <w:t>在国内外学科领域、行业组织、知名企业担任重要职务：这可以反映带头人在行业内的影响力和地位，有助于推动专业与行业的紧密合作，促进产学研用一体化发展。</w:t>
      </w:r>
    </w:p>
    <w:p w14:paraId="43102B5D">
      <w:pPr>
        <w:adjustRightInd w:val="0"/>
        <w:snapToGrid w:val="0"/>
        <w:spacing w:line="360" w:lineRule="exact"/>
        <w:ind w:firstLine="420" w:firstLineChars="200"/>
        <w:rPr>
          <w:rFonts w:ascii="宋体" w:hAnsi="宋体" w:cs="宋体"/>
          <w:szCs w:val="21"/>
        </w:rPr>
      </w:pPr>
      <w:r>
        <w:rPr>
          <w:rFonts w:hint="eastAsia" w:ascii="宋体" w:hAnsi="宋体" w:cs="宋体"/>
          <w:szCs w:val="21"/>
        </w:rPr>
        <w:t>5）协作与团队建设</w:t>
      </w:r>
    </w:p>
    <w:p w14:paraId="5E5C6B05">
      <w:pPr>
        <w:adjustRightInd w:val="0"/>
        <w:snapToGrid w:val="0"/>
        <w:spacing w:line="360" w:lineRule="exact"/>
        <w:ind w:firstLine="420" w:firstLineChars="200"/>
        <w:rPr>
          <w:rFonts w:ascii="宋体" w:hAnsi="宋体" w:cs="宋体"/>
          <w:szCs w:val="21"/>
        </w:rPr>
      </w:pPr>
      <w:r>
        <w:rPr>
          <w:rFonts w:hint="eastAsia" w:ascii="宋体" w:hAnsi="宋体" w:cs="宋体"/>
          <w:szCs w:val="21"/>
        </w:rPr>
        <w:t>作为双专业带头人之一，应具备较强的团队协作精神和团队建设能力，能够与其他带头人共同制定专业发展计划，推动专业团队的建设和发展。同时，应积极参与专业内外的交流与合作，扩大专业的社会影响力和知名度。</w:t>
      </w:r>
    </w:p>
    <w:p w14:paraId="05224D3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3）</w:t>
      </w:r>
      <w:r>
        <w:rPr>
          <w:rFonts w:hint="eastAsia" w:ascii="宋体" w:hAnsi="宋体" w:cs="宋体"/>
          <w:b/>
          <w:bCs/>
          <w:szCs w:val="21"/>
        </w:rPr>
        <w:t>专任教师</w:t>
      </w:r>
    </w:p>
    <w:p w14:paraId="0FF90522">
      <w:pPr>
        <w:adjustRightInd w:val="0"/>
        <w:snapToGrid w:val="0"/>
        <w:spacing w:line="360" w:lineRule="exact"/>
        <w:ind w:firstLine="420" w:firstLineChars="200"/>
        <w:rPr>
          <w:rFonts w:ascii="宋体" w:hAnsi="宋体" w:cs="宋体"/>
          <w:color w:val="FF0000"/>
          <w:szCs w:val="21"/>
        </w:rPr>
      </w:pPr>
      <w:r>
        <w:rPr>
          <w:rFonts w:ascii="宋体" w:hAnsi="宋体" w:cs="宋体"/>
          <w:szCs w:val="21"/>
        </w:rPr>
        <w:t>具有高校教师资格</w:t>
      </w:r>
      <w:r>
        <w:rPr>
          <w:rFonts w:hint="eastAsia" w:ascii="宋体" w:hAnsi="宋体" w:cs="宋体"/>
          <w:szCs w:val="21"/>
        </w:rPr>
        <w:t>,具有丰富的企业实践经验对于工程造价专任教师至关重要。这样的教师能够将理论知识与实际工作相结合，为学生提供更贴近行业需求的教学内容。持有相关的工程造价职业资格证书，如注册造价工程师等，证明了教师的专业水平和行业认可度，有利于提高教学质量。拥有境内外知名高校的学习背景，能够拓宽教师的知识视野，引入国际先进的教学理念和方法，提升整体教学水平。</w:t>
      </w:r>
    </w:p>
    <w:p w14:paraId="5F46AE22">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4）</w:t>
      </w:r>
      <w:r>
        <w:rPr>
          <w:rFonts w:hint="eastAsia" w:ascii="宋体" w:hAnsi="宋体" w:cs="宋体"/>
          <w:b/>
          <w:bCs/>
          <w:szCs w:val="21"/>
        </w:rPr>
        <w:t>兼职教师</w:t>
      </w:r>
    </w:p>
    <w:p w14:paraId="359344D0">
      <w:pPr>
        <w:adjustRightInd w:val="0"/>
        <w:snapToGrid w:val="0"/>
        <w:spacing w:line="360" w:lineRule="exact"/>
        <w:ind w:firstLine="420" w:firstLineChars="200"/>
        <w:rPr>
          <w:rFonts w:ascii="宋体" w:hAnsi="宋体" w:cs="宋体"/>
          <w:color w:val="FF0000"/>
          <w:szCs w:val="21"/>
        </w:rPr>
      </w:pPr>
      <w:r>
        <w:rPr>
          <w:rFonts w:ascii="宋体" w:hAnsi="宋体" w:cs="宋体"/>
          <w:szCs w:val="21"/>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6DC3C011">
      <w:pPr>
        <w:adjustRightInd w:val="0"/>
        <w:snapToGrid w:val="0"/>
        <w:spacing w:line="360" w:lineRule="exact"/>
        <w:ind w:firstLine="422" w:firstLineChars="200"/>
        <w:rPr>
          <w:rFonts w:ascii="宋体" w:hAnsi="宋体" w:cs="宋体"/>
          <w:b/>
          <w:bCs/>
          <w:szCs w:val="21"/>
        </w:rPr>
      </w:pPr>
      <w:bookmarkStart w:id="33" w:name="_Toc18436"/>
      <w:bookmarkStart w:id="34" w:name="_Toc32234"/>
      <w:r>
        <w:rPr>
          <w:rFonts w:hint="eastAsia" w:ascii="宋体" w:hAnsi="宋体" w:cs="宋体"/>
          <w:b/>
          <w:bCs/>
          <w:szCs w:val="21"/>
          <w:lang w:val="en-US" w:eastAsia="zh-CN"/>
        </w:rPr>
        <w:t>2.</w:t>
      </w:r>
      <w:r>
        <w:rPr>
          <w:rFonts w:hint="eastAsia" w:ascii="宋体" w:hAnsi="宋体" w:cs="宋体"/>
          <w:b/>
          <w:bCs/>
          <w:szCs w:val="21"/>
        </w:rPr>
        <w:t>教学设施</w:t>
      </w:r>
      <w:bookmarkEnd w:id="33"/>
      <w:bookmarkEnd w:id="34"/>
    </w:p>
    <w:p w14:paraId="09AC4A95">
      <w:pPr>
        <w:adjustRightInd w:val="0"/>
        <w:snapToGrid w:val="0"/>
        <w:spacing w:line="360" w:lineRule="exact"/>
        <w:ind w:firstLine="420" w:firstLineChars="200"/>
        <w:rPr>
          <w:rFonts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31B5FA17">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1）</w:t>
      </w:r>
      <w:r>
        <w:rPr>
          <w:rFonts w:hint="eastAsia" w:ascii="宋体" w:hAnsi="宋体" w:cs="宋体"/>
          <w:b/>
          <w:bCs/>
          <w:szCs w:val="21"/>
        </w:rPr>
        <w:t>专业教室基本要求</w:t>
      </w:r>
    </w:p>
    <w:p w14:paraId="2D481488">
      <w:pPr>
        <w:adjustRightInd w:val="0"/>
        <w:snapToGrid w:val="0"/>
        <w:spacing w:line="360" w:lineRule="exact"/>
        <w:ind w:firstLine="420" w:firstLineChars="200"/>
        <w:rPr>
          <w:szCs w:val="21"/>
        </w:rPr>
      </w:pPr>
      <w:r>
        <w:rPr>
          <w:rFonts w:hint="eastAsia"/>
          <w:szCs w:val="21"/>
        </w:rPr>
        <w:t>1）教室空间布局合理</w:t>
      </w:r>
    </w:p>
    <w:p w14:paraId="41486685">
      <w:pPr>
        <w:adjustRightInd w:val="0"/>
        <w:snapToGrid w:val="0"/>
        <w:spacing w:line="360" w:lineRule="exact"/>
        <w:ind w:firstLine="420" w:firstLineChars="200"/>
        <w:rPr>
          <w:szCs w:val="21"/>
        </w:rPr>
      </w:pPr>
      <w:r>
        <w:rPr>
          <w:rFonts w:hint="eastAsia"/>
          <w:szCs w:val="21"/>
        </w:rPr>
        <w:t>工程造价专业教室的空间布局应充分考虑教学需要和学生实践活动的特点，确保空间利用合理且有利于教学活动的展开。教室内应设置讲台、学生座位、实践操作区等区域，并保持空间开阔，方便学生活动和交流。</w:t>
      </w:r>
    </w:p>
    <w:p w14:paraId="1191D03D">
      <w:pPr>
        <w:adjustRightInd w:val="0"/>
        <w:snapToGrid w:val="0"/>
        <w:spacing w:line="360" w:lineRule="exact"/>
        <w:ind w:firstLine="420" w:firstLineChars="200"/>
        <w:rPr>
          <w:szCs w:val="21"/>
        </w:rPr>
      </w:pPr>
      <w:r>
        <w:rPr>
          <w:rFonts w:hint="eastAsia"/>
          <w:szCs w:val="21"/>
        </w:rPr>
        <w:t>2）光线与通风良好</w:t>
      </w:r>
    </w:p>
    <w:p w14:paraId="21EE786C">
      <w:pPr>
        <w:adjustRightInd w:val="0"/>
        <w:snapToGrid w:val="0"/>
        <w:spacing w:line="360" w:lineRule="exact"/>
        <w:ind w:firstLine="420" w:firstLineChars="200"/>
        <w:rPr>
          <w:szCs w:val="21"/>
        </w:rPr>
      </w:pPr>
      <w:r>
        <w:rPr>
          <w:rFonts w:hint="eastAsia"/>
          <w:szCs w:val="21"/>
        </w:rPr>
        <w:t>良好的光线和通风环境是保证教学效果和学生健康的重要因素。园林技术专业教室应确保自然光线充足，避免使用过于刺眼的照明设备。同时，教室应具备良好的通风条件，保持空气新鲜，有利于学生的身体健康和学习效果。</w:t>
      </w:r>
    </w:p>
    <w:p w14:paraId="548E8CEB">
      <w:pPr>
        <w:adjustRightInd w:val="0"/>
        <w:snapToGrid w:val="0"/>
        <w:spacing w:line="360" w:lineRule="exact"/>
        <w:ind w:firstLine="420" w:firstLineChars="200"/>
        <w:rPr>
          <w:szCs w:val="21"/>
        </w:rPr>
      </w:pPr>
      <w:r>
        <w:rPr>
          <w:rFonts w:hint="eastAsia"/>
          <w:szCs w:val="21"/>
        </w:rPr>
        <w:t>3）设施设备齐全先进</w:t>
      </w:r>
    </w:p>
    <w:p w14:paraId="7BC0EA5C">
      <w:pPr>
        <w:adjustRightInd w:val="0"/>
        <w:snapToGrid w:val="0"/>
        <w:spacing w:line="360" w:lineRule="exact"/>
        <w:ind w:firstLine="420" w:firstLineChars="200"/>
        <w:rPr>
          <w:szCs w:val="21"/>
        </w:rPr>
      </w:pPr>
      <w:r>
        <w:rPr>
          <w:rFonts w:hint="eastAsia"/>
          <w:szCs w:val="21"/>
        </w:rPr>
        <w:t>园林技术专业教室应配备齐全且先进的设施设备，包括多媒体教学设备、专业实践工具、实验器材等。这些设施设备应能够满足教学需要和实践操作的要求，确保学生能够进行高效、准确的学习和实践。</w:t>
      </w:r>
    </w:p>
    <w:p w14:paraId="32EBC734">
      <w:pPr>
        <w:adjustRightInd w:val="0"/>
        <w:snapToGrid w:val="0"/>
        <w:spacing w:line="360" w:lineRule="exact"/>
        <w:ind w:firstLine="420" w:firstLineChars="200"/>
        <w:rPr>
          <w:szCs w:val="21"/>
        </w:rPr>
      </w:pPr>
      <w:r>
        <w:rPr>
          <w:rFonts w:hint="eastAsia"/>
          <w:szCs w:val="21"/>
        </w:rPr>
        <w:t>4）教具模型真实可用</w:t>
      </w:r>
    </w:p>
    <w:p w14:paraId="1A45F26E">
      <w:pPr>
        <w:adjustRightInd w:val="0"/>
        <w:snapToGrid w:val="0"/>
        <w:spacing w:line="360" w:lineRule="exact"/>
        <w:ind w:firstLine="420" w:firstLineChars="200"/>
        <w:rPr>
          <w:szCs w:val="21"/>
        </w:rPr>
      </w:pPr>
      <w:r>
        <w:rPr>
          <w:rFonts w:hint="eastAsia"/>
          <w:szCs w:val="21"/>
        </w:rPr>
        <w:t>教具和模型是工程造价教学中不可或缺的教学辅助工具。教室应配备真实且可用的教具和模型，以便学生能够直观地了解建筑要素和构造，加深对专业知识的理解和掌握。同时，教具和模型应定期更新和维护，保持其良好的使用状态。</w:t>
      </w:r>
    </w:p>
    <w:p w14:paraId="087225F4">
      <w:pPr>
        <w:numPr>
          <w:ilvl w:val="0"/>
          <w:numId w:val="0"/>
        </w:num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2）</w:t>
      </w:r>
      <w:r>
        <w:rPr>
          <w:rFonts w:hint="eastAsia" w:ascii="宋体" w:hAnsi="宋体" w:cs="宋体"/>
          <w:b/>
          <w:bCs/>
          <w:szCs w:val="21"/>
        </w:rPr>
        <w:t>校内实训室（基地）基本要求</w:t>
      </w:r>
    </w:p>
    <w:p w14:paraId="71DAFD57">
      <w:pPr>
        <w:numPr>
          <w:ilvl w:val="0"/>
          <w:numId w:val="0"/>
        </w:numPr>
        <w:adjustRightInd w:val="0"/>
        <w:snapToGrid w:val="0"/>
        <w:spacing w:line="360" w:lineRule="exact"/>
        <w:ind w:firstLine="420" w:firstLineChars="200"/>
        <w:rPr>
          <w:rFonts w:hint="eastAsia"/>
        </w:rPr>
      </w:pPr>
      <w:r>
        <w:rPr>
          <w:rFonts w:hint="eastAsia"/>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w:t>
      </w:r>
      <w:r>
        <w:rPr>
          <w:rFonts w:hint="eastAsia"/>
          <w:lang w:val="en-US" w:eastAsia="zh-CN"/>
        </w:rPr>
        <w:t>预算、测量、制图与识图</w:t>
      </w:r>
      <w:r>
        <w:rPr>
          <w:rFonts w:hint="eastAsia"/>
        </w:rPr>
        <w:t>等实验、实训活动。</w:t>
      </w:r>
    </w:p>
    <w:p w14:paraId="1E26B9C4">
      <w:pPr>
        <w:numPr>
          <w:ilvl w:val="0"/>
          <w:numId w:val="0"/>
        </w:numPr>
        <w:adjustRightInd w:val="0"/>
        <w:snapToGrid w:val="0"/>
        <w:spacing w:line="360" w:lineRule="exact"/>
        <w:ind w:firstLine="3584" w:firstLineChars="1700"/>
      </w:pPr>
      <w:r>
        <w:rPr>
          <w:rFonts w:hint="eastAsia"/>
          <w:b/>
          <w:bCs/>
        </w:rPr>
        <w:t>校内</w:t>
      </w:r>
      <w:r>
        <w:rPr>
          <w:rFonts w:hint="eastAsia"/>
          <w:b/>
          <w:bCs/>
          <w:lang w:val="en-US" w:eastAsia="zh-CN"/>
        </w:rPr>
        <w:t>部分</w:t>
      </w:r>
      <w:r>
        <w:rPr>
          <w:rFonts w:hint="eastAsia"/>
          <w:b/>
          <w:bCs/>
        </w:rPr>
        <w:t>实训室概况</w:t>
      </w:r>
    </w:p>
    <w:tbl>
      <w:tblPr>
        <w:tblStyle w:val="14"/>
        <w:tblpPr w:leftFromText="181" w:rightFromText="181" w:vertAnchor="text" w:horzAnchor="page" w:tblpXSpec="center" w:tblpY="1"/>
        <w:tblOverlap w:val="never"/>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9"/>
        <w:gridCol w:w="2045"/>
        <w:gridCol w:w="2525"/>
        <w:gridCol w:w="1254"/>
        <w:gridCol w:w="1216"/>
        <w:gridCol w:w="1703"/>
      </w:tblGrid>
      <w:tr w14:paraId="7885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80" w:type="pct"/>
            <w:vAlign w:val="center"/>
          </w:tcPr>
          <w:p w14:paraId="6CF85214">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序号</w:t>
            </w:r>
          </w:p>
        </w:tc>
        <w:tc>
          <w:tcPr>
            <w:tcW w:w="1080" w:type="pct"/>
            <w:vAlign w:val="center"/>
          </w:tcPr>
          <w:p w14:paraId="18CD232E">
            <w:pPr>
              <w:adjustRightInd w:val="0"/>
              <w:snapToGrid w:val="0"/>
              <w:spacing w:line="400" w:lineRule="exact"/>
              <w:ind w:firstLine="422"/>
              <w:jc w:val="center"/>
              <w:rPr>
                <w:rFonts w:ascii="宋体" w:hAnsi="宋体" w:cs="宋体"/>
                <w:b/>
                <w:bCs/>
                <w:sz w:val="18"/>
                <w:szCs w:val="18"/>
              </w:rPr>
            </w:pPr>
            <w:r>
              <w:rPr>
                <w:rFonts w:hint="eastAsia" w:ascii="宋体" w:hAnsi="宋体" w:cs="宋体"/>
                <w:b/>
                <w:bCs/>
                <w:sz w:val="18"/>
                <w:szCs w:val="18"/>
              </w:rPr>
              <w:t>实验/实训室名称</w:t>
            </w:r>
          </w:p>
        </w:tc>
        <w:tc>
          <w:tcPr>
            <w:tcW w:w="1333" w:type="pct"/>
            <w:vAlign w:val="center"/>
          </w:tcPr>
          <w:p w14:paraId="055E7A38">
            <w:pPr>
              <w:adjustRightInd w:val="0"/>
              <w:snapToGrid w:val="0"/>
              <w:spacing w:line="400" w:lineRule="exact"/>
              <w:ind w:firstLine="422"/>
              <w:jc w:val="center"/>
              <w:rPr>
                <w:rFonts w:ascii="宋体" w:hAnsi="宋体" w:cs="宋体"/>
                <w:b/>
                <w:bCs/>
                <w:sz w:val="18"/>
                <w:szCs w:val="18"/>
              </w:rPr>
            </w:pPr>
            <w:r>
              <w:rPr>
                <w:rFonts w:hint="eastAsia" w:ascii="宋体" w:hAnsi="宋体" w:cs="宋体"/>
                <w:b/>
                <w:bCs/>
                <w:sz w:val="18"/>
                <w:szCs w:val="18"/>
              </w:rPr>
              <w:t>功能（实训实习项目）</w:t>
            </w:r>
          </w:p>
        </w:tc>
        <w:tc>
          <w:tcPr>
            <w:tcW w:w="662" w:type="pct"/>
            <w:vAlign w:val="center"/>
          </w:tcPr>
          <w:p w14:paraId="5BDFC2B3">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面积（㎡）</w:t>
            </w:r>
          </w:p>
        </w:tc>
        <w:tc>
          <w:tcPr>
            <w:tcW w:w="642" w:type="pct"/>
            <w:vAlign w:val="center"/>
          </w:tcPr>
          <w:p w14:paraId="0FFBA794">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工位数（个）</w:t>
            </w:r>
          </w:p>
        </w:tc>
        <w:tc>
          <w:tcPr>
            <w:tcW w:w="899" w:type="pct"/>
            <w:vAlign w:val="center"/>
          </w:tcPr>
          <w:p w14:paraId="3F22B796">
            <w:pPr>
              <w:adjustRightInd w:val="0"/>
              <w:snapToGrid w:val="0"/>
              <w:spacing w:line="400" w:lineRule="exact"/>
              <w:ind w:firstLine="422"/>
              <w:rPr>
                <w:rFonts w:ascii="宋体" w:hAnsi="宋体" w:cs="宋体"/>
                <w:b/>
                <w:bCs/>
                <w:sz w:val="18"/>
                <w:szCs w:val="18"/>
              </w:rPr>
            </w:pPr>
            <w:r>
              <w:rPr>
                <w:rFonts w:hint="eastAsia" w:ascii="宋体" w:hAnsi="宋体" w:cs="宋体"/>
                <w:b/>
                <w:bCs/>
                <w:sz w:val="18"/>
                <w:szCs w:val="18"/>
              </w:rPr>
              <w:t>支撑课程</w:t>
            </w:r>
          </w:p>
        </w:tc>
      </w:tr>
      <w:tr w14:paraId="6ED2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80" w:type="pct"/>
            <w:vAlign w:val="center"/>
          </w:tcPr>
          <w:p w14:paraId="5412DA1B">
            <w:pPr>
              <w:spacing w:line="400" w:lineRule="exact"/>
              <w:jc w:val="center"/>
              <w:rPr>
                <w:rFonts w:ascii="宋体" w:hAnsi="宋体" w:cs="宋体"/>
                <w:sz w:val="18"/>
                <w:szCs w:val="18"/>
              </w:rPr>
            </w:pPr>
            <w:r>
              <w:rPr>
                <w:rFonts w:hint="eastAsia" w:ascii="宋体" w:hAnsi="宋体" w:cs="宋体"/>
                <w:kern w:val="0"/>
                <w:sz w:val="18"/>
                <w:szCs w:val="18"/>
              </w:rPr>
              <w:t>1</w:t>
            </w:r>
          </w:p>
        </w:tc>
        <w:tc>
          <w:tcPr>
            <w:tcW w:w="1080" w:type="pct"/>
            <w:vAlign w:val="center"/>
          </w:tcPr>
          <w:p w14:paraId="2D5C9470">
            <w:pPr>
              <w:spacing w:line="400" w:lineRule="exact"/>
              <w:jc w:val="center"/>
              <w:rPr>
                <w:rFonts w:ascii="宋体" w:hAnsi="宋体" w:cs="宋体"/>
                <w:sz w:val="18"/>
                <w:szCs w:val="18"/>
              </w:rPr>
            </w:pPr>
            <w:r>
              <w:rPr>
                <w:rFonts w:hint="eastAsia" w:ascii="宋体" w:hAnsi="宋体" w:cs="宋体"/>
                <w:kern w:val="0"/>
                <w:sz w:val="18"/>
                <w:szCs w:val="18"/>
              </w:rPr>
              <w:t>计算机实训室</w:t>
            </w:r>
          </w:p>
        </w:tc>
        <w:tc>
          <w:tcPr>
            <w:tcW w:w="1333" w:type="pct"/>
            <w:vAlign w:val="center"/>
          </w:tcPr>
          <w:p w14:paraId="5AF3C3CF">
            <w:pPr>
              <w:spacing w:line="400" w:lineRule="exact"/>
              <w:jc w:val="center"/>
              <w:rPr>
                <w:rFonts w:ascii="宋体" w:hAnsi="宋体" w:cs="宋体"/>
                <w:sz w:val="18"/>
                <w:szCs w:val="18"/>
              </w:rPr>
            </w:pPr>
            <w:r>
              <w:rPr>
                <w:rFonts w:hint="eastAsia" w:ascii="宋体" w:hAnsi="宋体" w:cs="宋体"/>
                <w:kern w:val="0"/>
                <w:sz w:val="18"/>
                <w:szCs w:val="18"/>
              </w:rPr>
              <w:t>工程制图， CAD绘图，BIM</w:t>
            </w:r>
          </w:p>
        </w:tc>
        <w:tc>
          <w:tcPr>
            <w:tcW w:w="662" w:type="pct"/>
            <w:vAlign w:val="center"/>
          </w:tcPr>
          <w:p w14:paraId="17C2B214">
            <w:pPr>
              <w:spacing w:line="400" w:lineRule="exact"/>
              <w:jc w:val="center"/>
              <w:rPr>
                <w:rFonts w:ascii="宋体" w:hAnsi="宋体" w:cs="宋体"/>
                <w:sz w:val="18"/>
                <w:szCs w:val="18"/>
              </w:rPr>
            </w:pPr>
            <w:r>
              <w:rPr>
                <w:rFonts w:hint="eastAsia" w:ascii="宋体" w:hAnsi="宋体" w:cs="宋体"/>
                <w:kern w:val="0"/>
                <w:sz w:val="18"/>
                <w:szCs w:val="18"/>
              </w:rPr>
              <w:t>200</w:t>
            </w:r>
          </w:p>
        </w:tc>
        <w:tc>
          <w:tcPr>
            <w:tcW w:w="642" w:type="pct"/>
            <w:vAlign w:val="center"/>
          </w:tcPr>
          <w:p w14:paraId="1E9696F4">
            <w:pPr>
              <w:spacing w:line="400" w:lineRule="exact"/>
              <w:jc w:val="center"/>
              <w:rPr>
                <w:rFonts w:ascii="宋体" w:hAnsi="宋体" w:cs="宋体"/>
                <w:sz w:val="18"/>
                <w:szCs w:val="18"/>
              </w:rPr>
            </w:pPr>
            <w:r>
              <w:rPr>
                <w:rFonts w:hint="eastAsia" w:ascii="宋体" w:hAnsi="宋体" w:cs="宋体"/>
                <w:kern w:val="0"/>
                <w:sz w:val="18"/>
                <w:szCs w:val="18"/>
              </w:rPr>
              <w:t>60</w:t>
            </w:r>
          </w:p>
        </w:tc>
        <w:tc>
          <w:tcPr>
            <w:tcW w:w="899" w:type="pct"/>
            <w:vAlign w:val="center"/>
          </w:tcPr>
          <w:p w14:paraId="561B9BAE">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建筑 CAD</w:t>
            </w:r>
          </w:p>
          <w:p w14:paraId="0D333D98">
            <w:pPr>
              <w:spacing w:line="400" w:lineRule="exact"/>
              <w:jc w:val="center"/>
              <w:rPr>
                <w:rFonts w:ascii="宋体" w:hAnsi="宋体" w:cs="宋体"/>
                <w:color w:val="000000"/>
                <w:kern w:val="0"/>
                <w:sz w:val="18"/>
                <w:szCs w:val="18"/>
              </w:rPr>
            </w:pPr>
            <w:r>
              <w:rPr>
                <w:rFonts w:hint="eastAsia" w:ascii="宋体" w:hAnsi="宋体" w:cs="宋体"/>
                <w:bCs/>
                <w:color w:val="000000"/>
                <w:kern w:val="0"/>
                <w:sz w:val="18"/>
                <w:szCs w:val="18"/>
              </w:rPr>
              <w:t>BIM软件应用</w:t>
            </w:r>
          </w:p>
        </w:tc>
      </w:tr>
      <w:tr w14:paraId="30A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380" w:type="pct"/>
            <w:vAlign w:val="center"/>
          </w:tcPr>
          <w:p w14:paraId="5818175C">
            <w:pPr>
              <w:spacing w:line="400" w:lineRule="exact"/>
              <w:jc w:val="center"/>
              <w:rPr>
                <w:rFonts w:hint="eastAsia" w:ascii="宋体" w:hAnsi="宋体" w:eastAsia="宋体" w:cs="宋体"/>
                <w:sz w:val="18"/>
                <w:szCs w:val="18"/>
                <w:lang w:eastAsia="zh-CN"/>
              </w:rPr>
            </w:pPr>
            <w:r>
              <w:rPr>
                <w:rFonts w:hint="eastAsia" w:ascii="宋体" w:hAnsi="宋体" w:cs="宋体"/>
                <w:kern w:val="0"/>
                <w:sz w:val="18"/>
                <w:szCs w:val="18"/>
                <w:lang w:val="en-US" w:eastAsia="zh-CN"/>
              </w:rPr>
              <w:t>2</w:t>
            </w:r>
          </w:p>
        </w:tc>
        <w:tc>
          <w:tcPr>
            <w:tcW w:w="1080" w:type="pct"/>
            <w:vAlign w:val="center"/>
          </w:tcPr>
          <w:p w14:paraId="35ED8E05">
            <w:pPr>
              <w:spacing w:line="400" w:lineRule="exact"/>
              <w:jc w:val="center"/>
              <w:rPr>
                <w:rFonts w:ascii="宋体" w:hAnsi="宋体" w:cs="宋体"/>
                <w:sz w:val="18"/>
                <w:szCs w:val="18"/>
              </w:rPr>
            </w:pPr>
            <w:r>
              <w:rPr>
                <w:rFonts w:hint="eastAsia" w:ascii="宋体" w:hAnsi="宋体" w:cs="宋体"/>
                <w:kern w:val="0"/>
                <w:sz w:val="18"/>
                <w:szCs w:val="18"/>
              </w:rPr>
              <w:t>制图实训室</w:t>
            </w:r>
          </w:p>
        </w:tc>
        <w:tc>
          <w:tcPr>
            <w:tcW w:w="1333" w:type="pct"/>
            <w:vAlign w:val="center"/>
          </w:tcPr>
          <w:p w14:paraId="58C65E29">
            <w:pPr>
              <w:spacing w:line="400" w:lineRule="exact"/>
              <w:jc w:val="center"/>
              <w:rPr>
                <w:rFonts w:ascii="宋体" w:hAnsi="宋体" w:cs="宋体"/>
                <w:sz w:val="18"/>
                <w:szCs w:val="18"/>
              </w:rPr>
            </w:pPr>
            <w:r>
              <w:rPr>
                <w:rFonts w:hint="eastAsia" w:ascii="宋体" w:hAnsi="宋体" w:cs="宋体"/>
                <w:kern w:val="0"/>
                <w:sz w:val="18"/>
                <w:szCs w:val="18"/>
              </w:rPr>
              <w:t>制图课程设计</w:t>
            </w:r>
          </w:p>
        </w:tc>
        <w:tc>
          <w:tcPr>
            <w:tcW w:w="662" w:type="pct"/>
            <w:vAlign w:val="center"/>
          </w:tcPr>
          <w:p w14:paraId="039E7E29">
            <w:pPr>
              <w:spacing w:line="400" w:lineRule="exact"/>
              <w:jc w:val="center"/>
              <w:rPr>
                <w:rFonts w:ascii="宋体" w:hAnsi="宋体" w:cs="宋体"/>
                <w:sz w:val="18"/>
                <w:szCs w:val="18"/>
              </w:rPr>
            </w:pPr>
            <w:r>
              <w:rPr>
                <w:rFonts w:hint="eastAsia" w:ascii="宋体" w:hAnsi="宋体" w:cs="宋体"/>
                <w:kern w:val="0"/>
                <w:sz w:val="18"/>
                <w:szCs w:val="18"/>
              </w:rPr>
              <w:t>200</w:t>
            </w:r>
          </w:p>
        </w:tc>
        <w:tc>
          <w:tcPr>
            <w:tcW w:w="642" w:type="pct"/>
            <w:vAlign w:val="center"/>
          </w:tcPr>
          <w:p w14:paraId="09603E9B">
            <w:pPr>
              <w:spacing w:line="400" w:lineRule="exact"/>
              <w:jc w:val="center"/>
              <w:rPr>
                <w:rFonts w:ascii="宋体" w:hAnsi="宋体" w:cs="宋体"/>
                <w:sz w:val="18"/>
                <w:szCs w:val="18"/>
              </w:rPr>
            </w:pPr>
            <w:r>
              <w:rPr>
                <w:rFonts w:hint="eastAsia" w:ascii="宋体" w:hAnsi="宋体" w:cs="宋体"/>
                <w:kern w:val="0"/>
                <w:sz w:val="18"/>
                <w:szCs w:val="18"/>
              </w:rPr>
              <w:t>60</w:t>
            </w:r>
          </w:p>
        </w:tc>
        <w:tc>
          <w:tcPr>
            <w:tcW w:w="899" w:type="pct"/>
            <w:vAlign w:val="center"/>
          </w:tcPr>
          <w:p w14:paraId="43DB74D0">
            <w:pPr>
              <w:spacing w:line="400" w:lineRule="exact"/>
              <w:jc w:val="center"/>
              <w:rPr>
                <w:rFonts w:ascii="宋体" w:hAnsi="宋体" w:cs="宋体"/>
                <w:sz w:val="18"/>
                <w:szCs w:val="18"/>
              </w:rPr>
            </w:pPr>
            <w:r>
              <w:rPr>
                <w:rFonts w:hint="eastAsia" w:ascii="宋体" w:hAnsi="宋体"/>
                <w:color w:val="000000"/>
                <w:kern w:val="0"/>
                <w:sz w:val="18"/>
                <w:szCs w:val="18"/>
              </w:rPr>
              <w:t>建筑构造与识图</w:t>
            </w:r>
          </w:p>
        </w:tc>
      </w:tr>
      <w:tr w14:paraId="45C6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80" w:type="pct"/>
            <w:vAlign w:val="center"/>
          </w:tcPr>
          <w:p w14:paraId="6D59EE64">
            <w:pPr>
              <w:spacing w:line="400" w:lineRule="exact"/>
              <w:jc w:val="center"/>
              <w:rPr>
                <w:rFonts w:hint="eastAsia" w:ascii="宋体" w:hAnsi="宋体" w:eastAsia="宋体" w:cs="宋体"/>
                <w:sz w:val="18"/>
                <w:szCs w:val="18"/>
                <w:lang w:eastAsia="zh-CN"/>
              </w:rPr>
            </w:pPr>
            <w:r>
              <w:rPr>
                <w:rFonts w:hint="eastAsia" w:ascii="宋体" w:hAnsi="宋体" w:cs="宋体"/>
                <w:kern w:val="0"/>
                <w:sz w:val="18"/>
                <w:szCs w:val="18"/>
                <w:lang w:val="en-US" w:eastAsia="zh-CN"/>
              </w:rPr>
              <w:t>3</w:t>
            </w:r>
          </w:p>
        </w:tc>
        <w:tc>
          <w:tcPr>
            <w:tcW w:w="1080" w:type="pct"/>
            <w:vAlign w:val="center"/>
          </w:tcPr>
          <w:p w14:paraId="59F27A5E">
            <w:pPr>
              <w:spacing w:line="400" w:lineRule="exact"/>
              <w:jc w:val="center"/>
              <w:rPr>
                <w:rFonts w:ascii="宋体" w:hAnsi="宋体" w:cs="宋体"/>
                <w:sz w:val="18"/>
                <w:szCs w:val="18"/>
              </w:rPr>
            </w:pPr>
            <w:r>
              <w:rPr>
                <w:rFonts w:hint="eastAsia" w:ascii="宋体" w:hAnsi="宋体" w:cs="宋体"/>
                <w:kern w:val="0"/>
                <w:sz w:val="18"/>
                <w:szCs w:val="18"/>
              </w:rPr>
              <w:t>普通测量实训室</w:t>
            </w:r>
          </w:p>
        </w:tc>
        <w:tc>
          <w:tcPr>
            <w:tcW w:w="1333" w:type="pct"/>
            <w:vAlign w:val="center"/>
          </w:tcPr>
          <w:p w14:paraId="0D03E25A">
            <w:pPr>
              <w:spacing w:line="400" w:lineRule="exact"/>
              <w:jc w:val="center"/>
              <w:rPr>
                <w:rFonts w:ascii="宋体" w:hAnsi="宋体" w:cs="宋体"/>
                <w:sz w:val="18"/>
                <w:szCs w:val="18"/>
              </w:rPr>
            </w:pPr>
            <w:r>
              <w:rPr>
                <w:rFonts w:hint="eastAsia" w:ascii="宋体" w:hAnsi="宋体" w:cs="宋体"/>
                <w:kern w:val="0"/>
                <w:sz w:val="18"/>
                <w:szCs w:val="18"/>
              </w:rPr>
              <w:t>测量综合实训</w:t>
            </w:r>
          </w:p>
        </w:tc>
        <w:tc>
          <w:tcPr>
            <w:tcW w:w="662" w:type="pct"/>
            <w:vAlign w:val="center"/>
          </w:tcPr>
          <w:p w14:paraId="77A7D978">
            <w:pPr>
              <w:spacing w:line="400" w:lineRule="exact"/>
              <w:jc w:val="center"/>
              <w:rPr>
                <w:rFonts w:ascii="宋体" w:hAnsi="宋体" w:cs="宋体"/>
                <w:sz w:val="18"/>
                <w:szCs w:val="18"/>
              </w:rPr>
            </w:pPr>
            <w:r>
              <w:rPr>
                <w:rFonts w:hint="eastAsia" w:ascii="宋体" w:hAnsi="宋体" w:cs="宋体"/>
                <w:kern w:val="0"/>
                <w:sz w:val="18"/>
                <w:szCs w:val="18"/>
              </w:rPr>
              <w:t>50</w:t>
            </w:r>
          </w:p>
        </w:tc>
        <w:tc>
          <w:tcPr>
            <w:tcW w:w="642" w:type="pct"/>
            <w:vAlign w:val="center"/>
          </w:tcPr>
          <w:p w14:paraId="6A8B90F3">
            <w:pPr>
              <w:spacing w:line="400" w:lineRule="exact"/>
              <w:jc w:val="center"/>
              <w:rPr>
                <w:rFonts w:ascii="宋体" w:hAnsi="宋体" w:cs="宋体"/>
                <w:sz w:val="18"/>
                <w:szCs w:val="18"/>
              </w:rPr>
            </w:pPr>
            <w:r>
              <w:rPr>
                <w:rFonts w:hint="eastAsia" w:ascii="宋体" w:hAnsi="宋体" w:cs="宋体"/>
                <w:kern w:val="0"/>
                <w:sz w:val="18"/>
                <w:szCs w:val="18"/>
              </w:rPr>
              <w:t>30</w:t>
            </w:r>
          </w:p>
        </w:tc>
        <w:tc>
          <w:tcPr>
            <w:tcW w:w="899" w:type="pct"/>
            <w:vAlign w:val="center"/>
          </w:tcPr>
          <w:p w14:paraId="4610FB12">
            <w:pPr>
              <w:spacing w:line="400" w:lineRule="exact"/>
              <w:jc w:val="center"/>
              <w:rPr>
                <w:rFonts w:hint="eastAsia" w:ascii="宋体" w:hAnsi="宋体"/>
                <w:color w:val="000000"/>
                <w:kern w:val="0"/>
                <w:sz w:val="18"/>
                <w:szCs w:val="18"/>
              </w:rPr>
            </w:pPr>
            <w:r>
              <w:rPr>
                <w:rFonts w:hint="eastAsia" w:ascii="宋体" w:hAnsi="宋体"/>
                <w:color w:val="000000"/>
                <w:kern w:val="0"/>
                <w:sz w:val="18"/>
                <w:szCs w:val="18"/>
              </w:rPr>
              <w:t>建筑工程施工工艺</w:t>
            </w:r>
          </w:p>
          <w:p w14:paraId="32EA4310">
            <w:pPr>
              <w:spacing w:line="400" w:lineRule="exact"/>
              <w:jc w:val="center"/>
              <w:rPr>
                <w:rFonts w:ascii="宋体" w:hAnsi="宋体" w:cs="宋体"/>
                <w:kern w:val="0"/>
                <w:sz w:val="18"/>
                <w:szCs w:val="18"/>
              </w:rPr>
            </w:pPr>
            <w:r>
              <w:rPr>
                <w:rFonts w:hint="eastAsia" w:ascii="宋体" w:hAnsi="宋体"/>
                <w:color w:val="000000"/>
                <w:kern w:val="0"/>
                <w:sz w:val="18"/>
                <w:szCs w:val="18"/>
                <w:lang w:val="en-US" w:eastAsia="zh-CN"/>
              </w:rPr>
              <w:t>建筑</w:t>
            </w:r>
            <w:r>
              <w:rPr>
                <w:rFonts w:hint="eastAsia" w:ascii="宋体" w:hAnsi="宋体" w:cs="宋体"/>
                <w:color w:val="000000"/>
                <w:kern w:val="0"/>
                <w:sz w:val="18"/>
                <w:szCs w:val="18"/>
              </w:rPr>
              <w:t>工程测量</w:t>
            </w:r>
          </w:p>
        </w:tc>
      </w:tr>
      <w:tr w14:paraId="4D4D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80" w:type="pct"/>
            <w:vAlign w:val="center"/>
          </w:tcPr>
          <w:p w14:paraId="544B04CA">
            <w:pPr>
              <w:spacing w:line="40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4</w:t>
            </w:r>
          </w:p>
        </w:tc>
        <w:tc>
          <w:tcPr>
            <w:tcW w:w="1080" w:type="pct"/>
            <w:vAlign w:val="center"/>
          </w:tcPr>
          <w:p w14:paraId="6DDDC31A">
            <w:pPr>
              <w:spacing w:line="400" w:lineRule="exact"/>
              <w:jc w:val="center"/>
              <w:rPr>
                <w:rFonts w:hint="eastAsia" w:ascii="宋体" w:hAnsi="宋体" w:cs="宋体"/>
                <w:kern w:val="0"/>
                <w:sz w:val="18"/>
                <w:szCs w:val="18"/>
              </w:rPr>
            </w:pPr>
            <w:r>
              <w:rPr>
                <w:rFonts w:hint="eastAsia" w:ascii="宋体" w:hAnsi="宋体" w:cs="宋体"/>
                <w:kern w:val="0"/>
                <w:sz w:val="18"/>
                <w:szCs w:val="18"/>
              </w:rPr>
              <w:t>工程预算实训室</w:t>
            </w:r>
          </w:p>
        </w:tc>
        <w:tc>
          <w:tcPr>
            <w:tcW w:w="2522" w:type="dxa"/>
            <w:vAlign w:val="center"/>
          </w:tcPr>
          <w:p w14:paraId="75A2015E">
            <w:pPr>
              <w:spacing w:line="400" w:lineRule="exact"/>
              <w:jc w:val="center"/>
              <w:rPr>
                <w:rFonts w:hint="eastAsia" w:ascii="宋体" w:hAnsi="宋体" w:cs="宋体"/>
                <w:kern w:val="0"/>
                <w:sz w:val="18"/>
                <w:szCs w:val="18"/>
              </w:rPr>
            </w:pPr>
            <w:r>
              <w:rPr>
                <w:rFonts w:hint="eastAsia" w:ascii="宋体" w:hAnsi="宋体" w:cs="宋体"/>
                <w:kern w:val="0"/>
                <w:sz w:val="18"/>
                <w:szCs w:val="18"/>
              </w:rPr>
              <w:t>工程预决算</w:t>
            </w:r>
          </w:p>
          <w:p w14:paraId="45AC9326">
            <w:pPr>
              <w:spacing w:line="400" w:lineRule="exact"/>
              <w:jc w:val="center"/>
              <w:rPr>
                <w:rFonts w:hint="eastAsia" w:ascii="宋体" w:hAnsi="宋体" w:cs="宋体"/>
                <w:kern w:val="0"/>
                <w:sz w:val="18"/>
                <w:szCs w:val="18"/>
              </w:rPr>
            </w:pPr>
            <w:r>
              <w:rPr>
                <w:rFonts w:hint="eastAsia" w:ascii="宋体" w:hAnsi="宋体" w:cs="宋体"/>
                <w:kern w:val="0"/>
                <w:sz w:val="18"/>
                <w:szCs w:val="18"/>
              </w:rPr>
              <w:t>单位工程施工进度计划</w:t>
            </w:r>
          </w:p>
        </w:tc>
        <w:tc>
          <w:tcPr>
            <w:tcW w:w="1252" w:type="dxa"/>
            <w:vAlign w:val="center"/>
          </w:tcPr>
          <w:p w14:paraId="2CF5BDFE">
            <w:pPr>
              <w:spacing w:line="400" w:lineRule="exact"/>
              <w:jc w:val="center"/>
              <w:rPr>
                <w:rFonts w:hint="eastAsia" w:ascii="宋体" w:hAnsi="宋体" w:cs="宋体"/>
                <w:kern w:val="0"/>
                <w:sz w:val="18"/>
                <w:szCs w:val="18"/>
              </w:rPr>
            </w:pPr>
            <w:r>
              <w:rPr>
                <w:rFonts w:hint="eastAsia" w:ascii="宋体" w:hAnsi="宋体" w:cs="宋体"/>
                <w:kern w:val="0"/>
                <w:sz w:val="18"/>
                <w:szCs w:val="18"/>
              </w:rPr>
              <w:t>200</w:t>
            </w:r>
          </w:p>
        </w:tc>
        <w:tc>
          <w:tcPr>
            <w:tcW w:w="1215" w:type="dxa"/>
            <w:vAlign w:val="center"/>
          </w:tcPr>
          <w:p w14:paraId="0562BE8E">
            <w:pPr>
              <w:spacing w:line="400" w:lineRule="exact"/>
              <w:jc w:val="center"/>
              <w:rPr>
                <w:rFonts w:hint="eastAsia" w:ascii="宋体" w:hAnsi="宋体" w:cs="宋体"/>
                <w:kern w:val="0"/>
                <w:sz w:val="18"/>
                <w:szCs w:val="18"/>
              </w:rPr>
            </w:pPr>
            <w:r>
              <w:rPr>
                <w:rFonts w:hint="eastAsia" w:ascii="宋体" w:hAnsi="宋体" w:cs="宋体"/>
                <w:kern w:val="0"/>
                <w:sz w:val="18"/>
                <w:szCs w:val="18"/>
              </w:rPr>
              <w:t>60</w:t>
            </w:r>
          </w:p>
        </w:tc>
        <w:tc>
          <w:tcPr>
            <w:tcW w:w="1701" w:type="dxa"/>
            <w:vAlign w:val="center"/>
          </w:tcPr>
          <w:p w14:paraId="64E09F5A">
            <w:pPr>
              <w:spacing w:line="400" w:lineRule="exact"/>
              <w:rPr>
                <w:rFonts w:ascii="宋体" w:hAnsi="宋体"/>
                <w:color w:val="000000"/>
                <w:kern w:val="0"/>
                <w:sz w:val="18"/>
                <w:szCs w:val="18"/>
              </w:rPr>
            </w:pPr>
            <w:r>
              <w:rPr>
                <w:rFonts w:hint="eastAsia" w:ascii="宋体" w:hAnsi="宋体"/>
                <w:color w:val="000000"/>
                <w:kern w:val="0"/>
                <w:sz w:val="18"/>
                <w:szCs w:val="18"/>
              </w:rPr>
              <w:t>建筑工程计量与计价</w:t>
            </w:r>
          </w:p>
          <w:p w14:paraId="09F06A02">
            <w:pPr>
              <w:spacing w:line="400" w:lineRule="exact"/>
              <w:jc w:val="left"/>
              <w:rPr>
                <w:rFonts w:hint="eastAsia" w:ascii="宋体" w:hAnsi="宋体"/>
                <w:color w:val="000000"/>
                <w:kern w:val="0"/>
                <w:sz w:val="18"/>
                <w:szCs w:val="18"/>
                <w:lang w:val="en-US" w:eastAsia="zh-CN"/>
              </w:rPr>
            </w:pPr>
            <w:r>
              <w:rPr>
                <w:rFonts w:hint="eastAsia" w:ascii="宋体" w:hAnsi="宋体" w:cs="宋体"/>
                <w:color w:val="000000"/>
                <w:kern w:val="0"/>
                <w:sz w:val="18"/>
                <w:szCs w:val="18"/>
              </w:rPr>
              <w:t>安装工程计量与计价</w:t>
            </w:r>
          </w:p>
        </w:tc>
      </w:tr>
    </w:tbl>
    <w:p w14:paraId="7A15723E">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3）</w:t>
      </w:r>
      <w:r>
        <w:rPr>
          <w:rFonts w:hint="eastAsia" w:ascii="宋体" w:hAnsi="宋体" w:cs="宋体"/>
          <w:b/>
          <w:bCs/>
          <w:szCs w:val="21"/>
        </w:rPr>
        <w:t>校外实训基地基本要求</w:t>
      </w:r>
    </w:p>
    <w:p w14:paraId="23CCA1B2">
      <w:pPr>
        <w:adjustRightInd w:val="0"/>
        <w:snapToGrid w:val="0"/>
        <w:spacing w:line="360" w:lineRule="exact"/>
        <w:ind w:firstLine="420" w:firstLineChars="200"/>
        <w:rPr>
          <w:szCs w:val="21"/>
        </w:rPr>
      </w:pPr>
      <w:r>
        <w:rPr>
          <w:szCs w:val="21"/>
        </w:rPr>
        <w:t>1</w:t>
      </w:r>
      <w:r>
        <w:rPr>
          <w:rFonts w:hint="eastAsia"/>
          <w:szCs w:val="21"/>
        </w:rPr>
        <w:t>）实训基地的数量、功能、资质、类型、规模；</w:t>
      </w:r>
    </w:p>
    <w:p w14:paraId="7C63F62A">
      <w:pPr>
        <w:adjustRightInd w:val="0"/>
        <w:snapToGrid w:val="0"/>
        <w:spacing w:line="360" w:lineRule="exact"/>
        <w:ind w:firstLine="420" w:firstLineChars="200"/>
        <w:rPr>
          <w:szCs w:val="21"/>
        </w:rPr>
      </w:pPr>
      <w:r>
        <w:rPr>
          <w:szCs w:val="21"/>
        </w:rPr>
        <w:t>2</w:t>
      </w:r>
      <w:r>
        <w:rPr>
          <w:rFonts w:hint="eastAsia"/>
          <w:szCs w:val="21"/>
        </w:rPr>
        <w:t>）实训基地接受教师企业实践情况；</w:t>
      </w:r>
    </w:p>
    <w:p w14:paraId="21E7948F">
      <w:pPr>
        <w:adjustRightInd w:val="0"/>
        <w:snapToGrid w:val="0"/>
        <w:spacing w:line="360" w:lineRule="exact"/>
        <w:ind w:firstLine="420" w:firstLineChars="200"/>
        <w:rPr>
          <w:szCs w:val="21"/>
        </w:rPr>
      </w:pPr>
      <w:r>
        <w:rPr>
          <w:szCs w:val="21"/>
        </w:rPr>
        <w:t>3</w:t>
      </w:r>
      <w:r>
        <w:rPr>
          <w:rFonts w:hint="eastAsia"/>
          <w:szCs w:val="21"/>
        </w:rPr>
        <w:t>）工匠精神学习践行情况；</w:t>
      </w:r>
    </w:p>
    <w:p w14:paraId="4C3AE99F">
      <w:pPr>
        <w:adjustRightInd w:val="0"/>
        <w:snapToGrid w:val="0"/>
        <w:spacing w:line="360" w:lineRule="exact"/>
        <w:ind w:firstLine="420" w:firstLineChars="200"/>
        <w:rPr>
          <w:szCs w:val="21"/>
        </w:rPr>
      </w:pPr>
      <w:r>
        <w:rPr>
          <w:szCs w:val="21"/>
        </w:rPr>
        <w:t>4</w:t>
      </w:r>
      <w:r>
        <w:rPr>
          <w:rFonts w:hint="eastAsia"/>
          <w:szCs w:val="21"/>
        </w:rPr>
        <w:t>）进行产教研合作，共同技术研发、教学资源开发、标准制定等方面合作情况。</w:t>
      </w:r>
    </w:p>
    <w:p w14:paraId="0B215108">
      <w:pPr>
        <w:adjustRightInd w:val="0"/>
        <w:snapToGrid w:val="0"/>
        <w:spacing w:line="360" w:lineRule="exact"/>
        <w:ind w:right="312" w:firstLine="422"/>
        <w:jc w:val="center"/>
        <w:rPr>
          <w:rFonts w:ascii="方正仿宋_GB2312" w:hAnsi="方正仿宋_GB2312" w:eastAsia="方正仿宋_GB2312" w:cs="方正仿宋_GB2312"/>
          <w:spacing w:val="-10"/>
          <w:szCs w:val="21"/>
        </w:rPr>
      </w:pPr>
      <w:r>
        <w:rPr>
          <w:b/>
          <w:bCs/>
          <w:szCs w:val="21"/>
        </w:rPr>
        <w:t xml:space="preserve"> </w:t>
      </w:r>
      <w:r>
        <w:rPr>
          <w:rFonts w:hint="eastAsia"/>
          <w:b/>
          <w:bCs/>
          <w:szCs w:val="21"/>
          <w:lang w:val="en-US" w:eastAsia="zh-CN"/>
        </w:rPr>
        <w:t>部分</w:t>
      </w:r>
      <w:r>
        <w:rPr>
          <w:rFonts w:hint="eastAsia"/>
          <w:b/>
          <w:bCs/>
          <w:szCs w:val="21"/>
        </w:rPr>
        <w:t>校外实训基地概况</w:t>
      </w:r>
    </w:p>
    <w:tbl>
      <w:tblPr>
        <w:tblStyle w:val="14"/>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92"/>
        <w:gridCol w:w="2147"/>
        <w:gridCol w:w="2146"/>
        <w:gridCol w:w="1588"/>
      </w:tblGrid>
      <w:tr w14:paraId="5E7F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14:paraId="182E5256">
            <w:pPr>
              <w:adjustRightInd w:val="0"/>
              <w:snapToGrid w:val="0"/>
              <w:spacing w:line="360" w:lineRule="exact"/>
              <w:rPr>
                <w:rFonts w:ascii="宋体" w:hAnsi="宋体" w:cs="宋体"/>
                <w:b/>
                <w:bCs/>
                <w:sz w:val="18"/>
                <w:szCs w:val="18"/>
              </w:rPr>
            </w:pPr>
            <w:r>
              <w:rPr>
                <w:rFonts w:hint="eastAsia" w:ascii="宋体" w:hAnsi="宋体" w:cs="宋体"/>
                <w:b/>
                <w:bCs/>
                <w:sz w:val="18"/>
                <w:szCs w:val="18"/>
              </w:rPr>
              <w:t>序号</w:t>
            </w:r>
          </w:p>
        </w:tc>
        <w:tc>
          <w:tcPr>
            <w:tcW w:w="1320" w:type="pct"/>
            <w:tcBorders>
              <w:top w:val="single" w:color="auto" w:sz="4" w:space="0"/>
              <w:left w:val="single" w:color="auto" w:sz="4" w:space="0"/>
              <w:bottom w:val="single" w:color="auto" w:sz="4" w:space="0"/>
              <w:right w:val="single" w:color="auto" w:sz="4" w:space="0"/>
            </w:tcBorders>
            <w:vAlign w:val="center"/>
          </w:tcPr>
          <w:p w14:paraId="44196A16">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校外实训基地名称</w:t>
            </w:r>
          </w:p>
        </w:tc>
        <w:tc>
          <w:tcPr>
            <w:tcW w:w="1185" w:type="pct"/>
            <w:tcBorders>
              <w:top w:val="single" w:color="auto" w:sz="4" w:space="0"/>
              <w:left w:val="single" w:color="auto" w:sz="4" w:space="0"/>
              <w:bottom w:val="single" w:color="auto" w:sz="4" w:space="0"/>
              <w:right w:val="single" w:color="auto" w:sz="4" w:space="0"/>
            </w:tcBorders>
            <w:vAlign w:val="center"/>
          </w:tcPr>
          <w:p w14:paraId="1E07945A">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合作企业名称</w:t>
            </w:r>
          </w:p>
        </w:tc>
        <w:tc>
          <w:tcPr>
            <w:tcW w:w="1184" w:type="pct"/>
            <w:tcBorders>
              <w:top w:val="single" w:color="auto" w:sz="4" w:space="0"/>
              <w:left w:val="single" w:color="auto" w:sz="4" w:space="0"/>
              <w:bottom w:val="single" w:color="auto" w:sz="4" w:space="0"/>
              <w:right w:val="single" w:color="auto" w:sz="4" w:space="0"/>
            </w:tcBorders>
            <w:vAlign w:val="center"/>
          </w:tcPr>
          <w:p w14:paraId="23D309AD">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合作项目</w:t>
            </w:r>
          </w:p>
        </w:tc>
        <w:tc>
          <w:tcPr>
            <w:tcW w:w="876" w:type="pct"/>
            <w:tcBorders>
              <w:top w:val="single" w:color="auto" w:sz="4" w:space="0"/>
              <w:left w:val="single" w:color="auto" w:sz="4" w:space="0"/>
              <w:bottom w:val="single" w:color="auto" w:sz="4" w:space="0"/>
              <w:right w:val="single" w:color="auto" w:sz="4" w:space="0"/>
            </w:tcBorders>
            <w:vAlign w:val="center"/>
          </w:tcPr>
          <w:p w14:paraId="72270889">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合作深度</w:t>
            </w:r>
          </w:p>
        </w:tc>
      </w:tr>
      <w:tr w14:paraId="7B2D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5AE04AA7">
            <w:pPr>
              <w:spacing w:line="360" w:lineRule="exact"/>
              <w:jc w:val="center"/>
              <w:rPr>
                <w:rFonts w:ascii="宋体" w:hAnsi="宋体" w:cs="宋体"/>
                <w:sz w:val="18"/>
                <w:szCs w:val="18"/>
              </w:rPr>
            </w:pPr>
            <w:r>
              <w:rPr>
                <w:rFonts w:hint="eastAsia" w:ascii="宋体" w:hAnsi="宋体" w:cs="宋体"/>
                <w:sz w:val="18"/>
                <w:szCs w:val="18"/>
              </w:rPr>
              <w:t>1</w:t>
            </w:r>
          </w:p>
        </w:tc>
        <w:tc>
          <w:tcPr>
            <w:tcW w:w="1320" w:type="pct"/>
            <w:tcBorders>
              <w:top w:val="single" w:color="auto" w:sz="4" w:space="0"/>
              <w:left w:val="single" w:color="auto" w:sz="4" w:space="0"/>
              <w:bottom w:val="single" w:color="auto" w:sz="4" w:space="0"/>
              <w:right w:val="single" w:color="auto" w:sz="4" w:space="0"/>
            </w:tcBorders>
            <w:vAlign w:val="center"/>
          </w:tcPr>
          <w:p w14:paraId="699CCD85">
            <w:pPr>
              <w:keepNext/>
              <w:keepLines/>
              <w:spacing w:line="360" w:lineRule="exact"/>
              <w:jc w:val="left"/>
              <w:rPr>
                <w:rFonts w:ascii="宋体" w:hAnsi="宋体" w:cs="宋体"/>
                <w:sz w:val="18"/>
                <w:szCs w:val="18"/>
                <w:lang w:val="zh-CN"/>
              </w:rPr>
            </w:pPr>
            <w:r>
              <w:rPr>
                <w:rFonts w:hint="eastAsia" w:ascii="宋体" w:hAnsi="宋体" w:cs="宋体"/>
                <w:sz w:val="18"/>
                <w:szCs w:val="18"/>
              </w:rPr>
              <w:t>许昌陶瓷职业学院施工实训基地</w:t>
            </w:r>
          </w:p>
        </w:tc>
        <w:tc>
          <w:tcPr>
            <w:tcW w:w="1185" w:type="pct"/>
            <w:tcBorders>
              <w:top w:val="single" w:color="auto" w:sz="4" w:space="0"/>
              <w:left w:val="single" w:color="auto" w:sz="4" w:space="0"/>
              <w:bottom w:val="single" w:color="auto" w:sz="4" w:space="0"/>
              <w:right w:val="single" w:color="auto" w:sz="4" w:space="0"/>
            </w:tcBorders>
            <w:vAlign w:val="center"/>
          </w:tcPr>
          <w:p w14:paraId="3F8553E3">
            <w:pPr>
              <w:keepNext/>
              <w:keepLines/>
              <w:spacing w:line="360" w:lineRule="exact"/>
              <w:jc w:val="left"/>
              <w:rPr>
                <w:rFonts w:ascii="宋体" w:hAnsi="宋体" w:cs="宋体"/>
                <w:sz w:val="18"/>
                <w:szCs w:val="18"/>
              </w:rPr>
            </w:pPr>
            <w:r>
              <w:rPr>
                <w:rFonts w:hint="eastAsia" w:ascii="宋体" w:hAnsi="宋体" w:cs="宋体"/>
                <w:sz w:val="18"/>
                <w:szCs w:val="18"/>
              </w:rPr>
              <w:t>山东万斯达集团有限公司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78F00CDE">
            <w:pPr>
              <w:keepNext/>
              <w:keepLines/>
              <w:spacing w:line="360" w:lineRule="exact"/>
              <w:jc w:val="center"/>
              <w:rPr>
                <w:rFonts w:ascii="宋体" w:hAnsi="宋体" w:cs="宋体"/>
                <w:sz w:val="18"/>
                <w:szCs w:val="18"/>
              </w:rPr>
            </w:pPr>
            <w:r>
              <w:rPr>
                <w:rFonts w:hint="eastAsia" w:ascii="宋体" w:hAnsi="宋体" w:cs="宋体"/>
                <w:sz w:val="18"/>
                <w:szCs w:val="18"/>
              </w:rPr>
              <w:t>专业</w:t>
            </w:r>
            <w:r>
              <w:rPr>
                <w:rFonts w:hint="eastAsia" w:ascii="宋体" w:hAnsi="宋体" w:cs="宋体"/>
                <w:sz w:val="18"/>
                <w:szCs w:val="18"/>
                <w:lang w:val="en-US" w:eastAsia="zh-CN"/>
              </w:rPr>
              <w:t>岗位</w:t>
            </w:r>
            <w:r>
              <w:rPr>
                <w:rFonts w:hint="eastAsia" w:ascii="宋体" w:hAnsi="宋体" w:cs="宋体"/>
                <w:sz w:val="18"/>
                <w:szCs w:val="18"/>
              </w:rPr>
              <w:t>实习</w:t>
            </w:r>
          </w:p>
        </w:tc>
        <w:tc>
          <w:tcPr>
            <w:tcW w:w="876" w:type="pct"/>
            <w:tcBorders>
              <w:top w:val="single" w:color="auto" w:sz="4" w:space="0"/>
              <w:left w:val="single" w:color="auto" w:sz="4" w:space="0"/>
              <w:bottom w:val="single" w:color="auto" w:sz="4" w:space="0"/>
              <w:right w:val="single" w:color="auto" w:sz="4" w:space="0"/>
            </w:tcBorders>
            <w:vAlign w:val="center"/>
          </w:tcPr>
          <w:p w14:paraId="2C2AA5F3">
            <w:pPr>
              <w:keepNext/>
              <w:keepLines/>
              <w:spacing w:line="360" w:lineRule="exact"/>
              <w:jc w:val="center"/>
              <w:rPr>
                <w:rFonts w:ascii="宋体" w:hAnsi="宋体" w:cs="宋体"/>
                <w:sz w:val="18"/>
                <w:szCs w:val="18"/>
              </w:rPr>
            </w:pPr>
            <w:r>
              <w:rPr>
                <w:rFonts w:hint="eastAsia" w:ascii="宋体" w:hAnsi="宋体" w:cs="宋体"/>
                <w:sz w:val="18"/>
                <w:szCs w:val="18"/>
              </w:rPr>
              <w:t>一般合作</w:t>
            </w:r>
          </w:p>
        </w:tc>
      </w:tr>
      <w:tr w14:paraId="7093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0B6ACA7A">
            <w:pPr>
              <w:spacing w:line="360" w:lineRule="exact"/>
              <w:jc w:val="center"/>
              <w:rPr>
                <w:rFonts w:ascii="宋体" w:hAnsi="宋体" w:cs="宋体"/>
                <w:sz w:val="18"/>
                <w:szCs w:val="18"/>
              </w:rPr>
            </w:pPr>
            <w:r>
              <w:rPr>
                <w:rFonts w:hint="eastAsia" w:ascii="宋体" w:hAnsi="宋体" w:cs="宋体"/>
                <w:sz w:val="18"/>
                <w:szCs w:val="18"/>
              </w:rPr>
              <w:t>2</w:t>
            </w:r>
          </w:p>
        </w:tc>
        <w:tc>
          <w:tcPr>
            <w:tcW w:w="1320" w:type="pct"/>
            <w:tcBorders>
              <w:top w:val="single" w:color="auto" w:sz="4" w:space="0"/>
              <w:left w:val="single" w:color="auto" w:sz="4" w:space="0"/>
              <w:bottom w:val="single" w:color="auto" w:sz="4" w:space="0"/>
              <w:right w:val="single" w:color="auto" w:sz="4" w:space="0"/>
            </w:tcBorders>
            <w:vAlign w:val="center"/>
          </w:tcPr>
          <w:p w14:paraId="1AE667B0">
            <w:pPr>
              <w:spacing w:line="360" w:lineRule="exact"/>
              <w:jc w:val="left"/>
              <w:rPr>
                <w:rFonts w:ascii="宋体" w:hAnsi="宋体" w:cs="宋体"/>
                <w:sz w:val="18"/>
                <w:szCs w:val="18"/>
              </w:rPr>
            </w:pPr>
            <w:r>
              <w:rPr>
                <w:rFonts w:hint="eastAsia" w:ascii="宋体" w:hAnsi="宋体" w:cs="宋体"/>
                <w:sz w:val="18"/>
                <w:szCs w:val="18"/>
              </w:rPr>
              <w:t>许昌陶瓷职业学院钢结构实训基地</w:t>
            </w:r>
          </w:p>
        </w:tc>
        <w:tc>
          <w:tcPr>
            <w:tcW w:w="1185" w:type="pct"/>
            <w:tcBorders>
              <w:top w:val="single" w:color="auto" w:sz="4" w:space="0"/>
              <w:left w:val="single" w:color="auto" w:sz="4" w:space="0"/>
              <w:bottom w:val="single" w:color="auto" w:sz="4" w:space="0"/>
              <w:right w:val="single" w:color="auto" w:sz="4" w:space="0"/>
            </w:tcBorders>
            <w:vAlign w:val="center"/>
          </w:tcPr>
          <w:p w14:paraId="14249BB7">
            <w:pPr>
              <w:spacing w:line="360" w:lineRule="exact"/>
              <w:jc w:val="left"/>
              <w:rPr>
                <w:rFonts w:ascii="宋体" w:hAnsi="宋体" w:cs="宋体"/>
                <w:sz w:val="18"/>
                <w:szCs w:val="18"/>
              </w:rPr>
            </w:pPr>
            <w:r>
              <w:rPr>
                <w:rFonts w:hint="eastAsia" w:ascii="宋体" w:hAnsi="宋体" w:cs="宋体"/>
                <w:sz w:val="18"/>
                <w:szCs w:val="18"/>
              </w:rPr>
              <w:t>许昌裕丰地产有限公司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5B76679D">
            <w:pPr>
              <w:spacing w:line="360" w:lineRule="exact"/>
              <w:jc w:val="center"/>
              <w:rPr>
                <w:rFonts w:ascii="宋体" w:hAnsi="宋体" w:cs="宋体"/>
                <w:sz w:val="18"/>
                <w:szCs w:val="18"/>
              </w:rPr>
            </w:pPr>
            <w:r>
              <w:rPr>
                <w:rFonts w:hint="eastAsia" w:ascii="宋体" w:hAnsi="宋体" w:cs="宋体"/>
                <w:sz w:val="18"/>
                <w:szCs w:val="18"/>
              </w:rPr>
              <w:t>生产性实训</w:t>
            </w:r>
          </w:p>
        </w:tc>
        <w:tc>
          <w:tcPr>
            <w:tcW w:w="876" w:type="pct"/>
            <w:tcBorders>
              <w:top w:val="single" w:color="auto" w:sz="4" w:space="0"/>
              <w:left w:val="single" w:color="auto" w:sz="4" w:space="0"/>
              <w:bottom w:val="single" w:color="auto" w:sz="4" w:space="0"/>
              <w:right w:val="single" w:color="auto" w:sz="4" w:space="0"/>
            </w:tcBorders>
            <w:vAlign w:val="center"/>
          </w:tcPr>
          <w:p w14:paraId="6871CB59">
            <w:pPr>
              <w:spacing w:line="360" w:lineRule="exact"/>
              <w:jc w:val="center"/>
              <w:rPr>
                <w:rFonts w:ascii="宋体" w:hAnsi="宋体" w:cs="宋体"/>
                <w:sz w:val="18"/>
                <w:szCs w:val="18"/>
              </w:rPr>
            </w:pPr>
            <w:r>
              <w:rPr>
                <w:rFonts w:hint="eastAsia" w:ascii="宋体" w:hAnsi="宋体" w:cs="宋体"/>
                <w:sz w:val="18"/>
                <w:szCs w:val="18"/>
              </w:rPr>
              <w:t>深度合作</w:t>
            </w:r>
          </w:p>
        </w:tc>
      </w:tr>
      <w:tr w14:paraId="5906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52E51A83">
            <w:pPr>
              <w:spacing w:line="360" w:lineRule="exact"/>
              <w:jc w:val="center"/>
              <w:rPr>
                <w:rFonts w:ascii="宋体" w:hAnsi="宋体" w:cs="宋体"/>
                <w:sz w:val="18"/>
                <w:szCs w:val="18"/>
              </w:rPr>
            </w:pPr>
            <w:r>
              <w:rPr>
                <w:rFonts w:hint="eastAsia" w:ascii="宋体" w:hAnsi="宋体" w:cs="宋体"/>
                <w:sz w:val="18"/>
                <w:szCs w:val="18"/>
              </w:rPr>
              <w:t>3</w:t>
            </w:r>
          </w:p>
        </w:tc>
        <w:tc>
          <w:tcPr>
            <w:tcW w:w="1320" w:type="pct"/>
            <w:tcBorders>
              <w:top w:val="single" w:color="auto" w:sz="4" w:space="0"/>
              <w:left w:val="single" w:color="auto" w:sz="4" w:space="0"/>
              <w:bottom w:val="single" w:color="auto" w:sz="4" w:space="0"/>
              <w:right w:val="single" w:color="auto" w:sz="4" w:space="0"/>
            </w:tcBorders>
            <w:vAlign w:val="center"/>
          </w:tcPr>
          <w:p w14:paraId="3A3705B5">
            <w:pPr>
              <w:spacing w:line="360" w:lineRule="exact"/>
              <w:jc w:val="left"/>
              <w:rPr>
                <w:rFonts w:ascii="宋体" w:hAnsi="宋体" w:cs="宋体"/>
                <w:sz w:val="18"/>
                <w:szCs w:val="18"/>
              </w:rPr>
            </w:pPr>
            <w:r>
              <w:rPr>
                <w:rFonts w:hint="eastAsia" w:ascii="宋体" w:hAnsi="宋体" w:cs="宋体"/>
                <w:sz w:val="18"/>
                <w:szCs w:val="18"/>
              </w:rPr>
              <w:t>许昌陶瓷职业学院检测实训基地</w:t>
            </w:r>
          </w:p>
        </w:tc>
        <w:tc>
          <w:tcPr>
            <w:tcW w:w="1185" w:type="pct"/>
            <w:tcBorders>
              <w:top w:val="single" w:color="auto" w:sz="4" w:space="0"/>
              <w:left w:val="single" w:color="auto" w:sz="4" w:space="0"/>
              <w:bottom w:val="single" w:color="auto" w:sz="4" w:space="0"/>
              <w:right w:val="single" w:color="auto" w:sz="4" w:space="0"/>
            </w:tcBorders>
            <w:vAlign w:val="center"/>
          </w:tcPr>
          <w:p w14:paraId="6BE2BCBB">
            <w:pPr>
              <w:spacing w:line="360" w:lineRule="exact"/>
              <w:jc w:val="left"/>
              <w:rPr>
                <w:rFonts w:ascii="宋体" w:hAnsi="宋体" w:cs="宋体"/>
                <w:sz w:val="18"/>
                <w:szCs w:val="18"/>
              </w:rPr>
            </w:pPr>
            <w:r>
              <w:rPr>
                <w:rFonts w:hint="eastAsia" w:ascii="宋体" w:hAnsi="宋体" w:cs="宋体"/>
                <w:sz w:val="18"/>
                <w:szCs w:val="18"/>
              </w:rPr>
              <w:t>河南厦宏建筑工程有限公司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746F32D0">
            <w:pPr>
              <w:spacing w:line="360" w:lineRule="exact"/>
              <w:jc w:val="center"/>
              <w:rPr>
                <w:rFonts w:ascii="宋体" w:hAnsi="宋体" w:cs="宋体"/>
                <w:sz w:val="18"/>
                <w:szCs w:val="18"/>
              </w:rPr>
            </w:pPr>
            <w:r>
              <w:rPr>
                <w:rFonts w:hint="eastAsia" w:ascii="宋体" w:hAnsi="宋体" w:cs="宋体"/>
                <w:sz w:val="18"/>
                <w:szCs w:val="18"/>
              </w:rPr>
              <w:t>生产性实训</w:t>
            </w:r>
          </w:p>
        </w:tc>
        <w:tc>
          <w:tcPr>
            <w:tcW w:w="876" w:type="pct"/>
            <w:tcBorders>
              <w:top w:val="single" w:color="auto" w:sz="4" w:space="0"/>
              <w:left w:val="single" w:color="auto" w:sz="4" w:space="0"/>
              <w:bottom w:val="single" w:color="auto" w:sz="4" w:space="0"/>
              <w:right w:val="single" w:color="auto" w:sz="4" w:space="0"/>
            </w:tcBorders>
            <w:vAlign w:val="center"/>
          </w:tcPr>
          <w:p w14:paraId="68FD5085">
            <w:pPr>
              <w:keepNext/>
              <w:keepLines/>
              <w:spacing w:line="360" w:lineRule="exact"/>
              <w:jc w:val="center"/>
              <w:rPr>
                <w:rFonts w:ascii="宋体" w:hAnsi="宋体" w:cs="宋体"/>
                <w:sz w:val="18"/>
                <w:szCs w:val="18"/>
              </w:rPr>
            </w:pPr>
            <w:r>
              <w:rPr>
                <w:rFonts w:hint="eastAsia" w:ascii="宋体" w:hAnsi="宋体" w:cs="宋体"/>
                <w:sz w:val="18"/>
                <w:szCs w:val="18"/>
              </w:rPr>
              <w:t>一般合作</w:t>
            </w:r>
          </w:p>
        </w:tc>
      </w:tr>
      <w:tr w14:paraId="624D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770C8349">
            <w:pPr>
              <w:spacing w:line="360" w:lineRule="exact"/>
              <w:jc w:val="center"/>
              <w:rPr>
                <w:rFonts w:ascii="宋体" w:hAnsi="宋体" w:cs="宋体"/>
                <w:sz w:val="18"/>
                <w:szCs w:val="18"/>
              </w:rPr>
            </w:pPr>
            <w:r>
              <w:rPr>
                <w:rFonts w:hint="eastAsia" w:ascii="宋体" w:hAnsi="宋体" w:cs="宋体"/>
                <w:sz w:val="18"/>
                <w:szCs w:val="18"/>
              </w:rPr>
              <w:t>4</w:t>
            </w:r>
          </w:p>
        </w:tc>
        <w:tc>
          <w:tcPr>
            <w:tcW w:w="1320" w:type="pct"/>
            <w:tcBorders>
              <w:top w:val="single" w:color="auto" w:sz="4" w:space="0"/>
              <w:left w:val="single" w:color="auto" w:sz="4" w:space="0"/>
              <w:bottom w:val="single" w:color="auto" w:sz="4" w:space="0"/>
              <w:right w:val="single" w:color="auto" w:sz="4" w:space="0"/>
            </w:tcBorders>
            <w:vAlign w:val="center"/>
          </w:tcPr>
          <w:p w14:paraId="36158420">
            <w:pPr>
              <w:spacing w:line="360" w:lineRule="exact"/>
              <w:jc w:val="left"/>
              <w:rPr>
                <w:rFonts w:ascii="宋体" w:hAnsi="宋体" w:cs="宋体"/>
                <w:sz w:val="18"/>
                <w:szCs w:val="18"/>
              </w:rPr>
            </w:pPr>
            <w:r>
              <w:rPr>
                <w:rFonts w:hint="eastAsia" w:ascii="宋体" w:hAnsi="宋体" w:cs="宋体"/>
                <w:sz w:val="18"/>
                <w:szCs w:val="18"/>
              </w:rPr>
              <w:t>许昌陶瓷职业学院装修实训基地</w:t>
            </w:r>
          </w:p>
        </w:tc>
        <w:tc>
          <w:tcPr>
            <w:tcW w:w="1185" w:type="pct"/>
            <w:tcBorders>
              <w:top w:val="single" w:color="auto" w:sz="4" w:space="0"/>
              <w:left w:val="single" w:color="auto" w:sz="4" w:space="0"/>
              <w:bottom w:val="single" w:color="auto" w:sz="4" w:space="0"/>
              <w:right w:val="single" w:color="auto" w:sz="4" w:space="0"/>
            </w:tcBorders>
            <w:vAlign w:val="center"/>
          </w:tcPr>
          <w:p w14:paraId="727A9C29">
            <w:pPr>
              <w:spacing w:line="360" w:lineRule="exact"/>
              <w:jc w:val="left"/>
              <w:rPr>
                <w:rFonts w:ascii="宋体" w:hAnsi="宋体" w:cs="宋体"/>
                <w:sz w:val="18"/>
                <w:szCs w:val="18"/>
              </w:rPr>
            </w:pPr>
            <w:r>
              <w:rPr>
                <w:rFonts w:hint="eastAsia" w:ascii="宋体" w:hAnsi="宋体" w:cs="宋体"/>
                <w:sz w:val="18"/>
                <w:szCs w:val="18"/>
              </w:rPr>
              <w:t>许昌欣桂苑房地产开发有限公司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64C5B73F">
            <w:pPr>
              <w:spacing w:line="360" w:lineRule="exact"/>
              <w:jc w:val="center"/>
              <w:rPr>
                <w:rFonts w:ascii="宋体" w:hAnsi="宋体" w:cs="宋体"/>
                <w:sz w:val="18"/>
                <w:szCs w:val="18"/>
              </w:rPr>
            </w:pPr>
            <w:r>
              <w:rPr>
                <w:rFonts w:hint="eastAsia" w:ascii="宋体" w:hAnsi="宋体" w:cs="宋体"/>
                <w:sz w:val="18"/>
                <w:szCs w:val="18"/>
              </w:rPr>
              <w:t>生产性实训</w:t>
            </w:r>
          </w:p>
        </w:tc>
        <w:tc>
          <w:tcPr>
            <w:tcW w:w="876" w:type="pct"/>
            <w:tcBorders>
              <w:top w:val="single" w:color="auto" w:sz="4" w:space="0"/>
              <w:left w:val="single" w:color="auto" w:sz="4" w:space="0"/>
              <w:bottom w:val="single" w:color="auto" w:sz="4" w:space="0"/>
              <w:right w:val="single" w:color="auto" w:sz="4" w:space="0"/>
            </w:tcBorders>
            <w:vAlign w:val="center"/>
          </w:tcPr>
          <w:p w14:paraId="1013CA86">
            <w:pPr>
              <w:spacing w:line="360" w:lineRule="exact"/>
              <w:jc w:val="center"/>
              <w:rPr>
                <w:rFonts w:ascii="宋体" w:hAnsi="宋体" w:cs="宋体"/>
                <w:sz w:val="18"/>
                <w:szCs w:val="18"/>
              </w:rPr>
            </w:pPr>
            <w:r>
              <w:rPr>
                <w:rFonts w:hint="eastAsia" w:ascii="宋体" w:hAnsi="宋体" w:cs="宋体"/>
                <w:sz w:val="18"/>
                <w:szCs w:val="18"/>
              </w:rPr>
              <w:t>深度合作</w:t>
            </w:r>
          </w:p>
        </w:tc>
      </w:tr>
      <w:tr w14:paraId="307F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47B596EA">
            <w:pPr>
              <w:spacing w:line="360" w:lineRule="exact"/>
              <w:jc w:val="center"/>
              <w:rPr>
                <w:rFonts w:ascii="宋体" w:hAnsi="宋体" w:cs="宋体"/>
                <w:sz w:val="18"/>
                <w:szCs w:val="18"/>
              </w:rPr>
            </w:pPr>
            <w:r>
              <w:rPr>
                <w:rFonts w:hint="eastAsia" w:ascii="宋体" w:hAnsi="宋体" w:cs="宋体"/>
                <w:sz w:val="18"/>
                <w:szCs w:val="18"/>
              </w:rPr>
              <w:t>5</w:t>
            </w:r>
          </w:p>
        </w:tc>
        <w:tc>
          <w:tcPr>
            <w:tcW w:w="1320" w:type="pct"/>
            <w:tcBorders>
              <w:top w:val="single" w:color="auto" w:sz="4" w:space="0"/>
              <w:left w:val="single" w:color="auto" w:sz="4" w:space="0"/>
              <w:bottom w:val="single" w:color="auto" w:sz="4" w:space="0"/>
              <w:right w:val="single" w:color="auto" w:sz="4" w:space="0"/>
            </w:tcBorders>
            <w:vAlign w:val="center"/>
          </w:tcPr>
          <w:p w14:paraId="1C6B7536">
            <w:pPr>
              <w:spacing w:line="360" w:lineRule="exact"/>
              <w:jc w:val="left"/>
              <w:rPr>
                <w:rFonts w:ascii="宋体" w:hAnsi="宋体" w:cs="宋体"/>
                <w:sz w:val="18"/>
                <w:szCs w:val="18"/>
              </w:rPr>
            </w:pPr>
            <w:r>
              <w:rPr>
                <w:rFonts w:hint="eastAsia" w:ascii="宋体" w:hAnsi="宋体" w:cs="宋体"/>
                <w:sz w:val="18"/>
                <w:szCs w:val="18"/>
              </w:rPr>
              <w:t>许昌陶瓷岗位实习基地</w:t>
            </w:r>
          </w:p>
        </w:tc>
        <w:tc>
          <w:tcPr>
            <w:tcW w:w="1185" w:type="pct"/>
            <w:tcBorders>
              <w:top w:val="single" w:color="auto" w:sz="4" w:space="0"/>
              <w:left w:val="single" w:color="auto" w:sz="4" w:space="0"/>
              <w:bottom w:val="single" w:color="auto" w:sz="4" w:space="0"/>
              <w:right w:val="single" w:color="auto" w:sz="4" w:space="0"/>
            </w:tcBorders>
            <w:vAlign w:val="center"/>
          </w:tcPr>
          <w:p w14:paraId="617C692A">
            <w:pPr>
              <w:spacing w:line="360" w:lineRule="exact"/>
              <w:jc w:val="left"/>
              <w:rPr>
                <w:rFonts w:ascii="宋体" w:hAnsi="宋体" w:cs="宋体"/>
                <w:sz w:val="18"/>
                <w:szCs w:val="18"/>
              </w:rPr>
            </w:pPr>
            <w:r>
              <w:rPr>
                <w:rFonts w:hint="eastAsia" w:ascii="宋体" w:hAnsi="宋体" w:cs="宋体"/>
                <w:sz w:val="18"/>
                <w:szCs w:val="18"/>
              </w:rPr>
              <w:t>河南省宏裕达建筑有限公司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7CDB5435">
            <w:pPr>
              <w:spacing w:line="360" w:lineRule="exact"/>
              <w:jc w:val="center"/>
              <w:rPr>
                <w:rFonts w:ascii="宋体" w:hAnsi="宋体" w:cs="宋体"/>
                <w:sz w:val="18"/>
                <w:szCs w:val="18"/>
              </w:rPr>
            </w:pPr>
            <w:r>
              <w:rPr>
                <w:rFonts w:hint="eastAsia" w:ascii="宋体" w:hAnsi="宋体" w:cs="宋体"/>
                <w:sz w:val="18"/>
                <w:szCs w:val="18"/>
              </w:rPr>
              <w:t>岗位实习</w:t>
            </w:r>
          </w:p>
        </w:tc>
        <w:tc>
          <w:tcPr>
            <w:tcW w:w="876" w:type="pct"/>
            <w:tcBorders>
              <w:top w:val="single" w:color="auto" w:sz="4" w:space="0"/>
              <w:left w:val="single" w:color="auto" w:sz="4" w:space="0"/>
              <w:bottom w:val="single" w:color="auto" w:sz="4" w:space="0"/>
              <w:right w:val="single" w:color="auto" w:sz="4" w:space="0"/>
            </w:tcBorders>
            <w:vAlign w:val="center"/>
          </w:tcPr>
          <w:p w14:paraId="053A814C">
            <w:pPr>
              <w:spacing w:line="360" w:lineRule="exact"/>
              <w:jc w:val="center"/>
              <w:rPr>
                <w:rFonts w:ascii="宋体" w:hAnsi="宋体" w:cs="宋体"/>
                <w:sz w:val="18"/>
                <w:szCs w:val="18"/>
              </w:rPr>
            </w:pPr>
            <w:r>
              <w:rPr>
                <w:rFonts w:hint="eastAsia" w:ascii="宋体" w:hAnsi="宋体" w:cs="宋体"/>
                <w:sz w:val="18"/>
                <w:szCs w:val="18"/>
              </w:rPr>
              <w:t>深度合作</w:t>
            </w:r>
          </w:p>
        </w:tc>
      </w:tr>
      <w:tr w14:paraId="183C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14356156">
            <w:pPr>
              <w:spacing w:line="360" w:lineRule="exact"/>
              <w:jc w:val="center"/>
              <w:rPr>
                <w:rFonts w:ascii="宋体" w:hAnsi="宋体" w:cs="宋体"/>
                <w:sz w:val="18"/>
                <w:szCs w:val="18"/>
              </w:rPr>
            </w:pPr>
            <w:r>
              <w:rPr>
                <w:rFonts w:hint="eastAsia" w:ascii="宋体" w:hAnsi="宋体" w:cs="宋体"/>
                <w:sz w:val="18"/>
                <w:szCs w:val="18"/>
              </w:rPr>
              <w:t>6</w:t>
            </w:r>
          </w:p>
        </w:tc>
        <w:tc>
          <w:tcPr>
            <w:tcW w:w="1320" w:type="pct"/>
            <w:tcBorders>
              <w:top w:val="single" w:color="auto" w:sz="4" w:space="0"/>
              <w:left w:val="single" w:color="auto" w:sz="4" w:space="0"/>
              <w:bottom w:val="single" w:color="auto" w:sz="4" w:space="0"/>
              <w:right w:val="single" w:color="auto" w:sz="4" w:space="0"/>
            </w:tcBorders>
            <w:vAlign w:val="center"/>
          </w:tcPr>
          <w:p w14:paraId="5EE3D8D0">
            <w:pPr>
              <w:spacing w:line="360" w:lineRule="exact"/>
              <w:jc w:val="left"/>
              <w:rPr>
                <w:rFonts w:ascii="宋体" w:hAnsi="宋体" w:cs="宋体"/>
                <w:sz w:val="18"/>
                <w:szCs w:val="18"/>
              </w:rPr>
            </w:pPr>
            <w:r>
              <w:rPr>
                <w:rFonts w:hint="eastAsia" w:ascii="宋体" w:hAnsi="宋体" w:cs="宋体"/>
                <w:sz w:val="18"/>
                <w:szCs w:val="18"/>
              </w:rPr>
              <w:t>许昌陶瓷岗位实习基地</w:t>
            </w:r>
          </w:p>
        </w:tc>
        <w:tc>
          <w:tcPr>
            <w:tcW w:w="1185" w:type="pct"/>
            <w:tcBorders>
              <w:top w:val="single" w:color="auto" w:sz="4" w:space="0"/>
              <w:left w:val="single" w:color="auto" w:sz="4" w:space="0"/>
              <w:bottom w:val="single" w:color="auto" w:sz="4" w:space="0"/>
              <w:right w:val="single" w:color="auto" w:sz="4" w:space="0"/>
            </w:tcBorders>
            <w:vAlign w:val="center"/>
          </w:tcPr>
          <w:p w14:paraId="660182B8">
            <w:pPr>
              <w:spacing w:line="360" w:lineRule="exact"/>
              <w:jc w:val="left"/>
              <w:rPr>
                <w:rFonts w:ascii="宋体" w:hAnsi="宋体" w:cs="宋体"/>
                <w:sz w:val="18"/>
                <w:szCs w:val="18"/>
              </w:rPr>
            </w:pPr>
            <w:r>
              <w:rPr>
                <w:rFonts w:hint="eastAsia" w:ascii="宋体" w:hAnsi="宋体" w:cs="宋体"/>
                <w:sz w:val="18"/>
                <w:szCs w:val="18"/>
              </w:rPr>
              <w:t>中国建筑第七工程局有限公司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6300C0E8">
            <w:pPr>
              <w:spacing w:line="360" w:lineRule="exact"/>
              <w:jc w:val="center"/>
              <w:rPr>
                <w:rFonts w:ascii="宋体" w:hAnsi="宋体" w:cs="宋体"/>
                <w:sz w:val="18"/>
                <w:szCs w:val="18"/>
              </w:rPr>
            </w:pPr>
            <w:r>
              <w:rPr>
                <w:rFonts w:hint="eastAsia" w:ascii="宋体" w:hAnsi="宋体" w:cs="宋体"/>
                <w:sz w:val="18"/>
                <w:szCs w:val="18"/>
              </w:rPr>
              <w:t>岗位实习</w:t>
            </w:r>
          </w:p>
        </w:tc>
        <w:tc>
          <w:tcPr>
            <w:tcW w:w="876" w:type="pct"/>
            <w:tcBorders>
              <w:top w:val="single" w:color="auto" w:sz="4" w:space="0"/>
              <w:left w:val="single" w:color="auto" w:sz="4" w:space="0"/>
              <w:bottom w:val="single" w:color="auto" w:sz="4" w:space="0"/>
              <w:right w:val="single" w:color="auto" w:sz="4" w:space="0"/>
            </w:tcBorders>
            <w:vAlign w:val="center"/>
          </w:tcPr>
          <w:p w14:paraId="2EF56BFC">
            <w:pPr>
              <w:spacing w:line="360" w:lineRule="exact"/>
              <w:jc w:val="center"/>
              <w:rPr>
                <w:rFonts w:ascii="宋体" w:hAnsi="宋体" w:cs="宋体"/>
                <w:sz w:val="18"/>
                <w:szCs w:val="18"/>
              </w:rPr>
            </w:pPr>
            <w:r>
              <w:rPr>
                <w:rFonts w:hint="eastAsia" w:ascii="宋体" w:hAnsi="宋体" w:cs="宋体"/>
                <w:sz w:val="18"/>
                <w:szCs w:val="18"/>
              </w:rPr>
              <w:t>深度合作</w:t>
            </w:r>
          </w:p>
        </w:tc>
      </w:tr>
    </w:tbl>
    <w:p w14:paraId="5FFBDBFC">
      <w:pPr>
        <w:adjustRightInd w:val="0"/>
        <w:snapToGrid w:val="0"/>
        <w:spacing w:line="360" w:lineRule="exact"/>
        <w:ind w:firstLine="360"/>
        <w:rPr>
          <w:sz w:val="18"/>
          <w:szCs w:val="18"/>
        </w:rPr>
      </w:pPr>
      <w:r>
        <w:rPr>
          <w:rFonts w:hint="eastAsia"/>
          <w:sz w:val="18"/>
          <w:szCs w:val="18"/>
        </w:rPr>
        <w:t>注：“合作项目”指专业</w:t>
      </w:r>
      <w:r>
        <w:rPr>
          <w:rFonts w:hint="eastAsia"/>
          <w:sz w:val="18"/>
          <w:szCs w:val="18"/>
          <w:lang w:val="en-US" w:eastAsia="zh-CN"/>
        </w:rPr>
        <w:t>岗位实习</w:t>
      </w:r>
      <w:r>
        <w:rPr>
          <w:rFonts w:hint="eastAsia"/>
          <w:sz w:val="18"/>
          <w:szCs w:val="18"/>
        </w:rPr>
        <w:t>、生产性实训、教师专业实践等，“合作深度”指校企合作的程度，一般分为一般合作、深度合作，深度合作指签订有合作人才培养协议（包括但不限于订单培养、现代</w:t>
      </w:r>
      <w:r>
        <w:rPr>
          <w:rFonts w:hint="eastAsia"/>
          <w:sz w:val="18"/>
          <w:szCs w:val="18"/>
          <w:lang w:val="en-US" w:eastAsia="zh-CN"/>
        </w:rPr>
        <w:t>中国特色</w:t>
      </w:r>
      <w:r>
        <w:rPr>
          <w:rFonts w:hint="eastAsia"/>
          <w:sz w:val="18"/>
          <w:szCs w:val="18"/>
        </w:rPr>
        <w:t>学徒制、产业学院等合作协议。）</w:t>
      </w:r>
    </w:p>
    <w:p w14:paraId="5C333FB7">
      <w:pPr>
        <w:keepNext/>
        <w:keepLines/>
        <w:adjustRightInd w:val="0"/>
        <w:snapToGrid w:val="0"/>
        <w:spacing w:line="360" w:lineRule="exact"/>
        <w:ind w:firstLine="422"/>
        <w:outlineLvl w:val="2"/>
        <w:rPr>
          <w:b/>
          <w:bCs/>
          <w:szCs w:val="21"/>
        </w:rPr>
      </w:pPr>
      <w:r>
        <w:rPr>
          <w:rFonts w:hint="eastAsia"/>
          <w:b/>
          <w:bCs/>
          <w:szCs w:val="21"/>
          <w:lang w:eastAsia="zh-CN"/>
        </w:rPr>
        <w:t>（</w:t>
      </w:r>
      <w:r>
        <w:rPr>
          <w:rFonts w:hint="eastAsia"/>
          <w:b/>
          <w:bCs/>
          <w:szCs w:val="21"/>
          <w:lang w:val="en-US" w:eastAsia="zh-CN"/>
        </w:rPr>
        <w:t>4）</w:t>
      </w:r>
      <w:r>
        <w:rPr>
          <w:rFonts w:hint="eastAsia"/>
          <w:b/>
          <w:bCs/>
          <w:szCs w:val="21"/>
        </w:rPr>
        <w:t>学生实习基地基本要求</w:t>
      </w:r>
    </w:p>
    <w:p w14:paraId="35204246">
      <w:pPr>
        <w:adjustRightInd w:val="0"/>
        <w:snapToGrid w:val="0"/>
        <w:spacing w:line="360" w:lineRule="exact"/>
        <w:ind w:firstLine="420" w:firstLineChars="200"/>
        <w:rPr>
          <w:szCs w:val="21"/>
        </w:rPr>
      </w:pPr>
      <w:r>
        <w:rPr>
          <w:szCs w:val="21"/>
        </w:rPr>
        <w:t>1)</w:t>
      </w:r>
      <w:r>
        <w:rPr>
          <w:rFonts w:hint="eastAsia"/>
          <w:szCs w:val="21"/>
        </w:rPr>
        <w:t>校外基地稳定性</w:t>
      </w:r>
    </w:p>
    <w:p w14:paraId="319B3566">
      <w:pPr>
        <w:adjustRightInd w:val="0"/>
        <w:snapToGrid w:val="0"/>
        <w:spacing w:line="360" w:lineRule="exact"/>
        <w:ind w:firstLine="420" w:firstLineChars="200"/>
        <w:rPr>
          <w:szCs w:val="21"/>
        </w:rPr>
      </w:pPr>
      <w:r>
        <w:rPr>
          <w:rFonts w:hint="eastAsia"/>
          <w:szCs w:val="21"/>
        </w:rPr>
        <w:t>实习基地应具备长期稳定的教学合作关系，确保每年或每学期都能为学生提供充足的实习岗位和实践机会。同时，基地应具备良好的教学环境和条件，能够满足园林技术专业实践教学的需要。</w:t>
      </w:r>
    </w:p>
    <w:p w14:paraId="2A5C45D9">
      <w:pPr>
        <w:adjustRightInd w:val="0"/>
        <w:snapToGrid w:val="0"/>
        <w:spacing w:line="360" w:lineRule="exact"/>
        <w:ind w:firstLine="420" w:firstLineChars="200"/>
        <w:rPr>
          <w:szCs w:val="21"/>
        </w:rPr>
      </w:pPr>
      <w:r>
        <w:rPr>
          <w:szCs w:val="21"/>
        </w:rPr>
        <w:t>2)</w:t>
      </w:r>
      <w:r>
        <w:rPr>
          <w:rFonts w:hint="eastAsia"/>
          <w:szCs w:val="21"/>
        </w:rPr>
        <w:t>实习岗位适配性</w:t>
      </w:r>
    </w:p>
    <w:p w14:paraId="30F06DB9">
      <w:pPr>
        <w:adjustRightInd w:val="0"/>
        <w:snapToGrid w:val="0"/>
        <w:spacing w:line="360" w:lineRule="exact"/>
        <w:ind w:firstLine="420" w:firstLineChars="200"/>
        <w:rPr>
          <w:szCs w:val="21"/>
        </w:rPr>
      </w:pPr>
      <w:r>
        <w:rPr>
          <w:rFonts w:hint="eastAsia"/>
          <w:szCs w:val="21"/>
        </w:rPr>
        <w:t>实习基地应提供与园林技术专业紧密相关的实习岗位，使学生能够在实际工作中接触并应用所学知识。岗位设置应充分考虑学生的专业技能和兴趣爱好，确保实习内容的针对性和实效性。</w:t>
      </w:r>
    </w:p>
    <w:p w14:paraId="12AE2E86">
      <w:pPr>
        <w:adjustRightInd w:val="0"/>
        <w:snapToGrid w:val="0"/>
        <w:spacing w:line="360" w:lineRule="exact"/>
        <w:ind w:firstLine="420" w:firstLineChars="200"/>
        <w:rPr>
          <w:szCs w:val="21"/>
        </w:rPr>
      </w:pPr>
      <w:r>
        <w:rPr>
          <w:szCs w:val="21"/>
        </w:rPr>
        <w:t>3)</w:t>
      </w:r>
      <w:r>
        <w:rPr>
          <w:rFonts w:hint="eastAsia"/>
          <w:szCs w:val="21"/>
        </w:rPr>
        <w:t>技术涵盖广泛性</w:t>
      </w:r>
    </w:p>
    <w:p w14:paraId="3F3B75C4">
      <w:pPr>
        <w:adjustRightInd w:val="0"/>
        <w:snapToGrid w:val="0"/>
        <w:spacing w:line="360" w:lineRule="exact"/>
        <w:ind w:firstLine="420" w:firstLineChars="200"/>
        <w:rPr>
          <w:szCs w:val="21"/>
        </w:rPr>
      </w:pPr>
      <w:r>
        <w:rPr>
          <w:rFonts w:hint="eastAsia"/>
          <w:szCs w:val="21"/>
        </w:rPr>
        <w:t>实习基地应涵盖园林技术领域的多个方面，包括但不限于园林设计、园林施工、园林植物养护等。通过多样化的实习内容，使学生能够全面了解园林技术行业的各个方面，提高其综合素质和适应能力。</w:t>
      </w:r>
    </w:p>
    <w:p w14:paraId="6721A4AF">
      <w:pPr>
        <w:adjustRightInd w:val="0"/>
        <w:snapToGrid w:val="0"/>
        <w:spacing w:line="360" w:lineRule="exact"/>
        <w:ind w:firstLine="420" w:firstLineChars="200"/>
        <w:rPr>
          <w:szCs w:val="21"/>
        </w:rPr>
      </w:pPr>
      <w:r>
        <w:rPr>
          <w:szCs w:val="21"/>
        </w:rPr>
        <w:t>4</w:t>
      </w:r>
      <w:r>
        <w:rPr>
          <w:rFonts w:hint="eastAsia"/>
          <w:szCs w:val="21"/>
          <w:lang w:eastAsia="zh-CN"/>
        </w:rPr>
        <w:t>）</w:t>
      </w:r>
      <w:r>
        <w:rPr>
          <w:rFonts w:hint="eastAsia"/>
          <w:szCs w:val="21"/>
        </w:rPr>
        <w:t>指导教师配备充足</w:t>
      </w:r>
    </w:p>
    <w:p w14:paraId="10B7CE87">
      <w:pPr>
        <w:adjustRightInd w:val="0"/>
        <w:snapToGrid w:val="0"/>
        <w:spacing w:line="360" w:lineRule="exact"/>
        <w:ind w:firstLine="420" w:firstLineChars="200"/>
        <w:rPr>
          <w:szCs w:val="21"/>
        </w:rPr>
      </w:pPr>
      <w:r>
        <w:rPr>
          <w:rFonts w:hint="eastAsia"/>
          <w:szCs w:val="21"/>
        </w:rPr>
        <w:t>实习基地应配备充足的指导教师，负责学生的实习指导和管理工作。指导教师应具备丰富的实践经验和良好的教学能力，能够为学生提供专业的指导和帮助。同时，学校也应加强与基地指导教师的沟通和协作，共同推进实习工作的顺利开展。</w:t>
      </w:r>
    </w:p>
    <w:p w14:paraId="767ADBAB">
      <w:pPr>
        <w:adjustRightInd w:val="0"/>
        <w:snapToGrid w:val="0"/>
        <w:spacing w:line="360" w:lineRule="exact"/>
        <w:ind w:firstLine="420" w:firstLineChars="200"/>
        <w:rPr>
          <w:szCs w:val="21"/>
        </w:rPr>
      </w:pPr>
      <w:r>
        <w:rPr>
          <w:szCs w:val="21"/>
        </w:rPr>
        <w:t>5)</w:t>
      </w:r>
      <w:r>
        <w:rPr>
          <w:rFonts w:hint="eastAsia"/>
          <w:szCs w:val="21"/>
        </w:rPr>
        <w:t>规章制度完善性</w:t>
      </w:r>
    </w:p>
    <w:p w14:paraId="624A2C06">
      <w:pPr>
        <w:adjustRightInd w:val="0"/>
        <w:snapToGrid w:val="0"/>
        <w:spacing w:line="360" w:lineRule="exact"/>
        <w:ind w:firstLine="420" w:firstLineChars="200"/>
        <w:rPr>
          <w:szCs w:val="21"/>
        </w:rPr>
      </w:pPr>
      <w:r>
        <w:rPr>
          <w:rFonts w:hint="eastAsia"/>
          <w:szCs w:val="21"/>
        </w:rPr>
        <w:t>实习基地应建立完善的规章制度，包括实习管理、实习考核、安全保障等方面的内容。这些规章制度应明确实习目标、任务和要求，规范学生的实习行为，确保实习过程的安全和有效。</w:t>
      </w:r>
    </w:p>
    <w:p w14:paraId="5287DA97">
      <w:pPr>
        <w:adjustRightInd w:val="0"/>
        <w:snapToGrid w:val="0"/>
        <w:spacing w:line="360" w:lineRule="exact"/>
        <w:ind w:firstLine="420" w:firstLineChars="200"/>
        <w:rPr>
          <w:szCs w:val="21"/>
        </w:rPr>
      </w:pPr>
      <w:r>
        <w:rPr>
          <w:szCs w:val="21"/>
        </w:rPr>
        <w:t>6)</w:t>
      </w:r>
      <w:r>
        <w:rPr>
          <w:rFonts w:hint="eastAsia"/>
          <w:szCs w:val="21"/>
        </w:rPr>
        <w:t>安全保险保障措施</w:t>
      </w:r>
    </w:p>
    <w:p w14:paraId="40D9A8B9">
      <w:pPr>
        <w:adjustRightInd w:val="0"/>
        <w:snapToGrid w:val="0"/>
        <w:spacing w:line="360" w:lineRule="exact"/>
        <w:ind w:firstLine="420" w:firstLineChars="200"/>
        <w:rPr>
          <w:szCs w:val="21"/>
        </w:rPr>
      </w:pPr>
      <w:r>
        <w:rPr>
          <w:rFonts w:hint="eastAsia"/>
          <w:szCs w:val="21"/>
        </w:rPr>
        <w:t>实习基地应重视学生的安全保障工作，采取必要的安全措施和保险保障措施。这包括提供安全的工作环境、配备必要的安全防护设备、购买相应的保险等。同时，基地也应加强对学生安全教育的培训和指导，提高学生的安全意识和自我保护能力。</w:t>
      </w:r>
    </w:p>
    <w:p w14:paraId="792AA130">
      <w:pPr>
        <w:adjustRightInd w:val="0"/>
        <w:snapToGrid w:val="0"/>
        <w:spacing w:line="360" w:lineRule="exact"/>
        <w:ind w:firstLine="420" w:firstLineChars="200"/>
        <w:rPr>
          <w:szCs w:val="21"/>
        </w:rPr>
      </w:pPr>
      <w:r>
        <w:rPr>
          <w:szCs w:val="21"/>
        </w:rPr>
        <w:t>7)</w:t>
      </w:r>
      <w:r>
        <w:rPr>
          <w:rFonts w:hint="eastAsia"/>
          <w:szCs w:val="21"/>
        </w:rPr>
        <w:t>实践教学设施完备</w:t>
      </w:r>
    </w:p>
    <w:p w14:paraId="7376A26C">
      <w:pPr>
        <w:adjustRightInd w:val="0"/>
        <w:snapToGrid w:val="0"/>
        <w:spacing w:line="360" w:lineRule="exact"/>
        <w:ind w:firstLine="420" w:firstLineChars="200"/>
        <w:rPr>
          <w:szCs w:val="21"/>
        </w:rPr>
      </w:pPr>
      <w:r>
        <w:rPr>
          <w:rFonts w:hint="eastAsia"/>
          <w:szCs w:val="21"/>
        </w:rPr>
        <w:t>实习基地应配备完备的实践教学设施，包括但不限于园林设计软件、施工工具、植物养护设备等。这些设施应能够满足学生实践教学的需要，确保学生能够在实习过程中充分应用所学知识，提高实践能力。</w:t>
      </w:r>
    </w:p>
    <w:p w14:paraId="29421055">
      <w:pPr>
        <w:adjustRightInd w:val="0"/>
        <w:snapToGrid w:val="0"/>
        <w:spacing w:line="360" w:lineRule="exact"/>
        <w:ind w:firstLine="420" w:firstLineChars="200"/>
        <w:rPr>
          <w:szCs w:val="21"/>
        </w:rPr>
      </w:pPr>
      <w:r>
        <w:rPr>
          <w:szCs w:val="21"/>
        </w:rPr>
        <w:t>8)</w:t>
      </w:r>
      <w:r>
        <w:rPr>
          <w:rFonts w:hint="eastAsia"/>
          <w:szCs w:val="21"/>
        </w:rPr>
        <w:t>校企合作紧密性</w:t>
      </w:r>
    </w:p>
    <w:p w14:paraId="66795389">
      <w:pPr>
        <w:adjustRightInd w:val="0"/>
        <w:snapToGrid w:val="0"/>
        <w:spacing w:line="360" w:lineRule="exact"/>
        <w:ind w:firstLine="420" w:firstLineChars="200"/>
        <w:rPr>
          <w:szCs w:val="21"/>
        </w:rPr>
      </w:pPr>
      <w:r>
        <w:rPr>
          <w:rFonts w:hint="eastAsia"/>
          <w:szCs w:val="21"/>
        </w:rPr>
        <w:t>实习基地的建设和管理应充分体现校企合作的紧密性。学校应与企业建立良好的合作关系，共同制定实习计划和教学方案，共同参与学生的实习管理和考核评价工作。同时，企业也应积极参与学校的实践教学和人才培养工作，提供必要的支持和帮助。</w:t>
      </w:r>
    </w:p>
    <w:p w14:paraId="5786939F">
      <w:pPr>
        <w:adjustRightInd w:val="0"/>
        <w:snapToGrid w:val="0"/>
        <w:spacing w:line="360" w:lineRule="exact"/>
        <w:ind w:firstLine="422" w:firstLineChars="200"/>
        <w:rPr>
          <w:rFonts w:ascii="宋体" w:hAnsi="宋体" w:cs="宋体"/>
          <w:b/>
          <w:bCs/>
          <w:szCs w:val="21"/>
        </w:rPr>
      </w:pPr>
      <w:bookmarkStart w:id="35" w:name="_Toc25415"/>
      <w:bookmarkStart w:id="36" w:name="_Toc22349"/>
      <w:r>
        <w:rPr>
          <w:rFonts w:hint="eastAsia" w:ascii="宋体" w:hAnsi="宋体" w:cs="宋体"/>
          <w:b/>
          <w:bCs/>
          <w:szCs w:val="21"/>
          <w:lang w:val="en-US" w:eastAsia="zh-CN"/>
        </w:rPr>
        <w:t>3.</w:t>
      </w:r>
      <w:r>
        <w:rPr>
          <w:rFonts w:hint="eastAsia" w:ascii="宋体" w:hAnsi="宋体" w:cs="宋体"/>
          <w:b/>
          <w:bCs/>
          <w:szCs w:val="21"/>
        </w:rPr>
        <w:t>教学资源</w:t>
      </w:r>
      <w:bookmarkEnd w:id="35"/>
      <w:bookmarkEnd w:id="36"/>
    </w:p>
    <w:p w14:paraId="60DA2755">
      <w:pPr>
        <w:keepNext/>
        <w:keepLines/>
        <w:adjustRightInd w:val="0"/>
        <w:snapToGrid w:val="0"/>
        <w:spacing w:line="360" w:lineRule="exact"/>
        <w:ind w:firstLine="422"/>
        <w:outlineLvl w:val="2"/>
        <w:rPr>
          <w:b/>
          <w:bCs/>
          <w:szCs w:val="21"/>
        </w:rPr>
      </w:pPr>
      <w:r>
        <w:rPr>
          <w:rFonts w:hint="eastAsia"/>
          <w:b/>
          <w:bCs/>
          <w:szCs w:val="21"/>
          <w:lang w:eastAsia="zh-CN"/>
        </w:rPr>
        <w:t>（</w:t>
      </w:r>
      <w:r>
        <w:rPr>
          <w:rFonts w:hint="eastAsia"/>
          <w:b/>
          <w:bCs/>
          <w:szCs w:val="21"/>
          <w:lang w:val="en-US" w:eastAsia="zh-CN"/>
        </w:rPr>
        <w:t>1）</w:t>
      </w:r>
      <w:r>
        <w:rPr>
          <w:rFonts w:hint="eastAsia"/>
          <w:b/>
          <w:bCs/>
          <w:szCs w:val="21"/>
        </w:rPr>
        <w:t>教材选用基本要求</w:t>
      </w:r>
    </w:p>
    <w:p w14:paraId="2C23C94A">
      <w:pPr>
        <w:adjustRightInd w:val="0"/>
        <w:snapToGrid w:val="0"/>
        <w:spacing w:line="360" w:lineRule="exact"/>
        <w:ind w:firstLine="420" w:firstLineChars="200"/>
        <w:rPr>
          <w:szCs w:val="21"/>
        </w:rPr>
      </w:pPr>
      <w:r>
        <w:rPr>
          <w:rFonts w:hint="eastAsia"/>
          <w:szCs w:val="21"/>
        </w:rPr>
        <w:t>按照国家规定选用优质教材，所有使用教材均应是国家或行业规划教材或校本教材，禁止不合格的教材进入课堂。建立专业教师、行业专家和教研人员等参与的教材选用机构，完善教材选用制度，经过规范程序择优选用教材。重视教材建设，鼓励教师积极参加职业院校系列规划教材编写和适合本专业具有特色的校内教材的编写工作。所有实验、课程综合练习、实习与实训项目都有相应的较为完善的指导书，能够满足实践教学需要，在无统编教材或统编教材不合适的情况下，采取自编教材（或补充讲义）。</w:t>
      </w:r>
    </w:p>
    <w:p w14:paraId="73EDD473">
      <w:pPr>
        <w:keepNext/>
        <w:keepLines/>
        <w:adjustRightInd w:val="0"/>
        <w:snapToGrid w:val="0"/>
        <w:spacing w:line="360" w:lineRule="exact"/>
        <w:ind w:firstLine="422"/>
        <w:outlineLvl w:val="2"/>
        <w:rPr>
          <w:b/>
          <w:bCs/>
          <w:szCs w:val="21"/>
        </w:rPr>
      </w:pPr>
      <w:r>
        <w:rPr>
          <w:rFonts w:hint="eastAsia"/>
          <w:b/>
          <w:bCs/>
          <w:szCs w:val="21"/>
          <w:lang w:eastAsia="zh-CN"/>
        </w:rPr>
        <w:t>（</w:t>
      </w:r>
      <w:r>
        <w:rPr>
          <w:rFonts w:hint="eastAsia"/>
          <w:b/>
          <w:bCs/>
          <w:szCs w:val="21"/>
          <w:lang w:val="en-US" w:eastAsia="zh-CN"/>
        </w:rPr>
        <w:t>2）</w:t>
      </w:r>
      <w:r>
        <w:rPr>
          <w:rFonts w:hint="eastAsia"/>
          <w:b/>
          <w:bCs/>
          <w:szCs w:val="21"/>
        </w:rPr>
        <w:t>图书文献配备基本要求</w:t>
      </w:r>
    </w:p>
    <w:p w14:paraId="05FC454E">
      <w:pPr>
        <w:adjustRightInd w:val="0"/>
        <w:snapToGrid w:val="0"/>
        <w:spacing w:line="360" w:lineRule="exact"/>
        <w:ind w:firstLine="420" w:firstLineChars="200"/>
        <w:rPr>
          <w:szCs w:val="21"/>
        </w:rPr>
      </w:pPr>
      <w:r>
        <w:rPr>
          <w:rFonts w:hint="eastAsia"/>
          <w:szCs w:val="21"/>
        </w:rPr>
        <w:t>图书文献配备能满足人才培养、专业建设、教科研等工作的需要，本专业图书文献主要包括：与工程造价专业核心专业领域相适应的图书、期刊、资料、规范、标准、建筑法律法规、图集、定额及工程案例图纸等。生均纸质图书藏量</w:t>
      </w:r>
      <w:r>
        <w:rPr>
          <w:szCs w:val="21"/>
        </w:rPr>
        <w:t xml:space="preserve"> 120 </w:t>
      </w:r>
      <w:r>
        <w:rPr>
          <w:rFonts w:hint="eastAsia"/>
          <w:szCs w:val="21"/>
        </w:rPr>
        <w:t>册以上，同时适用本专业的相关书籍不应少于</w:t>
      </w:r>
      <w:r>
        <w:rPr>
          <w:szCs w:val="21"/>
        </w:rPr>
        <w:t xml:space="preserve"> 30000 </w:t>
      </w:r>
      <w:r>
        <w:rPr>
          <w:rFonts w:hint="eastAsia"/>
          <w:szCs w:val="21"/>
        </w:rPr>
        <w:t>册；本专业的相关报刊、期刊总类不少于</w:t>
      </w:r>
      <w:r>
        <w:rPr>
          <w:szCs w:val="21"/>
        </w:rPr>
        <w:t xml:space="preserve"> 15 </w:t>
      </w:r>
      <w:r>
        <w:rPr>
          <w:rFonts w:hint="eastAsia"/>
          <w:szCs w:val="21"/>
        </w:rPr>
        <w:t>种；应有电子阅览室、电子图书等。</w:t>
      </w:r>
    </w:p>
    <w:p w14:paraId="39FB68D3">
      <w:pPr>
        <w:keepNext/>
        <w:keepLines/>
        <w:adjustRightInd w:val="0"/>
        <w:snapToGrid w:val="0"/>
        <w:spacing w:line="360" w:lineRule="exact"/>
        <w:ind w:firstLine="422"/>
        <w:outlineLvl w:val="2"/>
        <w:rPr>
          <w:b/>
          <w:bCs/>
          <w:szCs w:val="21"/>
        </w:rPr>
      </w:pPr>
      <w:r>
        <w:rPr>
          <w:rFonts w:hint="eastAsia"/>
          <w:b/>
          <w:bCs/>
          <w:szCs w:val="21"/>
          <w:lang w:eastAsia="zh-CN"/>
        </w:rPr>
        <w:t>（</w:t>
      </w:r>
      <w:r>
        <w:rPr>
          <w:rFonts w:hint="eastAsia"/>
          <w:b/>
          <w:bCs/>
          <w:szCs w:val="21"/>
          <w:lang w:val="en-US" w:eastAsia="zh-CN"/>
        </w:rPr>
        <w:t>3）</w:t>
      </w:r>
      <w:r>
        <w:rPr>
          <w:rFonts w:hint="eastAsia"/>
          <w:b/>
          <w:bCs/>
          <w:szCs w:val="21"/>
        </w:rPr>
        <w:t>数字教学资源配备基本要求</w:t>
      </w:r>
    </w:p>
    <w:p w14:paraId="7CF135EC">
      <w:pPr>
        <w:adjustRightInd w:val="0"/>
        <w:snapToGrid w:val="0"/>
        <w:spacing w:line="360" w:lineRule="exact"/>
        <w:ind w:firstLine="420" w:firstLineChars="200"/>
        <w:rPr>
          <w:szCs w:val="21"/>
        </w:rPr>
      </w:pPr>
      <w:r>
        <w:rPr>
          <w:szCs w:val="21"/>
        </w:rPr>
        <w:t>1</w:t>
      </w:r>
      <w:r>
        <w:rPr>
          <w:rFonts w:hint="eastAsia"/>
          <w:szCs w:val="21"/>
        </w:rPr>
        <w:t>）专业核心在线课程建设；为了提高工程造价专业教学质量，应重点建设一系列专业核心在线课程。这些课程应覆盖工程造价专业的关键知识点，包括工程经济学、工程估价、招投标管理、合同管理等内容。同时，课程应采用多媒体教学手段，如视频讲座、动画演示、交互式练习等，以增加学生的学习兴趣和参与度。</w:t>
      </w:r>
    </w:p>
    <w:p w14:paraId="4CAEA5AE">
      <w:pPr>
        <w:adjustRightInd w:val="0"/>
        <w:snapToGrid w:val="0"/>
        <w:spacing w:line="360" w:lineRule="exact"/>
        <w:ind w:firstLine="420" w:firstLineChars="200"/>
        <w:rPr>
          <w:szCs w:val="21"/>
        </w:rPr>
      </w:pPr>
      <w:r>
        <w:rPr>
          <w:szCs w:val="21"/>
        </w:rPr>
        <w:t>2</w:t>
      </w:r>
      <w:r>
        <w:rPr>
          <w:rFonts w:hint="eastAsia"/>
          <w:szCs w:val="21"/>
        </w:rPr>
        <w:t>）专业校内教学资源库建设；建立一个完善的工程造价专业校内教学资源库是非常重要的。该资源库应包含丰富的教材、参考资料、习题集、案例分析等教学资料，并定期更新，以保持与行业发展的同步。此外，资源库还应支持在线搜索、下载和分享功能，方便教师和学生随时随地获取所需的教学资源。</w:t>
      </w:r>
    </w:p>
    <w:p w14:paraId="6316E34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szCs w:val="21"/>
        </w:rPr>
        <w:t>3</w:t>
      </w:r>
      <w:r>
        <w:rPr>
          <w:rFonts w:hint="eastAsia"/>
          <w:szCs w:val="21"/>
        </w:rPr>
        <w:t>）开发、使用替代性虚拟仿真实训系统或仿真教学软件等。为了弥补传统课堂教学的局限，可以开发和使用替代性的虚拟仿真实训系统或仿真教学软件。这类软件能模拟实际工程项目，让学生在虚拟环境中进行工程量计算、预算编制、成本控制等实训操作。这不仅有助于学生更好地理解和掌握专业知识，还能锻炼他们的实践能力和问题解决能力。同时，教师可以通过实时监控和评估学生在虚拟实训中的表现，及时给予反馈和指导。</w:t>
      </w:r>
    </w:p>
    <w:p w14:paraId="001AA159">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outlineLvl w:val="1"/>
        <w:rPr>
          <w:rFonts w:ascii="Arial" w:hAnsi="Arial"/>
          <w:b/>
          <w:szCs w:val="21"/>
        </w:rPr>
      </w:pPr>
      <w:bookmarkStart w:id="37" w:name="_Toc26655"/>
      <w:r>
        <w:rPr>
          <w:rFonts w:hint="eastAsia" w:ascii="Arial" w:hAnsi="Arial"/>
          <w:b/>
          <w:szCs w:val="21"/>
          <w:lang w:val="en-US" w:eastAsia="zh-CN"/>
        </w:rPr>
        <w:t>4.</w:t>
      </w:r>
      <w:r>
        <w:rPr>
          <w:rFonts w:hint="eastAsia" w:ascii="Arial" w:hAnsi="Arial"/>
          <w:b/>
          <w:szCs w:val="21"/>
        </w:rPr>
        <w:t>教学方法</w:t>
      </w:r>
      <w:bookmarkEnd w:id="37"/>
    </w:p>
    <w:p w14:paraId="18AC726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总结推广现代</w:t>
      </w:r>
      <w:r>
        <w:rPr>
          <w:rFonts w:hint="eastAsia"/>
          <w:szCs w:val="21"/>
          <w:lang w:val="en-US" w:eastAsia="zh-CN"/>
        </w:rPr>
        <w:t>中国特色</w:t>
      </w:r>
      <w:r>
        <w:rPr>
          <w:rFonts w:hint="eastAsia"/>
          <w:szCs w:val="21"/>
        </w:rPr>
        <w:t>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27C15BF5">
      <w:pPr>
        <w:keepNext/>
        <w:keepLines/>
        <w:adjustRightInd w:val="0"/>
        <w:snapToGrid w:val="0"/>
        <w:spacing w:line="360" w:lineRule="exact"/>
        <w:ind w:firstLine="422"/>
        <w:outlineLvl w:val="2"/>
        <w:rPr>
          <w:rFonts w:hint="eastAsia"/>
          <w:b/>
          <w:bCs/>
          <w:szCs w:val="21"/>
          <w:lang w:eastAsia="zh-CN"/>
        </w:rPr>
      </w:pPr>
      <w:r>
        <w:rPr>
          <w:rFonts w:hint="eastAsia"/>
          <w:b/>
          <w:bCs/>
          <w:szCs w:val="21"/>
          <w:lang w:eastAsia="zh-CN"/>
        </w:rPr>
        <w:t>（</w:t>
      </w:r>
      <w:r>
        <w:rPr>
          <w:rFonts w:hint="eastAsia"/>
          <w:b/>
          <w:bCs/>
          <w:szCs w:val="21"/>
          <w:lang w:val="en-US" w:eastAsia="zh-CN"/>
        </w:rPr>
        <w:t>1）</w:t>
      </w:r>
      <w:r>
        <w:rPr>
          <w:rFonts w:hint="eastAsia"/>
          <w:b/>
          <w:bCs/>
          <w:szCs w:val="21"/>
        </w:rPr>
        <w:t>融“教、学、做”为一体，实施“理实一体化”教学</w:t>
      </w:r>
    </w:p>
    <w:p w14:paraId="2AAEA80D">
      <w:pPr>
        <w:numPr>
          <w:ilvl w:val="0"/>
          <w:numId w:val="0"/>
        </w:numPr>
        <w:adjustRightInd w:val="0"/>
        <w:snapToGrid w:val="0"/>
        <w:spacing w:line="360" w:lineRule="exact"/>
        <w:ind w:firstLine="420" w:firstLineChars="200"/>
        <w:rPr>
          <w:szCs w:val="21"/>
        </w:rPr>
      </w:pPr>
      <w:r>
        <w:rPr>
          <w:rFonts w:hint="eastAsia"/>
          <w:szCs w:val="21"/>
        </w:rPr>
        <w:t>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r>
        <w:rPr>
          <w:szCs w:val="21"/>
        </w:rPr>
        <w:t xml:space="preserve">  </w:t>
      </w:r>
    </w:p>
    <w:p w14:paraId="0971C483">
      <w:pPr>
        <w:keepNext/>
        <w:keepLines/>
        <w:adjustRightInd w:val="0"/>
        <w:snapToGrid w:val="0"/>
        <w:spacing w:line="360" w:lineRule="exact"/>
        <w:ind w:firstLine="422"/>
        <w:outlineLvl w:val="2"/>
        <w:rPr>
          <w:b/>
          <w:bCs/>
          <w:szCs w:val="21"/>
        </w:rPr>
      </w:pPr>
      <w:r>
        <w:rPr>
          <w:rFonts w:hint="eastAsia"/>
          <w:b/>
          <w:bCs/>
          <w:szCs w:val="21"/>
          <w:lang w:eastAsia="zh-CN"/>
        </w:rPr>
        <w:t>（</w:t>
      </w:r>
      <w:r>
        <w:rPr>
          <w:rFonts w:hint="eastAsia"/>
          <w:b/>
          <w:bCs/>
          <w:szCs w:val="21"/>
          <w:lang w:val="en-US" w:eastAsia="zh-CN"/>
        </w:rPr>
        <w:t>2）</w:t>
      </w:r>
      <w:r>
        <w:rPr>
          <w:rFonts w:hint="eastAsia"/>
          <w:b/>
          <w:bCs/>
          <w:szCs w:val="21"/>
        </w:rPr>
        <w:t>以生产性零件为载体，实施“六步全真”教学法</w:t>
      </w:r>
      <w:r>
        <w:rPr>
          <w:b/>
          <w:bCs/>
          <w:szCs w:val="21"/>
        </w:rPr>
        <w:t xml:space="preserve"> </w:t>
      </w:r>
    </w:p>
    <w:p w14:paraId="6C8C8DB5">
      <w:pPr>
        <w:adjustRightInd w:val="0"/>
        <w:snapToGrid w:val="0"/>
        <w:spacing w:line="360" w:lineRule="exact"/>
        <w:ind w:firstLine="420" w:firstLineChars="200"/>
        <w:rPr>
          <w:szCs w:val="21"/>
        </w:rPr>
      </w:pPr>
      <w:r>
        <w:rPr>
          <w:rFonts w:hint="eastAsia"/>
          <w:szCs w:val="21"/>
        </w:rPr>
        <w:t>以生产性零件为载体，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67255AD4">
      <w:pPr>
        <w:keepNext/>
        <w:keepLines/>
        <w:adjustRightInd w:val="0"/>
        <w:snapToGrid w:val="0"/>
        <w:spacing w:line="360" w:lineRule="exact"/>
        <w:ind w:firstLine="422"/>
        <w:outlineLvl w:val="2"/>
        <w:rPr>
          <w:b/>
          <w:bCs/>
          <w:szCs w:val="21"/>
        </w:rPr>
      </w:pPr>
      <w:r>
        <w:rPr>
          <w:rFonts w:hint="eastAsia"/>
          <w:b/>
          <w:bCs/>
          <w:szCs w:val="21"/>
          <w:lang w:eastAsia="zh-CN"/>
        </w:rPr>
        <w:t>（</w:t>
      </w:r>
      <w:r>
        <w:rPr>
          <w:rFonts w:hint="eastAsia"/>
          <w:b/>
          <w:bCs/>
          <w:szCs w:val="21"/>
          <w:lang w:val="en-US" w:eastAsia="zh-CN"/>
        </w:rPr>
        <w:t>3）</w:t>
      </w:r>
      <w:r>
        <w:rPr>
          <w:rFonts w:hint="eastAsia"/>
          <w:b/>
          <w:bCs/>
          <w:szCs w:val="21"/>
        </w:rPr>
        <w:t>实行“双导师”授课制</w:t>
      </w:r>
    </w:p>
    <w:p w14:paraId="1F1A5D72">
      <w:pPr>
        <w:adjustRightInd w:val="0"/>
        <w:snapToGrid w:val="0"/>
        <w:spacing w:line="360" w:lineRule="exact"/>
        <w:ind w:firstLine="420" w:firstLineChars="200"/>
        <w:rPr>
          <w:szCs w:val="21"/>
        </w:rPr>
      </w:pPr>
      <w:r>
        <w:rPr>
          <w:rFonts w:hint="eastAsia"/>
          <w:szCs w:val="21"/>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14:paraId="517F9D81">
      <w:pPr>
        <w:keepNext/>
        <w:keepLines/>
        <w:adjustRightInd w:val="0"/>
        <w:snapToGrid w:val="0"/>
        <w:spacing w:line="360" w:lineRule="exact"/>
        <w:ind w:firstLine="422" w:firstLineChars="200"/>
        <w:outlineLvl w:val="1"/>
        <w:rPr>
          <w:rFonts w:ascii="Arial" w:hAnsi="Arial"/>
          <w:b/>
          <w:szCs w:val="21"/>
        </w:rPr>
      </w:pPr>
      <w:bookmarkStart w:id="38" w:name="_Toc13965"/>
      <w:r>
        <w:rPr>
          <w:rFonts w:hint="eastAsia" w:ascii="Arial" w:hAnsi="Arial"/>
          <w:b/>
          <w:szCs w:val="21"/>
          <w:lang w:val="en-US" w:eastAsia="zh-CN"/>
        </w:rPr>
        <w:t>5.</w:t>
      </w:r>
      <w:r>
        <w:rPr>
          <w:rFonts w:hint="eastAsia" w:ascii="Arial" w:hAnsi="Arial"/>
          <w:b/>
          <w:szCs w:val="21"/>
        </w:rPr>
        <w:t>学习评价</w:t>
      </w:r>
      <w:bookmarkEnd w:id="38"/>
    </w:p>
    <w:p w14:paraId="27CA3575">
      <w:pPr>
        <w:adjustRightInd w:val="0"/>
        <w:snapToGrid w:val="0"/>
        <w:spacing w:line="360" w:lineRule="exact"/>
        <w:ind w:firstLine="420" w:firstLineChars="200"/>
        <w:rPr>
          <w:szCs w:val="21"/>
        </w:rPr>
      </w:pPr>
      <w:r>
        <w:rPr>
          <w:rFonts w:hint="eastAsia"/>
          <w:szCs w:val="21"/>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7672CD1B">
      <w:pPr>
        <w:keepNext/>
        <w:keepLines/>
        <w:adjustRightInd w:val="0"/>
        <w:snapToGrid w:val="0"/>
        <w:spacing w:line="360" w:lineRule="exact"/>
        <w:ind w:firstLine="422"/>
        <w:outlineLvl w:val="2"/>
        <w:rPr>
          <w:rFonts w:hint="eastAsia"/>
          <w:b/>
          <w:bCs/>
          <w:szCs w:val="21"/>
        </w:rPr>
      </w:pPr>
      <w:r>
        <w:rPr>
          <w:rFonts w:hint="eastAsia"/>
          <w:b/>
          <w:bCs/>
          <w:szCs w:val="21"/>
          <w:lang w:eastAsia="zh-CN"/>
        </w:rPr>
        <w:t>（</w:t>
      </w:r>
      <w:r>
        <w:rPr>
          <w:rFonts w:hint="eastAsia"/>
          <w:b/>
          <w:bCs/>
          <w:szCs w:val="21"/>
          <w:lang w:val="en-US" w:eastAsia="zh-CN"/>
        </w:rPr>
        <w:t>1）</w:t>
      </w:r>
      <w:r>
        <w:rPr>
          <w:rFonts w:hint="eastAsia"/>
          <w:b/>
          <w:bCs/>
          <w:szCs w:val="21"/>
        </w:rPr>
        <w:t>评价的模式终结性评价与过程性评价相结合</w:t>
      </w:r>
    </w:p>
    <w:p w14:paraId="137189F2">
      <w:pPr>
        <w:numPr>
          <w:ilvl w:val="0"/>
          <w:numId w:val="0"/>
        </w:numPr>
        <w:adjustRightInd w:val="0"/>
        <w:snapToGrid w:val="0"/>
        <w:spacing w:line="360" w:lineRule="exact"/>
        <w:ind w:firstLine="420" w:firstLineChars="200"/>
        <w:rPr>
          <w:szCs w:val="21"/>
        </w:rPr>
      </w:pPr>
      <w:r>
        <w:rPr>
          <w:rFonts w:hint="eastAsia"/>
          <w:szCs w:val="21"/>
        </w:rPr>
        <w:t>个体评价与小组评价相结合；理论学习评价与实践技能评价相结合，素质评价</w:t>
      </w:r>
      <w:r>
        <w:rPr>
          <w:szCs w:val="21"/>
        </w:rPr>
        <w:t>-</w:t>
      </w:r>
      <w:r>
        <w:rPr>
          <w:rFonts w:hint="eastAsia"/>
          <w:szCs w:val="21"/>
        </w:rPr>
        <w:t>知识评价</w:t>
      </w:r>
      <w:r>
        <w:rPr>
          <w:szCs w:val="21"/>
        </w:rPr>
        <w:t>-</w:t>
      </w:r>
      <w:r>
        <w:rPr>
          <w:rFonts w:hint="eastAsia"/>
          <w:szCs w:val="21"/>
        </w:rPr>
        <w:t>能力（技能）评价并重。</w:t>
      </w:r>
    </w:p>
    <w:p w14:paraId="05C5C47C">
      <w:pPr>
        <w:keepNext/>
        <w:keepLines/>
        <w:adjustRightInd w:val="0"/>
        <w:snapToGrid w:val="0"/>
        <w:spacing w:line="360" w:lineRule="exact"/>
        <w:ind w:firstLine="422"/>
        <w:outlineLvl w:val="2"/>
        <w:rPr>
          <w:rFonts w:hint="eastAsia"/>
          <w:b/>
          <w:bCs/>
          <w:szCs w:val="21"/>
        </w:rPr>
      </w:pPr>
      <w:r>
        <w:rPr>
          <w:rFonts w:hint="eastAsia"/>
          <w:b/>
          <w:bCs/>
          <w:szCs w:val="21"/>
          <w:lang w:eastAsia="zh-CN"/>
        </w:rPr>
        <w:t>（</w:t>
      </w:r>
      <w:r>
        <w:rPr>
          <w:rFonts w:hint="eastAsia"/>
          <w:b/>
          <w:bCs/>
          <w:szCs w:val="21"/>
          <w:lang w:val="en-US" w:eastAsia="zh-CN"/>
        </w:rPr>
        <w:t>2）</w:t>
      </w:r>
      <w:r>
        <w:rPr>
          <w:rFonts w:hint="eastAsia"/>
          <w:b/>
          <w:bCs/>
          <w:szCs w:val="21"/>
        </w:rPr>
        <w:t>评价的方式</w:t>
      </w:r>
    </w:p>
    <w:p w14:paraId="0F0F8C09">
      <w:pPr>
        <w:adjustRightInd w:val="0"/>
        <w:snapToGrid w:val="0"/>
        <w:spacing w:line="360" w:lineRule="exact"/>
        <w:ind w:firstLine="420" w:firstLineChars="200"/>
        <w:rPr>
          <w:szCs w:val="21"/>
        </w:rPr>
      </w:pPr>
      <w:r>
        <w:rPr>
          <w:rFonts w:hint="eastAsia"/>
          <w:szCs w:val="21"/>
        </w:rPr>
        <w:t>建立多样化的评价方式。书面考试、观察、口试、现场操作、提交案例分析报告、工件制作等，进行整体性、过程性评价。有条件的课程，可吸纳更多行业企业和社会有关方面组织参与考核评价。</w:t>
      </w:r>
    </w:p>
    <w:p w14:paraId="627BF794">
      <w:pPr>
        <w:adjustRightInd w:val="0"/>
        <w:snapToGrid w:val="0"/>
        <w:spacing w:line="360" w:lineRule="exact"/>
        <w:ind w:firstLine="420" w:firstLineChars="200"/>
        <w:rPr>
          <w:szCs w:val="21"/>
        </w:rPr>
      </w:pPr>
      <w:r>
        <w:rPr>
          <w:rFonts w:hint="eastAsia"/>
          <w:szCs w:val="21"/>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对于理实一体化课程具体建议如下：理论考试占据</w:t>
      </w:r>
      <w:r>
        <w:rPr>
          <w:szCs w:val="21"/>
        </w:rPr>
        <w:t>40%</w:t>
      </w:r>
      <w:r>
        <w:rPr>
          <w:rFonts w:hint="eastAsia"/>
          <w:szCs w:val="21"/>
        </w:rPr>
        <w:t>；实操考试</w:t>
      </w:r>
      <w:r>
        <w:rPr>
          <w:szCs w:val="21"/>
        </w:rPr>
        <w:t>45%</w:t>
      </w:r>
      <w:r>
        <w:rPr>
          <w:rFonts w:hint="eastAsia"/>
          <w:szCs w:val="21"/>
        </w:rPr>
        <w:t>；学习态度、纪律、出勤、安全文明生产、团体协作，占综合成绩</w:t>
      </w:r>
      <w:r>
        <w:rPr>
          <w:szCs w:val="21"/>
        </w:rPr>
        <w:t>10%</w:t>
      </w:r>
      <w:r>
        <w:rPr>
          <w:rFonts w:hint="eastAsia"/>
          <w:szCs w:val="21"/>
        </w:rPr>
        <w:t>；资格认证</w:t>
      </w:r>
      <w:r>
        <w:rPr>
          <w:szCs w:val="21"/>
        </w:rPr>
        <w:t>5%</w:t>
      </w:r>
      <w:r>
        <w:rPr>
          <w:rFonts w:hint="eastAsia"/>
          <w:szCs w:val="21"/>
        </w:rPr>
        <w:t>。</w:t>
      </w:r>
    </w:p>
    <w:p w14:paraId="48D5DF74">
      <w:pPr>
        <w:keepNext/>
        <w:keepLines/>
        <w:adjustRightInd w:val="0"/>
        <w:snapToGrid w:val="0"/>
        <w:spacing w:line="360" w:lineRule="exact"/>
        <w:ind w:firstLine="422" w:firstLineChars="200"/>
        <w:outlineLvl w:val="1"/>
        <w:rPr>
          <w:rFonts w:ascii="Arial" w:hAnsi="Arial"/>
          <w:b/>
          <w:szCs w:val="21"/>
        </w:rPr>
      </w:pPr>
      <w:bookmarkStart w:id="39" w:name="_Toc26099"/>
      <w:r>
        <w:rPr>
          <w:rFonts w:hint="eastAsia" w:ascii="Arial" w:hAnsi="Arial"/>
          <w:b/>
          <w:szCs w:val="21"/>
          <w:lang w:val="en-US" w:eastAsia="zh-CN"/>
        </w:rPr>
        <w:t>6.</w:t>
      </w:r>
      <w:r>
        <w:rPr>
          <w:rFonts w:hint="eastAsia" w:ascii="Arial" w:hAnsi="Arial"/>
          <w:b/>
          <w:szCs w:val="21"/>
        </w:rPr>
        <w:t>质量管理</w:t>
      </w:r>
      <w:bookmarkEnd w:id="39"/>
    </w:p>
    <w:p w14:paraId="4FEA3430">
      <w:pPr>
        <w:adjustRightInd w:val="0"/>
        <w:snapToGrid w:val="0"/>
        <w:spacing w:line="360" w:lineRule="exact"/>
        <w:ind w:firstLine="420" w:firstLineChars="200"/>
        <w:rPr>
          <w:szCs w:val="21"/>
        </w:rPr>
      </w:pPr>
      <w:r>
        <w:rPr>
          <w:rFonts w:hint="eastAsia"/>
          <w:szCs w:val="21"/>
        </w:rPr>
        <w:t>内容参考国家专业教学标准对专业人才培养的质量管理提出要求，并体现个性要求。可参考以下条目完成内容描述。</w:t>
      </w:r>
    </w:p>
    <w:p w14:paraId="129ED92C">
      <w:pPr>
        <w:keepNext/>
        <w:keepLines/>
        <w:adjustRightInd w:val="0"/>
        <w:snapToGrid w:val="0"/>
        <w:spacing w:line="360" w:lineRule="exact"/>
        <w:ind w:firstLine="422"/>
        <w:outlineLvl w:val="2"/>
        <w:rPr>
          <w:rFonts w:hint="eastAsia"/>
          <w:b/>
          <w:bCs/>
          <w:szCs w:val="21"/>
        </w:rPr>
      </w:pPr>
      <w:r>
        <w:rPr>
          <w:rFonts w:hint="eastAsia"/>
          <w:b/>
          <w:bCs/>
          <w:szCs w:val="21"/>
          <w:lang w:eastAsia="zh-CN"/>
        </w:rPr>
        <w:t>（</w:t>
      </w:r>
      <w:r>
        <w:rPr>
          <w:rFonts w:hint="eastAsia"/>
          <w:b/>
          <w:bCs/>
          <w:szCs w:val="21"/>
          <w:lang w:val="en-US" w:eastAsia="zh-CN"/>
        </w:rPr>
        <w:t>1）</w:t>
      </w:r>
      <w:r>
        <w:rPr>
          <w:rFonts w:hint="eastAsia"/>
          <w:b/>
          <w:bCs/>
          <w:szCs w:val="21"/>
        </w:rPr>
        <w:t>建立组织体系，成立教学质量保证机构</w:t>
      </w:r>
    </w:p>
    <w:p w14:paraId="66E1077A">
      <w:pPr>
        <w:numPr>
          <w:ilvl w:val="0"/>
          <w:numId w:val="0"/>
        </w:numPr>
        <w:adjustRightInd w:val="0"/>
        <w:snapToGrid w:val="0"/>
        <w:spacing w:line="360" w:lineRule="exact"/>
        <w:ind w:firstLine="420" w:firstLineChars="200"/>
        <w:rPr>
          <w:szCs w:val="21"/>
        </w:rPr>
      </w:pPr>
      <w:r>
        <w:rPr>
          <w:rFonts w:hint="eastAsia"/>
          <w:szCs w:val="21"/>
        </w:rPr>
        <w:t>成立教学质量保证机构：该机构应由学校领导、专业负责人、教师代表和学生代表组成，共同参与教学质量的管理和监督工作。建立一套完整的教学管理制度，包括教学计划、教学大纲、教学进度表、考试制度等，以规范教学活动，提高教学效果。重视教师的培训和发展，提升教师的教学水平和业务能力，鼓励教师参加学术交流和科研活动，不断提高教学质量。定期开展教学质量评估和检查，及时发现问题，提出改进措施，确保教学质量的稳步提升。</w:t>
      </w:r>
    </w:p>
    <w:p w14:paraId="3640D1FB">
      <w:pPr>
        <w:keepNext/>
        <w:keepLines/>
        <w:adjustRightInd w:val="0"/>
        <w:snapToGrid w:val="0"/>
        <w:spacing w:line="360" w:lineRule="exact"/>
        <w:ind w:firstLine="422"/>
        <w:outlineLvl w:val="2"/>
        <w:rPr>
          <w:rFonts w:hint="eastAsia"/>
          <w:b/>
          <w:bCs/>
          <w:szCs w:val="21"/>
        </w:rPr>
      </w:pPr>
      <w:r>
        <w:rPr>
          <w:rFonts w:hint="eastAsia"/>
          <w:b/>
          <w:bCs/>
          <w:szCs w:val="21"/>
          <w:lang w:eastAsia="zh-CN"/>
        </w:rPr>
        <w:t>（</w:t>
      </w:r>
      <w:r>
        <w:rPr>
          <w:rFonts w:hint="eastAsia"/>
          <w:b/>
          <w:bCs/>
          <w:szCs w:val="21"/>
          <w:lang w:val="en-US" w:eastAsia="zh-CN"/>
        </w:rPr>
        <w:t>2）</w:t>
      </w:r>
      <w:r>
        <w:rPr>
          <w:rFonts w:hint="eastAsia"/>
          <w:b/>
          <w:bCs/>
          <w:szCs w:val="21"/>
        </w:rPr>
        <w:t>建立健全教学质量标准体系</w:t>
      </w:r>
    </w:p>
    <w:p w14:paraId="61E8BEB1">
      <w:pPr>
        <w:numPr>
          <w:ilvl w:val="0"/>
          <w:numId w:val="0"/>
        </w:numPr>
        <w:adjustRightInd w:val="0"/>
        <w:snapToGrid w:val="0"/>
        <w:spacing w:line="360" w:lineRule="exact"/>
        <w:ind w:firstLine="420" w:firstLineChars="200"/>
        <w:rPr>
          <w:szCs w:val="21"/>
        </w:rPr>
      </w:pPr>
      <w:r>
        <w:rPr>
          <w:rFonts w:hint="eastAsia"/>
          <w:szCs w:val="21"/>
        </w:rPr>
        <w:t>确定工程造价专业的教学目标，这将作为教学质量标准的基础。教学目标应该涵盖知识、技能和态度等方面，确保学生在毕业后具备相应的能力。针对每个课程，制定详细的教学要求，包括课程内容、教学方法、考核方式等。这些要求应该符合教学目标，并且具有可操作性和可评估性。为教师提供教学支持和服务，如教学资料、教学方法培训、教学咨询等。这样可以帮助教师提高教学水平，从而提高教学质量。</w:t>
      </w:r>
    </w:p>
    <w:p w14:paraId="45959F9C">
      <w:pPr>
        <w:keepNext/>
        <w:keepLines/>
        <w:adjustRightInd w:val="0"/>
        <w:snapToGrid w:val="0"/>
        <w:spacing w:line="360" w:lineRule="exact"/>
        <w:ind w:firstLine="422"/>
        <w:outlineLvl w:val="2"/>
        <w:rPr>
          <w:rFonts w:hint="eastAsia"/>
          <w:b/>
          <w:bCs/>
          <w:szCs w:val="21"/>
        </w:rPr>
      </w:pPr>
      <w:r>
        <w:rPr>
          <w:rFonts w:hint="eastAsia"/>
          <w:b/>
          <w:bCs/>
          <w:szCs w:val="21"/>
          <w:lang w:eastAsia="zh-CN"/>
        </w:rPr>
        <w:t>（</w:t>
      </w:r>
      <w:r>
        <w:rPr>
          <w:rFonts w:hint="eastAsia"/>
          <w:b/>
          <w:bCs/>
          <w:szCs w:val="21"/>
          <w:lang w:val="en-US" w:eastAsia="zh-CN"/>
        </w:rPr>
        <w:t>3）</w:t>
      </w:r>
      <w:r>
        <w:rPr>
          <w:rFonts w:hint="eastAsia"/>
          <w:b/>
          <w:bCs/>
          <w:szCs w:val="21"/>
        </w:rPr>
        <w:t>完善教学管理制度</w:t>
      </w:r>
    </w:p>
    <w:p w14:paraId="38E8714E">
      <w:pPr>
        <w:numPr>
          <w:ilvl w:val="0"/>
          <w:numId w:val="0"/>
        </w:numPr>
        <w:adjustRightInd w:val="0"/>
        <w:snapToGrid w:val="0"/>
        <w:spacing w:line="360" w:lineRule="exact"/>
        <w:ind w:firstLine="420" w:firstLineChars="200"/>
        <w:rPr>
          <w:szCs w:val="21"/>
        </w:rPr>
      </w:pPr>
      <w:r>
        <w:rPr>
          <w:rFonts w:hint="eastAsia"/>
          <w:szCs w:val="21"/>
        </w:rPr>
        <w:t>制定科学合理、具有前瞻性的教学计划，并确保计划的执行得到有效监控和调整。制定统一的教学流程和标准，明确教师在各个教学环节中的职责和要求，确保教学过程的标准化和规范化。建立多维度的教学评价体系，定期收集学生、教师和家长的反馈意见，及时调整教学策略和方法。</w:t>
      </w:r>
    </w:p>
    <w:p w14:paraId="4209F649">
      <w:pPr>
        <w:keepNext/>
        <w:keepLines/>
        <w:adjustRightInd w:val="0"/>
        <w:snapToGrid w:val="0"/>
        <w:spacing w:line="360" w:lineRule="exact"/>
        <w:ind w:firstLine="422"/>
        <w:outlineLvl w:val="2"/>
        <w:rPr>
          <w:rFonts w:hint="eastAsia"/>
          <w:b/>
          <w:bCs/>
          <w:szCs w:val="21"/>
        </w:rPr>
      </w:pPr>
      <w:r>
        <w:rPr>
          <w:rFonts w:hint="eastAsia"/>
          <w:b/>
          <w:bCs/>
          <w:szCs w:val="21"/>
          <w:lang w:eastAsia="zh-CN"/>
        </w:rPr>
        <w:t>（</w:t>
      </w:r>
      <w:r>
        <w:rPr>
          <w:rFonts w:hint="eastAsia"/>
          <w:b/>
          <w:bCs/>
          <w:szCs w:val="21"/>
          <w:lang w:val="en-US" w:eastAsia="zh-CN"/>
        </w:rPr>
        <w:t>4）</w:t>
      </w:r>
      <w:r>
        <w:rPr>
          <w:rFonts w:hint="eastAsia"/>
          <w:b/>
          <w:bCs/>
          <w:szCs w:val="21"/>
        </w:rPr>
        <w:t>建立健全质量监控机制</w:t>
      </w:r>
    </w:p>
    <w:p w14:paraId="484F917B">
      <w:pPr>
        <w:numPr>
          <w:ilvl w:val="0"/>
          <w:numId w:val="0"/>
        </w:numPr>
        <w:adjustRightInd w:val="0"/>
        <w:snapToGrid w:val="0"/>
        <w:spacing w:line="360" w:lineRule="exact"/>
        <w:ind w:firstLine="420" w:firstLineChars="200"/>
        <w:rPr>
          <w:szCs w:val="21"/>
        </w:rPr>
      </w:pPr>
      <w:r>
        <w:rPr>
          <w:rFonts w:hint="eastAsia"/>
          <w:szCs w:val="21"/>
        </w:rPr>
        <w:t>定期对教学资源进行评估和调整，以确保其始终符合最新的教学需求和行业标准。设立专门的教学资源审查委员会，定期对教学资源进行审查，确保其准确无误、内容完整、格式规范。建立一个有效的反馈机制，收集学生、教师和其他利益相关者的意见和建议，以便及时发现并解决问题。激励教师和学生创新教学资源，并鼓励他们分享自己的经验和成果，以推动教学资源的发展和进步。</w:t>
      </w:r>
    </w:p>
    <w:p w14:paraId="59B27E0C">
      <w:pPr>
        <w:keepNext/>
        <w:keepLines/>
        <w:adjustRightInd w:val="0"/>
        <w:snapToGrid w:val="0"/>
        <w:spacing w:line="360" w:lineRule="exact"/>
        <w:ind w:firstLine="422"/>
        <w:outlineLvl w:val="2"/>
        <w:rPr>
          <w:rFonts w:hint="eastAsia"/>
          <w:b/>
          <w:bCs/>
          <w:szCs w:val="21"/>
        </w:rPr>
      </w:pPr>
      <w:r>
        <w:rPr>
          <w:rFonts w:hint="eastAsia"/>
          <w:b/>
          <w:bCs/>
          <w:szCs w:val="21"/>
          <w:lang w:eastAsia="zh-CN"/>
        </w:rPr>
        <w:t>（</w:t>
      </w:r>
      <w:r>
        <w:rPr>
          <w:rFonts w:hint="eastAsia"/>
          <w:b/>
          <w:bCs/>
          <w:szCs w:val="21"/>
          <w:lang w:val="en-US" w:eastAsia="zh-CN"/>
        </w:rPr>
        <w:t>5）</w:t>
      </w:r>
      <w:r>
        <w:rPr>
          <w:rFonts w:hint="eastAsia"/>
          <w:b/>
          <w:bCs/>
          <w:szCs w:val="21"/>
        </w:rPr>
        <w:t>建立反馈机制及社会评价机制</w:t>
      </w:r>
    </w:p>
    <w:p w14:paraId="2F8CF4D9">
      <w:pPr>
        <w:numPr>
          <w:ilvl w:val="0"/>
          <w:numId w:val="0"/>
        </w:numPr>
        <w:adjustRightInd w:val="0"/>
        <w:snapToGrid w:val="0"/>
        <w:spacing w:line="360" w:lineRule="exact"/>
        <w:ind w:firstLine="420" w:firstLineChars="200"/>
        <w:rPr>
          <w:szCs w:val="21"/>
        </w:rPr>
      </w:pPr>
      <w:r>
        <w:rPr>
          <w:rFonts w:hint="eastAsia"/>
          <w:szCs w:val="21"/>
        </w:rPr>
        <w:t>定期开展学生满意度调查，了解学生对教学资源的看法和建议。可以通过问卷调查、座谈会等方式收集学生的反馈。鼓励教师之间相互交流和学习，分享教学经验和资源使用心得。教师也可以向教学质量保证机构提供反馈，以便于改进教学资源。积极听取来自企业、行业协会等社会各方的反馈，了解行业动态和需求，以便及时调整教学资源。邀请工程造价领域的专家、学者和从业人员对教学资源进行评价，以确保其与行业发展相适应。与相关企业建立合作关系，共同开发和更新教学资源，同时获取企业的反馈和建议。</w:t>
      </w:r>
    </w:p>
    <w:p w14:paraId="29458812">
      <w:pPr>
        <w:adjustRightInd w:val="0"/>
        <w:snapToGrid w:val="0"/>
        <w:spacing w:line="360" w:lineRule="exact"/>
        <w:ind w:firstLine="422" w:firstLineChars="200"/>
        <w:rPr>
          <w:rFonts w:hint="default"/>
          <w:b/>
          <w:bCs/>
          <w:szCs w:val="21"/>
          <w:lang w:val="en-US" w:eastAsia="zh-CN"/>
        </w:rPr>
      </w:pPr>
      <w:r>
        <w:rPr>
          <w:rFonts w:hint="eastAsia"/>
          <w:b/>
          <w:bCs/>
          <w:szCs w:val="21"/>
          <w:lang w:val="en-US" w:eastAsia="zh-CN"/>
        </w:rPr>
        <w:t>（二）毕业要求</w:t>
      </w:r>
    </w:p>
    <w:p w14:paraId="714A18C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eastAsia="宋体"/>
          <w:b/>
          <w:szCs w:val="21"/>
        </w:rPr>
      </w:pPr>
      <w:bookmarkStart w:id="40" w:name="_Toc27408"/>
      <w:bookmarkStart w:id="41" w:name="_Toc7526"/>
      <w:bookmarkStart w:id="42" w:name="_Toc27960"/>
      <w:bookmarkStart w:id="43" w:name="_Toc22818"/>
      <w:r>
        <w:rPr>
          <w:rFonts w:hint="eastAsia" w:ascii="宋体" w:hAnsi="宋体" w:eastAsia="宋体"/>
          <w:b/>
          <w:szCs w:val="21"/>
          <w:lang w:val="en-US" w:eastAsia="zh-CN"/>
        </w:rPr>
        <w:t>1.</w:t>
      </w:r>
      <w:r>
        <w:rPr>
          <w:rFonts w:hint="eastAsia" w:ascii="宋体" w:hAnsi="宋体" w:eastAsia="宋体"/>
          <w:b/>
          <w:szCs w:val="21"/>
        </w:rPr>
        <w:t>毕业学分要求</w:t>
      </w:r>
      <w:bookmarkEnd w:id="40"/>
    </w:p>
    <w:p w14:paraId="42A5500D">
      <w:pPr>
        <w:adjustRightInd w:val="0"/>
        <w:snapToGrid w:val="0"/>
        <w:spacing w:line="360" w:lineRule="exact"/>
        <w:ind w:firstLine="420" w:firstLineChars="200"/>
        <w:rPr>
          <w:rFonts w:hint="eastAsia" w:eastAsia="宋体"/>
          <w:lang w:val="en-US" w:eastAsia="zh-CN"/>
        </w:rPr>
      </w:pPr>
      <w:bookmarkStart w:id="44" w:name="_Toc13497"/>
      <w:r>
        <w:rPr>
          <w:rFonts w:hint="eastAsia"/>
          <w:lang w:eastAsia="zh-CN"/>
        </w:rPr>
        <w:t>（</w:t>
      </w:r>
      <w:r>
        <w:rPr>
          <w:rFonts w:hint="eastAsia"/>
          <w:lang w:val="en-US" w:eastAsia="zh-CN"/>
        </w:rPr>
        <w:t>1）</w:t>
      </w:r>
      <w:r>
        <w:rPr>
          <w:rFonts w:hint="eastAsia"/>
        </w:rPr>
        <w:t>本专业修够</w:t>
      </w:r>
      <w:r>
        <w:rPr>
          <w:rFonts w:hint="eastAsia"/>
          <w:lang w:val="en-US" w:eastAsia="zh-CN"/>
        </w:rPr>
        <w:t>109</w:t>
      </w:r>
      <w:r>
        <w:rPr>
          <w:rFonts w:hint="eastAsia"/>
        </w:rPr>
        <w:t>学分方能毕业。</w:t>
      </w:r>
      <w:r>
        <w:rPr>
          <w:rFonts w:hint="eastAsia"/>
          <w:lang w:val="en-US" w:eastAsia="zh-CN"/>
        </w:rPr>
        <w:t>其中：</w:t>
      </w:r>
    </w:p>
    <w:p w14:paraId="5AFCE0C2">
      <w:pPr>
        <w:adjustRightInd w:val="0"/>
        <w:snapToGrid w:val="0"/>
        <w:spacing w:line="360" w:lineRule="exact"/>
        <w:ind w:firstLine="420" w:firstLineChars="200"/>
      </w:pPr>
      <w:r>
        <w:rPr>
          <w:rFonts w:hint="eastAsia" w:ascii="Times New Roman" w:hAnsi="Times New Roman" w:eastAsia="宋体"/>
          <w:szCs w:val="24"/>
        </w:rPr>
        <w:t>◆</w:t>
      </w:r>
      <w:r>
        <w:rPr>
          <w:rFonts w:hint="eastAsia"/>
        </w:rPr>
        <w:t>公共必修课共</w:t>
      </w:r>
      <w:r>
        <w:rPr>
          <w:rFonts w:hint="eastAsia"/>
          <w:lang w:val="en-US" w:eastAsia="zh-CN"/>
        </w:rPr>
        <w:t>35</w:t>
      </w:r>
      <w:r>
        <w:rPr>
          <w:rFonts w:hint="eastAsia"/>
        </w:rPr>
        <w:t>学分。</w:t>
      </w:r>
    </w:p>
    <w:p w14:paraId="32474ABE">
      <w:pPr>
        <w:adjustRightInd w:val="0"/>
        <w:snapToGrid w:val="0"/>
        <w:spacing w:line="360" w:lineRule="exact"/>
        <w:ind w:firstLine="420" w:firstLineChars="200"/>
      </w:pPr>
      <w:r>
        <w:rPr>
          <w:rFonts w:hint="eastAsia" w:ascii="Times New Roman" w:hAnsi="Times New Roman" w:eastAsia="宋体"/>
          <w:szCs w:val="24"/>
        </w:rPr>
        <w:t>◆</w:t>
      </w:r>
      <w:r>
        <w:rPr>
          <w:rFonts w:hint="eastAsia"/>
        </w:rPr>
        <w:t>专业必修课、专业技能课、专业限选课共</w:t>
      </w:r>
      <w:r>
        <w:rPr>
          <w:rFonts w:hint="eastAsia"/>
          <w:lang w:val="en-US" w:eastAsia="zh-CN"/>
        </w:rPr>
        <w:t>68</w:t>
      </w:r>
      <w:r>
        <w:rPr>
          <w:rFonts w:hint="eastAsia"/>
        </w:rPr>
        <w:t>学分。</w:t>
      </w:r>
    </w:p>
    <w:p w14:paraId="740B33D0">
      <w:pPr>
        <w:adjustRightInd w:val="0"/>
        <w:snapToGrid w:val="0"/>
        <w:spacing w:line="360" w:lineRule="exact"/>
        <w:ind w:firstLine="420" w:firstLineChars="200"/>
      </w:pPr>
      <w:r>
        <w:rPr>
          <w:rFonts w:hint="eastAsia" w:ascii="Times New Roman" w:hAnsi="Times New Roman" w:eastAsia="宋体"/>
          <w:szCs w:val="24"/>
        </w:rPr>
        <w:t>◆</w:t>
      </w:r>
      <w:r>
        <w:rPr>
          <w:rFonts w:hint="eastAsia"/>
        </w:rPr>
        <w:t>公共选修课</w:t>
      </w:r>
      <w:r>
        <w:rPr>
          <w:rFonts w:hint="eastAsia"/>
          <w:lang w:val="en-US" w:eastAsia="zh-CN"/>
        </w:rPr>
        <w:t>6</w:t>
      </w:r>
      <w:r>
        <w:rPr>
          <w:rFonts w:hint="eastAsia"/>
        </w:rPr>
        <w:t>学分。</w:t>
      </w:r>
    </w:p>
    <w:p w14:paraId="6CCF95C4">
      <w:pPr>
        <w:adjustRightInd w:val="0"/>
        <w:snapToGrid w:val="0"/>
        <w:spacing w:line="360" w:lineRule="exact"/>
        <w:ind w:firstLine="420" w:firstLineChars="200"/>
        <w:rPr>
          <w:color w:val="000000"/>
        </w:rPr>
      </w:pPr>
      <w:r>
        <w:rPr>
          <w:rFonts w:hint="eastAsia"/>
          <w:color w:val="000000"/>
          <w:lang w:eastAsia="zh-CN"/>
        </w:rPr>
        <w:t>（</w:t>
      </w:r>
      <w:r>
        <w:rPr>
          <w:rFonts w:hint="eastAsia"/>
          <w:color w:val="000000"/>
          <w:lang w:val="en-US" w:eastAsia="zh-CN"/>
        </w:rPr>
        <w:t>2）</w:t>
      </w:r>
      <w:r>
        <w:rPr>
          <w:rFonts w:hint="eastAsia"/>
          <w:color w:val="000000"/>
        </w:rPr>
        <w:t>鼓励学生参加各类职业技能竞赛、学科竞赛、创新设计、科技活动、艺术实践、社团活动、志愿服务等，提高学生的综合能力和职业素养，取得的成果学分转换情况详见下表。</w:t>
      </w:r>
    </w:p>
    <w:p w14:paraId="72B16CEC">
      <w:pPr>
        <w:spacing w:line="360" w:lineRule="exact"/>
        <w:jc w:val="center"/>
        <w:rPr>
          <w:szCs w:val="21"/>
        </w:rPr>
      </w:pPr>
      <w:r>
        <w:rPr>
          <w:rFonts w:hint="eastAsia" w:ascii="宋体" w:hAnsi="宋体"/>
          <w:szCs w:val="21"/>
        </w:rPr>
        <w:t>工程造价专业学分转换情况表</w:t>
      </w:r>
    </w:p>
    <w:tbl>
      <w:tblPr>
        <w:tblStyle w:val="1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B79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BAC8928">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序号</w:t>
            </w:r>
          </w:p>
        </w:tc>
        <w:tc>
          <w:tcPr>
            <w:tcW w:w="1860" w:type="dxa"/>
            <w:vAlign w:val="center"/>
          </w:tcPr>
          <w:p w14:paraId="45167AE7">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项目</w:t>
            </w:r>
          </w:p>
        </w:tc>
        <w:tc>
          <w:tcPr>
            <w:tcW w:w="2675" w:type="dxa"/>
            <w:gridSpan w:val="2"/>
            <w:vAlign w:val="center"/>
          </w:tcPr>
          <w:p w14:paraId="0A75D2AD">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要求</w:t>
            </w:r>
          </w:p>
        </w:tc>
        <w:tc>
          <w:tcPr>
            <w:tcW w:w="962" w:type="dxa"/>
            <w:vAlign w:val="center"/>
          </w:tcPr>
          <w:p w14:paraId="651FF9C2">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学分</w:t>
            </w:r>
          </w:p>
        </w:tc>
        <w:tc>
          <w:tcPr>
            <w:tcW w:w="2921" w:type="dxa"/>
            <w:vAlign w:val="center"/>
          </w:tcPr>
          <w:p w14:paraId="16BD6930">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替换的课程或课程类型</w:t>
            </w:r>
          </w:p>
        </w:tc>
      </w:tr>
      <w:tr w14:paraId="23FD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AF30F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860" w:type="dxa"/>
            <w:vAlign w:val="center"/>
          </w:tcPr>
          <w:p w14:paraId="17F74FA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造价员证</w:t>
            </w:r>
          </w:p>
        </w:tc>
        <w:tc>
          <w:tcPr>
            <w:tcW w:w="2675" w:type="dxa"/>
            <w:gridSpan w:val="2"/>
            <w:vAlign w:val="center"/>
          </w:tcPr>
          <w:p w14:paraId="05B66E6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42B5ADD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Align w:val="center"/>
          </w:tcPr>
          <w:p w14:paraId="4EDA33AB">
            <w:pPr>
              <w:spacing w:after="120" w:line="360" w:lineRule="exact"/>
              <w:jc w:val="center"/>
              <w:rPr>
                <w:rFonts w:asciiTheme="minorEastAsia" w:hAnsiTheme="minorEastAsia" w:eastAsiaTheme="minorEastAsia" w:cstheme="minorEastAsia"/>
                <w:sz w:val="18"/>
                <w:szCs w:val="18"/>
              </w:rPr>
            </w:pPr>
            <w:r>
              <w:rPr>
                <w:rFonts w:hint="eastAsia" w:ascii="宋体" w:hAnsi="宋体" w:eastAsia="宋体" w:cs="宋体"/>
                <w:kern w:val="0"/>
                <w:sz w:val="18"/>
                <w:szCs w:val="18"/>
                <w:lang w:bidi="ar"/>
              </w:rPr>
              <w:t>工程造价控制与管理</w:t>
            </w:r>
          </w:p>
        </w:tc>
      </w:tr>
      <w:tr w14:paraId="6B9F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vAlign w:val="center"/>
          </w:tcPr>
          <w:p w14:paraId="3EF1EE5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860" w:type="dxa"/>
            <w:vAlign w:val="center"/>
          </w:tcPr>
          <w:p w14:paraId="6250925C">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施工员证</w:t>
            </w:r>
          </w:p>
        </w:tc>
        <w:tc>
          <w:tcPr>
            <w:tcW w:w="2675" w:type="dxa"/>
            <w:gridSpan w:val="2"/>
            <w:vAlign w:val="center"/>
          </w:tcPr>
          <w:p w14:paraId="480BB3B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03F9E9E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Align w:val="center"/>
          </w:tcPr>
          <w:p w14:paraId="258EA014">
            <w:pPr>
              <w:spacing w:after="120" w:line="360" w:lineRule="exact"/>
              <w:jc w:val="center"/>
              <w:rPr>
                <w:rFonts w:asciiTheme="minorEastAsia" w:hAnsiTheme="minorEastAsia" w:eastAsiaTheme="minorEastAsia" w:cstheme="minorEastAsia"/>
                <w:sz w:val="18"/>
                <w:szCs w:val="18"/>
              </w:rPr>
            </w:pPr>
            <w:r>
              <w:rPr>
                <w:rFonts w:hint="eastAsia" w:ascii="宋体" w:hAnsi="宋体" w:eastAsia="宋体" w:cs="宋体"/>
                <w:i w:val="0"/>
                <w:iCs w:val="0"/>
                <w:color w:val="000000"/>
                <w:kern w:val="0"/>
                <w:sz w:val="18"/>
                <w:szCs w:val="18"/>
                <w:u w:val="none"/>
                <w:lang w:val="en-US" w:eastAsia="zh-CN" w:bidi="ar"/>
              </w:rPr>
              <w:t>建筑工程施工工艺</w:t>
            </w:r>
          </w:p>
        </w:tc>
      </w:tr>
      <w:tr w14:paraId="2F96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7B112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860" w:type="dxa"/>
            <w:vAlign w:val="center"/>
          </w:tcPr>
          <w:p w14:paraId="3C4D0A10">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BIM建模师</w:t>
            </w:r>
          </w:p>
        </w:tc>
        <w:tc>
          <w:tcPr>
            <w:tcW w:w="2675" w:type="dxa"/>
            <w:gridSpan w:val="2"/>
            <w:vAlign w:val="center"/>
          </w:tcPr>
          <w:p w14:paraId="7287D10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5F6A720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Align w:val="center"/>
          </w:tcPr>
          <w:p w14:paraId="11A63045">
            <w:pPr>
              <w:spacing w:after="12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BIM概论与三维建模</w:t>
            </w:r>
          </w:p>
        </w:tc>
      </w:tr>
      <w:tr w14:paraId="5841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3DF2F51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860" w:type="dxa"/>
            <w:vMerge w:val="restart"/>
            <w:vAlign w:val="center"/>
          </w:tcPr>
          <w:p w14:paraId="2CB27B62">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职业技能竞赛/</w:t>
            </w:r>
          </w:p>
          <w:p w14:paraId="56341F4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学科竞赛</w:t>
            </w:r>
          </w:p>
        </w:tc>
        <w:tc>
          <w:tcPr>
            <w:tcW w:w="1445" w:type="dxa"/>
            <w:vMerge w:val="restart"/>
            <w:vAlign w:val="center"/>
          </w:tcPr>
          <w:p w14:paraId="28A0442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27644F5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4E4459A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2F312DF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0CBD610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3398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690B783">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8DCFF6D">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213F9C1E">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2054E21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7373941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3404B4C8">
            <w:pPr>
              <w:spacing w:line="360" w:lineRule="exact"/>
              <w:jc w:val="center"/>
              <w:rPr>
                <w:rFonts w:asciiTheme="minorEastAsia" w:hAnsiTheme="minorEastAsia" w:eastAsiaTheme="minorEastAsia" w:cstheme="minorEastAsia"/>
                <w:color w:val="000000"/>
                <w:sz w:val="18"/>
                <w:szCs w:val="18"/>
              </w:rPr>
            </w:pPr>
          </w:p>
        </w:tc>
      </w:tr>
      <w:tr w14:paraId="5142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2836B64">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36BBCF18">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5E04979F">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713988A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473D2D7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1106E9C2">
            <w:pPr>
              <w:spacing w:line="360" w:lineRule="exact"/>
              <w:jc w:val="center"/>
              <w:rPr>
                <w:rFonts w:asciiTheme="minorEastAsia" w:hAnsiTheme="minorEastAsia" w:eastAsiaTheme="minorEastAsia" w:cstheme="minorEastAsia"/>
                <w:color w:val="000000"/>
                <w:sz w:val="18"/>
                <w:szCs w:val="18"/>
              </w:rPr>
            </w:pPr>
          </w:p>
        </w:tc>
      </w:tr>
      <w:tr w14:paraId="5AE9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B6A0BAE">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2E4F16B0">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2B2616C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6F45D7D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6577433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2B5AF159">
            <w:pPr>
              <w:spacing w:line="360" w:lineRule="exact"/>
              <w:jc w:val="center"/>
              <w:rPr>
                <w:rFonts w:asciiTheme="minorEastAsia" w:hAnsiTheme="minorEastAsia" w:eastAsiaTheme="minorEastAsia" w:cstheme="minorEastAsia"/>
                <w:color w:val="000000"/>
                <w:sz w:val="18"/>
                <w:szCs w:val="18"/>
              </w:rPr>
            </w:pPr>
          </w:p>
        </w:tc>
      </w:tr>
      <w:tr w14:paraId="2E24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F79274B">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5E536EB">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578CAEE">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360E0C8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5402E7C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0E820C71">
            <w:pPr>
              <w:spacing w:line="360" w:lineRule="exact"/>
              <w:jc w:val="center"/>
              <w:rPr>
                <w:rFonts w:asciiTheme="minorEastAsia" w:hAnsiTheme="minorEastAsia" w:eastAsiaTheme="minorEastAsia" w:cstheme="minorEastAsia"/>
                <w:color w:val="000000"/>
                <w:sz w:val="18"/>
                <w:szCs w:val="18"/>
              </w:rPr>
            </w:pPr>
          </w:p>
        </w:tc>
      </w:tr>
      <w:tr w14:paraId="3ED0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92FACF4">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50AD7F1">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3C0B2772">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12F513A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5F000CA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1FF2C088">
            <w:pPr>
              <w:spacing w:line="360" w:lineRule="exact"/>
              <w:jc w:val="center"/>
              <w:rPr>
                <w:rFonts w:asciiTheme="minorEastAsia" w:hAnsiTheme="minorEastAsia" w:eastAsiaTheme="minorEastAsia" w:cstheme="minorEastAsia"/>
                <w:color w:val="000000"/>
                <w:sz w:val="18"/>
                <w:szCs w:val="18"/>
              </w:rPr>
            </w:pPr>
          </w:p>
        </w:tc>
      </w:tr>
      <w:tr w14:paraId="6C49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154DC4A">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5F93FF69">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4BBA5B27">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地市或院级</w:t>
            </w:r>
          </w:p>
        </w:tc>
        <w:tc>
          <w:tcPr>
            <w:tcW w:w="1230" w:type="dxa"/>
            <w:vAlign w:val="center"/>
          </w:tcPr>
          <w:p w14:paraId="4747B23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248DF4E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74F814F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556D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80AF3B6">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7347F3D">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0401ECC7">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58E548D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6F27281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4C398346">
            <w:pPr>
              <w:spacing w:line="360" w:lineRule="exact"/>
              <w:jc w:val="center"/>
              <w:rPr>
                <w:rFonts w:asciiTheme="minorEastAsia" w:hAnsiTheme="minorEastAsia" w:eastAsiaTheme="minorEastAsia" w:cstheme="minorEastAsia"/>
                <w:color w:val="000000"/>
                <w:sz w:val="18"/>
                <w:szCs w:val="18"/>
              </w:rPr>
            </w:pPr>
          </w:p>
        </w:tc>
      </w:tr>
      <w:tr w14:paraId="069C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73273815">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860" w:type="dxa"/>
            <w:vMerge w:val="restart"/>
            <w:vAlign w:val="center"/>
          </w:tcPr>
          <w:p w14:paraId="429F7F7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公开发表作品</w:t>
            </w:r>
          </w:p>
        </w:tc>
        <w:tc>
          <w:tcPr>
            <w:tcW w:w="1445" w:type="dxa"/>
            <w:vAlign w:val="center"/>
          </w:tcPr>
          <w:p w14:paraId="7BEA6347">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69EF939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26FD671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62698EE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4924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20CDB389">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E6D62EB">
            <w:pPr>
              <w:spacing w:line="360" w:lineRule="exact"/>
              <w:jc w:val="center"/>
              <w:rPr>
                <w:rFonts w:asciiTheme="minorEastAsia" w:hAnsiTheme="minorEastAsia" w:eastAsiaTheme="minorEastAsia" w:cstheme="minorEastAsia"/>
                <w:color w:val="000000"/>
                <w:sz w:val="18"/>
                <w:szCs w:val="18"/>
              </w:rPr>
            </w:pPr>
          </w:p>
        </w:tc>
        <w:tc>
          <w:tcPr>
            <w:tcW w:w="1445" w:type="dxa"/>
            <w:vAlign w:val="center"/>
          </w:tcPr>
          <w:p w14:paraId="1578842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4B736BA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25F6573D">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767D8A03">
            <w:pPr>
              <w:spacing w:line="360" w:lineRule="exact"/>
              <w:jc w:val="center"/>
              <w:rPr>
                <w:rFonts w:asciiTheme="minorEastAsia" w:hAnsiTheme="minorEastAsia" w:eastAsiaTheme="minorEastAsia" w:cstheme="minorEastAsia"/>
                <w:color w:val="000000"/>
                <w:sz w:val="18"/>
                <w:szCs w:val="18"/>
              </w:rPr>
            </w:pPr>
          </w:p>
        </w:tc>
      </w:tr>
      <w:tr w14:paraId="4102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1863F3E5">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860" w:type="dxa"/>
            <w:vMerge w:val="restart"/>
            <w:vAlign w:val="center"/>
          </w:tcPr>
          <w:p w14:paraId="4D904FC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3451C9A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40B2F51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2C72891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3EA8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0AB5F62C">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1B1A472">
            <w:pPr>
              <w:spacing w:line="360" w:lineRule="exact"/>
              <w:jc w:val="center"/>
              <w:rPr>
                <w:rFonts w:asciiTheme="minorEastAsia" w:hAnsiTheme="minorEastAsia" w:eastAsiaTheme="minorEastAsia" w:cstheme="minorEastAsia"/>
                <w:color w:val="000000"/>
                <w:sz w:val="18"/>
                <w:szCs w:val="18"/>
              </w:rPr>
            </w:pPr>
          </w:p>
        </w:tc>
        <w:tc>
          <w:tcPr>
            <w:tcW w:w="2675" w:type="dxa"/>
            <w:gridSpan w:val="2"/>
            <w:vAlign w:val="center"/>
          </w:tcPr>
          <w:p w14:paraId="16FE4E35">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实用新型</w:t>
            </w:r>
          </w:p>
        </w:tc>
        <w:tc>
          <w:tcPr>
            <w:tcW w:w="962" w:type="dxa"/>
            <w:vMerge w:val="continue"/>
            <w:vAlign w:val="center"/>
          </w:tcPr>
          <w:p w14:paraId="350B01DA">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252D454">
            <w:pPr>
              <w:spacing w:line="360" w:lineRule="exact"/>
              <w:jc w:val="center"/>
              <w:rPr>
                <w:rFonts w:asciiTheme="minorEastAsia" w:hAnsiTheme="minorEastAsia" w:eastAsiaTheme="minorEastAsia" w:cstheme="minorEastAsia"/>
                <w:color w:val="000000"/>
                <w:sz w:val="18"/>
                <w:szCs w:val="18"/>
              </w:rPr>
            </w:pPr>
          </w:p>
        </w:tc>
      </w:tr>
      <w:bookmarkEnd w:id="41"/>
      <w:bookmarkEnd w:id="42"/>
      <w:bookmarkEnd w:id="43"/>
      <w:bookmarkEnd w:id="44"/>
    </w:tbl>
    <w:p w14:paraId="124D1D7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eastAsia="宋体"/>
          <w:b/>
          <w:szCs w:val="21"/>
        </w:rPr>
      </w:pPr>
      <w:bookmarkStart w:id="45" w:name="_Toc2698"/>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7F16C6E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65DABC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w:t>
      </w:r>
      <w:r>
        <w:rPr>
          <w:rFonts w:hint="eastAsia"/>
          <w:lang w:val="en-US" w:eastAsia="zh-CN"/>
        </w:rPr>
        <w:t>造价员</w:t>
      </w:r>
      <w:r>
        <w:rPr>
          <w:rFonts w:hint="eastAsia"/>
        </w:rPr>
        <w:t>证书</w:t>
      </w:r>
    </w:p>
    <w:p w14:paraId="2B37709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eastAsia="宋体"/>
          <w:lang w:val="en-US" w:eastAsia="zh-CN"/>
        </w:rPr>
      </w:pPr>
      <w:r>
        <w:rPr>
          <w:rFonts w:hint="eastAsia"/>
        </w:rPr>
        <w:t>◆</w:t>
      </w:r>
      <w:r>
        <w:rPr>
          <w:rFonts w:hint="eastAsia"/>
          <w:lang w:val="en-US" w:eastAsia="zh-CN"/>
        </w:rPr>
        <w:t>工程预算员</w:t>
      </w:r>
    </w:p>
    <w:p w14:paraId="39475A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eastAsia="宋体"/>
          <w:lang w:val="en-US" w:eastAsia="zh-CN"/>
        </w:rPr>
      </w:pPr>
      <w:r>
        <w:rPr>
          <w:rFonts w:hint="eastAsia"/>
        </w:rPr>
        <w:t>◆</w:t>
      </w:r>
      <w:r>
        <w:rPr>
          <w:rFonts w:hint="eastAsia"/>
          <w:lang w:val="en-US" w:eastAsia="zh-CN"/>
        </w:rPr>
        <w:t>咨询工程师</w:t>
      </w:r>
    </w:p>
    <w:p w14:paraId="0D195E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eastAsia="宋体"/>
          <w:lang w:val="en-US" w:eastAsia="zh-CN"/>
        </w:rPr>
      </w:pPr>
      <w:r>
        <w:rPr>
          <w:rFonts w:hint="eastAsia"/>
        </w:rPr>
        <w:t>◆</w:t>
      </w:r>
      <w:r>
        <w:rPr>
          <w:rFonts w:hint="eastAsia"/>
          <w:lang w:val="en-US" w:eastAsia="zh-CN"/>
        </w:rPr>
        <w:t>BIM工程师</w:t>
      </w:r>
    </w:p>
    <w:p w14:paraId="234A35C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rPr>
        <w:t>◆</w:t>
      </w:r>
      <w:r>
        <w:rPr>
          <w:rFonts w:hint="eastAsia"/>
          <w:lang w:val="en-US" w:eastAsia="zh-CN"/>
        </w:rPr>
        <w:t>招标师证书</w:t>
      </w:r>
    </w:p>
    <w:p w14:paraId="4429D1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◆其他与</w:t>
      </w:r>
      <w:r>
        <w:rPr>
          <w:rFonts w:hint="eastAsia"/>
          <w:lang w:val="en-US" w:eastAsia="zh-CN"/>
        </w:rPr>
        <w:t>工程造价</w:t>
      </w:r>
      <w:r>
        <w:rPr>
          <w:rFonts w:hint="eastAsia"/>
        </w:rPr>
        <w:t>相关的技能等级证书</w:t>
      </w:r>
    </w:p>
    <w:p w14:paraId="4308FAD1">
      <w:pPr>
        <w:pStyle w:val="2"/>
        <w:spacing w:before="0" w:beforeLines="0" w:after="0" w:afterLines="0" w:line="360" w:lineRule="exact"/>
        <w:ind w:firstLine="482"/>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bookmarkEnd w:id="45"/>
    </w:p>
    <w:p w14:paraId="6C10BB0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cs="Times New Roman"/>
          <w:lang w:val="en-US" w:eastAsia="zh-CN"/>
        </w:rPr>
        <w:t xml:space="preserve">附录1 </w:t>
      </w:r>
      <w:r>
        <w:rPr>
          <w:rFonts w:hint="eastAsia" w:ascii="Times New Roman" w:hAnsi="Times New Roman" w:eastAsia="宋体" w:cs="Times New Roman"/>
          <w:lang w:val="en-US" w:eastAsia="zh-CN"/>
        </w:rPr>
        <w:t>人才培养方案专业建设委员会审核意见表</w:t>
      </w:r>
    </w:p>
    <w:p w14:paraId="74D46EB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asciiTheme="minorEastAsia" w:hAnsiTheme="minorEastAsia" w:eastAsiaTheme="minorEastAsia" w:cstheme="minorEastAsia"/>
          <w:b/>
          <w:bCs/>
          <w:sz w:val="21"/>
          <w:szCs w:val="21"/>
          <w:lang w:val="en-US"/>
        </w:rPr>
      </w:pPr>
      <w:r>
        <w:rPr>
          <w:rFonts w:hint="eastAsia" w:cs="Times New Roman"/>
          <w:lang w:val="en-US" w:eastAsia="zh-CN"/>
        </w:rPr>
        <w:t xml:space="preserve">附录2 </w:t>
      </w:r>
      <w:r>
        <w:rPr>
          <w:rFonts w:hint="eastAsia" w:ascii="Times New Roman" w:hAnsi="Times New Roman" w:eastAsia="宋体" w:cs="Times New Roman"/>
          <w:lang w:val="en-US" w:eastAsia="zh-CN"/>
        </w:rPr>
        <w:t>人才培养方案</w:t>
      </w:r>
      <w:r>
        <w:rPr>
          <w:rFonts w:hint="eastAsia" w:cs="Times New Roman"/>
          <w:lang w:val="en-US" w:eastAsia="zh-CN"/>
        </w:rPr>
        <w:t>制订审核表</w:t>
      </w:r>
    </w:p>
    <w:p w14:paraId="45D918F2">
      <w:pPr>
        <w:adjustRightInd w:val="0"/>
        <w:snapToGrid w:val="0"/>
        <w:spacing w:line="360" w:lineRule="exact"/>
        <w:ind w:firstLine="420" w:firstLineChars="200"/>
        <w:rPr>
          <w:rFonts w:hint="eastAsia"/>
          <w:szCs w:val="21"/>
        </w:rPr>
      </w:pPr>
    </w:p>
    <w:p w14:paraId="7A1AC3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rPr>
      </w:pPr>
    </w:p>
    <w:p w14:paraId="60D30F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rPr>
      </w:pPr>
      <w:r>
        <w:rPr>
          <w:rFonts w:hint="eastAsia" w:ascii="黑体" w:hAnsi="Times New Roman" w:eastAsia="黑体" w:cs="黑体"/>
          <w:b w:val="0"/>
          <w:bCs w:val="0"/>
          <w:color w:val="000000"/>
          <w:sz w:val="30"/>
          <w:szCs w:val="30"/>
          <w:highlight w:val="none"/>
        </w:rPr>
        <w:t>编制团队成员：</w:t>
      </w:r>
      <w:r>
        <w:rPr>
          <w:rFonts w:hint="eastAsia" w:ascii="黑体" w:hAnsi="Times New Roman" w:eastAsia="黑体" w:cs="黑体"/>
          <w:b w:val="0"/>
          <w:bCs w:val="0"/>
          <w:color w:val="000000"/>
          <w:sz w:val="30"/>
          <w:szCs w:val="30"/>
          <w:highlight w:val="none"/>
          <w:lang w:val="en-US" w:eastAsia="zh-CN"/>
        </w:rPr>
        <w:t xml:space="preserve">任家辉 </w:t>
      </w:r>
      <w:r>
        <w:rPr>
          <w:rFonts w:hint="eastAsia" w:ascii="黑体" w:hAnsi="Times New Roman" w:eastAsia="黑体" w:cs="黑体"/>
          <w:b w:val="0"/>
          <w:bCs w:val="0"/>
          <w:color w:val="000000"/>
          <w:sz w:val="30"/>
          <w:szCs w:val="30"/>
          <w:highlight w:val="none"/>
        </w:rPr>
        <w:t>尚</w:t>
      </w:r>
      <w:r>
        <w:rPr>
          <w:rFonts w:hint="eastAsia" w:ascii="黑体" w:hAnsi="Times New Roman" w:eastAsia="黑体" w:cs="黑体"/>
          <w:b w:val="0"/>
          <w:bCs w:val="0"/>
          <w:color w:val="000000"/>
          <w:sz w:val="30"/>
          <w:szCs w:val="30"/>
          <w:highlight w:val="none"/>
          <w:lang w:val="en-US" w:eastAsia="zh-CN"/>
        </w:rPr>
        <w:t xml:space="preserve"> 菲</w:t>
      </w:r>
      <w:r>
        <w:rPr>
          <w:rFonts w:hint="eastAsia" w:ascii="黑体" w:hAnsi="Times New Roman" w:eastAsia="黑体" w:cs="黑体"/>
          <w:b w:val="0"/>
          <w:bCs w:val="0"/>
          <w:color w:val="000000"/>
          <w:sz w:val="30"/>
          <w:szCs w:val="30"/>
          <w:highlight w:val="none"/>
        </w:rPr>
        <w:t xml:space="preserve">  陈春丽 尹晨旭 </w:t>
      </w:r>
    </w:p>
    <w:p w14:paraId="729F3A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rPr>
        <w:t xml:space="preserve">行业企业名称：许昌天洋建筑装饰有限公司 </w:t>
      </w:r>
      <w:r>
        <w:rPr>
          <w:rFonts w:hint="eastAsia" w:ascii="黑体" w:hAnsi="Times New Roman" w:eastAsia="黑体" w:cs="黑体"/>
          <w:b w:val="0"/>
          <w:bCs w:val="0"/>
          <w:color w:val="000000"/>
          <w:sz w:val="30"/>
          <w:szCs w:val="30"/>
          <w:highlight w:val="none"/>
          <w:lang w:val="en-US" w:eastAsia="zh-CN"/>
        </w:rPr>
        <w:t xml:space="preserve">  </w:t>
      </w:r>
    </w:p>
    <w:p w14:paraId="1C0CE6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lang w:val="en-US" w:eastAsia="zh-CN"/>
        </w:rPr>
        <w:t>郑州万联美家装饰工程设计有限公司</w:t>
      </w:r>
    </w:p>
    <w:p w14:paraId="35EE76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rPr>
      </w:pPr>
      <w:r>
        <w:rPr>
          <w:rFonts w:hint="eastAsia" w:ascii="黑体" w:hAnsi="Times New Roman" w:eastAsia="黑体" w:cs="黑体"/>
          <w:b w:val="0"/>
          <w:bCs w:val="0"/>
          <w:color w:val="000000"/>
          <w:sz w:val="30"/>
          <w:szCs w:val="30"/>
          <w:highlight w:val="none"/>
        </w:rPr>
        <w:t>行业企业人员：龙海洋、杨嘉敏</w:t>
      </w:r>
    </w:p>
    <w:p w14:paraId="1841D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rPr>
      </w:pPr>
      <w:r>
        <w:rPr>
          <w:rFonts w:hint="eastAsia" w:ascii="黑体" w:hAnsi="Times New Roman" w:eastAsia="黑体" w:cs="黑体"/>
          <w:b w:val="0"/>
          <w:bCs w:val="0"/>
          <w:color w:val="000000"/>
          <w:sz w:val="30"/>
          <w:szCs w:val="30"/>
          <w:highlight w:val="none"/>
        </w:rPr>
        <w:t>院部领导（审核）：</w:t>
      </w:r>
      <w:r>
        <w:rPr>
          <w:rFonts w:hint="eastAsia" w:ascii="黑体" w:hAnsi="Times New Roman" w:eastAsia="黑体" w:cs="黑体"/>
          <w:b w:val="0"/>
          <w:bCs w:val="0"/>
          <w:color w:val="000000"/>
          <w:sz w:val="30"/>
          <w:szCs w:val="30"/>
          <w:highlight w:val="none"/>
          <w:lang w:val="en-US" w:eastAsia="zh-CN"/>
        </w:rPr>
        <w:t>张永祥</w:t>
      </w:r>
      <w:r>
        <w:rPr>
          <w:rFonts w:hint="eastAsia" w:ascii="黑体" w:hAnsi="Times New Roman" w:eastAsia="黑体" w:cs="黑体"/>
          <w:b w:val="0"/>
          <w:bCs w:val="0"/>
          <w:color w:val="000000"/>
          <w:sz w:val="30"/>
          <w:szCs w:val="30"/>
          <w:highlight w:val="none"/>
        </w:rPr>
        <w:t xml:space="preserve"> </w:t>
      </w:r>
    </w:p>
    <w:p w14:paraId="30147A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rPr>
      </w:pPr>
      <w:r>
        <w:rPr>
          <w:rFonts w:hint="eastAsia" w:ascii="黑体" w:hAnsi="Times New Roman" w:eastAsia="黑体" w:cs="黑体"/>
          <w:b w:val="0"/>
          <w:bCs w:val="0"/>
          <w:color w:val="000000"/>
          <w:sz w:val="30"/>
          <w:szCs w:val="30"/>
          <w:highlight w:val="none"/>
        </w:rPr>
        <w:t>教务处领导（审定）：</w:t>
      </w:r>
      <w:r>
        <w:rPr>
          <w:rFonts w:hint="eastAsia" w:ascii="黑体" w:hAnsi="Times New Roman" w:eastAsia="黑体" w:cs="黑体"/>
          <w:b w:val="0"/>
          <w:bCs w:val="0"/>
          <w:color w:val="000000"/>
          <w:sz w:val="30"/>
          <w:szCs w:val="30"/>
          <w:highlight w:val="none"/>
          <w:lang w:val="en-US" w:eastAsia="zh-CN"/>
        </w:rPr>
        <w:t>郭磊</w:t>
      </w:r>
      <w:r>
        <w:rPr>
          <w:rFonts w:hint="eastAsia" w:ascii="黑体" w:hAnsi="Times New Roman" w:eastAsia="黑体" w:cs="黑体"/>
          <w:b w:val="0"/>
          <w:bCs w:val="0"/>
          <w:color w:val="000000"/>
          <w:sz w:val="30"/>
          <w:szCs w:val="30"/>
          <w:highlight w:val="none"/>
        </w:rPr>
        <w:t xml:space="preserve"> 　</w:t>
      </w:r>
    </w:p>
    <w:p w14:paraId="062AA3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lang w:eastAsia="zh-CN"/>
        </w:rPr>
      </w:pPr>
      <w:r>
        <w:rPr>
          <w:rFonts w:hint="eastAsia" w:ascii="黑体" w:hAnsi="Times New Roman" w:eastAsia="黑体" w:cs="黑体"/>
          <w:b w:val="0"/>
          <w:bCs w:val="0"/>
          <w:color w:val="000000"/>
          <w:sz w:val="30"/>
          <w:szCs w:val="30"/>
          <w:highlight w:val="none"/>
        </w:rPr>
        <w:t>主管院长（批准执行）：</w:t>
      </w:r>
      <w:r>
        <w:rPr>
          <w:rFonts w:hint="eastAsia" w:ascii="黑体" w:hAnsi="Times New Roman" w:eastAsia="黑体" w:cs="黑体"/>
          <w:b w:val="0"/>
          <w:bCs w:val="0"/>
          <w:color w:val="000000"/>
          <w:sz w:val="30"/>
          <w:szCs w:val="30"/>
          <w:highlight w:val="none"/>
          <w:lang w:val="en-US" w:eastAsia="zh-CN"/>
        </w:rPr>
        <w:t>冯朝印</w:t>
      </w:r>
    </w:p>
    <w:p w14:paraId="718D51B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5654DA93">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1CE072E1">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4AE4DA3C">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4B130ED1">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44FA1B74">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799ECC4B">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57C25FCD">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54441916">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66CECE1E">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3066F05F">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648C1EA1">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629932B8">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3FD553A0">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30DA6ED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60765EAE">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3C290668">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39B1B2F4">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46E7931A">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附录1</w:t>
      </w:r>
    </w:p>
    <w:p w14:paraId="0F4423DF">
      <w:pPr>
        <w:spacing w:line="360" w:lineRule="exact"/>
        <w:rPr>
          <w:rFonts w:hint="eastAsia" w:ascii="Times New Roman" w:hAnsi="Times New Roman" w:eastAsia="宋体" w:cs="Times New Roman"/>
          <w:kern w:val="2"/>
          <w:sz w:val="21"/>
          <w:szCs w:val="24"/>
          <w:lang w:val="en-US" w:eastAsia="zh-CN" w:bidi="ar-SA"/>
        </w:rPr>
      </w:pPr>
      <w:r>
        <w:rPr>
          <w:rFonts w:hint="eastAsia" w:ascii="黑体" w:eastAsia="黑体" w:cs="黑体"/>
          <w:b/>
          <w:bCs/>
          <w:color w:val="000000"/>
          <w:sz w:val="32"/>
          <w:szCs w:val="40"/>
          <w:lang w:eastAsia="zh-CN"/>
        </w:rPr>
        <w:drawing>
          <wp:anchor distT="0" distB="0" distL="114300" distR="114300" simplePos="0" relativeHeight="251660288" behindDoc="0" locked="0" layoutInCell="1" allowOverlap="1">
            <wp:simplePos x="0" y="0"/>
            <wp:positionH relativeFrom="column">
              <wp:posOffset>86360</wp:posOffset>
            </wp:positionH>
            <wp:positionV relativeFrom="paragraph">
              <wp:posOffset>179070</wp:posOffset>
            </wp:positionV>
            <wp:extent cx="5755640" cy="8122920"/>
            <wp:effectExtent l="0" t="0" r="16510" b="11430"/>
            <wp:wrapSquare wrapText="bothSides"/>
            <wp:docPr id="2" name="图片 2" descr="811b4ddfb5c4a143629962aa079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11b4ddfb5c4a143629962aa0798848"/>
                    <pic:cNvPicPr>
                      <a:picLocks noChangeAspect="1"/>
                    </pic:cNvPicPr>
                  </pic:nvPicPr>
                  <pic:blipFill>
                    <a:blip r:embed="rId6"/>
                    <a:stretch>
                      <a:fillRect/>
                    </a:stretch>
                  </pic:blipFill>
                  <pic:spPr>
                    <a:xfrm>
                      <a:off x="0" y="0"/>
                      <a:ext cx="5755640" cy="8122920"/>
                    </a:xfrm>
                    <a:prstGeom prst="rect">
                      <a:avLst/>
                    </a:prstGeom>
                  </pic:spPr>
                </pic:pic>
              </a:graphicData>
            </a:graphic>
          </wp:anchor>
        </w:drawing>
      </w:r>
    </w:p>
    <w:p w14:paraId="7AC9626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附录2</w:t>
      </w:r>
    </w:p>
    <w:p w14:paraId="536EE8F3">
      <w:pPr>
        <w:bidi w:val="0"/>
        <w:jc w:val="center"/>
        <w:rPr>
          <w:rFonts w:hint="eastAsia"/>
          <w:lang w:val="en-US" w:eastAsia="zh-CN"/>
        </w:rPr>
      </w:pPr>
    </w:p>
    <w:p w14:paraId="3F8A64B5">
      <w:pPr>
        <w:bidi w:val="0"/>
        <w:jc w:val="center"/>
        <w:rPr>
          <w:rFonts w:hint="eastAsia"/>
          <w:lang w:val="en-US" w:eastAsia="zh-CN"/>
        </w:rPr>
      </w:pPr>
      <w:r>
        <w:rPr>
          <w:rFonts w:hint="eastAsia"/>
          <w:lang w:val="en-US" w:eastAsia="zh-CN"/>
        </w:rPr>
        <w:drawing>
          <wp:inline distT="0" distB="0" distL="114300" distR="114300">
            <wp:extent cx="5749925" cy="8101330"/>
            <wp:effectExtent l="0" t="0" r="3175" b="13970"/>
            <wp:docPr id="4" name="图片 4" descr="542b105e32e1d70b3d1ea5da6abaa1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42b105e32e1d70b3d1ea5da6abaa1fe"/>
                    <pic:cNvPicPr>
                      <a:picLocks noChangeAspect="1"/>
                    </pic:cNvPicPr>
                  </pic:nvPicPr>
                  <pic:blipFill>
                    <a:blip r:embed="rId7"/>
                    <a:stretch>
                      <a:fillRect/>
                    </a:stretch>
                  </pic:blipFill>
                  <pic:spPr>
                    <a:xfrm>
                      <a:off x="0" y="0"/>
                      <a:ext cx="5749925" cy="8101330"/>
                    </a:xfrm>
                    <a:prstGeom prst="rect">
                      <a:avLst/>
                    </a:prstGeom>
                  </pic:spPr>
                </pic:pic>
              </a:graphicData>
            </a:graphic>
          </wp:inline>
        </w:drawing>
      </w:r>
    </w:p>
    <w:sectPr>
      <w:footerReference r:id="rId4" w:type="default"/>
      <w:pgSz w:w="11906" w:h="16838"/>
      <w:pgMar w:top="1134" w:right="1417" w:bottom="1134" w:left="141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7D62AF-B53E-4600-AFC8-8ACD24E92490}"/>
  </w:font>
  <w:font w:name="黑体">
    <w:panose1 w:val="02010609060101010101"/>
    <w:charset w:val="86"/>
    <w:family w:val="auto"/>
    <w:pitch w:val="default"/>
    <w:sig w:usb0="800002BF" w:usb1="38CF7CFA" w:usb2="00000016" w:usb3="00000000" w:csb0="00040001" w:csb1="00000000"/>
    <w:embedRegular r:id="rId2" w:fontKey="{2A1B5E16-E6B6-4F79-A347-0D95D0AD2D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7202C5BA-1579-471D-9DFF-35CEAA0FA012}"/>
  </w:font>
  <w:font w:name="华文中宋">
    <w:panose1 w:val="02010600040101010101"/>
    <w:charset w:val="86"/>
    <w:family w:val="auto"/>
    <w:pitch w:val="default"/>
    <w:sig w:usb0="00000287" w:usb1="080F0000" w:usb2="00000000" w:usb3="00000000" w:csb0="0004009F" w:csb1="DFD70000"/>
    <w:embedRegular r:id="rId4" w:fontKey="{B0B47102-699B-4092-B8DA-10A7026E63DD}"/>
  </w:font>
  <w:font w:name="楷体_GB2312">
    <w:panose1 w:val="02010609030101010101"/>
    <w:charset w:val="86"/>
    <w:family w:val="modern"/>
    <w:pitch w:val="default"/>
    <w:sig w:usb0="00000001" w:usb1="080E0000" w:usb2="00000000" w:usb3="00000000" w:csb0="00040000" w:csb1="00000000"/>
    <w:embedRegular r:id="rId5" w:fontKey="{33FC8316-1A86-41DB-ADC8-63DEDD6D19D4}"/>
  </w:font>
  <w:font w:name="方正仿宋_GB2312">
    <w:panose1 w:val="02000000000000000000"/>
    <w:charset w:val="86"/>
    <w:family w:val="auto"/>
    <w:pitch w:val="default"/>
    <w:sig w:usb0="A00002BF" w:usb1="184F6CFA" w:usb2="00000012" w:usb3="00000000" w:csb0="00040001" w:csb1="00000000"/>
    <w:embedRegular r:id="rId6" w:fontKey="{8B240934-767A-4743-B8ED-668F4E879794}"/>
  </w:font>
  <w:font w:name="WPSEMBED39">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3543A">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62F64">
                          <w:pPr>
                            <w:pStyle w:val="9"/>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A462F64">
                    <w:pPr>
                      <w:pStyle w:val="9"/>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53A324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32FD">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38610"/>
    <w:multiLevelType w:val="singleLevel"/>
    <w:tmpl w:val="C5D38610"/>
    <w:lvl w:ilvl="0" w:tentative="0">
      <w:start w:val="1"/>
      <w:numFmt w:val="decimal"/>
      <w:suff w:val="nothing"/>
      <w:lvlText w:val="（%1）"/>
      <w:lvlJc w:val="left"/>
    </w:lvl>
  </w:abstractNum>
  <w:abstractNum w:abstractNumId="1">
    <w:nsid w:val="EFA669B7"/>
    <w:multiLevelType w:val="singleLevel"/>
    <w:tmpl w:val="EFA669B7"/>
    <w:lvl w:ilvl="0" w:tentative="0">
      <w:start w:val="1"/>
      <w:numFmt w:val="decimal"/>
      <w:suff w:val="space"/>
      <w:lvlText w:val="(%1)"/>
      <w:lvlJc w:val="left"/>
    </w:lvl>
  </w:abstractNum>
  <w:abstractNum w:abstractNumId="2">
    <w:nsid w:val="7D407BB0"/>
    <w:multiLevelType w:val="singleLevel"/>
    <w:tmpl w:val="7D407BB0"/>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193133"/>
    <w:rsid w:val="00193204"/>
    <w:rsid w:val="002914EE"/>
    <w:rsid w:val="002A42D8"/>
    <w:rsid w:val="003230B5"/>
    <w:rsid w:val="003501D0"/>
    <w:rsid w:val="0040001B"/>
    <w:rsid w:val="004C0E27"/>
    <w:rsid w:val="004E574B"/>
    <w:rsid w:val="004F1273"/>
    <w:rsid w:val="004F7183"/>
    <w:rsid w:val="00532174"/>
    <w:rsid w:val="00544B42"/>
    <w:rsid w:val="00562DC2"/>
    <w:rsid w:val="0068603E"/>
    <w:rsid w:val="007822E3"/>
    <w:rsid w:val="007D555E"/>
    <w:rsid w:val="00875875"/>
    <w:rsid w:val="008E7FFB"/>
    <w:rsid w:val="00972323"/>
    <w:rsid w:val="00981AC2"/>
    <w:rsid w:val="009A1770"/>
    <w:rsid w:val="009E1242"/>
    <w:rsid w:val="009F52D1"/>
    <w:rsid w:val="00A641FC"/>
    <w:rsid w:val="00A87CDB"/>
    <w:rsid w:val="00A97624"/>
    <w:rsid w:val="00AB363F"/>
    <w:rsid w:val="00B816F1"/>
    <w:rsid w:val="00C10283"/>
    <w:rsid w:val="00CA129E"/>
    <w:rsid w:val="00CB739E"/>
    <w:rsid w:val="00D15834"/>
    <w:rsid w:val="00D27C60"/>
    <w:rsid w:val="00D92E33"/>
    <w:rsid w:val="00DA0F4D"/>
    <w:rsid w:val="00DE0E52"/>
    <w:rsid w:val="00E543EC"/>
    <w:rsid w:val="018A2D98"/>
    <w:rsid w:val="01DA574F"/>
    <w:rsid w:val="03914744"/>
    <w:rsid w:val="03F84D6E"/>
    <w:rsid w:val="056C5A14"/>
    <w:rsid w:val="058D598A"/>
    <w:rsid w:val="085B200E"/>
    <w:rsid w:val="08EB4EA1"/>
    <w:rsid w:val="096A453F"/>
    <w:rsid w:val="09DC25D1"/>
    <w:rsid w:val="0ACB263A"/>
    <w:rsid w:val="0ACC3DF3"/>
    <w:rsid w:val="0C7065C2"/>
    <w:rsid w:val="0CA23AC9"/>
    <w:rsid w:val="0CE55CA6"/>
    <w:rsid w:val="0CF4642C"/>
    <w:rsid w:val="0D3478BC"/>
    <w:rsid w:val="0D9F3CDC"/>
    <w:rsid w:val="0E433DD0"/>
    <w:rsid w:val="0EB03C9D"/>
    <w:rsid w:val="0FA63D9A"/>
    <w:rsid w:val="102A47F5"/>
    <w:rsid w:val="114B387C"/>
    <w:rsid w:val="142E63A6"/>
    <w:rsid w:val="143B3428"/>
    <w:rsid w:val="14BA1BCC"/>
    <w:rsid w:val="1586381E"/>
    <w:rsid w:val="164E15A7"/>
    <w:rsid w:val="16D72F09"/>
    <w:rsid w:val="17E7717C"/>
    <w:rsid w:val="18386775"/>
    <w:rsid w:val="18455845"/>
    <w:rsid w:val="18E82455"/>
    <w:rsid w:val="19322678"/>
    <w:rsid w:val="19B37C4A"/>
    <w:rsid w:val="1A512FD2"/>
    <w:rsid w:val="1A564145"/>
    <w:rsid w:val="1A710F7F"/>
    <w:rsid w:val="1AEB2BD4"/>
    <w:rsid w:val="1B122762"/>
    <w:rsid w:val="1B4F59FE"/>
    <w:rsid w:val="1BA91E00"/>
    <w:rsid w:val="1BF37685"/>
    <w:rsid w:val="1BF925E9"/>
    <w:rsid w:val="1C8E1396"/>
    <w:rsid w:val="1CD001DE"/>
    <w:rsid w:val="1D532BBD"/>
    <w:rsid w:val="1DD60EA4"/>
    <w:rsid w:val="1F2E48AE"/>
    <w:rsid w:val="1F414798"/>
    <w:rsid w:val="20064F82"/>
    <w:rsid w:val="200B18D7"/>
    <w:rsid w:val="200F4C28"/>
    <w:rsid w:val="20CF4C51"/>
    <w:rsid w:val="231F5A1C"/>
    <w:rsid w:val="24115F7F"/>
    <w:rsid w:val="25967FD6"/>
    <w:rsid w:val="26DB41B4"/>
    <w:rsid w:val="27635AC1"/>
    <w:rsid w:val="28A23517"/>
    <w:rsid w:val="28A90767"/>
    <w:rsid w:val="28DD122B"/>
    <w:rsid w:val="29154D6B"/>
    <w:rsid w:val="29CE3CF8"/>
    <w:rsid w:val="2B470F10"/>
    <w:rsid w:val="2C273B93"/>
    <w:rsid w:val="2CE808E6"/>
    <w:rsid w:val="2D220F1B"/>
    <w:rsid w:val="2D776454"/>
    <w:rsid w:val="2DC74AB3"/>
    <w:rsid w:val="2E632643"/>
    <w:rsid w:val="2E984B00"/>
    <w:rsid w:val="2EEB534C"/>
    <w:rsid w:val="2F2A6E19"/>
    <w:rsid w:val="2F3D2F66"/>
    <w:rsid w:val="2F7006B5"/>
    <w:rsid w:val="2FAA5E5D"/>
    <w:rsid w:val="2FE53B49"/>
    <w:rsid w:val="300548A8"/>
    <w:rsid w:val="306C66CE"/>
    <w:rsid w:val="31356182"/>
    <w:rsid w:val="313666CD"/>
    <w:rsid w:val="314D52FE"/>
    <w:rsid w:val="31857392"/>
    <w:rsid w:val="318F4248"/>
    <w:rsid w:val="32EB591A"/>
    <w:rsid w:val="33BB7920"/>
    <w:rsid w:val="33CC5BCC"/>
    <w:rsid w:val="33D77C4D"/>
    <w:rsid w:val="344352E2"/>
    <w:rsid w:val="35B53A8A"/>
    <w:rsid w:val="36993366"/>
    <w:rsid w:val="36E04494"/>
    <w:rsid w:val="38A30A45"/>
    <w:rsid w:val="39CB382F"/>
    <w:rsid w:val="3ABA35BF"/>
    <w:rsid w:val="3B027E70"/>
    <w:rsid w:val="3BA048D6"/>
    <w:rsid w:val="3C447E49"/>
    <w:rsid w:val="3C8847AD"/>
    <w:rsid w:val="3CE77152"/>
    <w:rsid w:val="3DEF4727"/>
    <w:rsid w:val="3E1D4DF6"/>
    <w:rsid w:val="3E2D5039"/>
    <w:rsid w:val="3EAD7A03"/>
    <w:rsid w:val="3F2F6CF2"/>
    <w:rsid w:val="3F56236D"/>
    <w:rsid w:val="3F9B5FD2"/>
    <w:rsid w:val="3FF26DBA"/>
    <w:rsid w:val="407D2970"/>
    <w:rsid w:val="419B49AF"/>
    <w:rsid w:val="42B357FF"/>
    <w:rsid w:val="433C340E"/>
    <w:rsid w:val="43F27A7C"/>
    <w:rsid w:val="474358CD"/>
    <w:rsid w:val="47E02B00"/>
    <w:rsid w:val="497D05E5"/>
    <w:rsid w:val="4A8C06ED"/>
    <w:rsid w:val="4A904077"/>
    <w:rsid w:val="4B6127C6"/>
    <w:rsid w:val="4C463387"/>
    <w:rsid w:val="4F8859D7"/>
    <w:rsid w:val="4F93316A"/>
    <w:rsid w:val="4FD313C4"/>
    <w:rsid w:val="4FD42BD2"/>
    <w:rsid w:val="4FDC288E"/>
    <w:rsid w:val="50810226"/>
    <w:rsid w:val="52BB6C5F"/>
    <w:rsid w:val="52C704DA"/>
    <w:rsid w:val="53164305"/>
    <w:rsid w:val="54854A39"/>
    <w:rsid w:val="5535055A"/>
    <w:rsid w:val="554D4907"/>
    <w:rsid w:val="5631309E"/>
    <w:rsid w:val="56DC20EA"/>
    <w:rsid w:val="570D6EAC"/>
    <w:rsid w:val="577B69BD"/>
    <w:rsid w:val="57885AA9"/>
    <w:rsid w:val="57C933B0"/>
    <w:rsid w:val="58C6799F"/>
    <w:rsid w:val="590A41CB"/>
    <w:rsid w:val="59613991"/>
    <w:rsid w:val="59815DE1"/>
    <w:rsid w:val="59D6612D"/>
    <w:rsid w:val="5A225816"/>
    <w:rsid w:val="5A4B35B4"/>
    <w:rsid w:val="5B7A23D3"/>
    <w:rsid w:val="5B8A7A5E"/>
    <w:rsid w:val="5B991157"/>
    <w:rsid w:val="5C2D4D80"/>
    <w:rsid w:val="5CF35248"/>
    <w:rsid w:val="5D7243BE"/>
    <w:rsid w:val="5E394EDC"/>
    <w:rsid w:val="5F0E5B21"/>
    <w:rsid w:val="5F335DCF"/>
    <w:rsid w:val="5FC302DD"/>
    <w:rsid w:val="605F7411"/>
    <w:rsid w:val="606E3563"/>
    <w:rsid w:val="60CC6690"/>
    <w:rsid w:val="60F7491A"/>
    <w:rsid w:val="614E0FA6"/>
    <w:rsid w:val="61AE798F"/>
    <w:rsid w:val="61F84706"/>
    <w:rsid w:val="620F042E"/>
    <w:rsid w:val="62C778F2"/>
    <w:rsid w:val="63332C29"/>
    <w:rsid w:val="635D336D"/>
    <w:rsid w:val="63B41967"/>
    <w:rsid w:val="65440EE9"/>
    <w:rsid w:val="65646A63"/>
    <w:rsid w:val="65B32A24"/>
    <w:rsid w:val="66C81697"/>
    <w:rsid w:val="671A4217"/>
    <w:rsid w:val="67234864"/>
    <w:rsid w:val="6763753E"/>
    <w:rsid w:val="67EE3D0F"/>
    <w:rsid w:val="68ED6339"/>
    <w:rsid w:val="697D4817"/>
    <w:rsid w:val="6AA14535"/>
    <w:rsid w:val="6B5275DD"/>
    <w:rsid w:val="6BF72C11"/>
    <w:rsid w:val="6C0854F6"/>
    <w:rsid w:val="6C607508"/>
    <w:rsid w:val="6D465ED4"/>
    <w:rsid w:val="6D7C6B93"/>
    <w:rsid w:val="6E225E03"/>
    <w:rsid w:val="6E274D51"/>
    <w:rsid w:val="6F5B6FA2"/>
    <w:rsid w:val="6F9635F5"/>
    <w:rsid w:val="6F9C53FD"/>
    <w:rsid w:val="7045748D"/>
    <w:rsid w:val="70531426"/>
    <w:rsid w:val="70FB3D10"/>
    <w:rsid w:val="712566B3"/>
    <w:rsid w:val="718A79D3"/>
    <w:rsid w:val="72E66F89"/>
    <w:rsid w:val="744063D9"/>
    <w:rsid w:val="748F3650"/>
    <w:rsid w:val="75AC30DB"/>
    <w:rsid w:val="76585CC1"/>
    <w:rsid w:val="782D565A"/>
    <w:rsid w:val="78AE45CD"/>
    <w:rsid w:val="78AE49E2"/>
    <w:rsid w:val="7A347F71"/>
    <w:rsid w:val="7AA17C39"/>
    <w:rsid w:val="7C7862D5"/>
    <w:rsid w:val="7CA51C63"/>
    <w:rsid w:val="7D7D4807"/>
    <w:rsid w:val="7E1B6D74"/>
    <w:rsid w:val="7EC32874"/>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autoRedefine/>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3"/>
    <w:autoRedefine/>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autoRedefine/>
    <w:qFormat/>
    <w:uiPriority w:val="0"/>
    <w:pPr>
      <w:jc w:val="left"/>
    </w:pPr>
  </w:style>
  <w:style w:type="paragraph" w:styleId="7">
    <w:name w:val="Body Text"/>
    <w:basedOn w:val="1"/>
    <w:autoRedefine/>
    <w:qFormat/>
    <w:uiPriority w:val="0"/>
    <w:pPr>
      <w:spacing w:line="360" w:lineRule="exact"/>
      <w:jc w:val="center"/>
    </w:pPr>
  </w:style>
  <w:style w:type="paragraph" w:styleId="8">
    <w:name w:val="Balloon Text"/>
    <w:basedOn w:val="1"/>
    <w:link w:val="26"/>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kern w:val="0"/>
    </w:rPr>
  </w:style>
  <w:style w:type="paragraph" w:styleId="12">
    <w:name w:val="annotation subject"/>
    <w:basedOn w:val="6"/>
    <w:next w:val="6"/>
    <w:link w:val="25"/>
    <w:qFormat/>
    <w:uiPriority w:val="0"/>
    <w:rPr>
      <w:b/>
      <w:bCs/>
    </w:rPr>
  </w:style>
  <w:style w:type="paragraph" w:styleId="13">
    <w:name w:val="Body Text First Indent"/>
    <w:basedOn w:val="7"/>
    <w:autoRedefine/>
    <w:qFormat/>
    <w:uiPriority w:val="99"/>
    <w:pPr>
      <w:spacing w:line="360" w:lineRule="auto"/>
      <w:ind w:firstLine="420" w:firstLineChars="100"/>
    </w:pPr>
    <w:rPr>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basedOn w:val="16"/>
    <w:qFormat/>
    <w:uiPriority w:val="99"/>
    <w:rPr>
      <w:rFonts w:cs="Times New Roman"/>
      <w:sz w:val="21"/>
      <w:szCs w:val="21"/>
    </w:rPr>
  </w:style>
  <w:style w:type="table" w:customStyle="1" w:styleId="19">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0">
    <w:name w:val="列出段落1"/>
    <w:basedOn w:val="1"/>
    <w:autoRedefine/>
    <w:qFormat/>
    <w:uiPriority w:val="0"/>
    <w:pPr>
      <w:widowControl/>
      <w:ind w:firstLine="420" w:firstLineChars="200"/>
      <w:jc w:val="left"/>
    </w:pPr>
    <w:rPr>
      <w:rFonts w:ascii="宋体" w:hAnsi="宋体" w:cs="宋体"/>
      <w:kern w:val="0"/>
      <w:sz w:val="24"/>
    </w:rPr>
  </w:style>
  <w:style w:type="paragraph" w:customStyle="1" w:styleId="21">
    <w:name w:val="Table Text"/>
    <w:basedOn w:val="1"/>
    <w:autoRedefine/>
    <w:qFormat/>
    <w:uiPriority w:val="0"/>
    <w:rPr>
      <w:rFonts w:ascii="Arial" w:hAnsi="Arial" w:eastAsia="Arial" w:cs="Arial"/>
      <w:sz w:val="18"/>
      <w:szCs w:val="18"/>
      <w:lang w:eastAsia="en-US"/>
    </w:rPr>
  </w:style>
  <w:style w:type="paragraph" w:styleId="22">
    <w:name w:val="List Paragraph"/>
    <w:basedOn w:val="1"/>
    <w:unhideWhenUsed/>
    <w:qFormat/>
    <w:uiPriority w:val="99"/>
    <w:pPr>
      <w:ind w:firstLine="420" w:firstLineChars="200"/>
    </w:pPr>
  </w:style>
  <w:style w:type="character" w:customStyle="1" w:styleId="23">
    <w:name w:val="标题 4 字符"/>
    <w:basedOn w:val="16"/>
    <w:link w:val="5"/>
    <w:qFormat/>
    <w:uiPriority w:val="0"/>
    <w:rPr>
      <w:rFonts w:ascii="Arial" w:hAnsi="Arial"/>
      <w:b/>
      <w:color w:val="548DD4"/>
      <w:kern w:val="2"/>
      <w:sz w:val="21"/>
      <w:szCs w:val="24"/>
    </w:rPr>
  </w:style>
  <w:style w:type="character" w:customStyle="1" w:styleId="24">
    <w:name w:val="批注文字 字符"/>
    <w:basedOn w:val="16"/>
    <w:link w:val="6"/>
    <w:qFormat/>
    <w:uiPriority w:val="0"/>
    <w:rPr>
      <w:kern w:val="2"/>
      <w:sz w:val="21"/>
      <w:szCs w:val="24"/>
    </w:rPr>
  </w:style>
  <w:style w:type="character" w:customStyle="1" w:styleId="25">
    <w:name w:val="批注主题 字符"/>
    <w:basedOn w:val="24"/>
    <w:link w:val="12"/>
    <w:qFormat/>
    <w:uiPriority w:val="0"/>
    <w:rPr>
      <w:b/>
      <w:bCs/>
      <w:kern w:val="2"/>
      <w:sz w:val="21"/>
      <w:szCs w:val="24"/>
    </w:rPr>
  </w:style>
  <w:style w:type="character" w:customStyle="1" w:styleId="26">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BF8F4-3346-4F19-8A5B-B5AF9451E855}">
  <ds:schemaRefs/>
</ds:datastoreItem>
</file>

<file path=docProps/app.xml><?xml version="1.0" encoding="utf-8"?>
<Properties xmlns="http://schemas.openxmlformats.org/officeDocument/2006/extended-properties" xmlns:vt="http://schemas.openxmlformats.org/officeDocument/2006/docPropsVTypes">
  <Template>Normal</Template>
  <Company>΢���й�</Company>
  <Pages>50</Pages>
  <Words>2359</Words>
  <Characters>2442</Characters>
  <Lines>1343</Lines>
  <Paragraphs>1277</Paragraphs>
  <TotalTime>27</TotalTime>
  <ScaleCrop>false</ScaleCrop>
  <LinksUpToDate>false</LinksUpToDate>
  <CharactersWithSpaces>2646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许昌陶瓷教务处</cp:lastModifiedBy>
  <dcterms:modified xsi:type="dcterms:W3CDTF">2025-12-18T09:45:15Z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50745CCFC2114C3E8BE6F8776381D30D_13</vt:lpwstr>
  </property>
  <property fmtid="{D5CDD505-2E9C-101B-9397-08002B2CF9AE}" pid="4" name="KSOTemplateDocerSaveRecord">
    <vt:lpwstr>eyJoZGlkIjoiMzg3MjQ3MjI3NmM2YmQzMTZiM2Q0NmIxZDQ4YmQwNzIiLCJ1c2VySWQiOiIyMDA3OTA1ODEifQ==</vt:lpwstr>
  </property>
</Properties>
</file>