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35975">
      <w:pPr>
        <w:rPr>
          <w:rFonts w:ascii="宋体" w:hAnsi="宋体"/>
          <w:b/>
          <w:sz w:val="28"/>
          <w:szCs w:val="28"/>
        </w:rPr>
      </w:pPr>
    </w:p>
    <w:p w14:paraId="6D3B58E1">
      <w:pPr>
        <w:rPr>
          <w:rFonts w:ascii="宋体" w:hAnsi="宋体"/>
          <w:b/>
          <w:sz w:val="28"/>
          <w:szCs w:val="28"/>
        </w:rPr>
      </w:pPr>
    </w:p>
    <w:p w14:paraId="327F3AA9">
      <w:pPr>
        <w:rPr>
          <w:rFonts w:ascii="宋体" w:hAnsi="宋体"/>
          <w:b/>
          <w:sz w:val="28"/>
          <w:szCs w:val="28"/>
        </w:rPr>
      </w:pPr>
    </w:p>
    <w:p w14:paraId="6BC1F45A">
      <w:pPr>
        <w:rPr>
          <w:rFonts w:ascii="宋体" w:hAnsi="宋体"/>
          <w:b/>
          <w:sz w:val="28"/>
          <w:szCs w:val="28"/>
        </w:rPr>
      </w:pPr>
    </w:p>
    <w:p w14:paraId="79A6CC16">
      <w:pPr>
        <w:jc w:val="center"/>
        <w:rPr>
          <w:rFonts w:ascii="宋体" w:hAnsi="宋体"/>
          <w:b/>
          <w:sz w:val="48"/>
          <w:szCs w:val="48"/>
        </w:rPr>
      </w:pPr>
      <w:r>
        <w:rPr>
          <w:rFonts w:hint="eastAsia" w:ascii="宋体" w:hAnsi="宋体"/>
          <w:b/>
          <w:sz w:val="48"/>
          <w:szCs w:val="48"/>
        </w:rPr>
        <w:t>许昌陶瓷职业学院</w:t>
      </w:r>
    </w:p>
    <w:p w14:paraId="7E6C53A5">
      <w:pPr>
        <w:jc w:val="center"/>
        <w:rPr>
          <w:rFonts w:ascii="宋体" w:hAnsi="宋体"/>
          <w:b/>
          <w:sz w:val="48"/>
          <w:szCs w:val="48"/>
        </w:rPr>
      </w:pPr>
    </w:p>
    <w:p w14:paraId="051D5161">
      <w:pPr>
        <w:jc w:val="center"/>
        <w:rPr>
          <w:rFonts w:ascii="宋体" w:hAnsi="宋体"/>
          <w:b/>
          <w:color w:val="FF0000"/>
          <w:sz w:val="24"/>
        </w:rPr>
      </w:pPr>
      <w:r>
        <w:rPr>
          <w:rFonts w:hint="eastAsia" w:ascii="宋体" w:hAnsi="宋体"/>
          <w:b/>
          <w:sz w:val="48"/>
          <w:szCs w:val="48"/>
        </w:rPr>
        <w:t>工程造价专业人才培养方案</w:t>
      </w:r>
    </w:p>
    <w:p w14:paraId="2741F7F9">
      <w:pPr>
        <w:jc w:val="center"/>
        <w:rPr>
          <w:rFonts w:ascii="宋体" w:hAnsi="宋体"/>
          <w:b/>
          <w:color w:val="FF0000"/>
          <w:sz w:val="24"/>
        </w:rPr>
      </w:pPr>
    </w:p>
    <w:p w14:paraId="27313F3A">
      <w:pPr>
        <w:jc w:val="center"/>
        <w:rPr>
          <w:rFonts w:ascii="宋体" w:hAnsi="宋体"/>
          <w:b/>
          <w:sz w:val="44"/>
          <w:szCs w:val="44"/>
        </w:rPr>
      </w:pPr>
    </w:p>
    <w:p w14:paraId="7498AC2E">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陶瓷艺术与智能建造学院  </w:t>
      </w:r>
    </w:p>
    <w:p w14:paraId="1AA89E09">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冯文宾            </w:t>
      </w:r>
    </w:p>
    <w:p w14:paraId="793AEB45">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尚菲  陈春丽 尹晨旭   </w:t>
      </w:r>
    </w:p>
    <w:p w14:paraId="1A1F7152">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许昌天洋建筑装饰有限公司 </w:t>
      </w:r>
    </w:p>
    <w:p w14:paraId="04B75E16">
      <w:pPr>
        <w:adjustRightInd w:val="0"/>
        <w:snapToGrid w:val="0"/>
        <w:spacing w:before="312" w:beforeLines="100" w:after="156" w:afterLines="50"/>
        <w:ind w:firstLine="2880" w:firstLineChars="9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u w:val="single"/>
        </w:rPr>
        <w:t>河南谷得景观园林工程有限公司</w:t>
      </w:r>
    </w:p>
    <w:p w14:paraId="11784BD8">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裴保磊、王议      </w:t>
      </w:r>
      <w:r>
        <w:rPr>
          <w:rFonts w:hint="eastAsia" w:ascii="方正小标宋简体" w:hAnsi="方正小标宋简体" w:eastAsia="方正小标宋简体" w:cs="方正小标宋简体"/>
          <w:sz w:val="32"/>
          <w:szCs w:val="32"/>
          <w:u w:val="single"/>
          <w:lang w:val="en-US" w:eastAsia="zh-CN"/>
        </w:rPr>
        <w:t xml:space="preserve">  </w:t>
      </w:r>
    </w:p>
    <w:p w14:paraId="3C5E6819">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         </w:t>
      </w:r>
    </w:p>
    <w:p w14:paraId="6FC59F65">
      <w:pPr>
        <w:spacing w:before="312" w:beforeLines="100" w:after="156" w:afterLines="50" w:line="360" w:lineRule="auto"/>
        <w:rPr>
          <w:sz w:val="32"/>
          <w:szCs w:val="32"/>
        </w:rPr>
      </w:pPr>
    </w:p>
    <w:p w14:paraId="0C5A5B0B">
      <w:pPr>
        <w:spacing w:before="312" w:beforeLines="100" w:after="156" w:afterLines="50" w:line="360" w:lineRule="auto"/>
        <w:rPr>
          <w:sz w:val="32"/>
          <w:szCs w:val="32"/>
        </w:rPr>
      </w:pPr>
    </w:p>
    <w:p w14:paraId="6407308E">
      <w:pPr>
        <w:adjustRightInd w:val="0"/>
        <w:snapToGrid w:val="0"/>
        <w:spacing w:before="156" w:beforeLines="50" w:line="360" w:lineRule="auto"/>
        <w:jc w:val="center"/>
        <w:outlineLvl w:val="0"/>
        <w:rPr>
          <w:b/>
          <w:bCs/>
          <w:sz w:val="32"/>
          <w:szCs w:val="32"/>
        </w:rPr>
      </w:pPr>
      <w:bookmarkStart w:id="0" w:name="_Toc12733"/>
      <w:bookmarkStart w:id="1" w:name="_Toc4414"/>
      <w:bookmarkStart w:id="2" w:name="_Toc30766"/>
      <w:r>
        <w:rPr>
          <w:rFonts w:hint="eastAsia"/>
          <w:b/>
          <w:bCs/>
          <w:sz w:val="32"/>
          <w:szCs w:val="32"/>
        </w:rPr>
        <w:t>教务处编</w:t>
      </w:r>
      <w:bookmarkEnd w:id="0"/>
      <w:bookmarkEnd w:id="1"/>
      <w:bookmarkEnd w:id="2"/>
    </w:p>
    <w:p w14:paraId="1117F92D">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3319EE6E">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4E40C074">
      <w:pPr>
        <w:jc w:val="center"/>
        <w:rPr>
          <w:rFonts w:ascii="宋体" w:hAnsi="宋体" w:cs="宋体"/>
          <w:b/>
          <w:sz w:val="44"/>
          <w:szCs w:val="44"/>
        </w:rPr>
      </w:pPr>
      <w:r>
        <w:rPr>
          <w:rFonts w:hint="eastAsia" w:ascii="宋体" w:hAnsi="宋体" w:cs="宋体"/>
          <w:b/>
          <w:sz w:val="44"/>
          <w:szCs w:val="44"/>
        </w:rPr>
        <w:t>许昌陶瓷职业学院</w:t>
      </w:r>
    </w:p>
    <w:p w14:paraId="71C5773C">
      <w:pPr>
        <w:jc w:val="center"/>
        <w:rPr>
          <w:rFonts w:ascii="宋体" w:hAnsi="宋体" w:cs="宋体"/>
          <w:b/>
          <w:sz w:val="44"/>
          <w:szCs w:val="44"/>
        </w:rPr>
      </w:pPr>
      <w:r>
        <w:rPr>
          <w:rFonts w:hint="eastAsia" w:ascii="宋体" w:hAnsi="宋体" w:cs="宋体"/>
          <w:b/>
          <w:sz w:val="44"/>
          <w:szCs w:val="44"/>
        </w:rPr>
        <w:t>2025级工程造价专业人才培养方案</w:t>
      </w:r>
    </w:p>
    <w:p w14:paraId="05F40A6D">
      <w:pPr>
        <w:pStyle w:val="2"/>
        <w:spacing w:before="0" w:beforeLines="0" w:after="0" w:afterLines="0" w:line="360" w:lineRule="atLeast"/>
        <w:ind w:firstLine="482"/>
        <w:rPr>
          <w:rFonts w:hint="default" w:ascii="Times New Roman" w:hAnsi="Times New Roman"/>
          <w:kern w:val="2"/>
          <w:sz w:val="24"/>
          <w:szCs w:val="24"/>
        </w:rPr>
      </w:pPr>
      <w:bookmarkStart w:id="5" w:name="_Toc26091"/>
      <w:bookmarkStart w:id="6" w:name="_Toc20535"/>
      <w:bookmarkStart w:id="7" w:name="_Toc31560"/>
      <w:bookmarkStart w:id="8" w:name="_Toc364078377"/>
      <w:r>
        <w:rPr>
          <w:rFonts w:ascii="Times New Roman" w:hAnsi="Times New Roman"/>
          <w:kern w:val="2"/>
          <w:sz w:val="24"/>
          <w:szCs w:val="24"/>
        </w:rPr>
        <w:t>一、专业名称及专业代码</w:t>
      </w:r>
      <w:bookmarkEnd w:id="5"/>
      <w:bookmarkEnd w:id="6"/>
      <w:bookmarkEnd w:id="7"/>
    </w:p>
    <w:p w14:paraId="3D1B9CD1">
      <w:pPr>
        <w:keepNext w:val="0"/>
        <w:keepLines w:val="0"/>
        <w:pageBreakBefore w:val="0"/>
        <w:kinsoku/>
        <w:wordWrap/>
        <w:overflowPunct/>
        <w:topLinePunct w:val="0"/>
        <w:autoSpaceDE/>
        <w:autoSpaceDN/>
        <w:bidi w:val="0"/>
        <w:adjustRightInd/>
        <w:snapToGrid/>
        <w:spacing w:line="360" w:lineRule="atLeast"/>
        <w:ind w:firstLine="420" w:firstLineChars="200"/>
        <w:textAlignment w:val="auto"/>
        <w:rPr>
          <w:rFonts w:ascii="宋体" w:hAnsi="宋体" w:cs="宋体"/>
        </w:rPr>
      </w:pPr>
      <w:bookmarkStart w:id="9" w:name="_Toc18827"/>
      <w:bookmarkStart w:id="10" w:name="_Toc15758"/>
      <w:bookmarkStart w:id="11" w:name="_Toc2265"/>
      <w:r>
        <w:rPr>
          <w:rFonts w:hint="eastAsia" w:ascii="宋体" w:hAnsi="宋体" w:cs="宋体"/>
        </w:rPr>
        <w:t>专业名称：</w:t>
      </w:r>
      <w:r>
        <w:rPr>
          <w:rFonts w:hint="eastAsia" w:ascii="宋体" w:hAnsi="宋体" w:cs="宋体"/>
          <w:bCs/>
        </w:rPr>
        <w:t>工程造价</w:t>
      </w:r>
    </w:p>
    <w:p w14:paraId="6B43D2E0">
      <w:pPr>
        <w:keepNext w:val="0"/>
        <w:keepLines w:val="0"/>
        <w:pageBreakBefore w:val="0"/>
        <w:widowControl/>
        <w:kinsoku/>
        <w:wordWrap/>
        <w:overflowPunct/>
        <w:topLinePunct w:val="0"/>
        <w:autoSpaceDE/>
        <w:autoSpaceDN/>
        <w:bidi w:val="0"/>
        <w:adjustRightInd/>
        <w:snapToGrid/>
        <w:spacing w:line="360" w:lineRule="atLeast"/>
        <w:ind w:firstLine="420" w:firstLineChars="200"/>
        <w:jc w:val="left"/>
        <w:textAlignment w:val="auto"/>
        <w:rPr>
          <w:rFonts w:ascii="宋体" w:hAnsi="宋体" w:cs="宋体"/>
        </w:rPr>
      </w:pPr>
      <w:r>
        <w:rPr>
          <w:rFonts w:hint="eastAsia" w:ascii="宋体" w:hAnsi="宋体" w:cs="宋体"/>
        </w:rPr>
        <w:t>专业代码：</w:t>
      </w:r>
      <w:r>
        <w:rPr>
          <w:rFonts w:ascii="宋体" w:hAnsi="宋体" w:cs="宋体"/>
          <w:bCs/>
        </w:rPr>
        <w:t>440501</w:t>
      </w:r>
    </w:p>
    <w:p w14:paraId="7B39E31A">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1C4AF37A">
      <w:pPr>
        <w:widowControl/>
        <w:spacing w:line="360" w:lineRule="atLeast"/>
        <w:ind w:firstLine="420" w:firstLineChars="200"/>
        <w:jc w:val="left"/>
        <w:rPr>
          <w:rFonts w:hint="eastAsia" w:ascii="宋体" w:hAnsi="宋体" w:eastAsia="宋体" w:cs="宋体"/>
          <w:szCs w:val="21"/>
          <w:lang w:eastAsia="zh-CN"/>
        </w:rPr>
      </w:pPr>
      <w:r>
        <w:rPr>
          <w:rFonts w:hint="eastAsia" w:ascii="宋体" w:hAnsi="宋体" w:cs="宋体"/>
          <w:szCs w:val="21"/>
        </w:rPr>
        <w:t>中等职业学校毕业、普通高级中学毕业或具备同等学力</w:t>
      </w:r>
      <w:r>
        <w:rPr>
          <w:rFonts w:hint="eastAsia" w:ascii="宋体" w:hAnsi="宋体" w:cs="宋体"/>
          <w:szCs w:val="21"/>
          <w:lang w:eastAsia="zh-CN"/>
        </w:rPr>
        <w:t>。</w:t>
      </w:r>
    </w:p>
    <w:p w14:paraId="43F70604">
      <w:pPr>
        <w:pStyle w:val="2"/>
        <w:spacing w:before="0" w:beforeLines="0" w:after="0" w:afterLines="0" w:line="360" w:lineRule="atLeast"/>
        <w:ind w:firstLine="482"/>
        <w:rPr>
          <w:rFonts w:hint="default" w:ascii="Times New Roman" w:hAnsi="Times New Roman"/>
          <w:kern w:val="2"/>
          <w:sz w:val="24"/>
          <w:szCs w:val="24"/>
        </w:rPr>
      </w:pPr>
      <w:bookmarkStart w:id="12" w:name="_Toc21516"/>
      <w:bookmarkStart w:id="13" w:name="_Toc17378"/>
      <w:bookmarkStart w:id="14" w:name="_Toc20700"/>
      <w:r>
        <w:rPr>
          <w:rFonts w:ascii="Times New Roman" w:hAnsi="Times New Roman"/>
          <w:kern w:val="2"/>
          <w:sz w:val="24"/>
          <w:szCs w:val="24"/>
        </w:rPr>
        <w:t>三、修业年限</w:t>
      </w:r>
      <w:bookmarkEnd w:id="12"/>
      <w:bookmarkEnd w:id="13"/>
      <w:bookmarkEnd w:id="14"/>
    </w:p>
    <w:p w14:paraId="39E39F8A">
      <w:pPr>
        <w:widowControl/>
        <w:spacing w:line="400" w:lineRule="exact"/>
        <w:ind w:firstLine="420" w:firstLineChars="200"/>
        <w:jc w:val="left"/>
        <w:rPr>
          <w:rFonts w:ascii="宋体" w:hAnsi="宋体"/>
          <w:bCs/>
          <w:color w:val="000000" w:themeColor="text1"/>
          <w:szCs w:val="21"/>
          <w14:textFill>
            <w14:solidFill>
              <w14:schemeClr w14:val="tx1"/>
            </w14:solidFill>
          </w14:textFill>
        </w:rPr>
      </w:pPr>
      <w:bookmarkStart w:id="15" w:name="_Toc623"/>
      <w:bookmarkStart w:id="16" w:name="_Toc3032"/>
      <w:bookmarkStart w:id="17" w:name="_Toc9441"/>
      <w:r>
        <w:rPr>
          <w:rFonts w:hint="eastAsia" w:ascii="宋体" w:hAnsi="宋体"/>
          <w:bCs/>
          <w:color w:val="000000" w:themeColor="text1"/>
          <w:szCs w:val="21"/>
          <w14:textFill>
            <w14:solidFill>
              <w14:schemeClr w14:val="tx1"/>
            </w14:solidFill>
          </w14:textFill>
        </w:rPr>
        <w:t>全日制三年。</w:t>
      </w:r>
    </w:p>
    <w:p w14:paraId="7FA6FB63">
      <w:pPr>
        <w:pStyle w:val="2"/>
        <w:spacing w:before="0" w:beforeLines="0" w:after="0" w:afterLines="0" w:line="360" w:lineRule="atLeast"/>
        <w:ind w:firstLine="482"/>
        <w:rPr>
          <w:rFonts w:hint="default" w:cs="宋体"/>
          <w:color w:val="000000"/>
        </w:rPr>
      </w:pPr>
      <w:r>
        <w:rPr>
          <w:rFonts w:ascii="Times New Roman" w:hAnsi="Times New Roman"/>
          <w:kern w:val="2"/>
          <w:sz w:val="24"/>
          <w:szCs w:val="24"/>
        </w:rPr>
        <w:t>四、职业面向</w:t>
      </w:r>
      <w:bookmarkEnd w:id="15"/>
      <w:bookmarkEnd w:id="16"/>
      <w:bookmarkEnd w:id="17"/>
    </w:p>
    <w:tbl>
      <w:tblPr>
        <w:tblStyle w:val="15"/>
        <w:tblW w:w="47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6706"/>
      </w:tblGrid>
      <w:tr w14:paraId="31484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63E1FF57">
            <w:pPr>
              <w:spacing w:line="360" w:lineRule="atLeast"/>
              <w:jc w:val="center"/>
              <w:rPr>
                <w:rFonts w:ascii="宋体" w:hAnsi="宋体" w:cs="宋体"/>
                <w:b/>
                <w:bCs/>
                <w:sz w:val="18"/>
                <w:szCs w:val="18"/>
              </w:rPr>
            </w:pPr>
            <w:r>
              <w:rPr>
                <w:rFonts w:hint="eastAsia" w:ascii="宋体" w:hAnsi="宋体" w:cs="宋体"/>
                <w:b/>
                <w:bCs/>
                <w:sz w:val="18"/>
                <w:szCs w:val="18"/>
              </w:rPr>
              <w:t>所属专业大类（代码）</w:t>
            </w:r>
          </w:p>
        </w:tc>
        <w:tc>
          <w:tcPr>
            <w:tcW w:w="3826" w:type="pct"/>
            <w:tcBorders>
              <w:top w:val="single" w:color="auto" w:sz="4" w:space="0"/>
              <w:left w:val="single" w:color="auto" w:sz="4" w:space="0"/>
              <w:bottom w:val="single" w:color="auto" w:sz="4" w:space="0"/>
              <w:right w:val="single" w:color="auto" w:sz="4" w:space="0"/>
            </w:tcBorders>
            <w:vAlign w:val="center"/>
          </w:tcPr>
          <w:p w14:paraId="310E3C23">
            <w:pPr>
              <w:rPr>
                <w:sz w:val="18"/>
                <w:szCs w:val="18"/>
              </w:rPr>
            </w:pPr>
            <w:r>
              <w:rPr>
                <w:rFonts w:hint="eastAsia"/>
                <w:sz w:val="18"/>
                <w:szCs w:val="18"/>
              </w:rPr>
              <w:t>土木建筑大类（44）</w:t>
            </w:r>
          </w:p>
        </w:tc>
      </w:tr>
      <w:tr w14:paraId="34E16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05BCEEE8">
            <w:pPr>
              <w:spacing w:line="360" w:lineRule="atLeast"/>
              <w:jc w:val="center"/>
              <w:rPr>
                <w:rFonts w:ascii="宋体" w:hAnsi="宋体" w:cs="宋体"/>
                <w:b/>
                <w:bCs/>
                <w:sz w:val="18"/>
                <w:szCs w:val="18"/>
              </w:rPr>
            </w:pPr>
            <w:r>
              <w:rPr>
                <w:rFonts w:hint="eastAsia" w:ascii="宋体" w:hAnsi="宋体" w:cs="宋体"/>
                <w:b/>
                <w:bCs/>
                <w:sz w:val="18"/>
                <w:szCs w:val="18"/>
              </w:rPr>
              <w:t>所属专业类（代码）</w:t>
            </w:r>
          </w:p>
        </w:tc>
        <w:tc>
          <w:tcPr>
            <w:tcW w:w="3826" w:type="pct"/>
            <w:tcBorders>
              <w:top w:val="single" w:color="auto" w:sz="4" w:space="0"/>
              <w:left w:val="single" w:color="auto" w:sz="4" w:space="0"/>
              <w:bottom w:val="single" w:color="auto" w:sz="4" w:space="0"/>
              <w:right w:val="single" w:color="auto" w:sz="4" w:space="0"/>
            </w:tcBorders>
            <w:vAlign w:val="center"/>
          </w:tcPr>
          <w:p w14:paraId="3C6035F9">
            <w:pPr>
              <w:rPr>
                <w:sz w:val="18"/>
                <w:szCs w:val="18"/>
              </w:rPr>
            </w:pPr>
            <w:r>
              <w:rPr>
                <w:rFonts w:hint="eastAsia"/>
                <w:sz w:val="18"/>
                <w:szCs w:val="18"/>
              </w:rPr>
              <w:t>建设工程管理类（4405）</w:t>
            </w:r>
          </w:p>
        </w:tc>
      </w:tr>
      <w:tr w14:paraId="294B7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02371D46">
            <w:pPr>
              <w:spacing w:line="360" w:lineRule="atLeast"/>
              <w:jc w:val="center"/>
              <w:rPr>
                <w:rFonts w:ascii="宋体" w:hAnsi="宋体" w:cs="宋体"/>
                <w:b/>
                <w:bCs/>
                <w:sz w:val="18"/>
                <w:szCs w:val="18"/>
              </w:rPr>
            </w:pPr>
            <w:r>
              <w:rPr>
                <w:rFonts w:hint="eastAsia" w:ascii="宋体" w:hAnsi="宋体" w:cs="宋体"/>
                <w:b/>
                <w:bCs/>
                <w:sz w:val="18"/>
                <w:szCs w:val="18"/>
              </w:rPr>
              <w:t>对应行业（代码）</w:t>
            </w:r>
          </w:p>
        </w:tc>
        <w:tc>
          <w:tcPr>
            <w:tcW w:w="3826" w:type="pct"/>
            <w:tcBorders>
              <w:top w:val="single" w:color="auto" w:sz="4" w:space="0"/>
              <w:left w:val="single" w:color="auto" w:sz="4" w:space="0"/>
              <w:bottom w:val="single" w:color="auto" w:sz="4" w:space="0"/>
              <w:right w:val="single" w:color="auto" w:sz="4" w:space="0"/>
            </w:tcBorders>
            <w:vAlign w:val="center"/>
          </w:tcPr>
          <w:p w14:paraId="45EA71AE">
            <w:pPr>
              <w:rPr>
                <w:sz w:val="18"/>
                <w:szCs w:val="18"/>
              </w:rPr>
            </w:pPr>
            <w:r>
              <w:rPr>
                <w:rFonts w:hint="eastAsia"/>
                <w:sz w:val="18"/>
                <w:szCs w:val="18"/>
              </w:rPr>
              <w:t>房屋建筑业（行业代码：E4710）</w:t>
            </w:r>
          </w:p>
        </w:tc>
      </w:tr>
      <w:tr w14:paraId="57A77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4FAA4926">
            <w:pPr>
              <w:spacing w:line="360" w:lineRule="atLeast"/>
              <w:jc w:val="center"/>
              <w:rPr>
                <w:rFonts w:ascii="宋体" w:hAnsi="宋体" w:cs="宋体"/>
                <w:b/>
                <w:bCs/>
                <w:sz w:val="18"/>
                <w:szCs w:val="18"/>
              </w:rPr>
            </w:pPr>
            <w:r>
              <w:rPr>
                <w:rFonts w:hint="eastAsia" w:ascii="宋体" w:hAnsi="宋体" w:cs="宋体"/>
                <w:b/>
                <w:bCs/>
                <w:sz w:val="18"/>
                <w:szCs w:val="18"/>
              </w:rPr>
              <w:t>主要职业类别（代码）</w:t>
            </w:r>
          </w:p>
        </w:tc>
        <w:tc>
          <w:tcPr>
            <w:tcW w:w="3826" w:type="pct"/>
            <w:tcBorders>
              <w:top w:val="single" w:color="auto" w:sz="4" w:space="0"/>
              <w:left w:val="single" w:color="auto" w:sz="4" w:space="0"/>
              <w:bottom w:val="single" w:color="auto" w:sz="4" w:space="0"/>
              <w:right w:val="single" w:color="auto" w:sz="4" w:space="0"/>
            </w:tcBorders>
            <w:vAlign w:val="center"/>
          </w:tcPr>
          <w:p w14:paraId="32D73E77">
            <w:pPr>
              <w:spacing w:line="400" w:lineRule="exact"/>
              <w:jc w:val="left"/>
              <w:rPr>
                <w:sz w:val="18"/>
                <w:szCs w:val="18"/>
              </w:rPr>
            </w:pPr>
            <w:r>
              <w:rPr>
                <w:rFonts w:hint="eastAsia" w:ascii="宋体" w:hAnsi="宋体" w:eastAsia="宋体" w:cs="宋体"/>
                <w:bCs/>
                <w:sz w:val="18"/>
                <w:szCs w:val="18"/>
              </w:rPr>
              <w:t>建筑和市政设计工程技术人员（职业代码：2-02-18-01）；土木建筑工程技术人员（职业代码：2-02-18-02）；项目管理工程技术人员（职业代码：2-02-30-04）；监理工程技术人员（职业代码：2-02-30-07）；工程造价工程技术人员（职业代码：2-02-30-10）；招标采购专业人员（职业代码：2-06-07-15）；</w:t>
            </w:r>
          </w:p>
        </w:tc>
      </w:tr>
      <w:tr w14:paraId="6B8D7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6DB77F2F">
            <w:pPr>
              <w:spacing w:line="360" w:lineRule="atLeast"/>
              <w:jc w:val="center"/>
              <w:rPr>
                <w:rFonts w:ascii="宋体" w:hAnsi="宋体" w:cs="宋体"/>
                <w:b/>
                <w:bCs/>
                <w:sz w:val="18"/>
                <w:szCs w:val="18"/>
              </w:rPr>
            </w:pPr>
            <w:r>
              <w:rPr>
                <w:rFonts w:hint="eastAsia" w:ascii="宋体" w:hAnsi="宋体" w:cs="宋体"/>
                <w:b/>
                <w:bCs/>
                <w:sz w:val="18"/>
                <w:szCs w:val="18"/>
              </w:rPr>
              <w:t>主要岗位（群）或技术领域</w:t>
            </w:r>
          </w:p>
        </w:tc>
        <w:tc>
          <w:tcPr>
            <w:tcW w:w="3826" w:type="pct"/>
            <w:tcBorders>
              <w:top w:val="single" w:color="auto" w:sz="4" w:space="0"/>
              <w:left w:val="single" w:color="auto" w:sz="4" w:space="0"/>
              <w:bottom w:val="single" w:color="auto" w:sz="4" w:space="0"/>
              <w:right w:val="single" w:color="auto" w:sz="4" w:space="0"/>
            </w:tcBorders>
            <w:vAlign w:val="center"/>
          </w:tcPr>
          <w:p w14:paraId="0FE07BEF">
            <w:pPr>
              <w:rPr>
                <w:sz w:val="18"/>
                <w:szCs w:val="18"/>
              </w:rPr>
            </w:pPr>
            <w:r>
              <w:rPr>
                <w:rFonts w:hint="eastAsia"/>
                <w:sz w:val="18"/>
                <w:szCs w:val="18"/>
              </w:rPr>
              <w:t>工程预算员岗、工程概算岗、工程造价岗位、招投标岗位、合同管理员岗位</w:t>
            </w:r>
          </w:p>
        </w:tc>
      </w:tr>
      <w:tr w14:paraId="4695D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74" w:type="pct"/>
            <w:tcBorders>
              <w:top w:val="single" w:color="auto" w:sz="4" w:space="0"/>
              <w:left w:val="single" w:color="auto" w:sz="4" w:space="0"/>
              <w:bottom w:val="single" w:color="auto" w:sz="4" w:space="0"/>
              <w:right w:val="single" w:color="auto" w:sz="4" w:space="0"/>
            </w:tcBorders>
            <w:vAlign w:val="center"/>
          </w:tcPr>
          <w:p w14:paraId="578DCBD8">
            <w:pPr>
              <w:spacing w:line="360" w:lineRule="atLeast"/>
              <w:jc w:val="center"/>
              <w:rPr>
                <w:rFonts w:ascii="宋体" w:hAnsi="宋体" w:cs="宋体"/>
                <w:b/>
                <w:bCs/>
                <w:sz w:val="18"/>
                <w:szCs w:val="18"/>
              </w:rPr>
            </w:pPr>
            <w:r>
              <w:rPr>
                <w:rFonts w:hint="eastAsia" w:ascii="宋体" w:hAnsi="宋体" w:cs="宋体"/>
                <w:b/>
                <w:bCs/>
                <w:sz w:val="18"/>
                <w:szCs w:val="18"/>
              </w:rPr>
              <w:t>职业类证书举例</w:t>
            </w:r>
          </w:p>
        </w:tc>
        <w:tc>
          <w:tcPr>
            <w:tcW w:w="3826" w:type="pct"/>
            <w:tcBorders>
              <w:top w:val="single" w:color="auto" w:sz="4" w:space="0"/>
              <w:left w:val="single" w:color="auto" w:sz="4" w:space="0"/>
              <w:bottom w:val="single" w:color="auto" w:sz="4" w:space="0"/>
              <w:right w:val="single" w:color="auto" w:sz="4" w:space="0"/>
            </w:tcBorders>
            <w:vAlign w:val="center"/>
          </w:tcPr>
          <w:p w14:paraId="07E36295">
            <w:pPr>
              <w:rPr>
                <w:sz w:val="18"/>
                <w:szCs w:val="18"/>
              </w:rPr>
            </w:pPr>
            <w:r>
              <w:rPr>
                <w:rFonts w:hint="eastAsia"/>
                <w:sz w:val="18"/>
                <w:szCs w:val="18"/>
              </w:rPr>
              <w:t>二级造价工程师、一级造价工程师、经济师（建筑与房地产专业）</w:t>
            </w:r>
          </w:p>
        </w:tc>
      </w:tr>
    </w:tbl>
    <w:p w14:paraId="51589F89">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56404E62">
      <w:pPr>
        <w:pStyle w:val="3"/>
        <w:adjustRightInd w:val="0"/>
        <w:snapToGrid w:val="0"/>
        <w:spacing w:before="0" w:beforeLines="0" w:after="0" w:afterLines="0" w:line="360" w:lineRule="atLeast"/>
        <w:ind w:firstLine="422" w:firstLineChars="200"/>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13C333F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ascii="宋体" w:hAnsi="宋体" w:cs="宋体"/>
        </w:rPr>
      </w:pPr>
      <w:r>
        <w:rPr>
          <w:rFonts w:hint="eastAsia" w:ascii="宋体" w:hAnsi="宋体" w:cs="宋体"/>
        </w:rPr>
        <w:t>本专业培养德、智、体、美、劳全面发展，践行社会主义核心价值观，</w:t>
      </w:r>
      <w:r>
        <w:rPr>
          <w:rFonts w:hint="eastAsia"/>
          <w:bCs/>
          <w:color w:val="000000"/>
          <w:kern w:val="2"/>
          <w:sz w:val="21"/>
          <w:szCs w:val="21"/>
        </w:rPr>
        <w:t>具有一定的科学文化水平，良好的人文素养、科学素养、数字素养、职业道德、创新意识，爱岗敬业的职业精神和精益求精的工匠精神，</w:t>
      </w:r>
      <w:r>
        <w:rPr>
          <w:rFonts w:hint="eastAsia" w:ascii="宋体" w:hAnsi="宋体" w:cs="宋体"/>
        </w:rPr>
        <w:t>适应市场经济工程造价确定、工程造价控制与管理需要，掌握和建筑工程计量与计价、工程造价控制和管理、建设工程项目管理专业知识，具备工程概预算、招投标与报价、合同管理等技能，能够从事中小型建设项目工程量清单编制、工程概预算、项目招投标、合同管理等工作的高技能人才。</w:t>
      </w:r>
    </w:p>
    <w:p w14:paraId="2A46BC33">
      <w:pPr>
        <w:pStyle w:val="3"/>
        <w:adjustRightInd w:val="0"/>
        <w:snapToGrid w:val="0"/>
        <w:spacing w:before="0" w:beforeLines="0" w:after="0" w:afterLines="0" w:line="360" w:lineRule="atLeast"/>
        <w:ind w:firstLine="422" w:firstLineChars="200"/>
      </w:pPr>
      <w:bookmarkStart w:id="20" w:name="_Toc7335"/>
      <w:bookmarkStart w:id="21" w:name="_Toc25925"/>
      <w:r>
        <w:rPr>
          <w:rFonts w:hint="eastAsia" w:ascii="宋体" w:hAnsi="宋体" w:cs="宋体"/>
          <w:sz w:val="21"/>
          <w:szCs w:val="21"/>
        </w:rPr>
        <w:t>（二）培养规格</w:t>
      </w:r>
      <w:bookmarkEnd w:id="20"/>
      <w:bookmarkEnd w:id="21"/>
    </w:p>
    <w:p w14:paraId="494FA98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5717D9B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w:t>
      </w:r>
      <w:r>
        <w:rPr>
          <w:rFonts w:hint="eastAsia" w:ascii="宋体" w:hAnsi="宋体" w:cs="宋体"/>
          <w:lang w:val="en-US" w:eastAsia="zh-CN"/>
        </w:rPr>
        <w:t xml:space="preserve">）坚定拥护中国共产党领导和中国特色社会主义制度，以习近平新时代中国特色社会主义思想为指导，践行社会主义核心价值观，具有坚定的理想信念、深厚的爱国情感和中华 </w:t>
      </w:r>
    </w:p>
    <w:p w14:paraId="543697F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 xml:space="preserve">民族自豪感； </w:t>
      </w:r>
    </w:p>
    <w:p w14:paraId="3A97B4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lang w:val="en-US" w:eastAsia="zh-CN"/>
        </w:rPr>
      </w:pPr>
      <w:r>
        <w:rPr>
          <w:rFonts w:hint="eastAsia" w:ascii="宋体" w:hAnsi="宋体" w:cs="宋体"/>
          <w:lang w:val="en-US"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1A37B2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3</w:t>
      </w:r>
      <w:r>
        <w:rPr>
          <w:rFonts w:hint="eastAsia" w:ascii="宋体" w:hAnsi="宋体" w:cs="宋体"/>
          <w:lang w:val="en-US" w:eastAsia="zh-CN"/>
        </w:rPr>
        <w:t>）掌握支撑本专业学习和可持续发展必备的大学语文、高等数学、大学英语、信息技术等文化基础知识，具有良好的人文素养与科学素养，具备职业生涯规划能力；</w:t>
      </w:r>
      <w:r>
        <w:rPr>
          <w:rFonts w:hint="default" w:ascii="宋体" w:hAnsi="宋体" w:cs="宋体"/>
          <w:lang w:val="en-US" w:eastAsia="zh-CN"/>
        </w:rPr>
        <w:t xml:space="preserve"> </w:t>
      </w:r>
    </w:p>
    <w:p w14:paraId="27F3019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4</w:t>
      </w:r>
      <w:r>
        <w:rPr>
          <w:rFonts w:hint="eastAsia" w:ascii="宋体" w:hAnsi="宋体" w:cs="宋体"/>
          <w:lang w:val="en-US" w:eastAsia="zh-CN"/>
        </w:rPr>
        <w:t xml:space="preserve">）具有良好的语言表达能力、文字表达能力、沟通合作能力，具有较强的集体意识和团队合作意识； </w:t>
      </w:r>
    </w:p>
    <w:p w14:paraId="650D112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5</w:t>
      </w:r>
      <w:r>
        <w:rPr>
          <w:rFonts w:hint="eastAsia" w:ascii="宋体" w:hAnsi="宋体" w:cs="宋体"/>
          <w:lang w:val="en-US" w:eastAsia="zh-CN"/>
        </w:rPr>
        <w:t xml:space="preserve">）掌握建筑材料、建筑制图与识图、建筑工程施工工艺等专业基础理论知识； </w:t>
      </w:r>
    </w:p>
    <w:p w14:paraId="30F5CC3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6</w:t>
      </w:r>
      <w:r>
        <w:rPr>
          <w:rFonts w:hint="eastAsia" w:ascii="宋体" w:hAnsi="宋体" w:cs="宋体"/>
          <w:lang w:val="en-US" w:eastAsia="zh-CN"/>
        </w:rPr>
        <w:t xml:space="preserve">）掌握建筑 </w:t>
      </w:r>
      <w:r>
        <w:rPr>
          <w:rFonts w:hint="default" w:ascii="宋体" w:hAnsi="宋体" w:cs="宋体"/>
          <w:lang w:val="en-US" w:eastAsia="zh-CN"/>
        </w:rPr>
        <w:t>CAD</w:t>
      </w:r>
      <w:r>
        <w:rPr>
          <w:rFonts w:hint="eastAsia" w:ascii="宋体" w:hAnsi="宋体" w:cs="宋体"/>
          <w:lang w:val="en-US" w:eastAsia="zh-CN"/>
        </w:rPr>
        <w:t xml:space="preserve">、BIM概论与三维建模等专业基础理论知识； </w:t>
      </w:r>
    </w:p>
    <w:p w14:paraId="2979F32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7</w:t>
      </w:r>
      <w:r>
        <w:rPr>
          <w:rFonts w:hint="eastAsia" w:ascii="宋体" w:hAnsi="宋体" w:cs="宋体"/>
          <w:lang w:val="en-US" w:eastAsia="zh-CN"/>
        </w:rPr>
        <w:t xml:space="preserve">）掌握建设工程定额编制原理、工程造价指标计算和分析等专业基础理论知识； </w:t>
      </w:r>
    </w:p>
    <w:p w14:paraId="524A5D2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8</w:t>
      </w:r>
      <w:r>
        <w:rPr>
          <w:rFonts w:hint="eastAsia" w:ascii="宋体" w:hAnsi="宋体" w:cs="宋体"/>
          <w:lang w:val="en-US" w:eastAsia="zh-CN"/>
        </w:rPr>
        <w:t xml:space="preserve">）掌握建筑工程计量与计价、招投标与合同管理等技术技能，具有编制工程量清单、进行项目交易和施工阶段工程计量的能力； </w:t>
      </w:r>
    </w:p>
    <w:p w14:paraId="6931D78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9</w:t>
      </w:r>
      <w:r>
        <w:rPr>
          <w:rFonts w:hint="eastAsia" w:ascii="宋体" w:hAnsi="宋体" w:cs="宋体"/>
          <w:lang w:val="en-US" w:eastAsia="zh-CN"/>
        </w:rPr>
        <w:t xml:space="preserve">）掌握建设工程计价、建设工程费用确定、招投标与报价等技术技能，具有编制概（预）算文件、招标控制价、投标报价等造价文件的能力； </w:t>
      </w:r>
    </w:p>
    <w:p w14:paraId="293B120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10</w:t>
      </w:r>
      <w:r>
        <w:rPr>
          <w:rFonts w:hint="eastAsia" w:ascii="宋体" w:hAnsi="宋体" w:cs="宋体"/>
          <w:lang w:val="en-US" w:eastAsia="zh-CN"/>
        </w:rPr>
        <w:t>）掌握建筑工程经济、招投标与合同管理、建设法律法规等知识，具有参与编制工程项目招标、投标文件，参与拟定建设工程施工合同条款的能力；</w:t>
      </w:r>
      <w:r>
        <w:rPr>
          <w:rFonts w:hint="default" w:ascii="宋体" w:hAnsi="宋体" w:cs="宋体"/>
          <w:lang w:val="en-US" w:eastAsia="zh-CN"/>
        </w:rPr>
        <w:t xml:space="preserve"> </w:t>
      </w:r>
    </w:p>
    <w:p w14:paraId="4BFD709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11</w:t>
      </w:r>
      <w:r>
        <w:rPr>
          <w:rFonts w:hint="eastAsia" w:ascii="宋体" w:hAnsi="宋体" w:cs="宋体"/>
          <w:lang w:val="en-US" w:eastAsia="zh-CN"/>
        </w:rPr>
        <w:t>）掌握项目管理、工程造价控制与管理等知识，熟悉相关法律法规、政策文件，具有跟踪进行工程变更签证、价款结算及索赔管理的能力；</w:t>
      </w:r>
      <w:r>
        <w:rPr>
          <w:rFonts w:hint="default" w:ascii="宋体" w:hAnsi="宋体" w:cs="宋体"/>
          <w:lang w:val="en-US" w:eastAsia="zh-CN"/>
        </w:rPr>
        <w:t xml:space="preserve"> </w:t>
      </w:r>
    </w:p>
    <w:p w14:paraId="5E575B1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12</w:t>
      </w:r>
      <w:r>
        <w:rPr>
          <w:rFonts w:hint="eastAsia" w:ascii="宋体" w:hAnsi="宋体" w:cs="宋体"/>
          <w:lang w:val="en-US" w:eastAsia="zh-CN"/>
        </w:rPr>
        <w:t xml:space="preserve">）掌握信息技术基础知识，具有适应本行业数字化和智能化发展需求的数字技能； </w:t>
      </w:r>
    </w:p>
    <w:p w14:paraId="53AD7EF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13</w:t>
      </w:r>
      <w:r>
        <w:rPr>
          <w:rFonts w:hint="eastAsia" w:ascii="宋体" w:hAnsi="宋体" w:cs="宋体"/>
          <w:lang w:val="en-US" w:eastAsia="zh-CN"/>
        </w:rPr>
        <w:t xml:space="preserve">）具有探究学习、终身学习和可持续发展的能力，具有整合知识和综合运用知识分析问题和解决问题的能力； </w:t>
      </w:r>
    </w:p>
    <w:p w14:paraId="1EA47D1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14</w:t>
      </w:r>
      <w:r>
        <w:rPr>
          <w:rFonts w:hint="eastAsia" w:ascii="宋体" w:hAnsi="宋体" w:cs="宋体"/>
          <w:lang w:val="en-US" w:eastAsia="zh-CN"/>
        </w:rPr>
        <w:t>）掌握身体运动的基本知识，达到国家大学生体质健康测试合格标准，养成良好的运动习惯、卫生习惯和行为习惯；</w:t>
      </w:r>
    </w:p>
    <w:p w14:paraId="50F32BC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15</w:t>
      </w:r>
      <w:r>
        <w:rPr>
          <w:rFonts w:hint="eastAsia" w:ascii="宋体" w:hAnsi="宋体" w:cs="宋体"/>
          <w:lang w:val="en-US" w:eastAsia="zh-CN"/>
        </w:rPr>
        <w:t xml:space="preserve">）掌握必备的美育知识，具有一定的文化修养、审美能力； </w:t>
      </w:r>
    </w:p>
    <w:p w14:paraId="0D7C077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cs="宋体"/>
        </w:rPr>
      </w:pPr>
      <w:r>
        <w:rPr>
          <w:rFonts w:hint="eastAsia" w:ascii="宋体" w:hAnsi="宋体" w:cs="宋体"/>
          <w:lang w:val="en-US" w:eastAsia="zh-CN"/>
        </w:rPr>
        <w:t>（</w:t>
      </w:r>
      <w:r>
        <w:rPr>
          <w:rFonts w:hint="default" w:ascii="宋体" w:hAnsi="宋体" w:cs="宋体"/>
          <w:lang w:val="en-US" w:eastAsia="zh-CN"/>
        </w:rPr>
        <w:t>16</w:t>
      </w:r>
      <w:r>
        <w:rPr>
          <w:rFonts w:hint="eastAsia" w:ascii="宋体" w:hAnsi="宋体" w:cs="宋体"/>
          <w:lang w:val="en-US" w:eastAsia="zh-CN"/>
        </w:rPr>
        <w:t>）树立正确的劳动观，尊重劳动，热爱劳动，具备与本专业职业发展相适应的劳动素养，弘扬劳模精神、劳动精神、工匠精神，弘扬劳动光荣、技能宝贵、创造伟大的时代风尚。</w:t>
      </w:r>
    </w:p>
    <w:p w14:paraId="0D310C7E">
      <w:pPr>
        <w:pStyle w:val="2"/>
        <w:spacing w:before="0" w:beforeLines="0" w:after="0" w:afterLines="0" w:line="360" w:lineRule="exact"/>
        <w:rPr>
          <w:rFonts w:hint="default" w:ascii="Times New Roman" w:hAnsi="Times New Roman"/>
          <w:kern w:val="2"/>
          <w:sz w:val="24"/>
          <w:szCs w:val="24"/>
        </w:rPr>
      </w:pPr>
      <w:r>
        <w:rPr>
          <w:rFonts w:ascii="Times New Roman" w:hAnsi="Times New Roman"/>
          <w:kern w:val="2"/>
          <w:sz w:val="24"/>
          <w:szCs w:val="24"/>
        </w:rPr>
        <w:t>六、课程设置及要求</w:t>
      </w:r>
    </w:p>
    <w:p w14:paraId="3933A408">
      <w:pPr>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608E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9CB34CF">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1A7122B0">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611E4B0E">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07E8DBF7">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089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14CFF7">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BD32F63">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7BD2B99D">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65F02AD4">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0E8B3A3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p>
        </w:tc>
        <w:tc>
          <w:tcPr>
            <w:tcW w:w="2778" w:type="dxa"/>
          </w:tcPr>
          <w:p w14:paraId="39077AF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（1）中国特色社会主义进入了新时代。</w:t>
            </w:r>
          </w:p>
          <w:p w14:paraId="46F0D820">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7A4A65B3">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1AF97824">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（4）中国精神的科学内涵，实现中国梦必须弘扬中国精神。</w:t>
            </w:r>
          </w:p>
          <w:p w14:paraId="11AFB838">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27838337">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60A736B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94AC12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DCDB29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（2）教学条件：多媒体教室和智慧校园平台。</w:t>
            </w:r>
          </w:p>
          <w:p w14:paraId="6899DF36">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4DFED6D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0DB381E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191A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FA0D1AF">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301C2757">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3D01CEA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33751E9C">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743D2845">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63A9FFCF">
            <w:pPr>
              <w:keepLines/>
              <w:spacing w:line="360" w:lineRule="exact"/>
              <w:ind w:firstLine="360" w:firstLineChars="200"/>
              <w:rPr>
                <w:rFonts w:ascii="宋体" w:hAnsi="宋体" w:cs="宋体"/>
                <w:bCs/>
                <w:sz w:val="18"/>
                <w:szCs w:val="18"/>
              </w:rPr>
            </w:pPr>
          </w:p>
        </w:tc>
        <w:tc>
          <w:tcPr>
            <w:tcW w:w="2778" w:type="dxa"/>
          </w:tcPr>
          <w:p w14:paraId="7144DF2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2A4816D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48F3660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D275AC7">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428A290C">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6243DBC">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16910B5">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51874649">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7B0DD5A4">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6CA48C42">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3A0F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D311FF8">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6B422A89">
            <w:pPr>
              <w:pStyle w:val="5"/>
              <w:keepNext w:val="0"/>
              <w:spacing w:line="360" w:lineRule="exact"/>
              <w:jc w:val="center"/>
              <w:outlineLvl w:val="3"/>
              <w:rPr>
                <w:rFonts w:ascii="宋体" w:hAnsi="宋体" w:cs="宋体"/>
                <w:b w:val="0"/>
                <w:bCs/>
                <w:color w:val="auto"/>
                <w:sz w:val="18"/>
                <w:szCs w:val="18"/>
              </w:rPr>
            </w:pPr>
          </w:p>
        </w:tc>
        <w:tc>
          <w:tcPr>
            <w:tcW w:w="2778" w:type="dxa"/>
          </w:tcPr>
          <w:p w14:paraId="7D1FE5B3">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66D61E2F">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4A6E7A74">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269031C3">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DA6D05D">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7B89E622">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69135421">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4CBB46D9">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185FC02E">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64458409">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31EA1D59">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5C540898">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26AC4C0F">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7664B13D">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039A340A">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70D2792">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5C12188">
            <w:pPr>
              <w:keepLines/>
              <w:widowControl/>
              <w:spacing w:line="360" w:lineRule="exact"/>
              <w:rPr>
                <w:rFonts w:ascii="宋体" w:hAnsi="宋体" w:cs="宋体"/>
                <w:bCs/>
                <w:sz w:val="18"/>
                <w:szCs w:val="18"/>
              </w:rPr>
            </w:pPr>
          </w:p>
        </w:tc>
        <w:tc>
          <w:tcPr>
            <w:tcW w:w="2778" w:type="dxa"/>
          </w:tcPr>
          <w:p w14:paraId="508EFB46">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A4276D8">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EE666B0">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D0AECBB">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584F270">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DF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E38582">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4760A30E">
            <w:pPr>
              <w:pStyle w:val="5"/>
              <w:keepNext w:val="0"/>
              <w:spacing w:line="360" w:lineRule="exact"/>
              <w:jc w:val="center"/>
              <w:outlineLvl w:val="3"/>
              <w:rPr>
                <w:rFonts w:ascii="宋体" w:hAnsi="宋体" w:cs="宋体"/>
                <w:color w:val="auto"/>
                <w:sz w:val="18"/>
                <w:szCs w:val="18"/>
              </w:rPr>
            </w:pPr>
          </w:p>
        </w:tc>
        <w:tc>
          <w:tcPr>
            <w:tcW w:w="2778" w:type="dxa"/>
          </w:tcPr>
          <w:p w14:paraId="75A19104">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1934903">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F61AE75">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2F7C92B3">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3C4E4AE6">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6661FE9">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0E3DCFA">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F631644">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2F32C3E1">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80B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8178E4">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p w14:paraId="249ACF68">
            <w:pPr>
              <w:keepLines/>
              <w:shd w:val="clear" w:color="auto" w:fill="FFFFFF"/>
              <w:spacing w:line="360" w:lineRule="exact"/>
              <w:jc w:val="center"/>
              <w:rPr>
                <w:rFonts w:ascii="宋体" w:hAnsi="宋体" w:cs="宋体"/>
                <w:bCs/>
                <w:sz w:val="18"/>
                <w:szCs w:val="18"/>
              </w:rPr>
            </w:pPr>
          </w:p>
        </w:tc>
        <w:tc>
          <w:tcPr>
            <w:tcW w:w="2778" w:type="dxa"/>
          </w:tcPr>
          <w:p w14:paraId="5220885E">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66C3C5D1">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331C1B96">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4C75EF00">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5D615C1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785C1235">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156C8CA3">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531834B1">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43A5DA7D">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5D5BDD03">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（5）健康教育：体育保健、健康饮食、心理健康教育等。</w:t>
            </w:r>
          </w:p>
          <w:p w14:paraId="69881676">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p>
          <w:p w14:paraId="540A27AA">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p>
        </w:tc>
        <w:tc>
          <w:tcPr>
            <w:tcW w:w="2778" w:type="dxa"/>
          </w:tcPr>
          <w:p w14:paraId="5B59A864">
            <w:pPr>
              <w:pStyle w:val="5"/>
              <w:keepNext w:val="0"/>
              <w:keepLines/>
              <w:pageBreakBefore w:val="0"/>
              <w:kinsoku/>
              <w:wordWrap/>
              <w:overflowPunct/>
              <w:topLinePunct w:val="0"/>
              <w:autoSpaceDE/>
              <w:autoSpaceDN/>
              <w:bidi w:val="0"/>
              <w:adjustRightInd/>
              <w:snapToGrid/>
              <w:spacing w:line="360" w:lineRule="exact"/>
              <w:textAlignment w:val="auto"/>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1047C2D5">
            <w:pPr>
              <w:pStyle w:val="5"/>
              <w:keepNext w:val="0"/>
              <w:keepLines/>
              <w:pageBreakBefore w:val="0"/>
              <w:kinsoku/>
              <w:wordWrap/>
              <w:overflowPunct/>
              <w:topLinePunct w:val="0"/>
              <w:autoSpaceDE/>
              <w:autoSpaceDN/>
              <w:bidi w:val="0"/>
              <w:adjustRightInd/>
              <w:snapToGrid/>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B27A1EC">
            <w:pPr>
              <w:pStyle w:val="5"/>
              <w:keepNext w:val="0"/>
              <w:keepLines/>
              <w:pageBreakBefore w:val="0"/>
              <w:kinsoku/>
              <w:wordWrap/>
              <w:overflowPunct/>
              <w:topLinePunct w:val="0"/>
              <w:autoSpaceDE/>
              <w:autoSpaceDN/>
              <w:bidi w:val="0"/>
              <w:adjustRightInd/>
              <w:snapToGrid/>
              <w:spacing w:line="360" w:lineRule="exact"/>
              <w:textAlignment w:val="auto"/>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2A8F59E8">
            <w:pPr>
              <w:keepNext w:val="0"/>
              <w:keepLines/>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4783299">
            <w:pPr>
              <w:keepNext w:val="0"/>
              <w:keepLines/>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5B3D3C95">
            <w:pPr>
              <w:keepNext w:val="0"/>
              <w:keepLines/>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p>
          <w:p w14:paraId="71FB245C">
            <w:pPr>
              <w:keepNext w:val="0"/>
              <w:keepLines/>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p>
        </w:tc>
      </w:tr>
      <w:tr w14:paraId="738C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230FFA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p w14:paraId="0F3AD155">
            <w:pPr>
              <w:keepLines/>
              <w:shd w:val="clear" w:color="auto" w:fill="FFFFFF"/>
              <w:spacing w:line="360" w:lineRule="exact"/>
              <w:jc w:val="center"/>
              <w:rPr>
                <w:rFonts w:ascii="宋体" w:hAnsi="宋体" w:cs="宋体"/>
                <w:sz w:val="18"/>
                <w:szCs w:val="18"/>
              </w:rPr>
            </w:pPr>
          </w:p>
        </w:tc>
        <w:tc>
          <w:tcPr>
            <w:tcW w:w="2778" w:type="dxa"/>
          </w:tcPr>
          <w:p w14:paraId="222C2494">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68652E5F">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6C290F7F">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00C4A92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A00968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8D897D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0F12CC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A22DDF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2F355B1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C41FF3C">
            <w:pPr>
              <w:pStyle w:val="5"/>
              <w:keepNext w:val="0"/>
              <w:keepLines/>
              <w:pageBreakBefore w:val="0"/>
              <w:kinsoku/>
              <w:wordWrap/>
              <w:overflowPunct/>
              <w:topLinePunct w:val="0"/>
              <w:autoSpaceDE/>
              <w:autoSpaceDN/>
              <w:bidi w:val="0"/>
              <w:adjustRightInd/>
              <w:snapToGrid/>
              <w:spacing w:line="360" w:lineRule="exact"/>
              <w:ind w:firstLine="55"/>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6BFB89E">
            <w:pPr>
              <w:pStyle w:val="5"/>
              <w:keepNext w:val="0"/>
              <w:keepLines/>
              <w:pageBreakBefore w:val="0"/>
              <w:kinsoku/>
              <w:wordWrap/>
              <w:overflowPunct/>
              <w:topLinePunct w:val="0"/>
              <w:autoSpaceDE/>
              <w:autoSpaceDN/>
              <w:bidi w:val="0"/>
              <w:adjustRightInd/>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499FF2C">
            <w:pPr>
              <w:pStyle w:val="5"/>
              <w:keepNext w:val="0"/>
              <w:keepLines/>
              <w:pageBreakBefore w:val="0"/>
              <w:kinsoku/>
              <w:wordWrap/>
              <w:overflowPunct/>
              <w:topLinePunct w:val="0"/>
              <w:autoSpaceDE/>
              <w:autoSpaceDN/>
              <w:bidi w:val="0"/>
              <w:adjustRightInd/>
              <w:snapToGrid/>
              <w:spacing w:line="360" w:lineRule="exact"/>
              <w:ind w:firstLine="55"/>
              <w:textAlignment w:val="auto"/>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0E78D734">
            <w:pPr>
              <w:pStyle w:val="5"/>
              <w:keepNext w:val="0"/>
              <w:keepLines/>
              <w:pageBreakBefore w:val="0"/>
              <w:kinsoku/>
              <w:wordWrap/>
              <w:overflowPunct/>
              <w:topLinePunct w:val="0"/>
              <w:autoSpaceDE/>
              <w:autoSpaceDN/>
              <w:bidi w:val="0"/>
              <w:adjustRightInd/>
              <w:snapToGrid/>
              <w:spacing w:line="360" w:lineRule="exact"/>
              <w:textAlignment w:val="auto"/>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4A5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FD3E32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5973BC6A">
            <w:pPr>
              <w:keepLines/>
              <w:shd w:val="clear" w:color="auto" w:fill="FFFFFF"/>
              <w:spacing w:line="360" w:lineRule="exact"/>
              <w:jc w:val="center"/>
              <w:rPr>
                <w:rFonts w:ascii="宋体" w:hAnsi="宋体" w:cs="宋体"/>
                <w:sz w:val="18"/>
                <w:szCs w:val="18"/>
              </w:rPr>
            </w:pPr>
          </w:p>
        </w:tc>
        <w:tc>
          <w:tcPr>
            <w:tcW w:w="2778" w:type="dxa"/>
          </w:tcPr>
          <w:p w14:paraId="12985987">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5CE9DEDA">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793DC9AB">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6A4EC10C">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3A4E1F64">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0053BFD1">
            <w:pPr>
              <w:pStyle w:val="6"/>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1827F1CD">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073A4E85">
            <w:pPr>
              <w:pStyle w:val="6"/>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34CA5712">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4E894FF3">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2C233CAB">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56214171">
            <w:pPr>
              <w:pStyle w:val="6"/>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67130B5">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5B49D347">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4552428A">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10561F43">
            <w:pPr>
              <w:pStyle w:val="6"/>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20061772">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36939741">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1D326351">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0B7CB490">
            <w:pPr>
              <w:pStyle w:val="6"/>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47C432F7">
            <w:pPr>
              <w:pStyle w:val="6"/>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50F6BBB3">
            <w:pPr>
              <w:pStyle w:val="6"/>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7310929C">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346247E8">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436B0037">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D59ED3E">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4B65A352">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9E4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C5973E4">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3A87C262">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E27DDEF">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038A78F4">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83997C8">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85DE94D">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52B43722">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91B3CA9">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57FC2200">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422312C7">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18D28769">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47B30FFA">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1BEBEC6">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D0C4D8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33BD58E">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6566778">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695A38A2">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58CDF936">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42A04DDA">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0FFC8412">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5126B580">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4F0A37C">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1F5CE869">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60FD5E74">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0F7EA38">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0CB0EAD3">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B13FD98">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04D6A3A">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5B04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58C3468">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778" w:type="dxa"/>
          </w:tcPr>
          <w:p w14:paraId="6E2F8CA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74D639C8">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11C9462B">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156FF76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1F92F60B">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58B3890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1270CD7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696F351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64FA130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6B5E7A7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309880A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31A3BACE">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9CAE9B9">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DE073A8">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19847C33">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15768312">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01854CB9">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3B620DC6">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523FB18E">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6E6F6EC8">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88E6086">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7F07A50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341A1E4B">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78ADB78E">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59506739">
            <w:pPr>
              <w:pStyle w:val="6"/>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0E4829F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002D955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DE1AF6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76567EE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4E7868A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BCF268F">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000BC18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18E6D401">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72D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CE6728">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7B3B55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（1）掌握创新的概念，了解创新的内涵和技法。</w:t>
            </w:r>
          </w:p>
          <w:p w14:paraId="0AFE943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5B42AD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（3）了解行业的发展特点和趋势。</w:t>
            </w:r>
          </w:p>
          <w:p w14:paraId="691D62D7">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4FA376F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304659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（6）具备团队协作能力。</w:t>
            </w:r>
          </w:p>
          <w:p w14:paraId="000BB43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07F24B0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17D9600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7E3DE29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430A278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6F8BF17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4B51A37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（1）创新概念和类型。  </w:t>
            </w:r>
          </w:p>
          <w:p w14:paraId="0044F62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（2）创新意识和创新能力。 </w:t>
            </w:r>
          </w:p>
          <w:p w14:paraId="71ACB55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（3）创新思维及分类。 </w:t>
            </w:r>
          </w:p>
          <w:p w14:paraId="2DB6A79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（4）创新技法。  </w:t>
            </w:r>
          </w:p>
          <w:p w14:paraId="0604898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（5）大学生创新实践项目展示。  </w:t>
            </w:r>
          </w:p>
          <w:p w14:paraId="004608D6">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（6）创业的概念、过程和阶段。  </w:t>
            </w:r>
          </w:p>
          <w:p w14:paraId="31FC780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（7）创业准备。  </w:t>
            </w:r>
          </w:p>
          <w:p w14:paraId="582B9DB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（8）创办企业基本步骤。 </w:t>
            </w:r>
          </w:p>
          <w:p w14:paraId="35B13DA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（9）新创企业经营管理。 </w:t>
            </w:r>
          </w:p>
          <w:p w14:paraId="40D960F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r>
              <w:rPr>
                <w:rFonts w:hint="eastAsia" w:ascii="宋体" w:hAnsi="宋体" w:cs="宋体"/>
                <w:kern w:val="0"/>
                <w:sz w:val="18"/>
                <w:szCs w:val="18"/>
              </w:rPr>
              <w:t xml:space="preserve">（10）大学生创业实践项目展示。  </w:t>
            </w:r>
          </w:p>
          <w:p w14:paraId="7092166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kern w:val="0"/>
                <w:sz w:val="18"/>
                <w:szCs w:val="18"/>
              </w:rPr>
            </w:pPr>
          </w:p>
        </w:tc>
        <w:tc>
          <w:tcPr>
            <w:tcW w:w="2778" w:type="dxa"/>
          </w:tcPr>
          <w:p w14:paraId="1A03D0F5">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13E8C38E">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7CD59DA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1D37EBB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673700C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1087BD68">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681D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A78B45">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13C866B6">
            <w:pPr>
              <w:keepLines/>
              <w:shd w:val="clear" w:color="auto" w:fill="FFFFFF"/>
              <w:spacing w:line="360" w:lineRule="exact"/>
              <w:jc w:val="center"/>
              <w:rPr>
                <w:rFonts w:ascii="宋体" w:hAnsi="宋体" w:cs="宋体"/>
                <w:bCs/>
                <w:sz w:val="18"/>
                <w:szCs w:val="18"/>
              </w:rPr>
            </w:pPr>
          </w:p>
        </w:tc>
        <w:tc>
          <w:tcPr>
            <w:tcW w:w="2778" w:type="dxa"/>
          </w:tcPr>
          <w:p w14:paraId="691D1F0A">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9144503">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73F96DF3">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4A946E3">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4032355B">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2438D862">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3F843B37">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228ADB7D">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55861627">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7181F1B0">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0C0FEE32">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2DE5C8FB">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3FE1160C">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1731B465">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p>
          <w:p w14:paraId="090F3C32">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p>
          <w:p w14:paraId="75410CD9">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p>
          <w:p w14:paraId="1F7287A4">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p>
          <w:p w14:paraId="57F92C9A">
            <w:pPr>
              <w:pStyle w:val="5"/>
              <w:keepNext w:val="0"/>
              <w:pageBreakBefore w:val="0"/>
              <w:kinsoku/>
              <w:wordWrap/>
              <w:overflowPunct/>
              <w:topLinePunct w:val="0"/>
              <w:autoSpaceDE/>
              <w:autoSpaceDN/>
              <w:bidi w:val="0"/>
              <w:adjustRightInd/>
              <w:snapToGrid/>
              <w:spacing w:line="360" w:lineRule="exact"/>
              <w:ind w:hanging="5"/>
              <w:textAlignment w:val="auto"/>
              <w:outlineLvl w:val="3"/>
              <w:rPr>
                <w:rFonts w:ascii="宋体" w:hAnsi="宋体" w:cs="宋体"/>
                <w:b w:val="0"/>
                <w:color w:val="auto"/>
                <w:sz w:val="18"/>
                <w:szCs w:val="18"/>
              </w:rPr>
            </w:pPr>
          </w:p>
        </w:tc>
        <w:tc>
          <w:tcPr>
            <w:tcW w:w="2778" w:type="dxa"/>
          </w:tcPr>
          <w:p w14:paraId="79854AB2">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7488E3EF">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1AF91A1D">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ADA8284">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30EAD7BF">
            <w:pPr>
              <w:pStyle w:val="5"/>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5D35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377FEF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60EAA637">
            <w:pPr>
              <w:keepLines/>
              <w:shd w:val="clear" w:color="auto" w:fill="FFFFFF"/>
              <w:spacing w:line="360" w:lineRule="exact"/>
              <w:jc w:val="center"/>
              <w:rPr>
                <w:rFonts w:ascii="宋体" w:hAnsi="宋体" w:cs="宋体"/>
                <w:bCs/>
                <w:sz w:val="18"/>
                <w:szCs w:val="18"/>
              </w:rPr>
            </w:pPr>
          </w:p>
        </w:tc>
        <w:tc>
          <w:tcPr>
            <w:tcW w:w="2778" w:type="dxa"/>
          </w:tcPr>
          <w:p w14:paraId="4E156860">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05E98DD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06EFE50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D47F7B5">
            <w:pPr>
              <w:keepNext w:val="0"/>
              <w:keepLines/>
              <w:pageBreakBefore w:val="0"/>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0750C40">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 1. A New Start</w:t>
            </w:r>
          </w:p>
          <w:p w14:paraId="6B569A7E">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CDDA43E">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B4B836C">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1B2773B0">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F931F9D">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17D725D5">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Unit2. Develop Your Study Habits</w:t>
            </w:r>
          </w:p>
          <w:p w14:paraId="7E45F1AE">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098E7DBA">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C4FCF01">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45D1A95B">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3E6FDAA0">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1CA3B904">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Unit3. Enjoy Your Spare Time</w:t>
            </w:r>
          </w:p>
          <w:p w14:paraId="7F97385A">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78E2E5CA">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292B7AAA">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7A8E2D2D">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60A4FA13">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72ADE635">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 4. Make Your Choices</w:t>
            </w:r>
          </w:p>
          <w:p w14:paraId="212C67BC">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56E05CC8">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6E269A92">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7F27B3FC">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67FD7085">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681FD0F4">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Unit5. Use Your Smart Phones Wisely</w:t>
            </w:r>
          </w:p>
          <w:p w14:paraId="34A0A9B2">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44761A7D">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6E2B5B68">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4A2928EF">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3D752272">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6F025870">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 6. Love Your Parents</w:t>
            </w:r>
          </w:p>
          <w:p w14:paraId="29B190FD">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6E4B2045">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5535A8A0">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22DCA142">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9A7B73E">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2AD8E655">
            <w:pPr>
              <w:keepNext w:val="0"/>
              <w:pageBreakBefore w:val="0"/>
              <w:kinsoku/>
              <w:wordWrap/>
              <w:overflowPunct/>
              <w:topLinePunct w:val="0"/>
              <w:autoSpaceDE/>
              <w:autoSpaceDN/>
              <w:bidi w:val="0"/>
              <w:adjustRightInd/>
              <w:snapToGrid/>
              <w:spacing w:line="360" w:lineRule="exact"/>
              <w:jc w:val="left"/>
              <w:textAlignment w:val="auto"/>
              <w:rPr>
                <w:rFonts w:ascii="宋体" w:hAnsi="宋体" w:cs="宋体"/>
                <w:b/>
                <w:bCs/>
                <w:sz w:val="18"/>
                <w:szCs w:val="18"/>
              </w:rPr>
            </w:pPr>
            <w:r>
              <w:rPr>
                <w:rFonts w:hint="eastAsia" w:ascii="宋体" w:hAnsi="宋体" w:cs="宋体"/>
                <w:b/>
                <w:bCs/>
                <w:sz w:val="18"/>
                <w:szCs w:val="18"/>
              </w:rPr>
              <w:t>Unit7.Have Some Fun in Festivals</w:t>
            </w:r>
          </w:p>
          <w:p w14:paraId="43EF9DCA">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0CF08F23">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05AE8F73">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3395474E">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204DB488">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Write</w:t>
            </w:r>
          </w:p>
          <w:p w14:paraId="24F7695C">
            <w:pPr>
              <w:keepNext w:val="0"/>
              <w:pageBreakBefore w:val="0"/>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
                <w:bCs/>
                <w:sz w:val="18"/>
                <w:szCs w:val="18"/>
              </w:rPr>
              <w:t>Unit 8. Travel</w:t>
            </w:r>
          </w:p>
          <w:p w14:paraId="4C3CBACB">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Listen</w:t>
            </w:r>
          </w:p>
          <w:p w14:paraId="357812CB">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Discuss</w:t>
            </w:r>
          </w:p>
          <w:p w14:paraId="167F876D">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Let’s Read</w:t>
            </w:r>
          </w:p>
          <w:p w14:paraId="040836FC">
            <w:pPr>
              <w:keepNext w:val="0"/>
              <w:pageBreakBefore w:val="0"/>
              <w:kinsoku/>
              <w:wordWrap/>
              <w:overflowPunct/>
              <w:topLinePunct w:val="0"/>
              <w:autoSpaceDE/>
              <w:autoSpaceDN/>
              <w:bidi w:val="0"/>
              <w:adjustRightInd/>
              <w:snapToGrid/>
              <w:spacing w:line="360" w:lineRule="exact"/>
              <w:ind w:firstLine="180" w:firstLineChars="100"/>
              <w:textAlignment w:val="auto"/>
              <w:rPr>
                <w:rFonts w:ascii="宋体" w:hAnsi="宋体" w:cs="宋体"/>
                <w:sz w:val="18"/>
                <w:szCs w:val="18"/>
              </w:rPr>
            </w:pPr>
            <w:r>
              <w:rPr>
                <w:rFonts w:hint="eastAsia" w:ascii="宋体" w:hAnsi="宋体" w:cs="宋体"/>
                <w:sz w:val="18"/>
                <w:szCs w:val="18"/>
              </w:rPr>
              <w:t>Grammar</w:t>
            </w:r>
          </w:p>
          <w:p w14:paraId="0C6D0DA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sz w:val="18"/>
                <w:szCs w:val="18"/>
              </w:rPr>
              <w:t>Let’s Write</w:t>
            </w:r>
          </w:p>
        </w:tc>
        <w:tc>
          <w:tcPr>
            <w:tcW w:w="2778" w:type="dxa"/>
          </w:tcPr>
          <w:p w14:paraId="66B7720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B7DDB71">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03DC69F1">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54BE9C3">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F123F2F">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153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5ED9CAA">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p w14:paraId="3BC0E656">
            <w:pPr>
              <w:keepLines/>
              <w:shd w:val="clear" w:color="auto" w:fill="FFFFFF"/>
              <w:spacing w:line="360" w:lineRule="exact"/>
              <w:jc w:val="center"/>
              <w:rPr>
                <w:rFonts w:ascii="宋体" w:hAnsi="宋体" w:cs="宋体"/>
                <w:sz w:val="18"/>
                <w:szCs w:val="18"/>
              </w:rPr>
            </w:pPr>
          </w:p>
        </w:tc>
        <w:tc>
          <w:tcPr>
            <w:tcW w:w="2778" w:type="dxa"/>
          </w:tcPr>
          <w:p w14:paraId="3A9AE6AD">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1.知识目标</w:t>
            </w:r>
          </w:p>
          <w:p w14:paraId="224CA9F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58D0B7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22DDBD5E">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0AFA6AC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2.能力目标</w:t>
            </w:r>
          </w:p>
          <w:p w14:paraId="315EC83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765C8C8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4D876B5B">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6D13EF3F">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3.素质目标</w:t>
            </w:r>
          </w:p>
          <w:p w14:paraId="68C308B7">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36B89358">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149AB2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1AB286D4">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课程分为六大项目，覆盖理论与实践：</w:t>
            </w:r>
          </w:p>
          <w:p w14:paraId="060F9476">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1.文档处理</w:t>
            </w:r>
          </w:p>
          <w:p w14:paraId="67DC01B6">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任务：制作商铺租赁合同、编排调研报告、毕业论文排版等。</w:t>
            </w:r>
          </w:p>
          <w:p w14:paraId="58C78FC4">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技能点：文档加密、修订批注、样式应用、目录生成等。</w:t>
            </w:r>
          </w:p>
          <w:p w14:paraId="1ABABAD7">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2.电子表格处理</w:t>
            </w:r>
          </w:p>
          <w:p w14:paraId="542D0B26">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任务：薪资管理表制作、数据分类汇总、图表与数据透视图分析。</w:t>
            </w:r>
          </w:p>
          <w:p w14:paraId="15D578D7">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技能点：公式函数（SUMIFS、VLOOKUP）、条件格式、数据保护。</w:t>
            </w:r>
          </w:p>
          <w:p w14:paraId="58206998">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3.演示文稿制作</w:t>
            </w:r>
          </w:p>
          <w:p w14:paraId="1E5803F0">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任务：设计“工作总结”演示文稿，设置切换动画与超链接。</w:t>
            </w:r>
          </w:p>
          <w:p w14:paraId="6346E905">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技能点：母版设计、音频嵌入、打包与放映设置。</w:t>
            </w:r>
          </w:p>
          <w:p w14:paraId="168FD91A">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4.信息检索</w:t>
            </w:r>
          </w:p>
          <w:p w14:paraId="11758798">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任务：检索最新科研信息、使用专业平台获取资料。</w:t>
            </w:r>
          </w:p>
          <w:p w14:paraId="6EDE349E">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技能点：检索策略优化、专用平台使用技巧。</w:t>
            </w:r>
          </w:p>
          <w:p w14:paraId="6D665BBB">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5.新一代信息技术概述</w:t>
            </w:r>
          </w:p>
          <w:p w14:paraId="546EF119">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7A327C5">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知识点：技术原理、应用场景及社会影响。</w:t>
            </w:r>
          </w:p>
          <w:p w14:paraId="64538F98">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6.信息素养与社会责任</w:t>
            </w:r>
          </w:p>
          <w:p w14:paraId="6069EBA6">
            <w:pPr>
              <w:keepNext w:val="0"/>
              <w:pageBreakBefore w:val="0"/>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sz w:val="18"/>
                <w:szCs w:val="18"/>
              </w:rPr>
              <w:t>任务：线上会议操作、信息安全案例分析、职业场景模拟训练。</w:t>
            </w:r>
          </w:p>
          <w:p w14:paraId="4DC73521">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1D41CA7A">
            <w:pPr>
              <w:spacing w:line="360" w:lineRule="exact"/>
              <w:rPr>
                <w:rFonts w:ascii="宋体" w:hAnsi="宋体" w:cs="宋体"/>
                <w:sz w:val="18"/>
                <w:szCs w:val="18"/>
              </w:rPr>
            </w:pPr>
            <w:r>
              <w:rPr>
                <w:rFonts w:hint="eastAsia" w:ascii="宋体" w:hAnsi="宋体" w:cs="宋体"/>
                <w:sz w:val="18"/>
                <w:szCs w:val="18"/>
              </w:rPr>
              <w:t>（1）教学模式</w:t>
            </w:r>
          </w:p>
          <w:p w14:paraId="5EBFA426">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1B61755E">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545BD017">
            <w:pPr>
              <w:spacing w:line="360" w:lineRule="exact"/>
              <w:rPr>
                <w:rFonts w:ascii="宋体" w:hAnsi="宋体" w:cs="宋体"/>
                <w:sz w:val="18"/>
                <w:szCs w:val="18"/>
              </w:rPr>
            </w:pPr>
            <w:r>
              <w:rPr>
                <w:rFonts w:hint="eastAsia" w:ascii="宋体" w:hAnsi="宋体" w:cs="宋体"/>
                <w:sz w:val="18"/>
                <w:szCs w:val="18"/>
              </w:rPr>
              <w:t>（2）教学条件</w:t>
            </w:r>
          </w:p>
          <w:p w14:paraId="3436B148">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09372A1B">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0859F17">
            <w:pPr>
              <w:spacing w:line="360" w:lineRule="exact"/>
              <w:rPr>
                <w:rFonts w:ascii="宋体" w:hAnsi="宋体" w:cs="宋体"/>
                <w:sz w:val="18"/>
                <w:szCs w:val="18"/>
              </w:rPr>
            </w:pPr>
            <w:r>
              <w:rPr>
                <w:rFonts w:hint="eastAsia" w:ascii="宋体" w:hAnsi="宋体" w:cs="宋体"/>
                <w:sz w:val="18"/>
                <w:szCs w:val="18"/>
              </w:rPr>
              <w:t>（3）教学方法</w:t>
            </w:r>
          </w:p>
          <w:p w14:paraId="7B67B50D">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70448BBF">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F255A03">
            <w:pPr>
              <w:spacing w:line="360" w:lineRule="exact"/>
              <w:rPr>
                <w:rFonts w:ascii="宋体" w:hAnsi="宋体" w:cs="宋体"/>
                <w:sz w:val="18"/>
                <w:szCs w:val="18"/>
              </w:rPr>
            </w:pPr>
            <w:r>
              <w:rPr>
                <w:rFonts w:hint="eastAsia" w:ascii="宋体" w:hAnsi="宋体" w:cs="宋体"/>
                <w:sz w:val="18"/>
                <w:szCs w:val="18"/>
              </w:rPr>
              <w:t>（4）教师要求</w:t>
            </w:r>
          </w:p>
          <w:p w14:paraId="41229109">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61E7BCEF">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4FFA8E30">
            <w:pPr>
              <w:spacing w:line="360" w:lineRule="exact"/>
              <w:rPr>
                <w:rFonts w:ascii="宋体" w:hAnsi="宋体" w:cs="宋体"/>
                <w:sz w:val="18"/>
                <w:szCs w:val="18"/>
              </w:rPr>
            </w:pPr>
            <w:r>
              <w:rPr>
                <w:rFonts w:hint="eastAsia" w:ascii="宋体" w:hAnsi="宋体" w:cs="宋体"/>
                <w:sz w:val="18"/>
                <w:szCs w:val="18"/>
              </w:rPr>
              <w:t>（5）考核方式</w:t>
            </w:r>
          </w:p>
          <w:p w14:paraId="74F481FC">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0D80C480">
            <w:pPr>
              <w:spacing w:line="360" w:lineRule="exact"/>
              <w:rPr>
                <w:rFonts w:ascii="宋体" w:hAnsi="宋体" w:cs="宋体"/>
                <w:sz w:val="18"/>
                <w:szCs w:val="18"/>
              </w:rPr>
            </w:pPr>
            <w:r>
              <w:rPr>
                <w:rFonts w:hint="eastAsia" w:ascii="宋体" w:hAnsi="宋体" w:cs="宋体"/>
                <w:sz w:val="18"/>
                <w:szCs w:val="18"/>
              </w:rPr>
              <w:t>终结性考核（50%）：</w:t>
            </w:r>
          </w:p>
          <w:p w14:paraId="768C9907">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47C4FB54">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207A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E356BC4">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652B78A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1.知识目标</w:t>
            </w:r>
          </w:p>
          <w:p w14:paraId="188D23C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1001DD1">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6334D0E">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3575284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2.能力目标</w:t>
            </w:r>
          </w:p>
          <w:p w14:paraId="6F7F4015">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C435301">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13559FC0">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77089753">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3.素质目标</w:t>
            </w:r>
          </w:p>
          <w:p w14:paraId="594D060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75CDF9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322CA45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277388E0">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13D5DA2">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1.基础理论</w:t>
            </w:r>
          </w:p>
          <w:p w14:paraId="21B9B80E">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人工智能概述：概念、历史、研究领域与伦理。</w:t>
            </w:r>
          </w:p>
          <w:p w14:paraId="426E7254">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750CA80">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搜索与优化算法：状态空间搜索、遗传算法、粒子群优化。</w:t>
            </w:r>
          </w:p>
          <w:p w14:paraId="19C35456">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2.技术方法</w:t>
            </w:r>
          </w:p>
          <w:p w14:paraId="2C083CA4">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27ED0418">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425A341A">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自然语言处理：语音识别、语义分析、机器翻译。</w:t>
            </w:r>
          </w:p>
          <w:p w14:paraId="3744F4E9">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3.应用实践</w:t>
            </w:r>
          </w:p>
          <w:p w14:paraId="1632DE9C">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6356EDCD">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51F268A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7523B4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5B7C9D5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36F67A6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56B49C1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04A75D7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6B93414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329EF68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78BC4806">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3FD7E9BA">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B6E73E5">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0BEB376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5425836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707BD4C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7B0FCC3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7690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6446E98">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1028A665">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1FA3F4F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71486C0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C638199">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182C16BE">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0AD3B2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306F4911">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5C40A8A5">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3C5437CE">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451D719D">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（4）维护国家安全的制度体系和保障机制。</w:t>
            </w:r>
          </w:p>
          <w:p w14:paraId="4295DB02">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（5）国家安全法律法规，努力践行总体国家安全观。</w:t>
            </w:r>
          </w:p>
          <w:p w14:paraId="40A1C985">
            <w:pPr>
              <w:pStyle w:val="6"/>
              <w:keepNext w:val="0"/>
              <w:keepLines/>
              <w:pageBreakBefore w:val="0"/>
              <w:kinsoku/>
              <w:wordWrap/>
              <w:overflowPunct/>
              <w:topLinePunct w:val="0"/>
              <w:autoSpaceDE/>
              <w:autoSpaceDN/>
              <w:bidi w:val="0"/>
              <w:adjustRightInd/>
              <w:snapToGrid/>
              <w:spacing w:line="360" w:lineRule="exact"/>
              <w:jc w:val="both"/>
              <w:textAlignment w:val="auto"/>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5A123C2">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2CC9226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3B16FCA">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391610DC">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E28C3D1">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35EA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7920E2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377512D8">
            <w:pPr>
              <w:keepLines/>
              <w:shd w:val="clear" w:color="auto" w:fill="FFFFFF"/>
              <w:spacing w:line="360" w:lineRule="exact"/>
              <w:jc w:val="center"/>
              <w:rPr>
                <w:rFonts w:ascii="宋体" w:hAnsi="宋体" w:cs="宋体"/>
                <w:bCs/>
                <w:sz w:val="18"/>
                <w:szCs w:val="18"/>
              </w:rPr>
            </w:pPr>
          </w:p>
        </w:tc>
        <w:tc>
          <w:tcPr>
            <w:tcW w:w="2778" w:type="dxa"/>
          </w:tcPr>
          <w:p w14:paraId="3CBD8F5C">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25088D41">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4CEED33A">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tcPr>
          <w:p w14:paraId="57CD8B9F">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46CD044">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53978244">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67D47D29">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3A563109">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4FD6E1EB">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8C6BA44">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23594FFB">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3172E1B0">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177F2103">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4D525C6B">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455FF85E">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453C2FAE">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216CEB04">
            <w:pPr>
              <w:pStyle w:val="5"/>
              <w:keepNext w:val="0"/>
              <w:pageBreakBefore w:val="0"/>
              <w:kinsoku/>
              <w:wordWrap/>
              <w:overflowPunct/>
              <w:topLinePunct w:val="0"/>
              <w:autoSpaceDE/>
              <w:autoSpaceDN/>
              <w:bidi w:val="0"/>
              <w:adjustRightInd/>
              <w:snapToGrid/>
              <w:spacing w:line="360" w:lineRule="exact"/>
              <w:textAlignment w:val="auto"/>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tcPr>
          <w:p w14:paraId="6B3D8D5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1A261F1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3965EC0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4901F0A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3D4B8225">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841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6D0C120">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75A05B31">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6A24C90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2D473F8B">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66A3E51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（4）了解、吸纳中外优秀艺术成果，理解并尊重多元文化。</w:t>
            </w:r>
          </w:p>
          <w:p w14:paraId="79E4C80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12E86D2">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128FA4A8">
            <w:pPr>
              <w:keepNext w:val="0"/>
              <w:keepLines/>
              <w:pageBreakBefore w:val="0"/>
              <w:widowControl/>
              <w:kinsoku/>
              <w:wordWrap/>
              <w:overflowPunct/>
              <w:topLinePunct w:val="0"/>
              <w:autoSpaceDE/>
              <w:autoSpaceDN/>
              <w:bidi w:val="0"/>
              <w:adjustRightInd/>
              <w:snapToGrid/>
              <w:spacing w:line="360" w:lineRule="exact"/>
              <w:textAlignment w:val="auto"/>
              <w:rPr>
                <w:rFonts w:ascii="宋体" w:hAnsi="宋体" w:cs="宋体"/>
                <w:bCs/>
                <w:sz w:val="18"/>
                <w:szCs w:val="18"/>
              </w:rPr>
            </w:pPr>
          </w:p>
        </w:tc>
        <w:tc>
          <w:tcPr>
            <w:tcW w:w="2778" w:type="dxa"/>
          </w:tcPr>
          <w:p w14:paraId="3D752740">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4ED1627F">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5A30633">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0B2695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5FE3C02C">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04ECB19D">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4176085A">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1B2C2588">
            <w:pPr>
              <w:keepNext w:val="0"/>
              <w:keepLines/>
              <w:pageBreakBefore w:val="0"/>
              <w:widowControl/>
              <w:kinsoku/>
              <w:wordWrap/>
              <w:overflowPunct/>
              <w:topLinePunct w:val="0"/>
              <w:autoSpaceDE/>
              <w:autoSpaceDN/>
              <w:bidi w:val="0"/>
              <w:adjustRightInd/>
              <w:snapToGrid/>
              <w:spacing w:line="360" w:lineRule="exact"/>
              <w:ind w:firstLine="55"/>
              <w:textAlignment w:val="auto"/>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26F36BD">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5311C71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1F477505">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5925482F">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227084A">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5861A537">
      <w:pPr>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30C3884D">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716"/>
        <w:gridCol w:w="2322"/>
        <w:gridCol w:w="2322"/>
      </w:tblGrid>
      <w:tr w14:paraId="2700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6" w:type="dxa"/>
            <w:vAlign w:val="center"/>
          </w:tcPr>
          <w:p w14:paraId="16205DBF">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716" w:type="dxa"/>
            <w:vAlign w:val="center"/>
          </w:tcPr>
          <w:p w14:paraId="5E47B2DE">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22F73D59">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396F242B">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7D18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926" w:type="dxa"/>
            <w:vAlign w:val="center"/>
          </w:tcPr>
          <w:p w14:paraId="6B56B463">
            <w:pPr>
              <w:spacing w:line="360" w:lineRule="exact"/>
              <w:jc w:val="center"/>
              <w:rPr>
                <w:b/>
                <w:sz w:val="18"/>
                <w:szCs w:val="18"/>
              </w:rPr>
            </w:pPr>
            <w:r>
              <w:rPr>
                <w:rFonts w:hint="eastAsia"/>
                <w:b/>
                <w:sz w:val="18"/>
                <w:szCs w:val="18"/>
              </w:rPr>
              <w:t>建筑材料</w:t>
            </w:r>
          </w:p>
        </w:tc>
        <w:tc>
          <w:tcPr>
            <w:tcW w:w="2716" w:type="dxa"/>
          </w:tcPr>
          <w:p w14:paraId="71631DA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57BE8270">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培养专业素养：使学生树立正确的建筑职业道德观，理解建筑材料在建筑业可持续发展中的重要性，形成尊重科学、追求创新的专业态度。</w:t>
            </w:r>
          </w:p>
          <w:p w14:paraId="2276CB9A">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提升团队协作与沟通能力：通过团队项目和案例分析，加强学生之间的沟通合作，培养良好的团队精神，提升解决复杂问题过程中的协调与表达能力。</w:t>
            </w:r>
          </w:p>
          <w:p w14:paraId="33FC882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3EABD6FE">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掌握基础理论：确保学生全面掌握建筑材料的基本组成、性质、分类及其在不同建筑结构和环境中的应用原则。</w:t>
            </w:r>
          </w:p>
          <w:p w14:paraId="4FEB2F09">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了解最新技术与发展趋势：介绍建筑材料领域的最新研究成果、新型环保材料的发展趋势，以及国内外建筑材料行业的标准规范，拓宽学生视野。</w:t>
            </w:r>
          </w:p>
          <w:p w14:paraId="44F0ED9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0E6FC691">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分析与选择能力：培养学生根据建筑物的设计要求和使用环境，分析各种材料的适用性，能够合理选择和推荐合适的建筑材料的能力。</w:t>
            </w:r>
          </w:p>
          <w:p w14:paraId="20426418">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实践操作与创新能力：通过实验、实习等实践活动，提升学生对建筑材料性能测试、质量控制的实际操作技能，并鼓励学生在材料设计和应用上进行创新思考，解决实际问题。</w:t>
            </w:r>
          </w:p>
          <w:p w14:paraId="23AC4417">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p>
        </w:tc>
        <w:tc>
          <w:tcPr>
            <w:tcW w:w="2322" w:type="dxa"/>
          </w:tcPr>
          <w:p w14:paraId="3ADED700">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模块一：建筑材料基础</w:t>
            </w:r>
          </w:p>
          <w:p w14:paraId="6C8520B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模块二：传统建筑材料</w:t>
            </w:r>
          </w:p>
          <w:p w14:paraId="2019CD18">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模块三：新型建筑材料</w:t>
            </w:r>
          </w:p>
          <w:p w14:paraId="5149C28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模块四：建筑材料的耐久性与防护</w:t>
            </w:r>
          </w:p>
          <w:p w14:paraId="45C75E1B">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模块五：建筑材料的测试与质量控制</w:t>
            </w:r>
          </w:p>
          <w:p w14:paraId="511C3B37">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模块六：建筑材料的应用与案例分析</w:t>
            </w:r>
          </w:p>
          <w:p w14:paraId="36507D7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p>
        </w:tc>
        <w:tc>
          <w:tcPr>
            <w:tcW w:w="2322" w:type="dxa"/>
          </w:tcPr>
          <w:p w14:paraId="2F6A77D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1731DCB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实践结合：采用课堂讲授与实验室操作、现场参观、案例分析相结合的模式，确保学生既能掌握理论知识，又能获得实际操作经验。混合式学习：结合线上教学资源（如慕课、虚拟实验室）和线下实体课堂，提供多样化的学习途径，满足不同学生的学习需求。</w:t>
            </w:r>
          </w:p>
          <w:p w14:paraId="4D9B77F2">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0A3432B0">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项目导向学习：组织学生参与材料性能测试、材料选择设计等小项目，提升解决问题的能力。案例分析：选取国内外经典建筑案例，分析其材料选择与应用，增强理论联系实际的能力。</w:t>
            </w:r>
          </w:p>
          <w:p w14:paraId="5D8EB5A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080838F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专业师资：拥有一支理论功底深厚、实践经验丰富的教师队伍，能够指导学生进行科研和实践。</w:t>
            </w:r>
          </w:p>
          <w:p w14:paraId="118989DB">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6450CD9F">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3FC5BCC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5.评价建议：</w:t>
            </w:r>
          </w:p>
          <w:p w14:paraId="4AA13883">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过程性评价：重视学生学习过程中的表现，如学习态度、团队协作能力、创新思维等。</w:t>
            </w:r>
          </w:p>
        </w:tc>
      </w:tr>
      <w:tr w14:paraId="06E9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29A7A835">
            <w:pPr>
              <w:spacing w:line="360" w:lineRule="exact"/>
              <w:jc w:val="center"/>
              <w:rPr>
                <w:b/>
                <w:sz w:val="18"/>
                <w:szCs w:val="18"/>
              </w:rPr>
            </w:pPr>
            <w:r>
              <w:rPr>
                <w:rFonts w:hint="eastAsia"/>
                <w:b/>
                <w:sz w:val="18"/>
                <w:szCs w:val="18"/>
              </w:rPr>
              <w:t>建筑制图与识图</w:t>
            </w:r>
          </w:p>
        </w:tc>
        <w:tc>
          <w:tcPr>
            <w:tcW w:w="2716" w:type="dxa"/>
          </w:tcPr>
          <w:p w14:paraId="7E55BDA2">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1899A5D6">
            <w:pPr>
              <w:keepNext/>
              <w:keepLines/>
              <w:pageBreakBefore w:val="0"/>
              <w:numPr>
                <w:ilvl w:val="0"/>
                <w:numId w:val="1"/>
              </w:numPr>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本课程主要培养学生制图与识图的基本原理和知识；</w:t>
            </w:r>
          </w:p>
          <w:p w14:paraId="7D2DBD43">
            <w:pPr>
              <w:pageBreakBefore w:val="0"/>
              <w:numPr>
                <w:ilvl w:val="0"/>
                <w:numId w:val="1"/>
              </w:numPr>
              <w:kinsoku/>
              <w:wordWrap/>
              <w:overflowPunct/>
              <w:topLinePunct w:val="0"/>
              <w:autoSpaceDE/>
              <w:autoSpaceDN/>
              <w:bidi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掌握建筑工程制图标准的基本规定和常用的图示方法，具有抄绘一般建筑工程施工图和初步识图的基本能力。</w:t>
            </w:r>
          </w:p>
          <w:p w14:paraId="78BAFAFB">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70E5EAC9">
            <w:pPr>
              <w:keepNext/>
              <w:keepLines/>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具有识读建筑施工图的能力，掌握绘制施工图的方法及步骤。</w:t>
            </w:r>
          </w:p>
          <w:p w14:paraId="447627D1">
            <w:pPr>
              <w:keepNext/>
              <w:keepLines/>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了解建筑物的构造要求，掌握地基、基础、墙体、楼地层、门窗、楼梯和屋顶等的构造。</w:t>
            </w:r>
          </w:p>
          <w:p w14:paraId="61EF5E0F">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49147803">
            <w:pPr>
              <w:keepNext/>
              <w:keepLines/>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 xml:space="preserve">培养学生具有获取、分析、归纳、交流、使用信息和新技术的能力和自主学习的能力。 </w:t>
            </w:r>
          </w:p>
          <w:p w14:paraId="3500DE6D">
            <w:pPr>
              <w:keepNext/>
              <w:keepLines/>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具有良好的职业道德、敬业精神和团队协作能力。</w:t>
            </w:r>
          </w:p>
          <w:p w14:paraId="418909F2">
            <w:pPr>
              <w:keepNext/>
              <w:keepLines/>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p>
        </w:tc>
        <w:tc>
          <w:tcPr>
            <w:tcW w:w="2322" w:type="dxa"/>
          </w:tcPr>
          <w:p w14:paraId="5CB8F341">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模块一：制图的基本知识。</w:t>
            </w:r>
          </w:p>
          <w:p w14:paraId="40606C8D">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 投影的基本知识。</w:t>
            </w:r>
          </w:p>
          <w:p w14:paraId="1D6D1E4B">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模块三：立体几何的投影。</w:t>
            </w:r>
          </w:p>
          <w:p w14:paraId="2BBEED39">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模块四：轴测投影图。</w:t>
            </w:r>
          </w:p>
          <w:p w14:paraId="0349A334">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模块五：剖面图与断面图。</w:t>
            </w:r>
          </w:p>
          <w:p w14:paraId="2C2F1D6A">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模块六：建筑工程图的一般知识。</w:t>
            </w:r>
          </w:p>
          <w:p w14:paraId="306589D0">
            <w:pPr>
              <w:pageBreakBefore w:val="0"/>
              <w:kinsoku/>
              <w:wordWrap/>
              <w:overflowPunct/>
              <w:topLinePunct w:val="0"/>
              <w:autoSpaceDE/>
              <w:autoSpaceDN/>
              <w:bidi w:val="0"/>
              <w:spacing w:line="360" w:lineRule="exact"/>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模块七：建筑施工图。</w:t>
            </w:r>
          </w:p>
          <w:p w14:paraId="682FDA5A">
            <w:pPr>
              <w:pageBreakBefore w:val="0"/>
              <w:kinsoku/>
              <w:wordWrap/>
              <w:overflowPunct/>
              <w:topLinePunct w:val="0"/>
              <w:autoSpaceDE/>
              <w:autoSpaceDN/>
              <w:bidi w:val="0"/>
              <w:spacing w:line="360" w:lineRule="exact"/>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模块八：结构施工图。</w:t>
            </w:r>
          </w:p>
          <w:p w14:paraId="7ED4BF04">
            <w:pPr>
              <w:pageBreakBefore w:val="0"/>
              <w:kinsoku/>
              <w:wordWrap/>
              <w:overflowPunct/>
              <w:topLinePunct w:val="0"/>
              <w:autoSpaceDE/>
              <w:autoSpaceDN/>
              <w:bidi w:val="0"/>
              <w:spacing w:line="360" w:lineRule="exact"/>
              <w:textAlignment w:val="auto"/>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模块九： 房屋建筑的基本构造。</w:t>
            </w:r>
          </w:p>
        </w:tc>
        <w:tc>
          <w:tcPr>
            <w:tcW w:w="2322" w:type="dxa"/>
          </w:tcPr>
          <w:p w14:paraId="5A45E774">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5650B84D">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混合式学习：结合线上资源（如视频教程、三维模型演示）与线下课堂讲解，增强学生的自主学习能力和实践操作技能。</w:t>
            </w:r>
          </w:p>
          <w:p w14:paraId="0236F8A6">
            <w:pPr>
              <w:pageBreakBefore w:val="0"/>
              <w:widowControl/>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4A1D222B">
            <w:pPr>
              <w:pageBreakBefore w:val="0"/>
              <w:widowControl/>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教师通过详细讲解图纸案例，演示绘图步骤和解读图纸要素，确保学生掌握基础概念。</w:t>
            </w:r>
          </w:p>
          <w:p w14:paraId="41C7FD1B">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28F0CB24">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教师团队应具备丰富工程实践经验，能够结合实际案例进行教学。</w:t>
            </w:r>
          </w:p>
          <w:p w14:paraId="3EDA5FC3">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3B78A477">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6ABB98A6">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5.评价建议</w:t>
            </w:r>
            <w:r>
              <w:rPr>
                <w:rFonts w:hint="eastAsia" w:asciiTheme="minorEastAsia" w:hAnsiTheme="minorEastAsia" w:eastAsiaTheme="minorEastAsia" w:cstheme="minorEastAsia"/>
                <w:bCs/>
                <w:sz w:val="18"/>
                <w:szCs w:val="18"/>
              </w:rPr>
              <w:t>：</w:t>
            </w:r>
          </w:p>
          <w:p w14:paraId="56018931">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重视学生参与课堂讨论、小组合作的表现，以及平时作业的完成质量，定期反馈学习进展。</w:t>
            </w:r>
          </w:p>
        </w:tc>
      </w:tr>
      <w:tr w14:paraId="73A4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02EDA666">
            <w:pPr>
              <w:spacing w:line="360" w:lineRule="exact"/>
              <w:jc w:val="center"/>
              <w:rPr>
                <w:b/>
                <w:sz w:val="18"/>
                <w:szCs w:val="18"/>
              </w:rPr>
            </w:pPr>
            <w:r>
              <w:rPr>
                <w:rFonts w:hint="eastAsia"/>
                <w:b/>
                <w:sz w:val="18"/>
                <w:szCs w:val="18"/>
              </w:rPr>
              <w:t>建筑CAD</w:t>
            </w:r>
          </w:p>
        </w:tc>
        <w:tc>
          <w:tcPr>
            <w:tcW w:w="2716" w:type="dxa"/>
          </w:tcPr>
          <w:p w14:paraId="18D5CF7D">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6971CD80">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掌握AutoCAD软件的基本操作方法和建筑制图的基本规范和标准；</w:t>
            </w:r>
          </w:p>
          <w:p w14:paraId="569E60E9">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具备独立完成建筑施工图的绘制和编辑的能力，同时具备根据设计要求快速生成建筑图纸的能力。</w:t>
            </w:r>
          </w:p>
          <w:p w14:paraId="1E43BF87">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349396E1">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熟悉AutoCAD软件的功能和界面，学会基本的绘图和编辑命令；</w:t>
            </w:r>
          </w:p>
          <w:p w14:paraId="440F9427">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了解建筑制图的基本原则和规范，如尺寸标注、线型和颜色设置等；</w:t>
            </w:r>
          </w:p>
          <w:p w14:paraId="320184D9">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0E1B2BB1">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能够熟练运用AutoCAD进行建筑施工图的绘制和编辑，包括平面图、立面图、剖面图等；</w:t>
            </w:r>
          </w:p>
          <w:p w14:paraId="64B1FC3F">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遇到技术问题时，具备独立思考和解决问题的能力，以确保工作的顺利进行。</w:t>
            </w:r>
          </w:p>
          <w:p w14:paraId="3F53B41A">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p>
        </w:tc>
        <w:tc>
          <w:tcPr>
            <w:tcW w:w="2322" w:type="dxa"/>
          </w:tcPr>
          <w:p w14:paraId="74B782E2">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模块一：AutoCAD基础操作与绘图技巧</w:t>
            </w:r>
          </w:p>
          <w:p w14:paraId="62E27A30">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模块二：建筑制图规范与标准解读</w:t>
            </w:r>
          </w:p>
          <w:p w14:paraId="0846840B">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模块三：建筑结构与构造原理介绍</w:t>
            </w:r>
          </w:p>
          <w:p w14:paraId="6E2B11D9">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模块四：建筑图纸识读与绘制实践</w:t>
            </w:r>
          </w:p>
          <w:p w14:paraId="44013D6E">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模块五：AutoCAD在团队协作中的应用</w:t>
            </w:r>
          </w:p>
          <w:p w14:paraId="70FF058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模块六：建筑CAD项目实例解析与综合训练</w:t>
            </w:r>
          </w:p>
          <w:p w14:paraId="53BA76CD">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p>
        </w:tc>
        <w:tc>
          <w:tcPr>
            <w:tcW w:w="2322" w:type="dxa"/>
          </w:tcPr>
          <w:p w14:paraId="24F0AC79">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3E2BB74E">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采用理论与实践相结合的方式，通过讲解、演示、实操和讨论等多种形式，帮助学生理解和掌握建筑CAD的相关知识和技能。</w:t>
            </w:r>
          </w:p>
          <w:p w14:paraId="53C8DCC2">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3B5A8AAB">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以任务驱动为主，引导学生自主探究和合作学习，注重培养学生的创新能力和实践能力。同时，教师应适时给予指导和反馈，帮助学生解决问题和改进学习效果。</w:t>
            </w:r>
          </w:p>
          <w:p w14:paraId="0816DEB6">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37A86BF2">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需配备计算机及相关软件，如AutoCAD等；教室应具备投影仪、白板等多媒体教学设备，以便于展示图纸和进行教学演示。</w:t>
            </w:r>
          </w:p>
          <w:p w14:paraId="3495934C">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59F51E5E">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3F025C8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5.评价建议：</w:t>
            </w:r>
          </w:p>
          <w:p w14:paraId="51E9AEE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除了对学生的学习成绩进行考核外，还应对学生的参与度、合作精神、创新能力等方面进行评价。可以采用课堂表现、作业提交、小组汇报、项目制作等多种方式进行综合评价，以全面反映学生的学习成效和综合素质。</w:t>
            </w:r>
          </w:p>
        </w:tc>
      </w:tr>
      <w:tr w14:paraId="1983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5DDBB0F1">
            <w:pPr>
              <w:spacing w:line="360" w:lineRule="exact"/>
              <w:jc w:val="center"/>
              <w:rPr>
                <w:b/>
                <w:sz w:val="18"/>
                <w:szCs w:val="18"/>
              </w:rPr>
            </w:pPr>
            <w:r>
              <w:rPr>
                <w:rFonts w:hint="eastAsia"/>
                <w:b/>
                <w:sz w:val="18"/>
                <w:szCs w:val="18"/>
              </w:rPr>
              <w:t>建筑工程施工工艺</w:t>
            </w:r>
          </w:p>
        </w:tc>
        <w:tc>
          <w:tcPr>
            <w:tcW w:w="2716" w:type="dxa"/>
          </w:tcPr>
          <w:p w14:paraId="5EB6CC0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44EEBF87">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培养学生的专业伦理观念，树立负责任的工作态度，确保在建筑工程实践中遵循行业规范和法律法规。</w:t>
            </w:r>
          </w:p>
          <w:p w14:paraId="23D65EDE">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 增强学生的团队协作意识，提升有效沟通技巧，能在多学科团队中发挥作用，共同完成工程项目。</w:t>
            </w:r>
          </w:p>
          <w:p w14:paraId="51EADDFC">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78C16A63">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掌握建筑力学、建筑材料、结构设计、建筑制图等核心理论知识，为解决实际工程问题奠定坚实的理论基础。</w:t>
            </w:r>
          </w:p>
          <w:p w14:paraId="62C4A0B7">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熟悉现代建筑施工技术、项目管理、成本控制、建筑信息化(BIM)等专业知识，了解行业最新技术动态和发展趋势。</w:t>
            </w:r>
          </w:p>
          <w:p w14:paraId="271D8A8C">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544870B8">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培养学生的批判性思维，能运用所学知识分析复杂工程问题，并提出合理的解决方案。</w:t>
            </w:r>
          </w:p>
          <w:p w14:paraId="15889B19">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通过实践教学和项目案例分析，提高学生的动手操作能力和技术创新意识，鼓励学生在设计、施工中探索新方法新技术。</w:t>
            </w:r>
          </w:p>
        </w:tc>
        <w:tc>
          <w:tcPr>
            <w:tcW w:w="2322" w:type="dxa"/>
          </w:tcPr>
          <w:p w14:paraId="17BD909E">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模块一：建筑基础理论</w:t>
            </w:r>
          </w:p>
          <w:p w14:paraId="2CE839F4">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模块二：结构工程</w:t>
            </w:r>
          </w:p>
          <w:p w14:paraId="3D6FB2A2">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模块三：施工技术与管理</w:t>
            </w:r>
          </w:p>
          <w:p w14:paraId="6B83E144">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模块四：建筑设备与环境</w:t>
            </w:r>
          </w:p>
          <w:p w14:paraId="6E5ED4A6">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模块五：信息技术应用与创新</w:t>
            </w:r>
          </w:p>
          <w:p w14:paraId="750E3E6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p>
        </w:tc>
        <w:tc>
          <w:tcPr>
            <w:tcW w:w="2322" w:type="dxa"/>
          </w:tcPr>
          <w:p w14:paraId="68052B46">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1.教学模式：</w:t>
            </w:r>
          </w:p>
          <w:p w14:paraId="2D246B9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结合线上资源（如慕课、虚拟实验室）与线下课堂讲授，使学生能够在灵活的时间内自主学习理论知识，并在课堂上进行深度探讨和答疑。</w:t>
            </w:r>
          </w:p>
          <w:p w14:paraId="1C5B5410">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2.教学方法：</w:t>
            </w:r>
          </w:p>
          <w:p w14:paraId="400730E4">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选取经典建筑工程项目作为案例，分析其设计、施工、管理等方面，提升学生的分析和解决问题能力。</w:t>
            </w:r>
          </w:p>
          <w:p w14:paraId="1C9BD81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0F8A4AB4">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拥有一支既有丰富理论知识又有实践经验的教师队伍，能够指导学生理论学习和实践操作。</w:t>
            </w:r>
          </w:p>
          <w:p w14:paraId="4EC01D52">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4.教师要求：</w:t>
            </w:r>
          </w:p>
          <w:p w14:paraId="6D660E06">
            <w:pPr>
              <w:keepNext/>
              <w:keepLines/>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24007378">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5.评价建议：</w:t>
            </w:r>
          </w:p>
          <w:p w14:paraId="549CDB78">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结合平时成绩、项目作业、期末考试、团队协作表现、实习报告等多种评价方式，全面评估学生的学习成果。</w:t>
            </w:r>
          </w:p>
        </w:tc>
      </w:tr>
      <w:tr w14:paraId="1B90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4DE06A8C">
            <w:pPr>
              <w:spacing w:line="360" w:lineRule="exact"/>
              <w:jc w:val="center"/>
              <w:rPr>
                <w:b/>
                <w:sz w:val="18"/>
                <w:szCs w:val="18"/>
              </w:rPr>
            </w:pPr>
            <w:r>
              <w:rPr>
                <w:rFonts w:hint="eastAsia"/>
                <w:b/>
                <w:sz w:val="18"/>
                <w:szCs w:val="18"/>
              </w:rPr>
              <w:t>建设工程法律法规</w:t>
            </w:r>
          </w:p>
        </w:tc>
        <w:tc>
          <w:tcPr>
            <w:tcW w:w="2716" w:type="dxa"/>
          </w:tcPr>
          <w:p w14:paraId="1C4089B9">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4EB521BD">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提高学生的法律素养，使其具有遵纪守法、依法行事的自觉性和坚定性。</w:t>
            </w:r>
          </w:p>
          <w:p w14:paraId="0F208DB2">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培养学生的诚信精神，树立良好的职业操守和道德规范。</w:t>
            </w:r>
          </w:p>
          <w:p w14:paraId="42CBDF7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4E45A214">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掌握建设工程领域的主要法律法规，了解我国建设工程法规的基本构成和主要内容。</w:t>
            </w:r>
          </w:p>
          <w:p w14:paraId="4A4582E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熟知建设工程合同签订、履行及违约责任的相关规定，能运用法律手段保障自身权益。</w:t>
            </w:r>
          </w:p>
          <w:p w14:paraId="4054844E">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62FAC28C">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具备将所学法律法规应用于实际工程问题的能力，能独立分析和解决工程中的法律问题。</w:t>
            </w:r>
          </w:p>
          <w:p w14:paraId="214B539C">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学会识别建设工程中的法律风险，并采取有效的措施进行规避和防控。</w:t>
            </w:r>
          </w:p>
          <w:p w14:paraId="7CF24573">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p>
        </w:tc>
        <w:tc>
          <w:tcPr>
            <w:tcW w:w="2322" w:type="dxa"/>
          </w:tcPr>
          <w:p w14:paraId="1C9E5246">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模块一：建设工程法规基础</w:t>
            </w:r>
          </w:p>
          <w:p w14:paraId="143BFEDD">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模块二：建设程序与许可制度</w:t>
            </w:r>
          </w:p>
          <w:p w14:paraId="0E712F72">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模块三：建设工程合同法律制度</w:t>
            </w:r>
          </w:p>
          <w:p w14:paraId="0792D78E">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模块四：工程质量与安全管理法规</w:t>
            </w:r>
          </w:p>
          <w:p w14:paraId="1E947FBD">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模块五：建设工程招投标与采购法规</w:t>
            </w:r>
          </w:p>
          <w:p w14:paraId="358B2F2B">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模块六：建设工程纠纷解决途径</w:t>
            </w:r>
          </w:p>
          <w:p w14:paraId="37BC10D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p>
        </w:tc>
        <w:tc>
          <w:tcPr>
            <w:tcW w:w="2322" w:type="dxa"/>
          </w:tcPr>
          <w:p w14:paraId="6F53E848">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799B8C44">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结合法规理论讲解与实际案例分析，强调法律条文在具体工程实践中的应用，通过模拟法庭、现场考察等方式加深理解。</w:t>
            </w:r>
          </w:p>
          <w:p w14:paraId="17CF562D">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344FEE3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选取典型工程法律纠纷案例，分析法律适用与裁决过程，提升学生解决实际问题的能力。</w:t>
            </w:r>
          </w:p>
          <w:p w14:paraId="58540D57">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114ACFB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配备投影、电脑等设施，用于播放案例视频、展示法律文档和图表，提高教学直观性。</w:t>
            </w:r>
          </w:p>
          <w:p w14:paraId="4EBC8023">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0BF8ED3B">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具备现代教育理念，能够运用多样化的教学手段和技术，激发学生学习兴趣。</w:t>
            </w:r>
          </w:p>
          <w:p w14:paraId="3D4D9050">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191697A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包括课堂参与、案例分析报告、小组讨论表现等，评估学生的日常学习态度和参与度。</w:t>
            </w:r>
          </w:p>
        </w:tc>
      </w:tr>
      <w:tr w14:paraId="4E65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vAlign w:val="center"/>
          </w:tcPr>
          <w:p w14:paraId="3784BF60">
            <w:pPr>
              <w:spacing w:line="360" w:lineRule="exact"/>
              <w:jc w:val="center"/>
              <w:rPr>
                <w:b/>
                <w:sz w:val="18"/>
                <w:szCs w:val="18"/>
              </w:rPr>
            </w:pPr>
            <w:r>
              <w:rPr>
                <w:rFonts w:hint="eastAsia"/>
                <w:b/>
                <w:sz w:val="18"/>
                <w:szCs w:val="18"/>
              </w:rPr>
              <w:t>建筑工程测量</w:t>
            </w:r>
          </w:p>
        </w:tc>
        <w:tc>
          <w:tcPr>
            <w:tcW w:w="2716" w:type="dxa"/>
          </w:tcPr>
          <w:p w14:paraId="6C78CBBB">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376869E0">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培养学生严谨的科学态度和高度的责任心，确保测量数据的准确性与可靠性；</w:t>
            </w:r>
          </w:p>
          <w:p w14:paraId="5A733BDC">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提升学生的团队合作意识和沟通协调能力，能够在测量实践中有效配合；</w:t>
            </w:r>
          </w:p>
          <w:p w14:paraId="1B92494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167512E1">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掌握工程测量的基础理论知识，包括测量学基本原理、测量仪器的工作原理与使用方法；</w:t>
            </w:r>
          </w:p>
          <w:p w14:paraId="722907C1">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了解国家相关测量规范和标准，熟悉地形图的识读与应用，掌握坐标系统与高程系统的基础知识；</w:t>
            </w:r>
          </w:p>
          <w:p w14:paraId="5DF1C5B6">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70FC9B1C">
            <w:pPr>
              <w:pageBreakBefore w:val="0"/>
              <w:kinsoku/>
              <w:wordWrap/>
              <w:overflowPunct/>
              <w:topLinePunct w:val="0"/>
              <w:autoSpaceDE/>
              <w:autoSpaceDN/>
              <w:bidi w:val="0"/>
              <w:adjustRightInd w:val="0"/>
              <w:snapToGrid w:val="0"/>
              <w:spacing w:line="360" w:lineRule="exact"/>
              <w:ind w:left="5"/>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能够熟练操作常用的工程测量仪器，如全站仪、水准仪完成各项测量任务； (2) 能够进行测量方案的设计与优化，根据工程需求选择合适的测量方法和技术；</w:t>
            </w:r>
          </w:p>
        </w:tc>
        <w:tc>
          <w:tcPr>
            <w:tcW w:w="2322" w:type="dxa"/>
          </w:tcPr>
          <w:p w14:paraId="7725809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模块一：测量学基础</w:t>
            </w:r>
          </w:p>
          <w:p w14:paraId="1ABAD6F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模块二：测量仪器与观测技术</w:t>
            </w:r>
          </w:p>
          <w:p w14:paraId="676927E8">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模块三：控制测量</w:t>
            </w:r>
          </w:p>
          <w:p w14:paraId="071E00E3">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模块四：地形测量</w:t>
            </w:r>
          </w:p>
          <w:p w14:paraId="270D5C12">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模块五：施工测量</w:t>
            </w:r>
          </w:p>
          <w:p w14:paraId="29CF4A3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模块六：专业应用与新技术</w:t>
            </w:r>
          </w:p>
          <w:p w14:paraId="06BB792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p>
        </w:tc>
        <w:tc>
          <w:tcPr>
            <w:tcW w:w="2322" w:type="dxa"/>
          </w:tcPr>
          <w:p w14:paraId="53B52DDB">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4F19E5AE">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理论与实践结合：将理论教学与实践操作紧密结合，使学生在理论学习的同时，能够亲手操作测量仪器，增强对知识点的理解和记忆。</w:t>
            </w:r>
          </w:p>
          <w:p w14:paraId="342DEB81">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1B388EDC">
            <w:pPr>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多媒体辅助教学：利用PPT、视频等多媒体手段，形象生动地展示测量原理和方法。</w:t>
            </w:r>
          </w:p>
          <w:p w14:paraId="43C8DE85">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63672CD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选用权威、实用的教材和参考书，提供丰富的学习资料。</w:t>
            </w:r>
          </w:p>
          <w:p w14:paraId="6C92E2A1">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77C4231A">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具备扎实的专业知识，丰富的教学经验，熟练运用教学方法，耐心指导学生，能准确点评作业。</w:t>
            </w:r>
          </w:p>
          <w:p w14:paraId="1FFCED9F">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5.评价建议：</w:t>
            </w:r>
          </w:p>
          <w:p w14:paraId="067BCEEC">
            <w:pPr>
              <w:pageBreakBefore w:val="0"/>
              <w:kinsoku/>
              <w:wordWrap/>
              <w:overflowPunct/>
              <w:topLinePunct w:val="0"/>
              <w:autoSpaceDE/>
              <w:autoSpaceDN/>
              <w:bidi w:val="0"/>
              <w:adjustRightInd w:val="0"/>
              <w:snapToGrid w:val="0"/>
              <w:spacing w:line="360" w:lineRule="exact"/>
              <w:textAlignment w:val="auto"/>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知识测试：定期进行书面或在线考试，评估学生对工程测量理论知识的掌握程度。 技能考核：通过现场操作、报告撰写等形式，考察学生的测量技能和数据分析能力。</w:t>
            </w:r>
          </w:p>
        </w:tc>
      </w:tr>
    </w:tbl>
    <w:p w14:paraId="7E90DD78">
      <w:pPr>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4E6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ACA8436">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06E865AE">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7CB80AC6">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2C5012F5">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12AD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C09FD2D">
            <w:pPr>
              <w:spacing w:line="360" w:lineRule="exact"/>
              <w:jc w:val="center"/>
              <w:rPr>
                <w:b/>
                <w:sz w:val="18"/>
                <w:szCs w:val="18"/>
              </w:rPr>
            </w:pPr>
            <w:r>
              <w:rPr>
                <w:rFonts w:hint="eastAsia"/>
                <w:b/>
                <w:sz w:val="18"/>
                <w:szCs w:val="18"/>
              </w:rPr>
              <w:t>建设工程项目管理</w:t>
            </w:r>
          </w:p>
        </w:tc>
        <w:tc>
          <w:tcPr>
            <w:tcW w:w="2321" w:type="dxa"/>
          </w:tcPr>
          <w:p w14:paraId="09D46365">
            <w:pPr>
              <w:pStyle w:val="5"/>
              <w:numPr>
                <w:ilvl w:val="0"/>
                <w:numId w:val="0"/>
              </w:numPr>
              <w:adjustRightInd w:val="0"/>
              <w:snapToGrid w:val="0"/>
              <w:spacing w:line="360" w:lineRule="exact"/>
              <w:outlineLvl w:val="3"/>
              <w:rPr>
                <w:rFonts w:hint="eastAsia" w:ascii="宋体" w:hAnsi="宋体" w:cs="宋体"/>
                <w:b/>
                <w:bCs w:val="0"/>
                <w:color w:val="auto"/>
                <w:sz w:val="18"/>
                <w:szCs w:val="18"/>
              </w:rPr>
            </w:pPr>
            <w:r>
              <w:rPr>
                <w:rFonts w:hint="eastAsia" w:ascii="宋体" w:hAnsi="宋体" w:cs="宋体"/>
                <w:b/>
                <w:bCs w:val="0"/>
                <w:color w:val="auto"/>
                <w:sz w:val="18"/>
                <w:szCs w:val="18"/>
                <w:lang w:val="en-US" w:eastAsia="zh-CN"/>
              </w:rPr>
              <w:t>1.</w:t>
            </w:r>
            <w:r>
              <w:rPr>
                <w:rFonts w:hint="eastAsia" w:ascii="宋体" w:hAnsi="宋体" w:cs="宋体"/>
                <w:b/>
                <w:bCs w:val="0"/>
                <w:color w:val="auto"/>
                <w:sz w:val="18"/>
                <w:szCs w:val="18"/>
              </w:rPr>
              <w:t>素质目标：</w:t>
            </w:r>
          </w:p>
          <w:p w14:paraId="469D5966">
            <w:pPr>
              <w:pStyle w:val="5"/>
              <w:numPr>
                <w:ilvl w:val="0"/>
                <w:numId w:val="0"/>
              </w:numPr>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树立严谨负责的职业态度，使其在建设工程项目管理中始终坚守质量意识与安全底线，面对复杂工程问题时保持冷静分析的心态和主动解决的担当精神。引导学生形成良好的团队协作意识，能够在项目管理团队中高效沟通、协同配合，同时强化职业道德观念，遵守行业规范与法律法规，培养诚信务实、精益求精的职业价值观，提升全局视野和系统思维能力，使其在项目管理过程中能够从整体利益出发进行决策与协调。</w:t>
            </w:r>
          </w:p>
          <w:p w14:paraId="2EE1FBB2">
            <w:pPr>
              <w:pStyle w:val="5"/>
              <w:numPr>
                <w:ilvl w:val="0"/>
                <w:numId w:val="0"/>
              </w:numPr>
              <w:adjustRightInd w:val="0"/>
              <w:snapToGrid w:val="0"/>
              <w:spacing w:line="360" w:lineRule="exact"/>
              <w:outlineLvl w:val="3"/>
              <w:rPr>
                <w:rFonts w:hint="eastAsia" w:ascii="宋体" w:hAnsi="宋体" w:cs="宋体"/>
                <w:b/>
                <w:bCs w:val="0"/>
                <w:color w:val="auto"/>
                <w:sz w:val="18"/>
                <w:szCs w:val="18"/>
              </w:rPr>
            </w:pPr>
            <w:r>
              <w:rPr>
                <w:rFonts w:hint="eastAsia" w:ascii="宋体" w:hAnsi="宋体" w:cs="宋体"/>
                <w:b/>
                <w:bCs w:val="0"/>
                <w:color w:val="auto"/>
                <w:sz w:val="18"/>
                <w:szCs w:val="18"/>
                <w:lang w:val="en-US" w:eastAsia="zh-CN"/>
              </w:rPr>
              <w:t>2.</w:t>
            </w:r>
            <w:r>
              <w:rPr>
                <w:rFonts w:hint="eastAsia" w:ascii="宋体" w:hAnsi="宋体" w:cs="宋体"/>
                <w:b/>
                <w:bCs w:val="0"/>
                <w:color w:val="auto"/>
                <w:sz w:val="18"/>
                <w:szCs w:val="18"/>
              </w:rPr>
              <w:t>知识目标：</w:t>
            </w:r>
          </w:p>
          <w:p w14:paraId="62C3BBF9">
            <w:pPr>
              <w:pStyle w:val="5"/>
              <w:numPr>
                <w:ilvl w:val="0"/>
                <w:numId w:val="0"/>
              </w:numPr>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使学生系统掌握建设工程项目管理的基本理论，包括项目生命周期管理、项目组织架构设计、项目计划编制等核心知识。深入理解工程项目管理中的进度管理、成本管理、质量管理三大目标控制的原理与方法，熟悉工程招投标与合同管理的流程及相关法律规定。掌握工程项目风险管理的基本理论和方法，了解工程建设相关的法律法规、标准规范以及政策要求，知晓建设工程项目管理信息化的基本知识和常用管理软件的操作原理，构建完整的建设工程项目管理知识体系。</w:t>
            </w:r>
          </w:p>
          <w:p w14:paraId="269FADE8">
            <w:pPr>
              <w:numPr>
                <w:ilvl w:val="0"/>
                <w:numId w:val="0"/>
              </w:numPr>
              <w:spacing w:line="360" w:lineRule="exact"/>
              <w:rPr>
                <w:rFonts w:hint="eastAsia" w:ascii="宋体" w:hAnsi="宋体" w:cs="宋体"/>
                <w:b/>
                <w:bCs w:val="0"/>
                <w:sz w:val="18"/>
                <w:szCs w:val="18"/>
              </w:rPr>
            </w:pPr>
            <w:r>
              <w:rPr>
                <w:rFonts w:hint="eastAsia" w:ascii="宋体" w:hAnsi="宋体" w:cs="宋体"/>
                <w:b/>
                <w:bCs w:val="0"/>
                <w:sz w:val="18"/>
                <w:szCs w:val="18"/>
                <w:lang w:val="en-US" w:eastAsia="zh-CN"/>
              </w:rPr>
              <w:t>3.</w:t>
            </w:r>
            <w:r>
              <w:rPr>
                <w:rFonts w:hint="eastAsia" w:ascii="宋体" w:hAnsi="宋体" w:cs="宋体"/>
                <w:b/>
                <w:bCs w:val="0"/>
                <w:sz w:val="18"/>
                <w:szCs w:val="18"/>
              </w:rPr>
              <w:t>能力目标：</w:t>
            </w:r>
          </w:p>
          <w:p w14:paraId="3A11D641">
            <w:pPr>
              <w:numPr>
                <w:ilvl w:val="0"/>
                <w:numId w:val="0"/>
              </w:numPr>
              <w:spacing w:line="360" w:lineRule="exact"/>
              <w:rPr>
                <w:rFonts w:ascii="宋体" w:hAnsi="宋体" w:cs="宋体"/>
                <w:bCs/>
                <w:sz w:val="18"/>
                <w:szCs w:val="18"/>
              </w:rPr>
            </w:pPr>
            <w:r>
              <w:rPr>
                <w:rFonts w:hint="eastAsia" w:ascii="宋体" w:hAnsi="宋体" w:cs="宋体"/>
                <w:bCs/>
                <w:sz w:val="18"/>
                <w:szCs w:val="18"/>
              </w:rPr>
              <w:t>提升学生对建设工程项目的整体规划与组织能力，使其能够根据项目特点制定科学合理的项目管理方案和实施计划。培养学生在项目实施过程中对进度、成本、质量的精准控制能力，能够运用专业方法和工具对项目进行动态监控与调整。增强学生的工程招投标与合同管理能力，使其具备编制招标文件、投标文件以及处理合同纠纷的实践能力。提高学生的项目风险管理能力，能够识别、评估项目潜在风险并制定有效的应对策略。培养学生运用信息化手段进行项目管理的能力，熟练使用 Project 等项目管理软件进行项目规划与监控，同时提升学生的团队管理与沟通协调能力，能够在项目管理过程中有效解决团队矛盾和协调各方资源</w:t>
            </w:r>
          </w:p>
        </w:tc>
        <w:tc>
          <w:tcPr>
            <w:tcW w:w="2322" w:type="dxa"/>
          </w:tcPr>
          <w:p w14:paraId="0D0E7554">
            <w:pPr>
              <w:spacing w:line="360" w:lineRule="exact"/>
              <w:rPr>
                <w:rFonts w:ascii="宋体" w:hAnsi="宋体" w:cs="宋体"/>
                <w:bCs/>
                <w:sz w:val="18"/>
                <w:szCs w:val="18"/>
              </w:rPr>
            </w:pPr>
            <w:r>
              <w:rPr>
                <w:rFonts w:hint="eastAsia" w:ascii="宋体" w:hAnsi="宋体" w:cs="宋体"/>
                <w:bCs/>
                <w:sz w:val="18"/>
                <w:szCs w:val="18"/>
              </w:rPr>
              <w:t>建设工程项目管理</w:t>
            </w:r>
          </w:p>
          <w:p w14:paraId="7C537099">
            <w:pPr>
              <w:spacing w:line="360" w:lineRule="exact"/>
              <w:rPr>
                <w:rFonts w:ascii="宋体" w:hAnsi="宋体" w:cs="宋体"/>
                <w:bCs/>
                <w:sz w:val="18"/>
                <w:szCs w:val="18"/>
              </w:rPr>
            </w:pPr>
            <w:r>
              <w:rPr>
                <w:rFonts w:hint="eastAsia" w:ascii="宋体" w:hAnsi="宋体" w:cs="宋体"/>
                <w:bCs/>
                <w:sz w:val="18"/>
                <w:szCs w:val="18"/>
              </w:rPr>
              <w:t>一、项目管理基础体系</w:t>
            </w:r>
          </w:p>
          <w:p w14:paraId="61BE3308">
            <w:pPr>
              <w:spacing w:line="360" w:lineRule="exact"/>
              <w:rPr>
                <w:rFonts w:ascii="宋体" w:hAnsi="宋体" w:cs="宋体"/>
                <w:bCs/>
                <w:sz w:val="18"/>
                <w:szCs w:val="18"/>
              </w:rPr>
            </w:pPr>
            <w:r>
              <w:rPr>
                <w:rFonts w:hint="eastAsia" w:ascii="宋体" w:hAnsi="宋体" w:cs="宋体"/>
                <w:bCs/>
                <w:sz w:val="18"/>
                <w:szCs w:val="18"/>
              </w:rPr>
              <w:t>二、目标控制核心模块</w:t>
            </w:r>
          </w:p>
          <w:p w14:paraId="18883F84">
            <w:pPr>
              <w:spacing w:line="360" w:lineRule="exact"/>
              <w:rPr>
                <w:rFonts w:ascii="宋体" w:hAnsi="宋体" w:cs="宋体"/>
                <w:bCs/>
                <w:sz w:val="18"/>
                <w:szCs w:val="18"/>
              </w:rPr>
            </w:pPr>
            <w:r>
              <w:rPr>
                <w:rFonts w:hint="eastAsia" w:ascii="宋体" w:hAnsi="宋体" w:cs="宋体"/>
                <w:bCs/>
                <w:sz w:val="18"/>
                <w:szCs w:val="18"/>
              </w:rPr>
              <w:t>三、安全与环境管理</w:t>
            </w:r>
          </w:p>
          <w:p w14:paraId="7F4F77C1">
            <w:pPr>
              <w:spacing w:line="360" w:lineRule="exact"/>
              <w:rPr>
                <w:rFonts w:ascii="宋体" w:hAnsi="宋体" w:cs="宋体"/>
                <w:bCs/>
                <w:sz w:val="18"/>
                <w:szCs w:val="18"/>
              </w:rPr>
            </w:pPr>
            <w:r>
              <w:rPr>
                <w:rFonts w:hint="eastAsia" w:ascii="宋体" w:hAnsi="宋体" w:cs="宋体"/>
                <w:bCs/>
                <w:sz w:val="18"/>
                <w:szCs w:val="18"/>
              </w:rPr>
              <w:t>四、合同与招投标管理</w:t>
            </w:r>
          </w:p>
          <w:p w14:paraId="2DBFD112">
            <w:pPr>
              <w:spacing w:line="360" w:lineRule="exact"/>
              <w:rPr>
                <w:rFonts w:ascii="宋体" w:hAnsi="宋体" w:cs="宋体"/>
                <w:bCs/>
                <w:sz w:val="18"/>
                <w:szCs w:val="18"/>
              </w:rPr>
            </w:pPr>
            <w:r>
              <w:rPr>
                <w:rFonts w:hint="eastAsia" w:ascii="宋体" w:hAnsi="宋体" w:cs="宋体"/>
                <w:bCs/>
                <w:sz w:val="18"/>
                <w:szCs w:val="18"/>
              </w:rPr>
              <w:t>五、信息化管理应用</w:t>
            </w:r>
          </w:p>
          <w:p w14:paraId="1B9B8820">
            <w:pPr>
              <w:spacing w:line="360" w:lineRule="exact"/>
              <w:rPr>
                <w:rFonts w:ascii="宋体" w:hAnsi="宋体" w:cs="宋体"/>
                <w:bCs/>
                <w:sz w:val="18"/>
                <w:szCs w:val="18"/>
              </w:rPr>
            </w:pPr>
          </w:p>
        </w:tc>
        <w:tc>
          <w:tcPr>
            <w:tcW w:w="2322" w:type="dxa"/>
          </w:tcPr>
          <w:p w14:paraId="5B80C3D4">
            <w:pPr>
              <w:spacing w:line="360" w:lineRule="exact"/>
              <w:rPr>
                <w:rFonts w:ascii="宋体" w:hAnsi="宋体" w:cs="宋体"/>
                <w:bCs/>
                <w:sz w:val="18"/>
                <w:szCs w:val="18"/>
              </w:rPr>
            </w:pPr>
            <w:r>
              <w:rPr>
                <w:rFonts w:hint="eastAsia" w:ascii="宋体" w:hAnsi="宋体" w:cs="宋体"/>
                <w:bCs/>
                <w:sz w:val="18"/>
                <w:szCs w:val="18"/>
              </w:rPr>
              <w:t>1.教学模式</w:t>
            </w:r>
            <w:r>
              <w:rPr>
                <w:bCs/>
                <w:sz w:val="18"/>
                <w:szCs w:val="18"/>
              </w:rPr>
              <w:t>​</w:t>
            </w:r>
          </w:p>
          <w:p w14:paraId="4B4129A1">
            <w:pPr>
              <w:spacing w:line="360" w:lineRule="exact"/>
              <w:rPr>
                <w:rFonts w:ascii="宋体" w:hAnsi="宋体" w:cs="宋体"/>
                <w:bCs/>
                <w:sz w:val="18"/>
                <w:szCs w:val="18"/>
              </w:rPr>
            </w:pPr>
            <w:r>
              <w:rPr>
                <w:rFonts w:hint="eastAsia" w:ascii="宋体" w:hAnsi="宋体" w:cs="宋体"/>
                <w:bCs/>
                <w:sz w:val="18"/>
                <w:szCs w:val="18"/>
              </w:rPr>
              <w:t>理实一体化：理论</w:t>
            </w:r>
            <w:r>
              <w:rPr>
                <w:rFonts w:ascii="宋体" w:hAnsi="宋体" w:cs="宋体"/>
                <w:bCs/>
                <w:sz w:val="18"/>
                <w:szCs w:val="18"/>
              </w:rPr>
              <w:t>+</w:t>
            </w:r>
            <w:r>
              <w:rPr>
                <w:rFonts w:hint="eastAsia" w:ascii="宋体" w:hAnsi="宋体" w:cs="宋体"/>
                <w:bCs/>
                <w:sz w:val="18"/>
                <w:szCs w:val="18"/>
              </w:rPr>
              <w:t>案例</w:t>
            </w:r>
            <w:r>
              <w:rPr>
                <w:rFonts w:ascii="宋体" w:hAnsi="宋体" w:cs="宋体"/>
                <w:bCs/>
                <w:sz w:val="18"/>
                <w:szCs w:val="18"/>
              </w:rPr>
              <w:t xml:space="preserve">+ </w:t>
            </w:r>
            <w:r>
              <w:rPr>
                <w:rFonts w:hint="eastAsia" w:ascii="宋体" w:hAnsi="宋体" w:cs="宋体"/>
                <w:bCs/>
                <w:sz w:val="18"/>
                <w:szCs w:val="18"/>
              </w:rPr>
              <w:t>实操</w:t>
            </w:r>
            <w:r>
              <w:rPr>
                <w:rFonts w:ascii="宋体" w:hAnsi="宋体" w:cs="宋体"/>
                <w:bCs/>
                <w:sz w:val="18"/>
                <w:szCs w:val="18"/>
              </w:rPr>
              <w:t>+</w:t>
            </w:r>
            <w:r>
              <w:rPr>
                <w:rFonts w:hint="eastAsia" w:ascii="宋体" w:hAnsi="宋体" w:cs="宋体"/>
                <w:bCs/>
                <w:sz w:val="18"/>
                <w:szCs w:val="18"/>
              </w:rPr>
              <w:t>现场认知</w:t>
            </w:r>
            <w:r>
              <w:rPr>
                <w:bCs/>
                <w:sz w:val="18"/>
                <w:szCs w:val="18"/>
              </w:rPr>
              <w:t>​</w:t>
            </w:r>
          </w:p>
          <w:p w14:paraId="37CCD7CF">
            <w:pPr>
              <w:spacing w:line="360" w:lineRule="exact"/>
              <w:rPr>
                <w:rFonts w:ascii="宋体" w:hAnsi="宋体" w:cs="宋体"/>
                <w:bCs/>
                <w:sz w:val="18"/>
                <w:szCs w:val="18"/>
              </w:rPr>
            </w:pPr>
            <w:r>
              <w:rPr>
                <w:rFonts w:hint="eastAsia" w:ascii="宋体" w:hAnsi="宋体" w:cs="宋体"/>
                <w:bCs/>
                <w:sz w:val="18"/>
                <w:szCs w:val="18"/>
              </w:rPr>
              <w:t>项目驱动：以真实工程为载体分组完成管理任务</w:t>
            </w:r>
            <w:r>
              <w:rPr>
                <w:bCs/>
                <w:sz w:val="18"/>
                <w:szCs w:val="18"/>
              </w:rPr>
              <w:t>​</w:t>
            </w:r>
          </w:p>
          <w:p w14:paraId="70DAA4AE">
            <w:pPr>
              <w:spacing w:line="360" w:lineRule="exact"/>
              <w:rPr>
                <w:rFonts w:ascii="宋体" w:hAnsi="宋体" w:cs="宋体"/>
                <w:bCs/>
                <w:sz w:val="18"/>
                <w:szCs w:val="18"/>
              </w:rPr>
            </w:pPr>
            <w:r>
              <w:rPr>
                <w:rFonts w:hint="eastAsia" w:ascii="宋体" w:hAnsi="宋体" w:cs="宋体"/>
                <w:bCs/>
                <w:sz w:val="18"/>
                <w:szCs w:val="18"/>
              </w:rPr>
              <w:t>线上线下混合：在线资源预习</w:t>
            </w:r>
            <w:r>
              <w:rPr>
                <w:rFonts w:ascii="宋体" w:hAnsi="宋体" w:cs="宋体"/>
                <w:bCs/>
                <w:sz w:val="18"/>
                <w:szCs w:val="18"/>
              </w:rPr>
              <w:t>+</w:t>
            </w:r>
            <w:r>
              <w:rPr>
                <w:rFonts w:hint="eastAsia" w:ascii="宋体" w:hAnsi="宋体" w:cs="宋体"/>
                <w:bCs/>
                <w:sz w:val="18"/>
                <w:szCs w:val="18"/>
              </w:rPr>
              <w:t>线下课堂深化</w:t>
            </w:r>
            <w:r>
              <w:rPr>
                <w:bCs/>
                <w:sz w:val="18"/>
                <w:szCs w:val="18"/>
              </w:rPr>
              <w:t>​</w:t>
            </w:r>
          </w:p>
          <w:p w14:paraId="7B7BA23D">
            <w:pPr>
              <w:spacing w:line="360" w:lineRule="exact"/>
              <w:rPr>
                <w:rFonts w:ascii="宋体" w:hAnsi="宋体" w:cs="宋体"/>
                <w:bCs/>
                <w:sz w:val="18"/>
                <w:szCs w:val="18"/>
              </w:rPr>
            </w:pPr>
            <w:r>
              <w:rPr>
                <w:rFonts w:hint="eastAsia" w:ascii="宋体" w:hAnsi="宋体" w:cs="宋体"/>
                <w:bCs/>
                <w:sz w:val="18"/>
                <w:szCs w:val="18"/>
              </w:rPr>
              <w:t>2.教学方法</w:t>
            </w:r>
            <w:r>
              <w:rPr>
                <w:bCs/>
                <w:sz w:val="18"/>
                <w:szCs w:val="18"/>
              </w:rPr>
              <w:t>​</w:t>
            </w:r>
          </w:p>
          <w:p w14:paraId="603C60B5">
            <w:pPr>
              <w:spacing w:line="360" w:lineRule="exact"/>
              <w:rPr>
                <w:rFonts w:ascii="宋体" w:hAnsi="宋体" w:cs="宋体"/>
                <w:bCs/>
                <w:sz w:val="18"/>
                <w:szCs w:val="18"/>
              </w:rPr>
            </w:pPr>
            <w:r>
              <w:rPr>
                <w:rFonts w:hint="eastAsia" w:ascii="宋体" w:hAnsi="宋体" w:cs="宋体"/>
                <w:bCs/>
                <w:sz w:val="18"/>
                <w:szCs w:val="18"/>
              </w:rPr>
              <w:t>案例教学：精选典型工程案例研讨</w:t>
            </w:r>
            <w:r>
              <w:rPr>
                <w:bCs/>
                <w:sz w:val="18"/>
                <w:szCs w:val="18"/>
              </w:rPr>
              <w:t>​</w:t>
            </w:r>
          </w:p>
          <w:p w14:paraId="3A7F275D">
            <w:pPr>
              <w:spacing w:line="360" w:lineRule="exact"/>
              <w:rPr>
                <w:rFonts w:ascii="宋体" w:hAnsi="宋体" w:cs="宋体"/>
                <w:bCs/>
                <w:sz w:val="18"/>
                <w:szCs w:val="18"/>
              </w:rPr>
            </w:pPr>
            <w:r>
              <w:rPr>
                <w:rFonts w:hint="eastAsia" w:ascii="宋体" w:hAnsi="宋体" w:cs="宋体"/>
                <w:bCs/>
                <w:sz w:val="18"/>
                <w:szCs w:val="18"/>
              </w:rPr>
              <w:t>任务导向：分解具体管理任务驱动学习</w:t>
            </w:r>
            <w:r>
              <w:rPr>
                <w:bCs/>
                <w:sz w:val="18"/>
                <w:szCs w:val="18"/>
              </w:rPr>
              <w:t>​</w:t>
            </w:r>
          </w:p>
          <w:p w14:paraId="67FF2B9C">
            <w:pPr>
              <w:spacing w:line="360" w:lineRule="exact"/>
              <w:rPr>
                <w:rFonts w:ascii="宋体" w:hAnsi="宋体" w:cs="宋体"/>
                <w:bCs/>
                <w:sz w:val="18"/>
                <w:szCs w:val="18"/>
              </w:rPr>
            </w:pPr>
            <w:r>
              <w:rPr>
                <w:rFonts w:hint="eastAsia" w:ascii="宋体" w:hAnsi="宋体" w:cs="宋体"/>
                <w:bCs/>
                <w:sz w:val="18"/>
                <w:szCs w:val="18"/>
              </w:rPr>
              <w:t>仿真模拟：借助</w:t>
            </w:r>
            <w:r>
              <w:rPr>
                <w:rFonts w:ascii="宋体" w:hAnsi="宋体" w:cs="宋体"/>
                <w:bCs/>
                <w:sz w:val="18"/>
                <w:szCs w:val="18"/>
              </w:rPr>
              <w:t xml:space="preserve"> BIM </w:t>
            </w:r>
            <w:r>
              <w:rPr>
                <w:rFonts w:hint="eastAsia" w:ascii="宋体" w:hAnsi="宋体" w:cs="宋体"/>
                <w:bCs/>
                <w:sz w:val="18"/>
                <w:szCs w:val="18"/>
              </w:rPr>
              <w:t>等工具模拟管理场景</w:t>
            </w:r>
            <w:r>
              <w:rPr>
                <w:bCs/>
                <w:sz w:val="18"/>
                <w:szCs w:val="18"/>
              </w:rPr>
              <w:t>​</w:t>
            </w:r>
          </w:p>
          <w:p w14:paraId="42E89FF7">
            <w:pPr>
              <w:spacing w:line="360" w:lineRule="exact"/>
              <w:rPr>
                <w:rFonts w:ascii="宋体" w:hAnsi="宋体" w:cs="宋体"/>
                <w:bCs/>
                <w:sz w:val="18"/>
                <w:szCs w:val="18"/>
              </w:rPr>
            </w:pPr>
            <w:r>
              <w:rPr>
                <w:rFonts w:hint="eastAsia" w:ascii="宋体" w:hAnsi="宋体" w:cs="宋体"/>
                <w:bCs/>
                <w:sz w:val="18"/>
                <w:szCs w:val="18"/>
              </w:rPr>
              <w:t>现场教学：赴在建工程现场观察实践</w:t>
            </w:r>
            <w:r>
              <w:rPr>
                <w:bCs/>
                <w:sz w:val="18"/>
                <w:szCs w:val="18"/>
              </w:rPr>
              <w:t>​</w:t>
            </w:r>
          </w:p>
          <w:p w14:paraId="5254071A">
            <w:pPr>
              <w:spacing w:line="360" w:lineRule="exact"/>
              <w:rPr>
                <w:rFonts w:ascii="宋体" w:hAnsi="宋体" w:cs="宋体"/>
                <w:bCs/>
                <w:sz w:val="18"/>
                <w:szCs w:val="18"/>
              </w:rPr>
            </w:pPr>
            <w:r>
              <w:rPr>
                <w:rFonts w:hint="eastAsia" w:ascii="宋体" w:hAnsi="宋体" w:cs="宋体"/>
                <w:bCs/>
                <w:sz w:val="18"/>
                <w:szCs w:val="18"/>
              </w:rPr>
              <w:t>3.教学条件</w:t>
            </w:r>
            <w:r>
              <w:rPr>
                <w:bCs/>
                <w:sz w:val="18"/>
                <w:szCs w:val="18"/>
              </w:rPr>
              <w:t>​</w:t>
            </w:r>
          </w:p>
          <w:p w14:paraId="2E3FD903">
            <w:pPr>
              <w:spacing w:line="360" w:lineRule="exact"/>
              <w:rPr>
                <w:rFonts w:ascii="宋体" w:hAnsi="宋体" w:cs="宋体"/>
                <w:bCs/>
                <w:sz w:val="18"/>
                <w:szCs w:val="18"/>
              </w:rPr>
            </w:pPr>
            <w:r>
              <w:rPr>
                <w:rFonts w:hint="eastAsia" w:ascii="宋体" w:hAnsi="宋体" w:cs="宋体"/>
                <w:bCs/>
                <w:sz w:val="18"/>
                <w:szCs w:val="18"/>
              </w:rPr>
              <w:t>实训条件：配项目管理软件、招投标系统及校外实训基地</w:t>
            </w:r>
            <w:r>
              <w:rPr>
                <w:bCs/>
                <w:sz w:val="18"/>
                <w:szCs w:val="18"/>
              </w:rPr>
              <w:t>​</w:t>
            </w:r>
          </w:p>
          <w:p w14:paraId="3D6F1431">
            <w:pPr>
              <w:spacing w:line="360" w:lineRule="exact"/>
              <w:rPr>
                <w:rFonts w:ascii="宋体" w:hAnsi="宋体" w:cs="宋体"/>
                <w:bCs/>
                <w:sz w:val="18"/>
                <w:szCs w:val="18"/>
              </w:rPr>
            </w:pPr>
            <w:r>
              <w:rPr>
                <w:rFonts w:hint="eastAsia" w:ascii="宋体" w:hAnsi="宋体" w:cs="宋体"/>
                <w:bCs/>
                <w:sz w:val="18"/>
                <w:szCs w:val="18"/>
              </w:rPr>
              <w:t>教学资源：开发案例库、特色教材及在线课程资源</w:t>
            </w:r>
            <w:r>
              <w:rPr>
                <w:bCs/>
                <w:sz w:val="18"/>
                <w:szCs w:val="18"/>
              </w:rPr>
              <w:t>​</w:t>
            </w:r>
          </w:p>
          <w:p w14:paraId="6A3E0E3F">
            <w:pPr>
              <w:spacing w:line="360" w:lineRule="exact"/>
              <w:rPr>
                <w:rFonts w:ascii="宋体" w:hAnsi="宋体" w:cs="宋体"/>
                <w:bCs/>
                <w:sz w:val="18"/>
                <w:szCs w:val="18"/>
              </w:rPr>
            </w:pPr>
            <w:r>
              <w:rPr>
                <w:rFonts w:hint="eastAsia" w:ascii="宋体" w:hAnsi="宋体" w:cs="宋体"/>
                <w:bCs/>
                <w:sz w:val="18"/>
                <w:szCs w:val="18"/>
              </w:rPr>
              <w:t>信息化环境：智慧教室与在线教学平台支持</w:t>
            </w:r>
            <w:r>
              <w:rPr>
                <w:bCs/>
                <w:sz w:val="18"/>
                <w:szCs w:val="18"/>
              </w:rPr>
              <w:t>​</w:t>
            </w:r>
          </w:p>
          <w:p w14:paraId="0E76F82E">
            <w:pPr>
              <w:spacing w:line="360" w:lineRule="exact"/>
              <w:rPr>
                <w:rFonts w:ascii="宋体" w:hAnsi="宋体" w:cs="宋体"/>
                <w:bCs/>
                <w:sz w:val="18"/>
                <w:szCs w:val="18"/>
              </w:rPr>
            </w:pPr>
            <w:r>
              <w:rPr>
                <w:rFonts w:hint="eastAsia" w:ascii="宋体" w:hAnsi="宋体" w:cs="宋体"/>
                <w:bCs/>
                <w:sz w:val="18"/>
                <w:szCs w:val="18"/>
              </w:rPr>
              <w:t>4.教师要求</w:t>
            </w:r>
            <w:r>
              <w:rPr>
                <w:bCs/>
                <w:sz w:val="18"/>
                <w:szCs w:val="18"/>
              </w:rPr>
              <w:t>​</w:t>
            </w:r>
          </w:p>
          <w:p w14:paraId="7A974580">
            <w:pPr>
              <w:spacing w:line="360" w:lineRule="exact"/>
              <w:rPr>
                <w:rFonts w:ascii="宋体" w:hAnsi="宋体" w:cs="宋体"/>
                <w:bCs/>
                <w:sz w:val="18"/>
                <w:szCs w:val="18"/>
              </w:rPr>
            </w:pPr>
            <w:r>
              <w:rPr>
                <w:rFonts w:hint="eastAsia" w:ascii="宋体" w:hAnsi="宋体" w:cs="宋体"/>
                <w:bCs/>
                <w:sz w:val="18"/>
                <w:szCs w:val="18"/>
              </w:rPr>
              <w:t>专业背景：工程管理相关专业，熟悉法规与标准</w:t>
            </w:r>
            <w:r>
              <w:rPr>
                <w:bCs/>
                <w:sz w:val="18"/>
                <w:szCs w:val="18"/>
              </w:rPr>
              <w:t>​</w:t>
            </w:r>
          </w:p>
          <w:p w14:paraId="178840A0">
            <w:pPr>
              <w:spacing w:line="360" w:lineRule="exact"/>
              <w:rPr>
                <w:rFonts w:ascii="宋体" w:hAnsi="宋体" w:cs="宋体"/>
                <w:bCs/>
                <w:sz w:val="18"/>
                <w:szCs w:val="18"/>
              </w:rPr>
            </w:pPr>
            <w:r>
              <w:rPr>
                <w:rFonts w:hint="eastAsia" w:ascii="宋体" w:hAnsi="宋体" w:cs="宋体"/>
                <w:bCs/>
                <w:sz w:val="18"/>
                <w:szCs w:val="18"/>
              </w:rPr>
              <w:t>实践经验：需有企业项目管理实践经历及职业资格</w:t>
            </w:r>
            <w:r>
              <w:rPr>
                <w:bCs/>
                <w:sz w:val="18"/>
                <w:szCs w:val="18"/>
              </w:rPr>
              <w:t>​</w:t>
            </w:r>
          </w:p>
          <w:p w14:paraId="448E0032">
            <w:pPr>
              <w:spacing w:line="360" w:lineRule="exact"/>
              <w:rPr>
                <w:rFonts w:ascii="宋体" w:hAnsi="宋体" w:cs="宋体"/>
                <w:bCs/>
                <w:sz w:val="18"/>
                <w:szCs w:val="18"/>
              </w:rPr>
            </w:pPr>
            <w:r>
              <w:rPr>
                <w:rFonts w:hint="eastAsia" w:ascii="宋体" w:hAnsi="宋体" w:cs="宋体"/>
                <w:bCs/>
                <w:sz w:val="18"/>
                <w:szCs w:val="18"/>
              </w:rPr>
              <w:t>教学能力：掌握多元教学法与信息化手段，融入课程思政</w:t>
            </w:r>
            <w:r>
              <w:rPr>
                <w:bCs/>
                <w:sz w:val="18"/>
                <w:szCs w:val="18"/>
              </w:rPr>
              <w:t>​</w:t>
            </w:r>
          </w:p>
          <w:p w14:paraId="7D341FD4">
            <w:pPr>
              <w:spacing w:line="360" w:lineRule="exact"/>
              <w:rPr>
                <w:rFonts w:ascii="宋体" w:hAnsi="宋体" w:cs="宋体"/>
                <w:bCs/>
                <w:sz w:val="18"/>
                <w:szCs w:val="18"/>
              </w:rPr>
            </w:pPr>
            <w:r>
              <w:rPr>
                <w:rFonts w:hint="eastAsia" w:ascii="宋体" w:hAnsi="宋体" w:cs="宋体"/>
                <w:bCs/>
                <w:sz w:val="18"/>
                <w:szCs w:val="18"/>
              </w:rPr>
              <w:t>5.考核方式</w:t>
            </w:r>
            <w:r>
              <w:rPr>
                <w:bCs/>
                <w:sz w:val="18"/>
                <w:szCs w:val="18"/>
              </w:rPr>
              <w:t>​</w:t>
            </w:r>
          </w:p>
          <w:p w14:paraId="0600144D">
            <w:pPr>
              <w:spacing w:line="360" w:lineRule="exact"/>
              <w:rPr>
                <w:rFonts w:ascii="宋体" w:hAnsi="宋体" w:cs="宋体"/>
                <w:bCs/>
                <w:sz w:val="18"/>
                <w:szCs w:val="18"/>
              </w:rPr>
            </w:pPr>
            <w:r>
              <w:rPr>
                <w:rFonts w:hint="eastAsia" w:ascii="宋体" w:hAnsi="宋体" w:cs="宋体"/>
                <w:bCs/>
                <w:sz w:val="18"/>
                <w:szCs w:val="18"/>
              </w:rPr>
              <w:t>多元化：过程性考核（30</w:t>
            </w:r>
            <w:r>
              <w:rPr>
                <w:rFonts w:ascii="宋体" w:hAnsi="宋体" w:cs="宋体"/>
                <w:bCs/>
                <w:sz w:val="18"/>
                <w:szCs w:val="18"/>
              </w:rPr>
              <w:t>%</w:t>
            </w:r>
            <w:r>
              <w:rPr>
                <w:rFonts w:hint="eastAsia" w:ascii="宋体" w:hAnsi="宋体" w:cs="宋体"/>
                <w:bCs/>
                <w:sz w:val="18"/>
                <w:szCs w:val="18"/>
              </w:rPr>
              <w:t>）</w:t>
            </w:r>
            <w:r>
              <w:rPr>
                <w:rFonts w:ascii="宋体" w:hAnsi="宋体" w:cs="宋体"/>
                <w:bCs/>
                <w:sz w:val="18"/>
                <w:szCs w:val="18"/>
              </w:rPr>
              <w:t xml:space="preserve">+ </w:t>
            </w:r>
            <w:r>
              <w:rPr>
                <w:rFonts w:hint="eastAsia" w:ascii="宋体" w:hAnsi="宋体" w:cs="宋体"/>
                <w:bCs/>
                <w:sz w:val="18"/>
                <w:szCs w:val="18"/>
              </w:rPr>
              <w:t>终结性考核（70</w:t>
            </w:r>
            <w:r>
              <w:rPr>
                <w:rFonts w:ascii="宋体" w:hAnsi="宋体" w:cs="宋体"/>
                <w:bCs/>
                <w:sz w:val="18"/>
                <w:szCs w:val="18"/>
              </w:rPr>
              <w:t>%</w:t>
            </w:r>
            <w:r>
              <w:rPr>
                <w:rFonts w:hint="eastAsia" w:ascii="宋体" w:hAnsi="宋体" w:cs="宋体"/>
                <w:bCs/>
                <w:sz w:val="18"/>
                <w:szCs w:val="18"/>
              </w:rPr>
              <w:t>）</w:t>
            </w:r>
            <w:r>
              <w:rPr>
                <w:bCs/>
                <w:sz w:val="18"/>
                <w:szCs w:val="18"/>
              </w:rPr>
              <w:t>​</w:t>
            </w:r>
          </w:p>
          <w:p w14:paraId="42D70C49">
            <w:pPr>
              <w:spacing w:line="360" w:lineRule="exact"/>
              <w:rPr>
                <w:rFonts w:ascii="宋体" w:hAnsi="宋体" w:cs="宋体"/>
                <w:bCs/>
                <w:sz w:val="18"/>
                <w:szCs w:val="18"/>
              </w:rPr>
            </w:pPr>
            <w:r>
              <w:rPr>
                <w:rFonts w:hint="eastAsia" w:ascii="宋体" w:hAnsi="宋体" w:cs="宋体"/>
                <w:bCs/>
                <w:sz w:val="18"/>
                <w:szCs w:val="18"/>
              </w:rPr>
              <w:t>重实践：增设软件实操与模拟项目成果考核</w:t>
            </w:r>
            <w:r>
              <w:rPr>
                <w:bCs/>
                <w:sz w:val="18"/>
                <w:szCs w:val="18"/>
              </w:rPr>
              <w:t>​</w:t>
            </w:r>
          </w:p>
          <w:p w14:paraId="48FA5AFE">
            <w:pPr>
              <w:spacing w:line="360" w:lineRule="exact"/>
              <w:rPr>
                <w:rFonts w:ascii="宋体" w:hAnsi="宋体" w:cs="宋体"/>
                <w:bCs/>
                <w:sz w:val="18"/>
                <w:szCs w:val="18"/>
              </w:rPr>
            </w:pPr>
            <w:r>
              <w:rPr>
                <w:rFonts w:hint="eastAsia" w:ascii="宋体" w:hAnsi="宋体" w:cs="宋体"/>
                <w:bCs/>
                <w:sz w:val="18"/>
                <w:szCs w:val="18"/>
              </w:rPr>
              <w:t>企业参与：邀企业人员参与实习与项目评审</w:t>
            </w:r>
          </w:p>
        </w:tc>
      </w:tr>
      <w:tr w14:paraId="073F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0509B80">
            <w:pPr>
              <w:spacing w:line="360" w:lineRule="exact"/>
              <w:jc w:val="center"/>
              <w:rPr>
                <w:b/>
                <w:sz w:val="18"/>
                <w:szCs w:val="18"/>
              </w:rPr>
            </w:pPr>
            <w:r>
              <w:rPr>
                <w:rFonts w:hint="eastAsia"/>
                <w:b/>
                <w:sz w:val="18"/>
                <w:szCs w:val="18"/>
              </w:rPr>
              <w:t>工程造价控制与管理</w:t>
            </w:r>
          </w:p>
        </w:tc>
        <w:tc>
          <w:tcPr>
            <w:tcW w:w="2321" w:type="dxa"/>
          </w:tcPr>
          <w:p w14:paraId="165DBC2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54B93D5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培养学生良好的职业道德、严谨的工作态度和高度的责任感，树立合规、公正、公平的职业形象。</w:t>
            </w:r>
          </w:p>
          <w:p w14:paraId="29632E6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提高学生的团队合作意识，锻炼他们在工程实践中与其他专业人员有效沟通和协同工作的能力。</w:t>
            </w:r>
          </w:p>
          <w:p w14:paraId="7ED336A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1EFB11C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理解和掌握工程经济学的基本概念、理论和方法，熟悉工程项目的投资估算、概预算编制、成本控制等相关知识。</w:t>
            </w:r>
          </w:p>
          <w:p w14:paraId="56E06E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了解并掌握与工程造价控制与管理相关的国家法律法规、行业政策及各类标准规范。</w:t>
            </w:r>
          </w:p>
          <w:p w14:paraId="42EFDDD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41E8986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具备准确计算工程量、套用定额、调整取费、编制工程量清单及招标控制价的能力，能运用相关软件进行工程造价的计算与分析。</w:t>
            </w:r>
          </w:p>
          <w:p w14:paraId="34967384">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熟练掌握工程合同的主要条款及其对工程造价的影响，具备合同谈判、签订、执行及争议处理的基本技能，能识别和防范工程造价方面的风险。</w:t>
            </w:r>
          </w:p>
        </w:tc>
        <w:tc>
          <w:tcPr>
            <w:tcW w:w="2322" w:type="dxa"/>
          </w:tcPr>
          <w:p w14:paraId="513DFF8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模块一：工程造价基础知识</w:t>
            </w:r>
          </w:p>
          <w:p w14:paraId="5256831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模块二：工程量计算与清单编制</w:t>
            </w:r>
          </w:p>
          <w:p w14:paraId="03B175AC">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模块三：工程估价与成本控制</w:t>
            </w:r>
          </w:p>
          <w:p w14:paraId="476775D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模块四：合同管理与风险防范</w:t>
            </w:r>
          </w:p>
          <w:p w14:paraId="048E136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模块五：工程造价信息化与软件应用</w:t>
            </w:r>
          </w:p>
          <w:p w14:paraId="11404B2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模块六：工程造价实战演练与案例分析</w:t>
            </w:r>
          </w:p>
          <w:p w14:paraId="518D9850">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68CCBAE8">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12ECC4B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工程造价控制与管理课程采用综合教学模式，结合理论讲授、案例分析、实践操作和模拟实训等多元方法，旨在全面提升学生的理论素养与实践能力。</w:t>
            </w:r>
          </w:p>
          <w:p w14:paraId="3F5655F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3A57E3E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系统介绍工程造价管理的理论框架和基础知识，奠定坚实理论基础。利用造价软件进行实际工程量计算、清单编制、造价预算等操作，增强实战技能。</w:t>
            </w:r>
          </w:p>
          <w:p w14:paraId="017135CC">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57E32FF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拥有一支既有丰富理论知识又有实践经验的教师队伍，能够指导学生理论学习和实践操作。</w:t>
            </w:r>
          </w:p>
          <w:p w14:paraId="7323E655">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1D7B73BA">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具有深厚的工程造价、项目管理等专业知识背景。</w:t>
            </w:r>
          </w:p>
          <w:p w14:paraId="420F9FF4">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348226F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理论知识与案例分析相结合的闭卷考试，检验学生对知识的综合应用能力。</w:t>
            </w:r>
          </w:p>
        </w:tc>
      </w:tr>
      <w:tr w14:paraId="2DE2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3F99598">
            <w:pPr>
              <w:spacing w:line="360" w:lineRule="exact"/>
              <w:jc w:val="center"/>
              <w:rPr>
                <w:b/>
                <w:sz w:val="18"/>
                <w:szCs w:val="18"/>
              </w:rPr>
            </w:pPr>
            <w:r>
              <w:rPr>
                <w:rFonts w:hint="eastAsia"/>
                <w:b/>
                <w:sz w:val="18"/>
                <w:szCs w:val="18"/>
              </w:rPr>
              <w:t>建筑工程经济</w:t>
            </w:r>
          </w:p>
        </w:tc>
        <w:tc>
          <w:tcPr>
            <w:tcW w:w="2321" w:type="dxa"/>
          </w:tcPr>
          <w:p w14:paraId="70BE9351">
            <w:pPr>
              <w:adjustRightInd w:val="0"/>
              <w:snapToGrid w:val="0"/>
              <w:spacing w:line="360" w:lineRule="exact"/>
              <w:outlineLvl w:val="3"/>
              <w:rPr>
                <w:rFonts w:asciiTheme="minorEastAsia" w:hAnsiTheme="minorEastAsia" w:eastAsiaTheme="minorEastAsia" w:cstheme="minorEastAsia"/>
                <w:b/>
                <w:sz w:val="18"/>
                <w:szCs w:val="18"/>
              </w:rPr>
            </w:pPr>
            <w:bookmarkStart w:id="22" w:name="OLE_LINK29"/>
            <w:r>
              <w:rPr>
                <w:rFonts w:hint="eastAsia" w:asciiTheme="minorEastAsia" w:hAnsiTheme="minorEastAsia" w:eastAsiaTheme="minorEastAsia" w:cstheme="minorEastAsia"/>
                <w:b/>
                <w:sz w:val="18"/>
                <w:szCs w:val="18"/>
              </w:rPr>
              <w:t>1.素质目标：</w:t>
            </w:r>
          </w:p>
          <w:p w14:paraId="395B67B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培养学生具备经济学的逻辑思维能力，使他们能够从经济角度分析和评价工程项目的技术方案与投资决策，形成科学的经济意识。</w:t>
            </w:r>
          </w:p>
          <w:p w14:paraId="7439DC3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增强学生的工程伦理观念和社会责任感，确保在工程实践中能够兼顾经济效益与社会、环境的可持续发展。</w:t>
            </w:r>
          </w:p>
          <w:p w14:paraId="417E7866">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0E94707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掌握工程经济学的基本概念、原理和方法，包括资金的时间价值、成本效益分析、风险评估与不确定性分析等核心知识点。</w:t>
            </w:r>
          </w:p>
          <w:p w14:paraId="2C4A9C2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熟悉工程项目的经济评价方法，如净现值（NPV）、内部收益率（IRR）、投资回收期等，并能灵活应用于不同类型的工程项目分析中。</w:t>
            </w:r>
          </w:p>
          <w:p w14:paraId="4F629AEE">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6B82572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培养学生的数据收集、处理和经济模型构建能力，能够独立完成工程项目的经济可行性研究，进行财务预测与敏感性分析。</w:t>
            </w:r>
          </w:p>
          <w:p w14:paraId="37572892">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提升学生基于经济分析结果作出合理决策的能力，同时加强其沟通与报告撰写技巧，能够清晰、准确地向非专业人士解释复杂的经济概念和结论。</w:t>
            </w:r>
            <w:bookmarkEnd w:id="22"/>
          </w:p>
        </w:tc>
        <w:tc>
          <w:tcPr>
            <w:tcW w:w="2322" w:type="dxa"/>
          </w:tcPr>
          <w:p w14:paraId="71B9F093">
            <w:pPr>
              <w:adjustRightInd w:val="0"/>
              <w:snapToGrid w:val="0"/>
              <w:spacing w:line="360" w:lineRule="exact"/>
              <w:outlineLvl w:val="3"/>
              <w:rPr>
                <w:rFonts w:asciiTheme="minorEastAsia" w:hAnsiTheme="minorEastAsia" w:eastAsiaTheme="minorEastAsia" w:cstheme="minorEastAsia"/>
                <w:sz w:val="18"/>
                <w:szCs w:val="18"/>
              </w:rPr>
            </w:pPr>
            <w:bookmarkStart w:id="23" w:name="OLE_LINK30"/>
            <w:r>
              <w:rPr>
                <w:rFonts w:hint="eastAsia" w:asciiTheme="minorEastAsia" w:hAnsiTheme="minorEastAsia" w:eastAsiaTheme="minorEastAsia" w:cstheme="minorEastAsia"/>
                <w:sz w:val="18"/>
                <w:szCs w:val="18"/>
              </w:rPr>
              <w:t>模块一：工程经济学基础</w:t>
            </w:r>
          </w:p>
          <w:p w14:paraId="3762F1E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模块二：工程项目投资决策分析</w:t>
            </w:r>
          </w:p>
          <w:p w14:paraId="486F047E">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模块三：工程项目融资与财务评价</w:t>
            </w:r>
          </w:p>
          <w:p w14:paraId="13BD1FF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模块四：工程项目成本估算与控制</w:t>
            </w:r>
          </w:p>
          <w:p w14:paraId="5F6CF643">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模块五：合同管理与风险管理</w:t>
            </w:r>
          </w:p>
          <w:p w14:paraId="4C193A31">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模块六：环境与社会影响评估</w:t>
            </w:r>
          </w:p>
          <w:bookmarkEnd w:id="23"/>
          <w:p w14:paraId="3A44E3FC">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74F5FB33">
            <w:pPr>
              <w:adjustRightInd w:val="0"/>
              <w:snapToGrid w:val="0"/>
              <w:spacing w:line="360" w:lineRule="exact"/>
              <w:outlineLvl w:val="3"/>
              <w:rPr>
                <w:rFonts w:asciiTheme="minorEastAsia" w:hAnsiTheme="minorEastAsia" w:eastAsiaTheme="minorEastAsia" w:cstheme="minorEastAsia"/>
                <w:b/>
                <w:sz w:val="18"/>
                <w:szCs w:val="18"/>
              </w:rPr>
            </w:pPr>
            <w:bookmarkStart w:id="24" w:name="OLE_LINK32"/>
            <w:bookmarkStart w:id="25" w:name="OLE_LINK31"/>
            <w:r>
              <w:rPr>
                <w:rFonts w:hint="eastAsia" w:asciiTheme="minorEastAsia" w:hAnsiTheme="minorEastAsia" w:eastAsiaTheme="minorEastAsia" w:cstheme="minorEastAsia"/>
                <w:b/>
                <w:sz w:val="18"/>
                <w:szCs w:val="18"/>
              </w:rPr>
              <w:t>1.教学模式：</w:t>
            </w:r>
          </w:p>
          <w:p w14:paraId="0A0EEC5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结合线上与线下教学资源，利用网络平台（如钉钉课堂）进行预习资料发放、在线讨论与答疑，课堂则侧重于深度解析、案例分析与互动交流，确保理论与实践紧密结合。</w:t>
            </w:r>
          </w:p>
          <w:p w14:paraId="06D0D8F0">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649591D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选取典型工程项目案例，分析其经济决策过程与结果，提升学生解决实际问题的能力。</w:t>
            </w:r>
          </w:p>
          <w:p w14:paraId="5C0DB61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3C0947B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配备投影仪、音响系统等设备，便于展示图表、视频等教学材料，提高教学互动性。</w:t>
            </w:r>
          </w:p>
          <w:p w14:paraId="5E938930">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03FA461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拥有扎实的工程经济学理论基础，以及相关领域（如财务管理、项目管理）的广泛知识。</w:t>
            </w:r>
          </w:p>
          <w:p w14:paraId="465704B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143C067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包括理论知识考核和应用能力测试，可以是闭卷笔试或开卷案例分析，全面检验学生的学习成效。</w:t>
            </w:r>
            <w:bookmarkEnd w:id="24"/>
            <w:bookmarkEnd w:id="25"/>
          </w:p>
        </w:tc>
      </w:tr>
      <w:tr w14:paraId="54AE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83E967D">
            <w:pPr>
              <w:spacing w:line="360" w:lineRule="exact"/>
              <w:jc w:val="center"/>
              <w:rPr>
                <w:b/>
                <w:sz w:val="18"/>
                <w:szCs w:val="18"/>
              </w:rPr>
            </w:pPr>
            <w:r>
              <w:rPr>
                <w:rFonts w:hint="eastAsia"/>
                <w:b/>
                <w:sz w:val="18"/>
                <w:szCs w:val="18"/>
              </w:rPr>
              <w:t>建筑工程计量与计价</w:t>
            </w:r>
          </w:p>
        </w:tc>
        <w:tc>
          <w:tcPr>
            <w:tcW w:w="2321" w:type="dxa"/>
          </w:tcPr>
          <w:p w14:paraId="5D9ABF59">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25B6DE8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培养良好的职业道德和职业素养，具备严谨的工作态度和高度的责任感。</w:t>
            </w:r>
          </w:p>
          <w:p w14:paraId="28F74714">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具备扎实的专业基础和专业知识，掌握建筑工程计量与计价的基本原理和方法。</w:t>
            </w:r>
          </w:p>
          <w:p w14:paraId="02826FBE">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15087B81">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掌握建筑工程计量的基本方法和步骤，包括清单计价和定额计价两种方式。</w:t>
            </w:r>
          </w:p>
          <w:p w14:paraId="4F9A0135">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能够独立完成建筑工程的工程量计算和计价工作，包括土建工程、装饰装修工程、安装工程等。</w:t>
            </w:r>
          </w:p>
          <w:p w14:paraId="1F0F1030">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052FE1AF">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 能够根据图纸和技术文件，独立完成建筑工程的工程量计算和计价工作，确保计算结果的准确性。</w:t>
            </w:r>
          </w:p>
          <w:p w14:paraId="5E2FB340">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能够熟练运用计算机辅助软件进行工程量计算和计价，提高工作效率。</w:t>
            </w:r>
          </w:p>
          <w:p w14:paraId="2C1410EE">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188B5F8E">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模块一：建筑工程计量</w:t>
            </w:r>
          </w:p>
          <w:p w14:paraId="398A3DD9">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模块二：建筑工程计价</w:t>
            </w:r>
          </w:p>
          <w:p w14:paraId="5A48C29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模块三：成本控制与管理</w:t>
            </w:r>
          </w:p>
          <w:p w14:paraId="3CA35F0E">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模块四：法律法规与行业规范</w:t>
            </w:r>
          </w:p>
          <w:p w14:paraId="2D622CDA">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模块五：实践技能培养</w:t>
            </w:r>
          </w:p>
          <w:p w14:paraId="614E5527">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2616C77F">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64F6A4E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采用理论讲解与实践操作相结合的模式，通过案例分析、现场教学、模拟项目等方式，确保学生既能掌握理论基础，也能获得实际操作经验。</w:t>
            </w:r>
          </w:p>
          <w:p w14:paraId="4042603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385095F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选取典型建筑工程案例，分析其计量与计价过程，帮助学生理解理论知识在实际工作中的应用。</w:t>
            </w:r>
          </w:p>
          <w:p w14:paraId="4E31F71D">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18FD725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组建由既有深厚理论功底又具丰富实践经验的教师团队，确保教学质量。</w:t>
            </w:r>
          </w:p>
          <w:p w14:paraId="04166496">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1961AD6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有实际工程项目的经历，能够将理论与实践紧密结合，传授实用技能。</w:t>
            </w:r>
          </w:p>
          <w:p w14:paraId="307245B8">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0DBE78B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课堂参与、小组讨论、作业提交等，考察学生的日常学习态度和过程表现。理论与实践相结合的闭卷或开卷考试，测试学生对核心知识点的掌握程度。</w:t>
            </w:r>
          </w:p>
        </w:tc>
      </w:tr>
      <w:tr w14:paraId="5D96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81E4D90">
            <w:pPr>
              <w:spacing w:line="360" w:lineRule="exact"/>
              <w:jc w:val="center"/>
              <w:rPr>
                <w:b/>
                <w:sz w:val="18"/>
                <w:szCs w:val="18"/>
              </w:rPr>
            </w:pPr>
            <w:r>
              <w:rPr>
                <w:rFonts w:hint="eastAsia"/>
                <w:b/>
                <w:sz w:val="18"/>
                <w:szCs w:val="18"/>
              </w:rPr>
              <w:t>建设工程定额原理与实务</w:t>
            </w:r>
          </w:p>
        </w:tc>
        <w:tc>
          <w:tcPr>
            <w:tcW w:w="2321" w:type="dxa"/>
          </w:tcPr>
          <w:p w14:paraId="68FEC911">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446FCD9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培养学生严谨细致的职业态度，在定额套用、工程量核算等工作中做到数据精准、逻辑清晰，树立对工程造价结果高度负责的意识。</w:t>
            </w:r>
            <w:r>
              <w:rPr>
                <w:rFonts w:eastAsiaTheme="minorEastAsia"/>
                <w:bCs/>
                <w:sz w:val="18"/>
                <w:szCs w:val="18"/>
              </w:rPr>
              <w:t>​</w:t>
            </w:r>
            <w:r>
              <w:rPr>
                <w:rFonts w:hint="eastAsia" w:asciiTheme="minorEastAsia" w:hAnsiTheme="minorEastAsia" w:eastAsiaTheme="minorEastAsia" w:cstheme="minorEastAsia"/>
                <w:bCs/>
                <w:sz w:val="18"/>
                <w:szCs w:val="18"/>
              </w:rPr>
              <w:t>提升学生对建设工程定额标准的敬畏心与执行力，使其能够严格遵循国家及行业相关定额规范开展工作，适应建筑市场对规范化造价管理的要求。</w:t>
            </w:r>
            <w:r>
              <w:rPr>
                <w:rFonts w:eastAsiaTheme="minorEastAsia"/>
                <w:bCs/>
                <w:sz w:val="18"/>
                <w:szCs w:val="18"/>
              </w:rPr>
              <w:t>​</w:t>
            </w:r>
          </w:p>
          <w:p w14:paraId="1E5B160D">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增强学生的行业适应性与持续学习能力，使其能主动关注定额标准的更新动态，积极探索定额原理在新型建筑技术、新型工程项目中的应用，以应对行业发展带来的新挑战。</w:t>
            </w:r>
          </w:p>
          <w:p w14:paraId="2CC6A4EA">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3D9F2E1B">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掌握建设工程定额的基本概念、分类及作用，包括施工定额、预算定额、概算定额、概算指标等不同类型定额的特点与适用范围。</w:t>
            </w:r>
            <w:r>
              <w:rPr>
                <w:rFonts w:eastAsiaTheme="minorEastAsia"/>
                <w:bCs/>
                <w:sz w:val="18"/>
                <w:szCs w:val="18"/>
              </w:rPr>
              <w:t>​</w:t>
            </w:r>
          </w:p>
          <w:p w14:paraId="7C980E8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理解建设工程定额的编制原理、编制原则及编制方法，明确定额中人工、材料、机械台班消耗量的确定依据和计算规则。</w:t>
            </w:r>
            <w:r>
              <w:rPr>
                <w:rFonts w:eastAsiaTheme="minorEastAsia"/>
                <w:bCs/>
                <w:sz w:val="18"/>
                <w:szCs w:val="18"/>
              </w:rPr>
              <w:t>​</w:t>
            </w:r>
          </w:p>
          <w:p w14:paraId="162FBE9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熟悉国家及地方关于建设工程定额的法律法规、政策文件和行业标准，了解定额在工程招投标、合同管理、成本控制等环节中的应用规范。</w:t>
            </w:r>
          </w:p>
          <w:p w14:paraId="3DD6426C">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33096EF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能够准确识读建筑工程图纸，结合定额项目划分规则，正确划分工程项目，完成工程量与定额项目的对应匹配。</w:t>
            </w:r>
            <w:r>
              <w:rPr>
                <w:rFonts w:eastAsiaTheme="minorEastAsia"/>
                <w:bCs/>
                <w:sz w:val="18"/>
                <w:szCs w:val="18"/>
              </w:rPr>
              <w:t>​</w:t>
            </w:r>
          </w:p>
          <w:p w14:paraId="6D7AA8B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熟练运用建设工程定额进行人工、材料、机械台班消耗量的计算，合理确定定额基价，并据此完成单位工程施工图预算的编制。</w:t>
            </w:r>
            <w:r>
              <w:rPr>
                <w:rFonts w:eastAsiaTheme="minorEastAsia"/>
                <w:bCs/>
                <w:sz w:val="18"/>
                <w:szCs w:val="18"/>
              </w:rPr>
              <w:t>​</w:t>
            </w:r>
          </w:p>
          <w:p w14:paraId="55F62224">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Cs/>
                <w:sz w:val="18"/>
                <w:szCs w:val="18"/>
              </w:rPr>
              <w:t>具备对定额进行换算与调整的能力，能根据工程实际情况（如材料替换、施工工艺变更等）对定额内容进行合理修正，确保造价结果的准确性。</w:t>
            </w:r>
          </w:p>
        </w:tc>
        <w:tc>
          <w:tcPr>
            <w:tcW w:w="2322" w:type="dxa"/>
          </w:tcPr>
          <w:p w14:paraId="4D5904D0">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模块一：定额编制的基本知识。</w:t>
            </w:r>
          </w:p>
          <w:p w14:paraId="2751E318">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模块二：人工、材料、机械台班消耗量的确定。</w:t>
            </w:r>
          </w:p>
          <w:p w14:paraId="0D141D8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模块三：人工、材料、机械台班单价的确定。</w:t>
            </w:r>
          </w:p>
          <w:p w14:paraId="5FF667E3">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模块四：定额的编制。</w:t>
            </w:r>
          </w:p>
          <w:p w14:paraId="626E3261">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模块五：定额的应用。</w:t>
            </w:r>
          </w:p>
          <w:p w14:paraId="34DD83D9">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模块六：工程计价信息的确定。</w:t>
            </w:r>
          </w:p>
        </w:tc>
        <w:tc>
          <w:tcPr>
            <w:tcW w:w="2322" w:type="dxa"/>
          </w:tcPr>
          <w:p w14:paraId="7C65FE4F">
            <w:pPr>
              <w:adjustRightInd w:val="0"/>
              <w:snapToGrid w:val="0"/>
              <w:spacing w:line="360" w:lineRule="exact"/>
              <w:outlineLvl w:val="3"/>
              <w:rPr>
                <w:rFonts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rPr>
              <w:t xml:space="preserve">1. </w:t>
            </w:r>
            <w:r>
              <w:rPr>
                <w:rFonts w:hint="eastAsia" w:asciiTheme="minorEastAsia" w:hAnsiTheme="minorEastAsia" w:eastAsiaTheme="minorEastAsia" w:cstheme="minorEastAsia"/>
                <w:b/>
                <w:sz w:val="18"/>
                <w:szCs w:val="18"/>
              </w:rPr>
              <w:t>教学模式</w:t>
            </w:r>
            <w:r>
              <w:rPr>
                <w:rFonts w:eastAsiaTheme="minorEastAsia"/>
                <w:b/>
                <w:sz w:val="18"/>
                <w:szCs w:val="18"/>
              </w:rPr>
              <w:t>​</w:t>
            </w:r>
          </w:p>
          <w:p w14:paraId="09C18E0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采用</w:t>
            </w:r>
            <w:r>
              <w:rPr>
                <w:rFonts w:asciiTheme="minorEastAsia" w:hAnsiTheme="minorEastAsia" w:eastAsiaTheme="minorEastAsia" w:cstheme="minorEastAsia"/>
                <w:bCs/>
                <w:sz w:val="18"/>
                <w:szCs w:val="18"/>
              </w:rPr>
              <w:t xml:space="preserve"> “</w:t>
            </w:r>
            <w:r>
              <w:rPr>
                <w:rFonts w:hint="eastAsia" w:asciiTheme="minorEastAsia" w:hAnsiTheme="minorEastAsia" w:eastAsiaTheme="minorEastAsia" w:cstheme="minorEastAsia"/>
                <w:bCs/>
                <w:sz w:val="18"/>
                <w:szCs w:val="18"/>
              </w:rPr>
              <w:t>工学结合、项目驱动”</w:t>
            </w:r>
            <w:r>
              <w:rPr>
                <w:rFonts w:asciiTheme="minorEastAsia" w:hAnsiTheme="minorEastAsia" w:eastAsiaTheme="minorEastAsia" w:cstheme="minorEastAsia"/>
                <w:bCs/>
                <w:sz w:val="18"/>
                <w:szCs w:val="18"/>
              </w:rPr>
              <w:t xml:space="preserve"> </w:t>
            </w:r>
            <w:r>
              <w:rPr>
                <w:rFonts w:hint="eastAsia" w:asciiTheme="minorEastAsia" w:hAnsiTheme="minorEastAsia" w:eastAsiaTheme="minorEastAsia" w:cstheme="minorEastAsia"/>
                <w:bCs/>
                <w:sz w:val="18"/>
                <w:szCs w:val="18"/>
              </w:rPr>
              <w:t>的教学模式。与企业深度合作，引入实际工程项目案例贯穿教学始终。将课程内容分解为若干项目模块，每个模块对应特定的工作任务，让学生在完成项目任务的过程中学习和应用建设工程定额原理与实务知识。</w:t>
            </w:r>
          </w:p>
          <w:p w14:paraId="23464C9C">
            <w:pPr>
              <w:adjustRightInd w:val="0"/>
              <w:snapToGrid w:val="0"/>
              <w:spacing w:line="360" w:lineRule="exact"/>
              <w:outlineLvl w:val="3"/>
              <w:rPr>
                <w:rFonts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rPr>
              <w:t xml:space="preserve">2. </w:t>
            </w:r>
            <w:r>
              <w:rPr>
                <w:rFonts w:hint="eastAsia" w:asciiTheme="minorEastAsia" w:hAnsiTheme="minorEastAsia" w:eastAsiaTheme="minorEastAsia" w:cstheme="minorEastAsia"/>
                <w:b/>
                <w:sz w:val="18"/>
                <w:szCs w:val="18"/>
              </w:rPr>
              <w:t>教学方法</w:t>
            </w:r>
            <w:r>
              <w:rPr>
                <w:rFonts w:eastAsiaTheme="minorEastAsia"/>
                <w:b/>
                <w:sz w:val="18"/>
                <w:szCs w:val="18"/>
              </w:rPr>
              <w:t>​</w:t>
            </w:r>
          </w:p>
          <w:p w14:paraId="2D208F2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讲</w:t>
            </w:r>
            <w:r>
              <w:rPr>
                <w:rFonts w:hint="eastAsia" w:asciiTheme="minorEastAsia" w:hAnsiTheme="minorEastAsia" w:eastAsiaTheme="minorEastAsia" w:cstheme="minorEastAsia"/>
                <w:bCs/>
                <w:sz w:val="18"/>
                <w:szCs w:val="18"/>
              </w:rPr>
              <w:t>授法：对于建设工程定额的基本概念、原理、分类等基础理论知识，通过系统、清晰的讲授，让学生建立起扎实的知识框架。</w:t>
            </w:r>
          </w:p>
          <w:p w14:paraId="454830E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案例教学法：选取大量具有代表性的实际工程案例，如不同类型建筑工程的造价编制案例。</w:t>
            </w:r>
          </w:p>
          <w:p w14:paraId="1079838E">
            <w:pPr>
              <w:adjustRightInd w:val="0"/>
              <w:snapToGrid w:val="0"/>
              <w:spacing w:line="360" w:lineRule="exact"/>
              <w:outlineLvl w:val="3"/>
              <w:rPr>
                <w:rFonts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rPr>
              <w:t xml:space="preserve">3. </w:t>
            </w:r>
            <w:r>
              <w:rPr>
                <w:rFonts w:hint="eastAsia" w:asciiTheme="minorEastAsia" w:hAnsiTheme="minorEastAsia" w:eastAsiaTheme="minorEastAsia" w:cstheme="minorEastAsia"/>
                <w:b/>
                <w:sz w:val="18"/>
                <w:szCs w:val="18"/>
              </w:rPr>
              <w:t>教学条件</w:t>
            </w:r>
            <w:r>
              <w:rPr>
                <w:rFonts w:eastAsiaTheme="minorEastAsia"/>
                <w:b/>
                <w:sz w:val="18"/>
                <w:szCs w:val="18"/>
              </w:rPr>
              <w:t>​</w:t>
            </w:r>
          </w:p>
          <w:p w14:paraId="6C4D0F5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多媒体教学设备，包括投影仪、电子白板、音响系统等，便于教师展示教学课件、播放教学视频和工程案例资料。教室具备良好的网络环境，支持学生在线学习和查阅资料。同时，教室应布置合理，方便学生进行小组讨论和实践操作。</w:t>
            </w:r>
            <w:r>
              <w:rPr>
                <w:rFonts w:eastAsiaTheme="minorEastAsia"/>
                <w:bCs/>
                <w:sz w:val="18"/>
                <w:szCs w:val="18"/>
              </w:rPr>
              <w:t>​</w:t>
            </w:r>
          </w:p>
          <w:p w14:paraId="25B4BB83">
            <w:pPr>
              <w:adjustRightInd w:val="0"/>
              <w:snapToGrid w:val="0"/>
              <w:spacing w:line="360" w:lineRule="exact"/>
              <w:outlineLvl w:val="3"/>
              <w:rPr>
                <w:rFonts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rPr>
              <w:t xml:space="preserve">4. </w:t>
            </w:r>
            <w:r>
              <w:rPr>
                <w:rFonts w:hint="eastAsia" w:asciiTheme="minorEastAsia" w:hAnsiTheme="minorEastAsia" w:eastAsiaTheme="minorEastAsia" w:cstheme="minorEastAsia"/>
                <w:b/>
                <w:sz w:val="18"/>
                <w:szCs w:val="18"/>
              </w:rPr>
              <w:t>教师要求</w:t>
            </w:r>
            <w:r>
              <w:rPr>
                <w:rFonts w:eastAsiaTheme="minorEastAsia"/>
                <w:b/>
                <w:sz w:val="18"/>
                <w:szCs w:val="18"/>
              </w:rPr>
              <w:t>​</w:t>
            </w:r>
          </w:p>
          <w:p w14:paraId="76F4DEE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应具备扎实的建设工程定额原理与实务专业知识，熟悉工程造价领域的相关法律法规、政策标准和行业动态。掌握建筑工程施工技术、工程计量与计价、工程造价管理等方面的知识，能够将理论知识与实际工程案例相结合进行教学。</w:t>
            </w:r>
          </w:p>
          <w:p w14:paraId="6800DC05">
            <w:pPr>
              <w:adjustRightInd w:val="0"/>
              <w:snapToGrid w:val="0"/>
              <w:spacing w:line="360" w:lineRule="exact"/>
              <w:outlineLvl w:val="3"/>
              <w:rPr>
                <w:rFonts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rPr>
              <w:t xml:space="preserve">5. </w:t>
            </w:r>
            <w:r>
              <w:rPr>
                <w:rFonts w:hint="eastAsia" w:asciiTheme="minorEastAsia" w:hAnsiTheme="minorEastAsia" w:eastAsiaTheme="minorEastAsia" w:cstheme="minorEastAsia"/>
                <w:b/>
                <w:sz w:val="18"/>
                <w:szCs w:val="18"/>
              </w:rPr>
              <w:t>考核方式</w:t>
            </w:r>
            <w:r>
              <w:rPr>
                <w:rFonts w:eastAsiaTheme="minorEastAsia"/>
                <w:b/>
                <w:sz w:val="18"/>
                <w:szCs w:val="18"/>
              </w:rPr>
              <w:t>​</w:t>
            </w:r>
          </w:p>
          <w:p w14:paraId="2E403012">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过程性考核：占总成绩的</w:t>
            </w:r>
            <w:r>
              <w:rPr>
                <w:rFonts w:asciiTheme="minorEastAsia" w:hAnsiTheme="minorEastAsia" w:eastAsiaTheme="minorEastAsia" w:cstheme="minorEastAsia"/>
                <w:bCs/>
                <w:sz w:val="18"/>
                <w:szCs w:val="18"/>
              </w:rPr>
              <w:t xml:space="preserve"> </w:t>
            </w:r>
            <w:r>
              <w:rPr>
                <w:rFonts w:hint="eastAsia" w:asciiTheme="minorEastAsia" w:hAnsiTheme="minorEastAsia" w:eastAsiaTheme="minorEastAsia" w:cstheme="minorEastAsia"/>
                <w:bCs/>
                <w:sz w:val="18"/>
                <w:szCs w:val="18"/>
              </w:rPr>
              <w:t>7</w:t>
            </w:r>
            <w:r>
              <w:rPr>
                <w:rFonts w:asciiTheme="minorEastAsia" w:hAnsiTheme="minorEastAsia" w:eastAsiaTheme="minorEastAsia" w:cstheme="minorEastAsia"/>
                <w:bCs/>
                <w:sz w:val="18"/>
                <w:szCs w:val="18"/>
              </w:rPr>
              <w:t>0%</w:t>
            </w:r>
            <w:r>
              <w:rPr>
                <w:rFonts w:hint="eastAsia" w:asciiTheme="minorEastAsia" w:hAnsiTheme="minorEastAsia" w:eastAsiaTheme="minorEastAsia" w:cstheme="minorEastAsia"/>
                <w:bCs/>
                <w:sz w:val="18"/>
                <w:szCs w:val="18"/>
              </w:rPr>
              <w:t>，终结性考核：占总成绩的</w:t>
            </w:r>
            <w:r>
              <w:rPr>
                <w:rFonts w:asciiTheme="minorEastAsia" w:hAnsiTheme="minorEastAsia" w:eastAsiaTheme="minorEastAsia" w:cstheme="minorEastAsia"/>
                <w:bCs/>
                <w:sz w:val="18"/>
                <w:szCs w:val="18"/>
              </w:rPr>
              <w:t xml:space="preserve"> </w:t>
            </w:r>
            <w:r>
              <w:rPr>
                <w:rFonts w:hint="eastAsia" w:asciiTheme="minorEastAsia" w:hAnsiTheme="minorEastAsia" w:eastAsiaTheme="minorEastAsia" w:cstheme="minorEastAsia"/>
                <w:bCs/>
                <w:sz w:val="18"/>
                <w:szCs w:val="18"/>
              </w:rPr>
              <w:t>3</w:t>
            </w:r>
            <w:r>
              <w:rPr>
                <w:rFonts w:asciiTheme="minorEastAsia" w:hAnsiTheme="minorEastAsia" w:eastAsiaTheme="minorEastAsia" w:cstheme="minorEastAsia"/>
                <w:bCs/>
                <w:sz w:val="18"/>
                <w:szCs w:val="18"/>
              </w:rPr>
              <w:t>0%</w:t>
            </w:r>
            <w:r>
              <w:rPr>
                <w:rFonts w:hint="eastAsia" w:asciiTheme="minorEastAsia" w:hAnsiTheme="minorEastAsia" w:eastAsiaTheme="minorEastAsia" w:cstheme="minorEastAsia"/>
                <w:bCs/>
                <w:sz w:val="18"/>
                <w:szCs w:val="18"/>
              </w:rPr>
              <w:t>。</w:t>
            </w:r>
          </w:p>
        </w:tc>
      </w:tr>
      <w:tr w14:paraId="486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6ABC50D6">
            <w:pPr>
              <w:spacing w:line="360" w:lineRule="exact"/>
              <w:jc w:val="center"/>
              <w:rPr>
                <w:b/>
                <w:sz w:val="18"/>
                <w:szCs w:val="18"/>
              </w:rPr>
            </w:pPr>
            <w:r>
              <w:rPr>
                <w:rFonts w:hint="eastAsia"/>
                <w:b/>
                <w:sz w:val="18"/>
                <w:szCs w:val="18"/>
              </w:rPr>
              <w:t>数字造价技术应用</w:t>
            </w:r>
          </w:p>
        </w:tc>
        <w:tc>
          <w:tcPr>
            <w:tcW w:w="2321" w:type="dxa"/>
          </w:tcPr>
          <w:p w14:paraId="2AC72070">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610F79E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培养学生熟练运用现代工程造价软件的能力，提高工作效率与准确性，适应信息化时代工程造价管理的需求。</w:t>
            </w:r>
          </w:p>
          <w:p w14:paraId="5F5ED3B4">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5C6EBF6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掌握主流工程造价软件（如广联达、鲁班、神机妙算等）的功能模块与操作流程，理解软件在工程量计算、清单编制、定额套用等方面的应用。</w:t>
            </w:r>
          </w:p>
          <w:p w14:paraId="108FF416">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0F87B02F">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能够独立操作工程造价软件完成工程量清单编制、预算造价计算、成本分析等工作，实现数字化造价管理。</w:t>
            </w:r>
          </w:p>
          <w:p w14:paraId="735BAB29">
            <w:pPr>
              <w:adjustRightInd w:val="0"/>
              <w:snapToGrid w:val="0"/>
              <w:spacing w:line="360" w:lineRule="exact"/>
              <w:outlineLvl w:val="3"/>
              <w:rPr>
                <w:rFonts w:asciiTheme="minorEastAsia" w:hAnsiTheme="minorEastAsia" w:eastAsiaTheme="minorEastAsia" w:cstheme="minorEastAsia"/>
                <w:b/>
                <w:sz w:val="18"/>
                <w:szCs w:val="18"/>
              </w:rPr>
            </w:pPr>
          </w:p>
        </w:tc>
        <w:tc>
          <w:tcPr>
            <w:tcW w:w="2322" w:type="dxa"/>
          </w:tcPr>
          <w:p w14:paraId="2B993D0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模块一：工程造价软件概论</w:t>
            </w:r>
          </w:p>
          <w:p w14:paraId="536C8D0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模块二：工程量计算软件应用</w:t>
            </w:r>
          </w:p>
          <w:p w14:paraId="3D36738D">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模块三：定额计价软件操作</w:t>
            </w:r>
          </w:p>
          <w:p w14:paraId="7BAEB44C">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模块四：造价信息管理与分析</w:t>
            </w:r>
          </w:p>
          <w:p w14:paraId="0210BF5C">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模块五：工程造价软件综合应用</w:t>
            </w:r>
          </w:p>
          <w:p w14:paraId="4E711379">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模块六：造价信息管理系统设计与实施</w:t>
            </w:r>
          </w:p>
          <w:p w14:paraId="326025E3">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7338957C">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4AAF474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结合线上自学与线下实操，线上通过视频、微课学习软件操作与信息管理理论，线下重点进行软件操作演练、案例分析和小组讨论。</w:t>
            </w:r>
          </w:p>
          <w:p w14:paraId="3DB5749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2.教学方法：</w:t>
            </w:r>
          </w:p>
          <w:p w14:paraId="24022E3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设计基于实际工程项目的造价任务，让学生在解决实际问题的过程中学习和掌握软件操作与信息管理技巧。</w:t>
            </w:r>
          </w:p>
          <w:p w14:paraId="402AFEF4">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5BE401F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配备最新的工程造价软件（如广联达、鲁班等）的教育版及相应的计算机实验室，保证每位学生有充足的操作机会。</w:t>
            </w:r>
          </w:p>
          <w:p w14:paraId="32CD6D42">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63FE557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具备工程造价行业实际工作经验，熟悉软件操作与造价信息管理的最新趋势。</w:t>
            </w:r>
          </w:p>
          <w:p w14:paraId="59B61E0A">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01EA73AE">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小组完成一项综合性的造价管理项目，包括软件操作、信息收集与分析、成本控制策略等，全面评价团队协作与个人贡献。</w:t>
            </w:r>
          </w:p>
        </w:tc>
      </w:tr>
      <w:tr w14:paraId="4F9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9B0AD09">
            <w:pPr>
              <w:spacing w:line="360" w:lineRule="exact"/>
              <w:jc w:val="center"/>
              <w:rPr>
                <w:b/>
                <w:sz w:val="18"/>
                <w:szCs w:val="18"/>
              </w:rPr>
            </w:pPr>
            <w:bookmarkStart w:id="26" w:name="OLE_LINK28"/>
            <w:r>
              <w:rPr>
                <w:rFonts w:hint="eastAsia"/>
                <w:b/>
                <w:sz w:val="18"/>
                <w:szCs w:val="18"/>
              </w:rPr>
              <w:t>工程量清单计价</w:t>
            </w:r>
            <w:bookmarkEnd w:id="26"/>
          </w:p>
        </w:tc>
        <w:tc>
          <w:tcPr>
            <w:tcW w:w="2321" w:type="dxa"/>
          </w:tcPr>
          <w:p w14:paraId="2F7551F8">
            <w:pPr>
              <w:spacing w:line="360" w:lineRule="exact"/>
              <w:rPr>
                <w:rFonts w:ascii="宋体" w:hAnsi="宋体" w:cs="宋体"/>
                <w:bCs/>
                <w:sz w:val="18"/>
                <w:szCs w:val="18"/>
              </w:rPr>
            </w:pPr>
            <w:r>
              <w:rPr>
                <w:rFonts w:hint="eastAsia" w:ascii="宋体" w:hAnsi="宋体" w:cs="宋体"/>
                <w:b/>
                <w:bCs w:val="0"/>
                <w:sz w:val="18"/>
                <w:szCs w:val="18"/>
                <w:lang w:val="en-US" w:eastAsia="zh-CN"/>
              </w:rPr>
              <w:t>1.</w:t>
            </w:r>
            <w:r>
              <w:rPr>
                <w:rFonts w:hint="eastAsia" w:ascii="宋体" w:hAnsi="宋体" w:cs="宋体"/>
                <w:b/>
                <w:bCs w:val="0"/>
                <w:sz w:val="18"/>
                <w:szCs w:val="18"/>
              </w:rPr>
              <w:t>素质目标</w:t>
            </w:r>
          </w:p>
          <w:p w14:paraId="7ECDBAA7">
            <w:pPr>
              <w:spacing w:line="360" w:lineRule="exact"/>
              <w:rPr>
                <w:rFonts w:ascii="宋体" w:hAnsi="宋体" w:cs="宋体"/>
                <w:bCs/>
                <w:sz w:val="18"/>
                <w:szCs w:val="18"/>
              </w:rPr>
            </w:pPr>
            <w:r>
              <w:rPr>
                <w:rFonts w:hint="eastAsia" w:ascii="宋体" w:hAnsi="宋体" w:cs="宋体"/>
                <w:bCs/>
                <w:sz w:val="18"/>
                <w:szCs w:val="18"/>
              </w:rPr>
              <w:t>培养严谨的工作态度与职业道德，确保计价数据准确合规。提升团队协作能力，适应信息化时代造价管理对软件操作的需求。激发创新思维，关注 BIM 等新技术在造价领域的应用。</w:t>
            </w:r>
            <w:r>
              <w:rPr>
                <w:rFonts w:hint="eastAsia" w:ascii="宋体" w:hAnsi="宋体" w:eastAsia="MS Gothic" w:cs="宋体"/>
                <w:bCs/>
                <w:sz w:val="18"/>
                <w:szCs w:val="18"/>
              </w:rPr>
              <w:t>​</w:t>
            </w:r>
          </w:p>
          <w:p w14:paraId="7B41BEB5">
            <w:pPr>
              <w:spacing w:line="360" w:lineRule="exact"/>
              <w:rPr>
                <w:rFonts w:ascii="宋体" w:hAnsi="宋体" w:cs="宋体"/>
                <w:bCs/>
                <w:sz w:val="18"/>
                <w:szCs w:val="18"/>
              </w:rPr>
            </w:pPr>
            <w:r>
              <w:rPr>
                <w:rFonts w:hint="eastAsia" w:ascii="宋体" w:hAnsi="宋体" w:cs="宋体"/>
                <w:b/>
                <w:bCs w:val="0"/>
                <w:sz w:val="18"/>
                <w:szCs w:val="18"/>
                <w:lang w:val="en-US" w:eastAsia="zh-CN"/>
              </w:rPr>
              <w:t>2.</w:t>
            </w:r>
            <w:r>
              <w:rPr>
                <w:rFonts w:hint="eastAsia" w:ascii="宋体" w:hAnsi="宋体" w:cs="宋体"/>
                <w:b/>
                <w:bCs w:val="0"/>
                <w:sz w:val="18"/>
                <w:szCs w:val="18"/>
              </w:rPr>
              <w:t>知识目标</w:t>
            </w:r>
            <w:r>
              <w:rPr>
                <w:rFonts w:hint="eastAsia" w:ascii="宋体" w:hAnsi="宋体" w:eastAsia="MS Gothic" w:cs="宋体"/>
                <w:bCs/>
                <w:sz w:val="18"/>
                <w:szCs w:val="18"/>
              </w:rPr>
              <w:t>​</w:t>
            </w:r>
          </w:p>
          <w:p w14:paraId="03ADBC20">
            <w:pPr>
              <w:spacing w:line="360" w:lineRule="exact"/>
              <w:rPr>
                <w:rFonts w:ascii="宋体" w:hAnsi="宋体" w:cs="宋体"/>
                <w:bCs/>
                <w:sz w:val="18"/>
                <w:szCs w:val="18"/>
              </w:rPr>
            </w:pPr>
            <w:r>
              <w:rPr>
                <w:rFonts w:hint="eastAsia" w:ascii="宋体" w:hAnsi="宋体" w:cs="宋体"/>
                <w:bCs/>
                <w:sz w:val="18"/>
                <w:szCs w:val="18"/>
              </w:rPr>
              <w:t>掌握工程量清单计价核心概念与流程，明确与传统定额计价的差异。精通清单编制规范，能编制分部分项、措施项目等各类清单。掌握工程造价构成与计算方法，熟悉造价调整规则。了解行业前沿技术与政策，掌握广联达等主流造价软件的功能与操作。</w:t>
            </w:r>
            <w:r>
              <w:rPr>
                <w:rFonts w:hint="eastAsia" w:ascii="宋体" w:hAnsi="宋体" w:eastAsia="MS Gothic" w:cs="宋体"/>
                <w:bCs/>
                <w:sz w:val="18"/>
                <w:szCs w:val="18"/>
              </w:rPr>
              <w:t>​</w:t>
            </w:r>
          </w:p>
          <w:p w14:paraId="0BA2A4F3">
            <w:pPr>
              <w:spacing w:line="360" w:lineRule="exact"/>
              <w:rPr>
                <w:rFonts w:ascii="宋体" w:hAnsi="宋体" w:cs="宋体"/>
                <w:bCs/>
                <w:sz w:val="18"/>
                <w:szCs w:val="18"/>
              </w:rPr>
            </w:pPr>
            <w:r>
              <w:rPr>
                <w:rFonts w:hint="eastAsia" w:ascii="宋体" w:hAnsi="宋体" w:cs="宋体"/>
                <w:b/>
                <w:bCs w:val="0"/>
                <w:sz w:val="18"/>
                <w:szCs w:val="18"/>
                <w:lang w:val="en-US" w:eastAsia="zh-CN"/>
              </w:rPr>
              <w:t>3.</w:t>
            </w:r>
            <w:r>
              <w:rPr>
                <w:rFonts w:hint="eastAsia" w:ascii="宋体" w:hAnsi="宋体" w:cs="宋体"/>
                <w:b/>
                <w:bCs w:val="0"/>
                <w:sz w:val="18"/>
                <w:szCs w:val="18"/>
              </w:rPr>
              <w:t>能力目标</w:t>
            </w:r>
            <w:r>
              <w:rPr>
                <w:rFonts w:hint="eastAsia" w:ascii="宋体" w:hAnsi="宋体" w:eastAsia="MS Gothic" w:cs="宋体"/>
                <w:bCs/>
                <w:sz w:val="18"/>
                <w:szCs w:val="18"/>
              </w:rPr>
              <w:t>​</w:t>
            </w:r>
          </w:p>
          <w:p w14:paraId="4E00F7B7">
            <w:pPr>
              <w:spacing w:line="360" w:lineRule="exact"/>
              <w:rPr>
                <w:rFonts w:ascii="宋体" w:hAnsi="宋体" w:cs="宋体"/>
                <w:bCs/>
                <w:sz w:val="18"/>
                <w:szCs w:val="18"/>
              </w:rPr>
            </w:pPr>
            <w:r>
              <w:rPr>
                <w:rFonts w:hint="eastAsia" w:ascii="宋体" w:hAnsi="宋体" w:cs="宋体"/>
                <w:bCs/>
                <w:sz w:val="18"/>
                <w:szCs w:val="18"/>
              </w:rPr>
              <w:t>能独立完成工程量清单编制与工程量计算，处理复杂构件计算。</w:t>
            </w:r>
          </w:p>
          <w:p w14:paraId="4A799727">
            <w:pPr>
              <w:spacing w:line="360" w:lineRule="exact"/>
              <w:rPr>
                <w:rFonts w:ascii="宋体" w:hAnsi="宋体" w:cs="宋体"/>
                <w:bCs/>
                <w:sz w:val="18"/>
                <w:szCs w:val="18"/>
              </w:rPr>
            </w:pPr>
            <w:r>
              <w:rPr>
                <w:rFonts w:hint="eastAsia" w:ascii="宋体" w:hAnsi="宋体" w:cs="宋体"/>
                <w:bCs/>
                <w:sz w:val="18"/>
                <w:szCs w:val="18"/>
              </w:rPr>
              <w:t>能运用软件进行预算造价计算、成本分析，实现数字化造价管理。</w:t>
            </w:r>
          </w:p>
          <w:p w14:paraId="63EBBCDF">
            <w:pPr>
              <w:spacing w:line="360" w:lineRule="exact"/>
              <w:rPr>
                <w:rFonts w:ascii="宋体" w:hAnsi="宋体" w:cs="宋体"/>
                <w:bCs/>
                <w:color w:val="FF0000"/>
                <w:sz w:val="18"/>
                <w:szCs w:val="18"/>
              </w:rPr>
            </w:pPr>
            <w:r>
              <w:rPr>
                <w:rFonts w:hint="eastAsia" w:ascii="宋体" w:hAnsi="宋体" w:cs="宋体"/>
                <w:bCs/>
                <w:sz w:val="18"/>
                <w:szCs w:val="18"/>
              </w:rPr>
              <w:t>能制定投标报价策略，控制工程造价并解决计价过程中的实际问题。</w:t>
            </w:r>
          </w:p>
        </w:tc>
        <w:tc>
          <w:tcPr>
            <w:tcW w:w="2322" w:type="dxa"/>
          </w:tcPr>
          <w:p w14:paraId="78A47C6A">
            <w:pPr>
              <w:spacing w:line="360" w:lineRule="exact"/>
              <w:rPr>
                <w:rFonts w:ascii="宋体" w:hAnsi="宋体" w:cs="宋体"/>
                <w:bCs/>
                <w:sz w:val="18"/>
                <w:szCs w:val="18"/>
              </w:rPr>
            </w:pPr>
            <w:r>
              <w:rPr>
                <w:rFonts w:hint="eastAsia" w:ascii="宋体" w:hAnsi="宋体" w:cs="宋体"/>
                <w:bCs/>
                <w:sz w:val="18"/>
                <w:szCs w:val="18"/>
              </w:rPr>
              <w:t>模块一：建设工程定额基础理论</w:t>
            </w:r>
          </w:p>
          <w:p w14:paraId="6425C363">
            <w:pPr>
              <w:spacing w:line="360" w:lineRule="exact"/>
              <w:rPr>
                <w:rFonts w:ascii="宋体" w:hAnsi="宋体" w:cs="宋体"/>
                <w:bCs/>
                <w:sz w:val="18"/>
                <w:szCs w:val="18"/>
              </w:rPr>
            </w:pPr>
            <w:r>
              <w:rPr>
                <w:rFonts w:hint="eastAsia" w:ascii="宋体" w:hAnsi="宋体" w:cs="宋体"/>
                <w:bCs/>
                <w:sz w:val="18"/>
                <w:szCs w:val="18"/>
              </w:rPr>
              <w:t>模块二：建设工程定额编制原理</w:t>
            </w:r>
          </w:p>
          <w:p w14:paraId="2E043732">
            <w:pPr>
              <w:spacing w:line="360" w:lineRule="exact"/>
              <w:rPr>
                <w:rFonts w:ascii="宋体" w:hAnsi="宋体" w:cs="宋体"/>
                <w:bCs/>
                <w:sz w:val="18"/>
                <w:szCs w:val="18"/>
              </w:rPr>
            </w:pPr>
            <w:r>
              <w:rPr>
                <w:rFonts w:hint="eastAsia" w:ascii="宋体" w:hAnsi="宋体" w:cs="宋体"/>
                <w:bCs/>
                <w:sz w:val="18"/>
                <w:szCs w:val="18"/>
              </w:rPr>
              <w:t>模块三：工程建设法律法规与计价依据</w:t>
            </w:r>
          </w:p>
          <w:p w14:paraId="27C07276">
            <w:pPr>
              <w:spacing w:line="360" w:lineRule="exact"/>
              <w:rPr>
                <w:rFonts w:ascii="宋体" w:hAnsi="宋体" w:cs="宋体"/>
                <w:bCs/>
                <w:sz w:val="18"/>
                <w:szCs w:val="18"/>
              </w:rPr>
            </w:pPr>
            <w:r>
              <w:rPr>
                <w:rFonts w:hint="eastAsia" w:ascii="宋体" w:hAnsi="宋体" w:cs="宋体"/>
                <w:bCs/>
                <w:sz w:val="18"/>
                <w:szCs w:val="18"/>
              </w:rPr>
              <w:t>模块四：建设工程定额应用与计算</w:t>
            </w:r>
          </w:p>
          <w:p w14:paraId="17166AB1">
            <w:pPr>
              <w:spacing w:line="360" w:lineRule="exact"/>
              <w:rPr>
                <w:rFonts w:ascii="宋体" w:hAnsi="宋体" w:cs="宋体"/>
                <w:bCs/>
                <w:sz w:val="18"/>
                <w:szCs w:val="18"/>
              </w:rPr>
            </w:pPr>
            <w:r>
              <w:rPr>
                <w:rFonts w:hint="eastAsia" w:ascii="宋体" w:hAnsi="宋体" w:cs="宋体"/>
                <w:bCs/>
                <w:sz w:val="18"/>
                <w:szCs w:val="18"/>
              </w:rPr>
              <w:t>模块五：工程成本分析与控制</w:t>
            </w:r>
          </w:p>
          <w:p w14:paraId="493DF537">
            <w:pPr>
              <w:spacing w:line="360" w:lineRule="exact"/>
              <w:rPr>
                <w:rFonts w:ascii="宋体" w:hAnsi="宋体" w:cs="宋体"/>
                <w:bCs/>
                <w:sz w:val="18"/>
                <w:szCs w:val="18"/>
              </w:rPr>
            </w:pPr>
            <w:r>
              <w:rPr>
                <w:rFonts w:hint="eastAsia" w:ascii="宋体" w:hAnsi="宋体" w:cs="宋体"/>
                <w:bCs/>
                <w:sz w:val="18"/>
                <w:szCs w:val="18"/>
              </w:rPr>
              <w:t>模块六：工程定额实践与案例分析</w:t>
            </w:r>
          </w:p>
          <w:p w14:paraId="10CCF5A6">
            <w:pPr>
              <w:spacing w:line="360" w:lineRule="exact"/>
              <w:rPr>
                <w:rFonts w:ascii="宋体" w:hAnsi="宋体" w:cs="宋体"/>
                <w:bCs/>
                <w:sz w:val="18"/>
                <w:szCs w:val="18"/>
              </w:rPr>
            </w:pPr>
          </w:p>
        </w:tc>
        <w:tc>
          <w:tcPr>
            <w:tcW w:w="2322" w:type="dxa"/>
          </w:tcPr>
          <w:p w14:paraId="43E0BAB0">
            <w:pPr>
              <w:spacing w:line="360" w:lineRule="exact"/>
              <w:rPr>
                <w:rFonts w:ascii="宋体" w:hAnsi="宋体" w:cs="宋体"/>
                <w:bCs/>
                <w:sz w:val="18"/>
                <w:szCs w:val="18"/>
              </w:rPr>
            </w:pPr>
            <w:r>
              <w:rPr>
                <w:rFonts w:hint="eastAsia" w:ascii="宋体" w:hAnsi="宋体" w:cs="宋体"/>
                <w:bCs/>
                <w:sz w:val="18"/>
                <w:szCs w:val="18"/>
              </w:rPr>
              <w:t xml:space="preserve"> (1) 教学模式</w:t>
            </w:r>
          </w:p>
          <w:p w14:paraId="7ADBC9ED">
            <w:pPr>
              <w:spacing w:line="360" w:lineRule="exact"/>
              <w:rPr>
                <w:rFonts w:ascii="宋体" w:hAnsi="宋体" w:cs="宋体"/>
                <w:bCs/>
                <w:sz w:val="18"/>
                <w:szCs w:val="18"/>
              </w:rPr>
            </w:pPr>
            <w:r>
              <w:rPr>
                <w:rFonts w:hint="eastAsia" w:ascii="宋体" w:hAnsi="宋体" w:cs="宋体"/>
                <w:bCs/>
                <w:sz w:val="18"/>
                <w:szCs w:val="18"/>
              </w:rPr>
              <w:t>采用“理论-实践-应用” 三位一体的教学模式。先通过理论教学让学生掌握工程量清单计价编制。</w:t>
            </w:r>
          </w:p>
          <w:p w14:paraId="032D7CFE">
            <w:pPr>
              <w:spacing w:line="360" w:lineRule="exact"/>
              <w:rPr>
                <w:rFonts w:ascii="宋体" w:hAnsi="宋体" w:cs="宋体"/>
                <w:bCs/>
                <w:sz w:val="18"/>
                <w:szCs w:val="18"/>
              </w:rPr>
            </w:pPr>
            <w:r>
              <w:rPr>
                <w:rFonts w:hint="eastAsia" w:ascii="宋体" w:hAnsi="宋体" w:cs="宋体"/>
                <w:bCs/>
                <w:sz w:val="18"/>
                <w:szCs w:val="18"/>
              </w:rPr>
              <w:t>(2) 教学方法</w:t>
            </w:r>
          </w:p>
          <w:p w14:paraId="1D38230E">
            <w:pPr>
              <w:spacing w:line="360" w:lineRule="exact"/>
              <w:rPr>
                <w:rFonts w:ascii="宋体" w:hAnsi="宋体" w:cs="宋体"/>
                <w:bCs/>
                <w:sz w:val="18"/>
                <w:szCs w:val="18"/>
              </w:rPr>
            </w:pPr>
            <w:r>
              <w:rPr>
                <w:rFonts w:hint="eastAsia" w:ascii="宋体" w:hAnsi="宋体" w:cs="宋体"/>
                <w:bCs/>
                <w:sz w:val="18"/>
                <w:szCs w:val="18"/>
              </w:rPr>
              <w:t>讲授法：对于工程量清单计价理论、法律法规等抽象内容，通过系统讲授，帮助学生建立完整的知识体系。</w:t>
            </w:r>
          </w:p>
          <w:p w14:paraId="494558A3">
            <w:pPr>
              <w:spacing w:line="360" w:lineRule="exact"/>
              <w:rPr>
                <w:rFonts w:ascii="宋体" w:hAnsi="宋体" w:cs="宋体"/>
                <w:bCs/>
                <w:sz w:val="18"/>
                <w:szCs w:val="18"/>
              </w:rPr>
            </w:pPr>
            <w:r>
              <w:rPr>
                <w:rFonts w:hint="eastAsia" w:ascii="宋体" w:hAnsi="宋体" w:cs="宋体"/>
                <w:bCs/>
                <w:sz w:val="18"/>
                <w:szCs w:val="18"/>
              </w:rPr>
              <w:t>(3) 教学条件</w:t>
            </w:r>
          </w:p>
          <w:p w14:paraId="70CA0411">
            <w:pPr>
              <w:spacing w:line="360" w:lineRule="exact"/>
              <w:rPr>
                <w:rFonts w:ascii="宋体" w:hAnsi="宋体" w:cs="宋体"/>
                <w:bCs/>
                <w:sz w:val="18"/>
                <w:szCs w:val="18"/>
              </w:rPr>
            </w:pPr>
            <w:r>
              <w:rPr>
                <w:rFonts w:hint="eastAsia" w:ascii="宋体" w:hAnsi="宋体" w:cs="宋体"/>
                <w:bCs/>
                <w:sz w:val="18"/>
                <w:szCs w:val="18"/>
              </w:rPr>
              <w:t>师资队伍：配备具有扎实理论知识和丰富工程实践经验的教师，教师应熟悉工程量清单计价计价等实际工作流程，能够将行业最新动态和实践经验融入教学。</w:t>
            </w:r>
          </w:p>
          <w:p w14:paraId="53777B78">
            <w:pPr>
              <w:spacing w:line="360" w:lineRule="exact"/>
              <w:rPr>
                <w:rFonts w:ascii="宋体" w:hAnsi="宋体" w:cs="宋体"/>
                <w:bCs/>
                <w:sz w:val="18"/>
                <w:szCs w:val="18"/>
              </w:rPr>
            </w:pPr>
            <w:r>
              <w:rPr>
                <w:rFonts w:hint="eastAsia" w:ascii="宋体" w:hAnsi="宋体" w:cs="宋体"/>
                <w:bCs/>
                <w:sz w:val="18"/>
                <w:szCs w:val="18"/>
              </w:rPr>
              <w:t>教学设施。</w:t>
            </w:r>
          </w:p>
          <w:p w14:paraId="7F64AA34">
            <w:pPr>
              <w:spacing w:line="360" w:lineRule="exact"/>
              <w:rPr>
                <w:rFonts w:ascii="宋体" w:hAnsi="宋体" w:cs="宋体"/>
                <w:bCs/>
                <w:sz w:val="18"/>
                <w:szCs w:val="18"/>
              </w:rPr>
            </w:pPr>
            <w:r>
              <w:rPr>
                <w:rFonts w:hint="eastAsia" w:ascii="宋体" w:hAnsi="宋体" w:cs="宋体"/>
                <w:bCs/>
                <w:sz w:val="18"/>
                <w:szCs w:val="18"/>
              </w:rPr>
              <w:t>教学资源：提供丰富的教材、参考书籍、案例库等教学资源，同时搭建在线学习平台，上传教学视频、习题、拓展资料等，满足学生自主学习需求。</w:t>
            </w:r>
          </w:p>
          <w:p w14:paraId="1AB10131">
            <w:pPr>
              <w:spacing w:line="360" w:lineRule="exact"/>
              <w:rPr>
                <w:rFonts w:ascii="宋体" w:hAnsi="宋体" w:cs="宋体"/>
                <w:bCs/>
                <w:sz w:val="18"/>
                <w:szCs w:val="18"/>
              </w:rPr>
            </w:pPr>
            <w:r>
              <w:rPr>
                <w:rFonts w:hint="eastAsia" w:ascii="宋体" w:hAnsi="宋体" w:cs="宋体"/>
                <w:bCs/>
                <w:sz w:val="18"/>
                <w:szCs w:val="18"/>
              </w:rPr>
              <w:t>(4) 评价建议</w:t>
            </w:r>
          </w:p>
          <w:p w14:paraId="3A0BD7F5">
            <w:pPr>
              <w:spacing w:line="360" w:lineRule="exact"/>
              <w:rPr>
                <w:rFonts w:ascii="宋体" w:hAnsi="宋体" w:cs="宋体"/>
                <w:bCs/>
                <w:sz w:val="18"/>
                <w:szCs w:val="18"/>
              </w:rPr>
            </w:pPr>
            <w:r>
              <w:rPr>
                <w:rFonts w:hint="eastAsia" w:ascii="宋体" w:hAnsi="宋体" w:cs="宋体"/>
                <w:bCs/>
                <w:sz w:val="18"/>
                <w:szCs w:val="18"/>
              </w:rPr>
              <w:t>过程性评价：占总成绩的 30%，包括课堂表现（出勤、课堂互动等）、作业完成情况、小组任务参与度、实训操作过程等，全面考察学生学习过程中的知识掌握和能力提升情况。</w:t>
            </w:r>
          </w:p>
          <w:p w14:paraId="7BB45140">
            <w:pPr>
              <w:spacing w:line="360" w:lineRule="exact"/>
              <w:rPr>
                <w:rFonts w:ascii="宋体" w:hAnsi="宋体" w:cs="宋体"/>
                <w:bCs/>
                <w:sz w:val="18"/>
                <w:szCs w:val="18"/>
              </w:rPr>
            </w:pPr>
            <w:r>
              <w:rPr>
                <w:rFonts w:hint="eastAsia" w:ascii="宋体" w:hAnsi="宋体" w:cs="宋体"/>
                <w:bCs/>
                <w:sz w:val="18"/>
                <w:szCs w:val="18"/>
              </w:rPr>
              <w:t>终结性评价：占总成绩的 70%，通过闭卷考试、课程设计、案例分析报告等方式，考核学生对建设工程定额原理与实务知识的综合运用能力，检验学生是否达到课程目标要求。</w:t>
            </w:r>
          </w:p>
        </w:tc>
      </w:tr>
      <w:tr w14:paraId="1F2D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E4BA071">
            <w:pPr>
              <w:spacing w:line="360" w:lineRule="exact"/>
              <w:jc w:val="center"/>
              <w:rPr>
                <w:b/>
                <w:sz w:val="18"/>
                <w:szCs w:val="18"/>
              </w:rPr>
            </w:pPr>
            <w:r>
              <w:rPr>
                <w:rFonts w:hint="eastAsia"/>
                <w:b/>
                <w:sz w:val="18"/>
                <w:szCs w:val="18"/>
              </w:rPr>
              <w:t>招投标与合同管理</w:t>
            </w:r>
          </w:p>
        </w:tc>
        <w:tc>
          <w:tcPr>
            <w:tcW w:w="2321" w:type="dxa"/>
          </w:tcPr>
          <w:p w14:paraId="36079CC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65CBCA44">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培养学生的诚信守法精神，增强在招投标与合同管理过程中的职业道德和社会责任感。</w:t>
            </w:r>
          </w:p>
          <w:p w14:paraId="1FFB169C">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提升学生的团队合作意识和沟通技巧，能够在多利益相关方之间有效协调，达成共识。</w:t>
            </w:r>
          </w:p>
          <w:p w14:paraId="29E22D0E">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2.知识目标：</w:t>
            </w:r>
          </w:p>
          <w:p w14:paraId="7DBC98A1">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深入理解招投标的基本理论、法律法规体系，掌握招投标流程、策略与技巧。</w:t>
            </w:r>
          </w:p>
          <w:p w14:paraId="13864117">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掌握合同法律基础，包括合同的订立、履行、变更、解除、违约责任等法律规定，以及合同管理的全过程。</w:t>
            </w:r>
          </w:p>
          <w:p w14:paraId="3B4C7EEB">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5A77764D">
            <w:pPr>
              <w:adjustRightInd w:val="0"/>
              <w:snapToGrid w:val="0"/>
              <w:spacing w:line="360" w:lineRule="exact"/>
              <w:ind w:left="5"/>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能够根据项目需求，编制高质量的招标文件、投标文件，包括工程量清单、技术规范、合同条款等。</w:t>
            </w:r>
          </w:p>
          <w:p w14:paraId="7AE575E8">
            <w:pPr>
              <w:spacing w:line="360" w:lineRule="exact"/>
              <w:rPr>
                <w:rFonts w:ascii="宋体" w:hAnsi="宋体" w:cs="宋体"/>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具备较强的合同谈判技巧，能够识别和评估合同风险，制定风险应对策略，有效管理合同执行过程中的各种问题。</w:t>
            </w:r>
          </w:p>
        </w:tc>
        <w:tc>
          <w:tcPr>
            <w:tcW w:w="2322" w:type="dxa"/>
          </w:tcPr>
          <w:p w14:paraId="09C710FA">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模块一：招投标基础知识与法律框架</w:t>
            </w:r>
          </w:p>
          <w:p w14:paraId="4EE09523">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模块二：招标文件的编制与解读</w:t>
            </w:r>
          </w:p>
          <w:p w14:paraId="670A15FF">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模块三：投标策略与标书制作</w:t>
            </w:r>
          </w:p>
          <w:p w14:paraId="5BCCCF3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模块四：开标、评标与中标管理</w:t>
            </w:r>
          </w:p>
          <w:p w14:paraId="0910389B">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模块五：合同法律基础与管理</w:t>
            </w:r>
          </w:p>
          <w:p w14:paraId="5C51F657">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模块六：合同执行与项目管理</w:t>
            </w:r>
          </w:p>
          <w:p w14:paraId="696C8347">
            <w:pPr>
              <w:spacing w:line="360" w:lineRule="exact"/>
              <w:rPr>
                <w:rFonts w:ascii="宋体" w:hAnsi="宋体" w:cs="宋体"/>
                <w:bCs/>
                <w:sz w:val="18"/>
                <w:szCs w:val="18"/>
              </w:rPr>
            </w:pPr>
          </w:p>
        </w:tc>
        <w:tc>
          <w:tcPr>
            <w:tcW w:w="2322" w:type="dxa"/>
          </w:tcPr>
          <w:p w14:paraId="4DF230CE">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314D9430">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精选国内外经典招投标案例，分析成功与失败的经验教训，提升学生分析解决问题的能力。</w:t>
            </w:r>
          </w:p>
          <w:p w14:paraId="7E99C4B6">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0D2E76D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教师讲解核心理论后，组织学生分组讨论，深化理解。</w:t>
            </w:r>
          </w:p>
          <w:p w14:paraId="0B03CE59">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0DF17B66">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拥有丰富的电子和纸质图书资料，包括法律法规汇编、经典案例集等。</w:t>
            </w:r>
          </w:p>
          <w:p w14:paraId="45B71BCD">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6738FD6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具备深厚的法律、经济、工程管理等相关专业知识。</w:t>
            </w:r>
          </w:p>
          <w:p w14:paraId="55C39225">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1DEE5AA1">
            <w:pPr>
              <w:spacing w:line="360" w:lineRule="exact"/>
              <w:rPr>
                <w:rFonts w:ascii="宋体" w:hAnsi="宋体" w:cs="宋体"/>
                <w:bCs/>
                <w:sz w:val="18"/>
                <w:szCs w:val="18"/>
              </w:rPr>
            </w:pPr>
            <w:r>
              <w:rPr>
                <w:rFonts w:hint="eastAsia" w:asciiTheme="minorEastAsia" w:hAnsiTheme="minorEastAsia" w:eastAsiaTheme="minorEastAsia" w:cstheme="minorEastAsia"/>
                <w:bCs/>
                <w:sz w:val="18"/>
                <w:szCs w:val="18"/>
              </w:rPr>
              <w:t>包括课堂参与度、小组讨论、作业提交、案例分析报告等。闭卷或开卷考试，涵盖理论知识与应用能力。</w:t>
            </w:r>
          </w:p>
        </w:tc>
      </w:tr>
    </w:tbl>
    <w:p w14:paraId="773A498E">
      <w:pPr>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FAA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15996217">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5007849D">
            <w:pPr>
              <w:spacing w:line="360" w:lineRule="exact"/>
              <w:jc w:val="center"/>
              <w:rPr>
                <w:rFonts w:ascii="宋体" w:hAnsi="宋体" w:cs="宋体"/>
                <w:b/>
                <w:sz w:val="18"/>
                <w:szCs w:val="18"/>
              </w:rPr>
            </w:pPr>
            <w:bookmarkStart w:id="27" w:name="OLE_LINK6"/>
            <w:bookmarkStart w:id="28" w:name="OLE_LINK18"/>
            <w:r>
              <w:rPr>
                <w:rFonts w:hint="eastAsia" w:ascii="宋体" w:hAnsi="宋体" w:cs="宋体"/>
                <w:b/>
                <w:sz w:val="18"/>
                <w:szCs w:val="18"/>
              </w:rPr>
              <w:t>课程目标</w:t>
            </w:r>
            <w:bookmarkEnd w:id="27"/>
            <w:bookmarkEnd w:id="28"/>
          </w:p>
        </w:tc>
        <w:tc>
          <w:tcPr>
            <w:tcW w:w="2322" w:type="dxa"/>
            <w:vAlign w:val="center"/>
          </w:tcPr>
          <w:p w14:paraId="434DF27E">
            <w:pPr>
              <w:spacing w:line="360" w:lineRule="exact"/>
              <w:jc w:val="center"/>
              <w:rPr>
                <w:rFonts w:ascii="宋体" w:hAnsi="宋体" w:cs="宋体"/>
                <w:b/>
                <w:sz w:val="18"/>
                <w:szCs w:val="18"/>
              </w:rPr>
            </w:pPr>
            <w:bookmarkStart w:id="29" w:name="OLE_LINK24"/>
            <w:bookmarkStart w:id="30" w:name="OLE_LINK19"/>
            <w:r>
              <w:rPr>
                <w:rFonts w:hint="eastAsia" w:ascii="宋体" w:hAnsi="宋体" w:cs="宋体"/>
                <w:b/>
                <w:sz w:val="18"/>
                <w:szCs w:val="18"/>
              </w:rPr>
              <w:t>主要内容</w:t>
            </w:r>
            <w:bookmarkEnd w:id="29"/>
            <w:bookmarkEnd w:id="30"/>
          </w:p>
        </w:tc>
        <w:tc>
          <w:tcPr>
            <w:tcW w:w="2322" w:type="dxa"/>
            <w:vAlign w:val="center"/>
          </w:tcPr>
          <w:p w14:paraId="12CE3000">
            <w:pPr>
              <w:spacing w:line="360" w:lineRule="exact"/>
              <w:jc w:val="center"/>
              <w:rPr>
                <w:rFonts w:ascii="宋体" w:hAnsi="宋体" w:cs="宋体"/>
                <w:b/>
                <w:sz w:val="18"/>
                <w:szCs w:val="18"/>
              </w:rPr>
            </w:pPr>
            <w:bookmarkStart w:id="31" w:name="OLE_LINK25"/>
            <w:r>
              <w:rPr>
                <w:rFonts w:hint="eastAsia" w:ascii="宋体" w:hAnsi="宋体" w:cs="宋体"/>
                <w:b/>
                <w:sz w:val="18"/>
                <w:szCs w:val="18"/>
              </w:rPr>
              <w:t>教学要求</w:t>
            </w:r>
            <w:bookmarkEnd w:id="31"/>
          </w:p>
        </w:tc>
      </w:tr>
      <w:tr w14:paraId="40A1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82685D7">
            <w:pPr>
              <w:spacing w:line="360" w:lineRule="exact"/>
              <w:jc w:val="center"/>
              <w:rPr>
                <w:b/>
                <w:sz w:val="18"/>
                <w:szCs w:val="18"/>
              </w:rPr>
            </w:pPr>
            <w:r>
              <w:rPr>
                <w:rFonts w:hint="eastAsia"/>
                <w:b/>
                <w:sz w:val="18"/>
                <w:szCs w:val="18"/>
              </w:rPr>
              <w:t>建筑力学与结构</w:t>
            </w:r>
          </w:p>
        </w:tc>
        <w:tc>
          <w:tcPr>
            <w:tcW w:w="2321" w:type="dxa"/>
          </w:tcPr>
          <w:p w14:paraId="16E48230">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color w:val="auto"/>
                <w:sz w:val="18"/>
                <w:szCs w:val="18"/>
              </w:rPr>
              <w:t>1.素质目标：</w:t>
            </w:r>
            <w:r>
              <w:rPr>
                <w:rFonts w:hint="eastAsia" w:ascii="宋体" w:hAnsi="宋体" w:cs="宋体"/>
                <w:b w:val="0"/>
                <w:bCs/>
                <w:color w:val="auto"/>
                <w:sz w:val="18"/>
                <w:szCs w:val="18"/>
              </w:rPr>
              <w:t>培养学生严谨细致、精益求精的职业态度，通过定额编制、造价计算等实践任务，强化数据准确性与工作规范性意识，树立工程建设领域的责任担当。</w:t>
            </w:r>
            <w:r>
              <w:rPr>
                <w:rFonts w:ascii="Times New Roman" w:hAnsi="Times New Roman"/>
                <w:b w:val="0"/>
                <w:bCs/>
                <w:color w:val="auto"/>
                <w:sz w:val="18"/>
                <w:szCs w:val="18"/>
              </w:rPr>
              <w:t>​</w:t>
            </w:r>
          </w:p>
          <w:p w14:paraId="0A6FCCB0">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提升学生的团队协作与沟通能力，借助小组项目、案例研讨等活动，使学生学会在团队中分工协作，与不同专业人员高效沟通，共同完成复杂工程定额相关任务。</w:t>
            </w:r>
          </w:p>
          <w:p w14:paraId="0FDFF00B">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color w:val="auto"/>
                <w:sz w:val="18"/>
                <w:szCs w:val="18"/>
              </w:rPr>
              <w:t>2.知识目标：</w:t>
            </w:r>
            <w:r>
              <w:rPr>
                <w:rFonts w:hint="eastAsia" w:ascii="宋体" w:hAnsi="宋体" w:cs="宋体"/>
                <w:b w:val="0"/>
                <w:bCs/>
                <w:color w:val="auto"/>
                <w:sz w:val="18"/>
                <w:szCs w:val="18"/>
              </w:rPr>
              <w:t>深入理解建设工程定额的基本概念、分类及作用，掌握定额在工程建设各阶段（投资估算、设计概算、施工图预算等）的应用原理，熟悉定额发展历程与行业动态。</w:t>
            </w:r>
            <w:r>
              <w:rPr>
                <w:rFonts w:ascii="Times New Roman" w:hAnsi="Times New Roman"/>
                <w:b w:val="0"/>
                <w:bCs/>
                <w:color w:val="auto"/>
                <w:sz w:val="18"/>
                <w:szCs w:val="18"/>
              </w:rPr>
              <w:t>​</w:t>
            </w:r>
          </w:p>
          <w:p w14:paraId="2CF7CF8D">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系统掌握工程定额编制方法，包括劳动定额、材料消耗定额、机械台班使用定额等基础定额，以及预算定额、概算定额等计价定额的编制流程，同时熟练掌握工程量计算规则与工程费用组成计算方法。</w:t>
            </w:r>
          </w:p>
          <w:p w14:paraId="631B6711">
            <w:pPr>
              <w:spacing w:line="360" w:lineRule="exact"/>
              <w:rPr>
                <w:rFonts w:ascii="宋体" w:hAnsi="宋体" w:cs="宋体"/>
                <w:bCs/>
                <w:sz w:val="18"/>
                <w:szCs w:val="18"/>
              </w:rPr>
            </w:pPr>
            <w:r>
              <w:rPr>
                <w:rFonts w:hint="eastAsia" w:ascii="宋体" w:hAnsi="宋体" w:cs="宋体"/>
                <w:b/>
                <w:sz w:val="18"/>
                <w:szCs w:val="18"/>
              </w:rPr>
              <w:t>3.能力目标：</w:t>
            </w:r>
            <w:r>
              <w:rPr>
                <w:rFonts w:hint="eastAsia" w:ascii="宋体" w:hAnsi="宋体" w:cs="宋体"/>
                <w:bCs/>
                <w:sz w:val="18"/>
                <w:szCs w:val="18"/>
              </w:rPr>
              <w:t>能够独立完成工程定额编制工作，根据工程实际需求，合理确定人工、材料、机械消耗量，编制企业定额或补充定额，精准运用定额进行工程计价。</w:t>
            </w:r>
            <w:r>
              <w:rPr>
                <w:bCs/>
                <w:sz w:val="18"/>
                <w:szCs w:val="18"/>
              </w:rPr>
              <w:t>​</w:t>
            </w:r>
          </w:p>
          <w:p w14:paraId="192EE457">
            <w:pPr>
              <w:spacing w:line="360" w:lineRule="exact"/>
              <w:rPr>
                <w:rFonts w:ascii="宋体" w:hAnsi="宋体" w:cs="宋体"/>
                <w:bCs/>
                <w:sz w:val="18"/>
                <w:szCs w:val="18"/>
              </w:rPr>
            </w:pPr>
            <w:r>
              <w:rPr>
                <w:rFonts w:hint="eastAsia" w:ascii="宋体" w:hAnsi="宋体" w:cs="宋体"/>
                <w:bCs/>
                <w:sz w:val="18"/>
                <w:szCs w:val="18"/>
              </w:rPr>
              <w:t>具备运用工程计价软件（如广联达、斯维尔等）开展工程量计算、造价文件编制与审核的能力，掌握工程成本控制与分析方法，能够在工程建设各环节灵活运用定额知识解决实际问题。</w:t>
            </w:r>
          </w:p>
        </w:tc>
        <w:tc>
          <w:tcPr>
            <w:tcW w:w="2322" w:type="dxa"/>
          </w:tcPr>
          <w:p w14:paraId="4F58D31C">
            <w:pPr>
              <w:spacing w:line="360" w:lineRule="exact"/>
              <w:rPr>
                <w:rFonts w:ascii="宋体" w:hAnsi="宋体" w:cs="宋体"/>
                <w:bCs/>
                <w:sz w:val="18"/>
                <w:szCs w:val="18"/>
              </w:rPr>
            </w:pPr>
            <w:r>
              <w:rPr>
                <w:rFonts w:hint="eastAsia" w:ascii="宋体" w:hAnsi="宋体" w:cs="宋体"/>
                <w:bCs/>
                <w:sz w:val="18"/>
                <w:szCs w:val="18"/>
              </w:rPr>
              <w:t>模块一：建设工程定额基础理论</w:t>
            </w:r>
            <w:r>
              <w:rPr>
                <w:bCs/>
                <w:sz w:val="18"/>
                <w:szCs w:val="18"/>
              </w:rPr>
              <w:t>​</w:t>
            </w:r>
          </w:p>
          <w:p w14:paraId="3FFA3AD7">
            <w:pPr>
              <w:spacing w:line="360" w:lineRule="exact"/>
              <w:rPr>
                <w:rFonts w:ascii="宋体" w:hAnsi="宋体" w:cs="宋体"/>
                <w:bCs/>
                <w:sz w:val="18"/>
                <w:szCs w:val="18"/>
              </w:rPr>
            </w:pPr>
            <w:r>
              <w:rPr>
                <w:rFonts w:hint="eastAsia" w:ascii="宋体" w:hAnsi="宋体" w:cs="宋体"/>
                <w:bCs/>
                <w:sz w:val="18"/>
                <w:szCs w:val="18"/>
              </w:rPr>
              <w:t>讲解定额概念、分类、作用及发展，剖析其在工程各阶段意义与造价管理联系。</w:t>
            </w:r>
            <w:r>
              <w:rPr>
                <w:bCs/>
                <w:sz w:val="18"/>
                <w:szCs w:val="18"/>
              </w:rPr>
              <w:t>​</w:t>
            </w:r>
          </w:p>
          <w:p w14:paraId="66D4313C">
            <w:pPr>
              <w:spacing w:line="360" w:lineRule="exact"/>
              <w:rPr>
                <w:rFonts w:ascii="宋体" w:hAnsi="宋体" w:cs="宋体"/>
                <w:bCs/>
                <w:sz w:val="18"/>
                <w:szCs w:val="18"/>
              </w:rPr>
            </w:pPr>
            <w:r>
              <w:rPr>
                <w:rFonts w:hint="eastAsia" w:ascii="宋体" w:hAnsi="宋体" w:cs="宋体"/>
                <w:bCs/>
                <w:sz w:val="18"/>
                <w:szCs w:val="18"/>
              </w:rPr>
              <w:t>模块二：工程定额编制原理与方法</w:t>
            </w:r>
            <w:r>
              <w:rPr>
                <w:bCs/>
                <w:sz w:val="18"/>
                <w:szCs w:val="18"/>
              </w:rPr>
              <w:t>​</w:t>
            </w:r>
          </w:p>
          <w:p w14:paraId="65D02AFF">
            <w:pPr>
              <w:spacing w:line="360" w:lineRule="exact"/>
              <w:rPr>
                <w:rFonts w:ascii="宋体" w:hAnsi="宋体" w:cs="宋体"/>
                <w:bCs/>
                <w:sz w:val="18"/>
                <w:szCs w:val="18"/>
              </w:rPr>
            </w:pPr>
            <w:r>
              <w:rPr>
                <w:rFonts w:hint="eastAsia" w:ascii="宋体" w:hAnsi="宋体" w:cs="宋体"/>
                <w:bCs/>
                <w:sz w:val="18"/>
                <w:szCs w:val="18"/>
              </w:rPr>
              <w:t>阐述基础定额编制依据、原则和方法，解析计价定额编制流程，结合案例演示测定过程。</w:t>
            </w:r>
            <w:r>
              <w:rPr>
                <w:bCs/>
                <w:sz w:val="18"/>
                <w:szCs w:val="18"/>
              </w:rPr>
              <w:t>​</w:t>
            </w:r>
          </w:p>
          <w:p w14:paraId="4AD9D34F">
            <w:pPr>
              <w:spacing w:line="360" w:lineRule="exact"/>
              <w:rPr>
                <w:rFonts w:ascii="宋体" w:hAnsi="宋体" w:cs="宋体"/>
                <w:bCs/>
                <w:sz w:val="18"/>
                <w:szCs w:val="18"/>
              </w:rPr>
            </w:pPr>
            <w:r>
              <w:rPr>
                <w:rFonts w:hint="eastAsia" w:ascii="宋体" w:hAnsi="宋体" w:cs="宋体"/>
                <w:bCs/>
                <w:sz w:val="18"/>
                <w:szCs w:val="18"/>
              </w:rPr>
              <w:t>模块三：工程量计算规则与应用</w:t>
            </w:r>
            <w:r>
              <w:rPr>
                <w:bCs/>
                <w:sz w:val="18"/>
                <w:szCs w:val="18"/>
              </w:rPr>
              <w:t>​</w:t>
            </w:r>
          </w:p>
          <w:p w14:paraId="42B1DE98">
            <w:pPr>
              <w:spacing w:line="360" w:lineRule="exact"/>
              <w:rPr>
                <w:rFonts w:ascii="宋体" w:hAnsi="宋体" w:cs="宋体"/>
                <w:bCs/>
                <w:sz w:val="18"/>
                <w:szCs w:val="18"/>
              </w:rPr>
            </w:pPr>
            <w:r>
              <w:rPr>
                <w:rFonts w:hint="eastAsia" w:ascii="宋体" w:hAnsi="宋体" w:cs="宋体"/>
                <w:bCs/>
                <w:sz w:val="18"/>
                <w:szCs w:val="18"/>
              </w:rPr>
              <w:t>介绍不同工程类型计算规范，通过图纸实例讲解分部分项工程量计算技巧。</w:t>
            </w:r>
            <w:r>
              <w:rPr>
                <w:bCs/>
                <w:sz w:val="18"/>
                <w:szCs w:val="18"/>
              </w:rPr>
              <w:t>​</w:t>
            </w:r>
          </w:p>
          <w:p w14:paraId="66552239">
            <w:pPr>
              <w:spacing w:line="360" w:lineRule="exact"/>
              <w:rPr>
                <w:rFonts w:ascii="宋体" w:hAnsi="宋体" w:cs="宋体"/>
                <w:bCs/>
                <w:sz w:val="18"/>
                <w:szCs w:val="18"/>
              </w:rPr>
            </w:pPr>
            <w:r>
              <w:rPr>
                <w:rFonts w:hint="eastAsia" w:ascii="宋体" w:hAnsi="宋体" w:cs="宋体"/>
                <w:bCs/>
                <w:sz w:val="18"/>
                <w:szCs w:val="18"/>
              </w:rPr>
              <w:t>模块四：工程定额计价体系</w:t>
            </w:r>
            <w:r>
              <w:rPr>
                <w:bCs/>
                <w:sz w:val="18"/>
                <w:szCs w:val="18"/>
              </w:rPr>
              <w:t>​</w:t>
            </w:r>
          </w:p>
          <w:p w14:paraId="713D5922">
            <w:pPr>
              <w:spacing w:line="360" w:lineRule="exact"/>
              <w:rPr>
                <w:rFonts w:ascii="宋体" w:hAnsi="宋体" w:cs="宋体"/>
                <w:bCs/>
                <w:sz w:val="18"/>
                <w:szCs w:val="18"/>
              </w:rPr>
            </w:pPr>
            <w:r>
              <w:rPr>
                <w:rFonts w:hint="eastAsia" w:ascii="宋体" w:hAnsi="宋体" w:cs="宋体"/>
                <w:bCs/>
                <w:sz w:val="18"/>
                <w:szCs w:val="18"/>
              </w:rPr>
              <w:t>讲解定额计价原理、费用构成与计算程序，演示预算结算编制及单价调整方法。</w:t>
            </w:r>
            <w:r>
              <w:rPr>
                <w:bCs/>
                <w:sz w:val="18"/>
                <w:szCs w:val="18"/>
              </w:rPr>
              <w:t>​</w:t>
            </w:r>
          </w:p>
          <w:p w14:paraId="3F473189">
            <w:pPr>
              <w:spacing w:line="360" w:lineRule="exact"/>
              <w:rPr>
                <w:rFonts w:ascii="宋体" w:hAnsi="宋体" w:cs="宋体"/>
                <w:bCs/>
                <w:sz w:val="18"/>
                <w:szCs w:val="18"/>
              </w:rPr>
            </w:pPr>
            <w:r>
              <w:rPr>
                <w:rFonts w:hint="eastAsia" w:ascii="宋体" w:hAnsi="宋体" w:cs="宋体"/>
                <w:bCs/>
                <w:sz w:val="18"/>
                <w:szCs w:val="18"/>
              </w:rPr>
              <w:t>模块五：工程量清单计价与定额结合</w:t>
            </w:r>
            <w:r>
              <w:rPr>
                <w:bCs/>
                <w:sz w:val="18"/>
                <w:szCs w:val="18"/>
              </w:rPr>
              <w:t>​</w:t>
            </w:r>
          </w:p>
          <w:p w14:paraId="1097C187">
            <w:pPr>
              <w:spacing w:line="360" w:lineRule="exact"/>
              <w:rPr>
                <w:rFonts w:ascii="宋体" w:hAnsi="宋体" w:cs="宋体"/>
                <w:bCs/>
                <w:sz w:val="18"/>
                <w:szCs w:val="18"/>
              </w:rPr>
            </w:pPr>
            <w:r>
              <w:rPr>
                <w:rFonts w:hint="eastAsia" w:ascii="宋体" w:hAnsi="宋体" w:cs="宋体"/>
                <w:bCs/>
                <w:sz w:val="18"/>
                <w:szCs w:val="18"/>
              </w:rPr>
              <w:t>阐述清单计价概念、特点，对比清单与定额计价差异，讲解二者结合组价方法。</w:t>
            </w:r>
            <w:r>
              <w:rPr>
                <w:bCs/>
                <w:sz w:val="18"/>
                <w:szCs w:val="18"/>
              </w:rPr>
              <w:t>​</w:t>
            </w:r>
          </w:p>
          <w:p w14:paraId="47EE6FF0">
            <w:pPr>
              <w:spacing w:line="360" w:lineRule="exact"/>
              <w:rPr>
                <w:rFonts w:ascii="宋体" w:hAnsi="宋体" w:cs="宋体"/>
                <w:bCs/>
                <w:sz w:val="18"/>
                <w:szCs w:val="18"/>
              </w:rPr>
            </w:pPr>
            <w:r>
              <w:rPr>
                <w:rFonts w:hint="eastAsia" w:ascii="宋体" w:hAnsi="宋体" w:cs="宋体"/>
                <w:bCs/>
                <w:sz w:val="18"/>
                <w:szCs w:val="18"/>
              </w:rPr>
              <w:t>模块六：工程定额软件应用与实践</w:t>
            </w:r>
            <w:r>
              <w:rPr>
                <w:bCs/>
                <w:sz w:val="18"/>
                <w:szCs w:val="18"/>
              </w:rPr>
              <w:t>​</w:t>
            </w:r>
          </w:p>
          <w:p w14:paraId="75E9F48B">
            <w:pPr>
              <w:spacing w:line="360" w:lineRule="exact"/>
              <w:rPr>
                <w:rFonts w:ascii="宋体" w:hAnsi="宋体" w:cs="宋体"/>
                <w:bCs/>
                <w:sz w:val="18"/>
                <w:szCs w:val="18"/>
              </w:rPr>
            </w:pPr>
            <w:r>
              <w:rPr>
                <w:rFonts w:hint="eastAsia" w:ascii="宋体" w:hAnsi="宋体" w:cs="宋体"/>
                <w:bCs/>
                <w:sz w:val="18"/>
                <w:szCs w:val="18"/>
              </w:rPr>
              <w:t>介绍广联达等计价软件功能与操作，指导运用软件完成定额套用、造价编制等工作。</w:t>
            </w:r>
            <w:r>
              <w:rPr>
                <w:bCs/>
                <w:sz w:val="18"/>
                <w:szCs w:val="18"/>
              </w:rPr>
              <w:t>​</w:t>
            </w:r>
          </w:p>
          <w:p w14:paraId="0CD88FD7">
            <w:pPr>
              <w:spacing w:line="360" w:lineRule="exact"/>
              <w:rPr>
                <w:rFonts w:ascii="宋体" w:hAnsi="宋体" w:cs="宋体"/>
                <w:bCs/>
                <w:sz w:val="18"/>
                <w:szCs w:val="18"/>
              </w:rPr>
            </w:pPr>
            <w:r>
              <w:rPr>
                <w:rFonts w:hint="eastAsia" w:ascii="宋体" w:hAnsi="宋体" w:cs="宋体"/>
                <w:bCs/>
                <w:sz w:val="18"/>
                <w:szCs w:val="18"/>
              </w:rPr>
              <w:t>模块七：工程成本控制与定额管理</w:t>
            </w:r>
            <w:r>
              <w:rPr>
                <w:bCs/>
                <w:sz w:val="18"/>
                <w:szCs w:val="18"/>
              </w:rPr>
              <w:t>​</w:t>
            </w:r>
          </w:p>
          <w:p w14:paraId="551D8FE0">
            <w:pPr>
              <w:spacing w:line="360" w:lineRule="exact"/>
              <w:rPr>
                <w:rFonts w:ascii="宋体" w:hAnsi="宋体" w:cs="宋体"/>
                <w:bCs/>
                <w:sz w:val="18"/>
                <w:szCs w:val="18"/>
              </w:rPr>
            </w:pPr>
            <w:r>
              <w:rPr>
                <w:rFonts w:hint="eastAsia" w:ascii="宋体" w:hAnsi="宋体" w:cs="宋体"/>
                <w:bCs/>
                <w:sz w:val="18"/>
                <w:szCs w:val="18"/>
              </w:rPr>
              <w:t>讲解成本控制原理，分析定额在成本管理中的应用，探讨定额管理政策与优化策略。</w:t>
            </w:r>
            <w:r>
              <w:rPr>
                <w:bCs/>
                <w:sz w:val="18"/>
                <w:szCs w:val="18"/>
              </w:rPr>
              <w:t>​</w:t>
            </w:r>
          </w:p>
        </w:tc>
        <w:tc>
          <w:tcPr>
            <w:tcW w:w="2322" w:type="dxa"/>
          </w:tcPr>
          <w:p w14:paraId="157E8A0A">
            <w:pPr>
              <w:spacing w:line="360" w:lineRule="exact"/>
              <w:rPr>
                <w:rFonts w:ascii="宋体" w:hAnsi="宋体" w:cs="宋体"/>
                <w:bCs/>
                <w:sz w:val="18"/>
                <w:szCs w:val="18"/>
              </w:rPr>
            </w:pPr>
            <w:r>
              <w:rPr>
                <w:rFonts w:hint="eastAsia" w:ascii="宋体" w:hAnsi="宋体" w:cs="宋体"/>
                <w:bCs/>
                <w:sz w:val="18"/>
                <w:szCs w:val="18"/>
              </w:rPr>
              <w:t>1.教学模式：采用案例驱动与理实融合模式，通过经典定额应用案例剖析，结合工程造价软件实操，强化理论与实践结合能力。</w:t>
            </w:r>
            <w:r>
              <w:rPr>
                <w:bCs/>
                <w:sz w:val="18"/>
                <w:szCs w:val="18"/>
              </w:rPr>
              <w:t>​</w:t>
            </w:r>
          </w:p>
          <w:p w14:paraId="7D9FE38F">
            <w:pPr>
              <w:spacing w:line="360" w:lineRule="exact"/>
              <w:rPr>
                <w:rFonts w:ascii="宋体" w:hAnsi="宋体" w:cs="宋体"/>
                <w:bCs/>
                <w:sz w:val="18"/>
                <w:szCs w:val="18"/>
              </w:rPr>
            </w:pPr>
            <w:r>
              <w:rPr>
                <w:rFonts w:hint="eastAsia" w:ascii="宋体" w:hAnsi="宋体" w:cs="宋体"/>
                <w:bCs/>
                <w:sz w:val="18"/>
                <w:szCs w:val="18"/>
              </w:rPr>
              <w:t>2.教学方法：运用</w:t>
            </w:r>
            <w:r>
              <w:rPr>
                <w:rFonts w:ascii="宋体" w:hAnsi="宋体" w:cs="宋体"/>
                <w:bCs/>
                <w:sz w:val="18"/>
                <w:szCs w:val="18"/>
              </w:rPr>
              <w:t xml:space="preserve"> “</w:t>
            </w:r>
            <w:r>
              <w:rPr>
                <w:rFonts w:hint="eastAsia" w:ascii="宋体" w:hAnsi="宋体" w:cs="宋体"/>
                <w:bCs/>
                <w:sz w:val="18"/>
                <w:szCs w:val="18"/>
              </w:rPr>
              <w:t>讲授</w:t>
            </w:r>
            <w:r>
              <w:rPr>
                <w:rFonts w:ascii="宋体" w:hAnsi="宋体" w:cs="宋体"/>
                <w:bCs/>
                <w:sz w:val="18"/>
                <w:szCs w:val="18"/>
              </w:rPr>
              <w:t xml:space="preserve"> + </w:t>
            </w:r>
            <w:r>
              <w:rPr>
                <w:rFonts w:hint="eastAsia" w:ascii="宋体" w:hAnsi="宋体" w:cs="宋体"/>
                <w:bCs/>
                <w:sz w:val="18"/>
                <w:szCs w:val="18"/>
              </w:rPr>
              <w:t>讨论</w:t>
            </w:r>
            <w:r>
              <w:rPr>
                <w:rFonts w:ascii="宋体" w:hAnsi="宋体" w:cs="宋体"/>
                <w:bCs/>
                <w:sz w:val="18"/>
                <w:szCs w:val="18"/>
              </w:rPr>
              <w:t xml:space="preserve"> + </w:t>
            </w:r>
            <w:r>
              <w:rPr>
                <w:rFonts w:hint="eastAsia" w:ascii="宋体" w:hAnsi="宋体" w:cs="宋体"/>
                <w:bCs/>
                <w:sz w:val="18"/>
                <w:szCs w:val="18"/>
              </w:rPr>
              <w:t>实践”</w:t>
            </w:r>
            <w:r>
              <w:rPr>
                <w:rFonts w:ascii="宋体" w:hAnsi="宋体" w:cs="宋体"/>
                <w:bCs/>
                <w:sz w:val="18"/>
                <w:szCs w:val="18"/>
              </w:rPr>
              <w:t xml:space="preserve"> </w:t>
            </w:r>
            <w:r>
              <w:rPr>
                <w:rFonts w:hint="eastAsia" w:ascii="宋体" w:hAnsi="宋体" w:cs="宋体"/>
                <w:bCs/>
                <w:sz w:val="18"/>
                <w:szCs w:val="18"/>
              </w:rPr>
              <w:t>法，先讲解核心理论，再组织案例讨论，最后安排定额编制、工程量计算等实践环节。</w:t>
            </w:r>
            <w:r>
              <w:rPr>
                <w:bCs/>
                <w:sz w:val="18"/>
                <w:szCs w:val="18"/>
              </w:rPr>
              <w:t>​</w:t>
            </w:r>
          </w:p>
          <w:p w14:paraId="07C471E5">
            <w:pPr>
              <w:spacing w:line="360" w:lineRule="exact"/>
              <w:rPr>
                <w:rFonts w:ascii="宋体" w:hAnsi="宋体" w:cs="宋体"/>
                <w:bCs/>
                <w:sz w:val="18"/>
                <w:szCs w:val="18"/>
              </w:rPr>
            </w:pPr>
            <w:r>
              <w:rPr>
                <w:rFonts w:hint="eastAsia" w:ascii="宋体" w:hAnsi="宋体" w:cs="宋体"/>
                <w:bCs/>
                <w:sz w:val="18"/>
                <w:szCs w:val="18"/>
              </w:rPr>
              <w:t>3.教学条件：配备定额相关电子与纸质图书资料，建设工程造价实训室，配备专业软件与设备，并建立校外实习基地。</w:t>
            </w:r>
            <w:r>
              <w:rPr>
                <w:bCs/>
                <w:sz w:val="18"/>
                <w:szCs w:val="18"/>
              </w:rPr>
              <w:t>​</w:t>
            </w:r>
          </w:p>
          <w:p w14:paraId="12BCD1A4">
            <w:pPr>
              <w:spacing w:line="360" w:lineRule="exact"/>
              <w:rPr>
                <w:rFonts w:ascii="宋体" w:hAnsi="宋体" w:cs="宋体"/>
                <w:bCs/>
                <w:sz w:val="18"/>
                <w:szCs w:val="18"/>
              </w:rPr>
            </w:pPr>
            <w:r>
              <w:rPr>
                <w:rFonts w:hint="eastAsia" w:ascii="宋体" w:hAnsi="宋体" w:cs="宋体"/>
                <w:bCs/>
                <w:sz w:val="18"/>
                <w:szCs w:val="18"/>
              </w:rPr>
              <w:t>4.教师要求：需精通定额原理、工程造价等专业知识，具备工程实践经验，掌握先进教学方法，能有效引导学生学习。</w:t>
            </w:r>
            <w:r>
              <w:rPr>
                <w:bCs/>
                <w:sz w:val="18"/>
                <w:szCs w:val="18"/>
              </w:rPr>
              <w:t>​</w:t>
            </w:r>
          </w:p>
          <w:p w14:paraId="31BC26EC">
            <w:pPr>
              <w:spacing w:line="360" w:lineRule="exact"/>
              <w:rPr>
                <w:rFonts w:ascii="宋体" w:hAnsi="宋体" w:cs="宋体"/>
                <w:bCs/>
                <w:sz w:val="18"/>
                <w:szCs w:val="18"/>
              </w:rPr>
            </w:pPr>
            <w:r>
              <w:rPr>
                <w:rFonts w:hint="eastAsia" w:ascii="宋体" w:hAnsi="宋体" w:cs="宋体"/>
                <w:bCs/>
                <w:sz w:val="18"/>
                <w:szCs w:val="18"/>
              </w:rPr>
              <w:t>5.考核方式：采用多元化考核，过程性考核关注课堂表现与作业，终结性考核通过考试和案例分析考查知识掌握与应用能力，鼓励竞赛与考证加分。</w:t>
            </w:r>
          </w:p>
        </w:tc>
      </w:tr>
      <w:tr w14:paraId="1606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237D27CC">
            <w:pPr>
              <w:spacing w:line="360" w:lineRule="exact"/>
              <w:jc w:val="center"/>
              <w:rPr>
                <w:b/>
                <w:sz w:val="18"/>
                <w:szCs w:val="18"/>
              </w:rPr>
            </w:pPr>
            <w:r>
              <w:rPr>
                <w:rFonts w:hint="eastAsia"/>
                <w:b/>
                <w:sz w:val="18"/>
                <w:szCs w:val="18"/>
              </w:rPr>
              <w:t>装配式工程计量与计价</w:t>
            </w:r>
          </w:p>
        </w:tc>
        <w:tc>
          <w:tcPr>
            <w:tcW w:w="2321" w:type="dxa"/>
          </w:tcPr>
          <w:p w14:paraId="52D40DF1">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color w:val="auto"/>
                <w:sz w:val="18"/>
                <w:szCs w:val="18"/>
              </w:rPr>
              <w:t>1.素质目标：</w:t>
            </w:r>
            <w:r>
              <w:rPr>
                <w:rFonts w:hint="eastAsia" w:ascii="宋体" w:hAnsi="宋体" w:cs="宋体"/>
                <w:b w:val="0"/>
                <w:bCs/>
                <w:color w:val="auto"/>
                <w:sz w:val="18"/>
                <w:szCs w:val="18"/>
              </w:rPr>
              <w:t>培养学生严谨细致、科学规范的职业素养，在装配式工程计量计价过程中，始终秉持认真负责的态度，确保数据准确、流程合规。强化学生的绿色环保与可持续发展意识，使其深刻理解装配式建筑在节能减排、资源高效利用等方面的优势，主动践行绿色建造理念。同时，提升学生的团队协作与沟通能力，通过小组项目实践，引导学生在装配式工程全流程中与设计、生产、施工等多环节人员高效协作，培养创新思维，鼓励学生探索装配式工程计量计价的新技术、新方法，适应行业变革与发展需求。</w:t>
            </w:r>
          </w:p>
          <w:p w14:paraId="7E4AFF16">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color w:val="auto"/>
                <w:sz w:val="18"/>
                <w:szCs w:val="18"/>
              </w:rPr>
              <w:t>2.知识目标：</w:t>
            </w:r>
            <w:r>
              <w:rPr>
                <w:rFonts w:hint="eastAsia" w:ascii="宋体" w:hAnsi="宋体" w:cs="宋体"/>
                <w:b w:val="0"/>
                <w:bCs/>
                <w:color w:val="auto"/>
                <w:sz w:val="18"/>
                <w:szCs w:val="18"/>
              </w:rPr>
              <w:t>使学生系统掌握装配式工程计量与计价的基础理论知识，包括装配式建筑的概念、分类、特点，以及其与传统建筑在构造、施工工艺上的差异。深入理解装配式工程工程量计算规则，涵盖预制构件的制作、运输、安装等环节的计量要点，熟悉定额原理在装配式工程中的应用。掌握装配式工程计价方法，包括清单计价模式下预制构件综合单价的组成与计算，以及工程费用的构成与计取标准。了解装配式工程相关的政策法规、标准规范，如装配式建筑评价标准、质量验收规范等，构建完整的知识体系，为实践应用奠定坚实基础。</w:t>
            </w:r>
          </w:p>
          <w:p w14:paraId="5749E54D">
            <w:pPr>
              <w:spacing w:line="360" w:lineRule="exact"/>
              <w:rPr>
                <w:rFonts w:ascii="宋体" w:hAnsi="宋体" w:cs="宋体"/>
                <w:bCs/>
                <w:color w:val="FF0000"/>
                <w:sz w:val="18"/>
                <w:szCs w:val="18"/>
              </w:rPr>
            </w:pPr>
            <w:r>
              <w:rPr>
                <w:rFonts w:hint="eastAsia" w:ascii="宋体" w:hAnsi="宋体" w:cs="宋体"/>
                <w:b/>
                <w:sz w:val="18"/>
                <w:szCs w:val="18"/>
              </w:rPr>
              <w:t>3.能力目标：</w:t>
            </w:r>
            <w:r>
              <w:rPr>
                <w:rFonts w:hint="eastAsia" w:ascii="宋体" w:hAnsi="宋体" w:cs="宋体"/>
                <w:bCs/>
                <w:sz w:val="18"/>
                <w:szCs w:val="18"/>
              </w:rPr>
              <w:t>通过课程学习与实践，学生能够独立完成装配式工程的计量工作，准确计算预制构件及相关工程的工程量，熟练使用专业计量软件（如装配式 BIM 计量软件）。具备编制装配式工程计价文件的能力，能根据工程实际情况，合理确定各项费用，完成投资估算、设计概算、施工图预算及竣工结算等造价文件编制。同时，学生可对装配式工程成本进行有效控制与分析，通过对比不同设计方案、施工工艺下的造价差异，提出优化建议，具备在装配式工程招投标、合同管理等环节运用计量计价知识解决实际问题的能力，提升职业岗位适应能力。</w:t>
            </w:r>
          </w:p>
        </w:tc>
        <w:tc>
          <w:tcPr>
            <w:tcW w:w="2322" w:type="dxa"/>
          </w:tcPr>
          <w:p w14:paraId="1D78D9DB">
            <w:pPr>
              <w:spacing w:line="360" w:lineRule="exact"/>
              <w:rPr>
                <w:rFonts w:ascii="宋体" w:hAnsi="宋体" w:cs="宋体"/>
                <w:bCs/>
                <w:sz w:val="18"/>
                <w:szCs w:val="18"/>
              </w:rPr>
            </w:pPr>
            <w:r>
              <w:rPr>
                <w:rFonts w:hint="eastAsia" w:ascii="宋体" w:hAnsi="宋体" w:cs="宋体"/>
                <w:bCs/>
                <w:sz w:val="18"/>
                <w:szCs w:val="18"/>
              </w:rPr>
              <w:t>模块一：装配式工程基础理论</w:t>
            </w:r>
            <w:r>
              <w:rPr>
                <w:bCs/>
                <w:sz w:val="18"/>
                <w:szCs w:val="18"/>
              </w:rPr>
              <w:t>​</w:t>
            </w:r>
          </w:p>
          <w:p w14:paraId="04D05128">
            <w:pPr>
              <w:spacing w:line="360" w:lineRule="exact"/>
              <w:rPr>
                <w:rFonts w:ascii="宋体" w:hAnsi="宋体" w:cs="宋体"/>
                <w:bCs/>
                <w:sz w:val="18"/>
                <w:szCs w:val="18"/>
              </w:rPr>
            </w:pPr>
            <w:r>
              <w:rPr>
                <w:rFonts w:hint="eastAsia" w:ascii="宋体" w:hAnsi="宋体" w:cs="宋体"/>
                <w:bCs/>
                <w:sz w:val="18"/>
                <w:szCs w:val="18"/>
              </w:rPr>
              <w:t>讲解装配式建筑概念、分类、特点及结构体系，对比与传统建筑差异，阐述计量计价重要性。</w:t>
            </w:r>
            <w:r>
              <w:rPr>
                <w:bCs/>
                <w:sz w:val="18"/>
                <w:szCs w:val="18"/>
              </w:rPr>
              <w:t>​</w:t>
            </w:r>
          </w:p>
          <w:p w14:paraId="79EB5AB4">
            <w:pPr>
              <w:spacing w:line="360" w:lineRule="exact"/>
              <w:rPr>
                <w:rFonts w:ascii="宋体" w:hAnsi="宋体" w:cs="宋体"/>
                <w:bCs/>
                <w:sz w:val="18"/>
                <w:szCs w:val="18"/>
              </w:rPr>
            </w:pPr>
            <w:r>
              <w:rPr>
                <w:rFonts w:hint="eastAsia" w:ascii="宋体" w:hAnsi="宋体" w:cs="宋体"/>
                <w:bCs/>
                <w:sz w:val="18"/>
                <w:szCs w:val="18"/>
              </w:rPr>
              <w:t>模块二：装配式工程计量规则与方法</w:t>
            </w:r>
            <w:r>
              <w:rPr>
                <w:bCs/>
                <w:sz w:val="18"/>
                <w:szCs w:val="18"/>
              </w:rPr>
              <w:t>​</w:t>
            </w:r>
          </w:p>
          <w:p w14:paraId="4DBA3595">
            <w:pPr>
              <w:spacing w:line="360" w:lineRule="exact"/>
              <w:rPr>
                <w:rFonts w:ascii="宋体" w:hAnsi="宋体" w:cs="宋体"/>
                <w:bCs/>
                <w:sz w:val="18"/>
                <w:szCs w:val="18"/>
              </w:rPr>
            </w:pPr>
            <w:r>
              <w:rPr>
                <w:rFonts w:hint="eastAsia" w:ascii="宋体" w:hAnsi="宋体" w:cs="宋体"/>
                <w:bCs/>
                <w:sz w:val="18"/>
                <w:szCs w:val="18"/>
              </w:rPr>
              <w:t>剖析预制构件制作、运输、安装等环节工程量计算规范，结合案例演示计量实操。</w:t>
            </w:r>
            <w:r>
              <w:rPr>
                <w:bCs/>
                <w:sz w:val="18"/>
                <w:szCs w:val="18"/>
              </w:rPr>
              <w:t>​</w:t>
            </w:r>
          </w:p>
          <w:p w14:paraId="0AF8D800">
            <w:pPr>
              <w:spacing w:line="360" w:lineRule="exact"/>
              <w:rPr>
                <w:rFonts w:ascii="宋体" w:hAnsi="宋体" w:cs="宋体"/>
                <w:bCs/>
                <w:sz w:val="18"/>
                <w:szCs w:val="18"/>
              </w:rPr>
            </w:pPr>
            <w:r>
              <w:rPr>
                <w:rFonts w:hint="eastAsia" w:ascii="宋体" w:hAnsi="宋体" w:cs="宋体"/>
                <w:bCs/>
                <w:sz w:val="18"/>
                <w:szCs w:val="18"/>
              </w:rPr>
              <w:t>模块三：装配式工程计价体系与方法</w:t>
            </w:r>
            <w:r>
              <w:rPr>
                <w:bCs/>
                <w:sz w:val="18"/>
                <w:szCs w:val="18"/>
              </w:rPr>
              <w:t>​</w:t>
            </w:r>
          </w:p>
          <w:p w14:paraId="7B52D493">
            <w:pPr>
              <w:spacing w:line="360" w:lineRule="exact"/>
              <w:rPr>
                <w:rFonts w:ascii="宋体" w:hAnsi="宋体" w:cs="宋体"/>
                <w:bCs/>
                <w:sz w:val="18"/>
                <w:szCs w:val="18"/>
              </w:rPr>
            </w:pPr>
            <w:r>
              <w:rPr>
                <w:rFonts w:hint="eastAsia" w:ascii="宋体" w:hAnsi="宋体" w:cs="宋体"/>
                <w:bCs/>
                <w:sz w:val="18"/>
                <w:szCs w:val="18"/>
              </w:rPr>
              <w:t>介绍定额计价和清单计价应用，解析预制构件单价构成及工程费用计取，示范造价文件编制。</w:t>
            </w:r>
            <w:r>
              <w:rPr>
                <w:bCs/>
                <w:sz w:val="18"/>
                <w:szCs w:val="18"/>
              </w:rPr>
              <w:t>​</w:t>
            </w:r>
          </w:p>
          <w:p w14:paraId="1AA7DA13">
            <w:pPr>
              <w:spacing w:line="360" w:lineRule="exact"/>
              <w:rPr>
                <w:rFonts w:ascii="宋体" w:hAnsi="宋体" w:cs="宋体"/>
                <w:bCs/>
                <w:sz w:val="18"/>
                <w:szCs w:val="18"/>
              </w:rPr>
            </w:pPr>
            <w:r>
              <w:rPr>
                <w:rFonts w:hint="eastAsia" w:ascii="宋体" w:hAnsi="宋体" w:cs="宋体"/>
                <w:bCs/>
                <w:sz w:val="18"/>
                <w:szCs w:val="18"/>
              </w:rPr>
              <w:t>模块四：装配式工程计量计价软件应用</w:t>
            </w:r>
            <w:r>
              <w:rPr>
                <w:bCs/>
                <w:sz w:val="18"/>
                <w:szCs w:val="18"/>
              </w:rPr>
              <w:t>​</w:t>
            </w:r>
          </w:p>
          <w:p w14:paraId="6D4B93E1">
            <w:pPr>
              <w:spacing w:line="360" w:lineRule="exact"/>
              <w:rPr>
                <w:rFonts w:ascii="宋体" w:hAnsi="宋体" w:cs="宋体"/>
                <w:bCs/>
                <w:sz w:val="18"/>
                <w:szCs w:val="18"/>
              </w:rPr>
            </w:pPr>
            <w:r>
              <w:rPr>
                <w:rFonts w:hint="eastAsia" w:ascii="宋体" w:hAnsi="宋体" w:cs="宋体"/>
                <w:bCs/>
                <w:sz w:val="18"/>
                <w:szCs w:val="18"/>
              </w:rPr>
              <w:t>讲解广联达等常用软件功能与操作，通过项目实训掌握模型建立、工程量计算及计价文件生成。</w:t>
            </w:r>
            <w:r>
              <w:rPr>
                <w:bCs/>
                <w:sz w:val="18"/>
                <w:szCs w:val="18"/>
              </w:rPr>
              <w:t>​</w:t>
            </w:r>
          </w:p>
          <w:p w14:paraId="297EBEFA">
            <w:pPr>
              <w:spacing w:line="360" w:lineRule="exact"/>
              <w:rPr>
                <w:rFonts w:ascii="宋体" w:hAnsi="宋体" w:cs="宋体"/>
                <w:bCs/>
                <w:sz w:val="18"/>
                <w:szCs w:val="18"/>
              </w:rPr>
            </w:pPr>
            <w:r>
              <w:rPr>
                <w:rFonts w:hint="eastAsia" w:ascii="宋体" w:hAnsi="宋体" w:cs="宋体"/>
                <w:bCs/>
                <w:sz w:val="18"/>
                <w:szCs w:val="18"/>
              </w:rPr>
              <w:t>模块五：装配式工程成本控制与案例分析</w:t>
            </w:r>
            <w:r>
              <w:rPr>
                <w:bCs/>
                <w:sz w:val="18"/>
                <w:szCs w:val="18"/>
              </w:rPr>
              <w:t>​</w:t>
            </w:r>
          </w:p>
          <w:p w14:paraId="13A2D180">
            <w:pPr>
              <w:spacing w:line="360" w:lineRule="exact"/>
              <w:rPr>
                <w:rFonts w:ascii="宋体" w:hAnsi="宋体" w:cs="宋体"/>
                <w:bCs/>
                <w:sz w:val="18"/>
                <w:szCs w:val="18"/>
              </w:rPr>
            </w:pPr>
            <w:r>
              <w:rPr>
                <w:rFonts w:hint="eastAsia" w:ascii="宋体" w:hAnsi="宋体" w:cs="宋体"/>
                <w:bCs/>
                <w:sz w:val="18"/>
                <w:szCs w:val="18"/>
              </w:rPr>
              <w:t>分析各阶段成本影响因素，通过案例对比开展成本分析，提出优化建议。</w:t>
            </w:r>
            <w:r>
              <w:rPr>
                <w:bCs/>
                <w:sz w:val="18"/>
                <w:szCs w:val="18"/>
              </w:rPr>
              <w:t>​</w:t>
            </w:r>
          </w:p>
          <w:p w14:paraId="35D6FD5A">
            <w:pPr>
              <w:spacing w:line="360" w:lineRule="exact"/>
              <w:rPr>
                <w:rFonts w:ascii="宋体" w:hAnsi="宋体" w:cs="宋体"/>
                <w:bCs/>
                <w:sz w:val="18"/>
                <w:szCs w:val="18"/>
              </w:rPr>
            </w:pPr>
            <w:r>
              <w:rPr>
                <w:rFonts w:hint="eastAsia" w:ascii="宋体" w:hAnsi="宋体" w:cs="宋体"/>
                <w:bCs/>
                <w:sz w:val="18"/>
                <w:szCs w:val="18"/>
              </w:rPr>
              <w:t>模块六：装配式工程相关政策法规与标准规范</w:t>
            </w:r>
            <w:r>
              <w:rPr>
                <w:bCs/>
                <w:sz w:val="18"/>
                <w:szCs w:val="18"/>
              </w:rPr>
              <w:t>​</w:t>
            </w:r>
          </w:p>
          <w:p w14:paraId="6F91FB4C">
            <w:pPr>
              <w:spacing w:line="360" w:lineRule="exact"/>
              <w:rPr>
                <w:rFonts w:ascii="宋体" w:hAnsi="宋体" w:cs="宋体"/>
                <w:bCs/>
                <w:sz w:val="18"/>
                <w:szCs w:val="18"/>
              </w:rPr>
            </w:pPr>
            <w:r>
              <w:rPr>
                <w:rFonts w:hint="eastAsia" w:ascii="宋体" w:hAnsi="宋体" w:cs="宋体"/>
                <w:bCs/>
                <w:sz w:val="18"/>
                <w:szCs w:val="18"/>
              </w:rPr>
              <w:t>解读国家及地方政策法规，重点讲解评价标准、质量验收及安全技术规范。</w:t>
            </w:r>
            <w:r>
              <w:rPr>
                <w:bCs/>
                <w:sz w:val="18"/>
                <w:szCs w:val="18"/>
              </w:rPr>
              <w:t>​</w:t>
            </w:r>
          </w:p>
        </w:tc>
        <w:tc>
          <w:tcPr>
            <w:tcW w:w="2322" w:type="dxa"/>
          </w:tcPr>
          <w:p w14:paraId="06D5BA3B">
            <w:pPr>
              <w:spacing w:line="360" w:lineRule="exact"/>
              <w:rPr>
                <w:rFonts w:ascii="宋体" w:hAnsi="宋体" w:cs="宋体"/>
                <w:bCs/>
                <w:sz w:val="18"/>
                <w:szCs w:val="18"/>
              </w:rPr>
            </w:pPr>
            <w:r>
              <w:rPr>
                <w:rFonts w:hint="eastAsia" w:ascii="宋体" w:hAnsi="宋体" w:cs="宋体"/>
                <w:bCs/>
                <w:sz w:val="18"/>
                <w:szCs w:val="18"/>
              </w:rPr>
              <w:t>1.教学模式：</w:t>
            </w:r>
            <w:r>
              <w:rPr>
                <w:bCs/>
                <w:sz w:val="18"/>
                <w:szCs w:val="18"/>
              </w:rPr>
              <w:t>​</w:t>
            </w:r>
          </w:p>
          <w:p w14:paraId="5521C2FA">
            <w:pPr>
              <w:spacing w:line="360" w:lineRule="exact"/>
              <w:rPr>
                <w:rFonts w:ascii="宋体" w:hAnsi="宋体" w:cs="宋体"/>
                <w:bCs/>
                <w:sz w:val="18"/>
                <w:szCs w:val="18"/>
              </w:rPr>
            </w:pPr>
            <w:r>
              <w:rPr>
                <w:rFonts w:hint="eastAsia" w:ascii="宋体" w:hAnsi="宋体" w:cs="宋体"/>
                <w:bCs/>
                <w:sz w:val="18"/>
                <w:szCs w:val="18"/>
              </w:rPr>
              <w:t>采用案例导向与实践结合模式，精选国内外装配式工程计量计价经典案例，剖析其在构件计量、造价控制等环节的成功经验与失败教训，通过案例研讨、项目实操，提升学生分析和解决实际问题的能力。</w:t>
            </w:r>
            <w:r>
              <w:rPr>
                <w:bCs/>
                <w:sz w:val="18"/>
                <w:szCs w:val="18"/>
              </w:rPr>
              <w:t>​</w:t>
            </w:r>
          </w:p>
          <w:p w14:paraId="765859F9">
            <w:pPr>
              <w:spacing w:line="360" w:lineRule="exact"/>
              <w:rPr>
                <w:rFonts w:ascii="宋体" w:hAnsi="宋体" w:cs="宋体"/>
                <w:bCs/>
                <w:sz w:val="18"/>
                <w:szCs w:val="18"/>
              </w:rPr>
            </w:pPr>
            <w:r>
              <w:rPr>
                <w:rFonts w:hint="eastAsia" w:ascii="宋体" w:hAnsi="宋体" w:cs="宋体"/>
                <w:bCs/>
                <w:sz w:val="18"/>
                <w:szCs w:val="18"/>
              </w:rPr>
              <w:t>教学方法：</w:t>
            </w:r>
            <w:r>
              <w:rPr>
                <w:bCs/>
                <w:sz w:val="18"/>
                <w:szCs w:val="18"/>
              </w:rPr>
              <w:t>​</w:t>
            </w:r>
          </w:p>
          <w:p w14:paraId="53AD75A2">
            <w:pPr>
              <w:spacing w:line="360" w:lineRule="exact"/>
              <w:rPr>
                <w:rFonts w:ascii="宋体" w:hAnsi="宋体" w:cs="宋体"/>
                <w:bCs/>
                <w:sz w:val="18"/>
                <w:szCs w:val="18"/>
              </w:rPr>
            </w:pPr>
            <w:r>
              <w:rPr>
                <w:rFonts w:hint="eastAsia" w:ascii="宋体" w:hAnsi="宋体" w:cs="宋体"/>
                <w:bCs/>
                <w:sz w:val="18"/>
                <w:szCs w:val="18"/>
              </w:rPr>
              <w:t>先由教师系统讲解装配式工程计量计价核心理论、规则及方法，随后组织学生分组围绕典型案例、复杂工程问题展开讨论，引导学生交流观点、深化理解，培养批判性思维与团队协作能力。</w:t>
            </w:r>
            <w:r>
              <w:rPr>
                <w:bCs/>
                <w:sz w:val="18"/>
                <w:szCs w:val="18"/>
              </w:rPr>
              <w:t>​</w:t>
            </w:r>
            <w:r>
              <w:rPr>
                <w:rFonts w:hint="eastAsia"/>
                <w:bCs/>
                <w:sz w:val="18"/>
                <w:szCs w:val="18"/>
              </w:rPr>
              <w:t>2.</w:t>
            </w:r>
            <w:r>
              <w:rPr>
                <w:rFonts w:hint="eastAsia" w:ascii="宋体" w:hAnsi="宋体" w:cs="宋体"/>
                <w:bCs/>
                <w:sz w:val="18"/>
                <w:szCs w:val="18"/>
              </w:rPr>
              <w:t>教学条件：</w:t>
            </w:r>
            <w:r>
              <w:rPr>
                <w:bCs/>
                <w:sz w:val="18"/>
                <w:szCs w:val="18"/>
              </w:rPr>
              <w:t>​</w:t>
            </w:r>
          </w:p>
          <w:p w14:paraId="31A55D6C">
            <w:pPr>
              <w:spacing w:line="360" w:lineRule="exact"/>
              <w:rPr>
                <w:rFonts w:ascii="宋体" w:hAnsi="宋体" w:cs="宋体"/>
                <w:bCs/>
                <w:sz w:val="18"/>
                <w:szCs w:val="18"/>
              </w:rPr>
            </w:pPr>
            <w:r>
              <w:rPr>
                <w:rFonts w:hint="eastAsia" w:ascii="宋体" w:hAnsi="宋体" w:cs="宋体"/>
                <w:bCs/>
                <w:sz w:val="18"/>
                <w:szCs w:val="18"/>
              </w:rPr>
              <w:t>配备丰富的教学资料，包括装配式工程计量计价相关的电子和纸质图书，如政策法规汇编、行业标准规范、经典案例集、学术著作等，同时提供稳定的线上学习平台，满足学生查阅资料与自主学习需求。</w:t>
            </w:r>
            <w:r>
              <w:rPr>
                <w:bCs/>
                <w:sz w:val="18"/>
                <w:szCs w:val="18"/>
              </w:rPr>
              <w:t>​</w:t>
            </w:r>
          </w:p>
          <w:p w14:paraId="021199E3">
            <w:pPr>
              <w:spacing w:line="360" w:lineRule="exact"/>
              <w:rPr>
                <w:rFonts w:ascii="宋体" w:hAnsi="宋体" w:cs="宋体"/>
                <w:bCs/>
                <w:sz w:val="18"/>
                <w:szCs w:val="18"/>
              </w:rPr>
            </w:pPr>
            <w:r>
              <w:rPr>
                <w:rFonts w:hint="eastAsia" w:ascii="宋体" w:hAnsi="宋体" w:cs="宋体"/>
                <w:bCs/>
                <w:sz w:val="18"/>
                <w:szCs w:val="18"/>
              </w:rPr>
              <w:t>3.教师要求：</w:t>
            </w:r>
            <w:r>
              <w:rPr>
                <w:bCs/>
                <w:sz w:val="18"/>
                <w:szCs w:val="18"/>
              </w:rPr>
              <w:t>​</w:t>
            </w:r>
          </w:p>
          <w:p w14:paraId="43C5A2C6">
            <w:pPr>
              <w:spacing w:line="360" w:lineRule="exact"/>
              <w:rPr>
                <w:rFonts w:ascii="宋体" w:hAnsi="宋体" w:cs="宋体"/>
                <w:bCs/>
                <w:sz w:val="18"/>
                <w:szCs w:val="18"/>
              </w:rPr>
            </w:pPr>
            <w:r>
              <w:rPr>
                <w:rFonts w:hint="eastAsia" w:ascii="宋体" w:hAnsi="宋体" w:cs="宋体"/>
                <w:bCs/>
                <w:sz w:val="18"/>
                <w:szCs w:val="18"/>
              </w:rPr>
              <w:t>教师需具备深厚的装配式建筑专业知识，熟悉工程计量计价规则、造价管理方法，掌握相关法律与标准规范；同时拥有工程实践经验，能将实际项目案例融入教学，有效指导学生学习。</w:t>
            </w:r>
            <w:r>
              <w:rPr>
                <w:bCs/>
                <w:sz w:val="18"/>
                <w:szCs w:val="18"/>
              </w:rPr>
              <w:t>​</w:t>
            </w:r>
            <w:r>
              <w:rPr>
                <w:rFonts w:hint="eastAsia"/>
                <w:bCs/>
                <w:sz w:val="18"/>
                <w:szCs w:val="18"/>
              </w:rPr>
              <w:t>4.</w:t>
            </w:r>
            <w:r>
              <w:rPr>
                <w:rFonts w:hint="eastAsia" w:ascii="宋体" w:hAnsi="宋体" w:cs="宋体"/>
                <w:bCs/>
                <w:sz w:val="18"/>
                <w:szCs w:val="18"/>
              </w:rPr>
              <w:t>考核方式：</w:t>
            </w:r>
            <w:r>
              <w:rPr>
                <w:bCs/>
                <w:sz w:val="18"/>
                <w:szCs w:val="18"/>
              </w:rPr>
              <w:t>​</w:t>
            </w:r>
          </w:p>
          <w:p w14:paraId="42358B9E">
            <w:pPr>
              <w:spacing w:line="360" w:lineRule="exact"/>
              <w:rPr>
                <w:rFonts w:ascii="宋体" w:hAnsi="宋体" w:cs="宋体"/>
                <w:bCs/>
                <w:sz w:val="18"/>
                <w:szCs w:val="18"/>
              </w:rPr>
            </w:pPr>
            <w:r>
              <w:rPr>
                <w:rFonts w:hint="eastAsia" w:ascii="宋体" w:hAnsi="宋体" w:cs="宋体"/>
                <w:bCs/>
                <w:sz w:val="18"/>
                <w:szCs w:val="18"/>
              </w:rPr>
              <w:t>考核涵盖过程性与终结性评价。过程性考核关注课堂参与度、小组讨论表现、作业完成质量、案例分析报告撰写情况；终结性考核采用闭卷或开卷考试，考查理论知识掌握程度与实际应用能力，全面评估学生学习成果。</w:t>
            </w:r>
          </w:p>
        </w:tc>
      </w:tr>
      <w:tr w14:paraId="3B06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70A08DD">
            <w:pPr>
              <w:spacing w:line="360" w:lineRule="exact"/>
              <w:jc w:val="center"/>
              <w:rPr>
                <w:b/>
                <w:sz w:val="18"/>
                <w:szCs w:val="18"/>
              </w:rPr>
            </w:pPr>
            <w:r>
              <w:rPr>
                <w:rFonts w:hint="eastAsia"/>
                <w:b/>
                <w:sz w:val="18"/>
                <w:szCs w:val="18"/>
              </w:rPr>
              <w:t>管理学基础</w:t>
            </w:r>
          </w:p>
        </w:tc>
        <w:tc>
          <w:tcPr>
            <w:tcW w:w="2321" w:type="dxa"/>
          </w:tcPr>
          <w:p w14:paraId="7F859AE1">
            <w:pPr>
              <w:pStyle w:val="5"/>
              <w:adjustRightInd w:val="0"/>
              <w:snapToGrid w:val="0"/>
              <w:spacing w:line="360" w:lineRule="exact"/>
              <w:outlineLvl w:val="3"/>
              <w:rPr>
                <w:rFonts w:ascii="宋体" w:hAnsi="宋体" w:cs="宋体"/>
                <w:b w:val="0"/>
                <w:bCs/>
                <w:color w:val="auto"/>
                <w:sz w:val="18"/>
                <w:szCs w:val="18"/>
              </w:rPr>
            </w:pPr>
            <w:bookmarkStart w:id="32" w:name="OLE_LINK3"/>
            <w:r>
              <w:rPr>
                <w:rFonts w:hint="eastAsia" w:ascii="宋体" w:hAnsi="宋体" w:cs="宋体"/>
                <w:color w:val="auto"/>
                <w:sz w:val="18"/>
                <w:szCs w:val="18"/>
              </w:rPr>
              <w:t>1</w:t>
            </w:r>
            <w:r>
              <w:rPr>
                <w:rFonts w:ascii="宋体" w:hAnsi="宋体" w:cs="宋体"/>
                <w:color w:val="auto"/>
                <w:sz w:val="18"/>
                <w:szCs w:val="18"/>
              </w:rPr>
              <w:t xml:space="preserve">. </w:t>
            </w:r>
            <w:r>
              <w:rPr>
                <w:rFonts w:hint="eastAsia" w:ascii="宋体" w:hAnsi="宋体" w:cs="宋体"/>
                <w:color w:val="auto"/>
                <w:sz w:val="18"/>
                <w:szCs w:val="18"/>
              </w:rPr>
              <w:t>素质目标</w:t>
            </w:r>
            <w:r>
              <w:rPr>
                <w:rFonts w:ascii="Times New Roman" w:hAnsi="Times New Roman"/>
                <w:b w:val="0"/>
                <w:bCs/>
                <w:color w:val="auto"/>
                <w:sz w:val="18"/>
                <w:szCs w:val="18"/>
              </w:rPr>
              <w:t>​</w:t>
            </w:r>
          </w:p>
          <w:p w14:paraId="5100D8A6">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严谨务实的职业态度，对待任务认真负责，注重细节。树立团队协作意识，小组合作中主动沟通配合，共促目标达成。具备良好职业道德与诚信品质，决策和人际交往中坚守底线。养成持续学习习惯，关注管理新动态。提升抗压与情绪管理能力，冷静应对模拟管理中的困难冲突，避免情绪影响决策。</w:t>
            </w:r>
            <w:r>
              <w:rPr>
                <w:rFonts w:ascii="Times New Roman" w:hAnsi="Times New Roman"/>
                <w:b w:val="0"/>
                <w:bCs/>
                <w:color w:val="auto"/>
                <w:sz w:val="18"/>
                <w:szCs w:val="18"/>
              </w:rPr>
              <w:t>​</w:t>
            </w:r>
          </w:p>
          <w:p w14:paraId="076EB44E">
            <w:pPr>
              <w:pStyle w:val="5"/>
              <w:adjustRightInd w:val="0"/>
              <w:snapToGrid w:val="0"/>
              <w:spacing w:line="360" w:lineRule="exact"/>
              <w:outlineLvl w:val="3"/>
              <w:rPr>
                <w:rFonts w:ascii="宋体" w:hAnsi="宋体" w:cs="宋体"/>
                <w:color w:val="auto"/>
                <w:sz w:val="18"/>
                <w:szCs w:val="18"/>
              </w:rPr>
            </w:pPr>
            <w:r>
              <w:rPr>
                <w:rFonts w:ascii="宋体" w:hAnsi="宋体" w:cs="宋体"/>
                <w:color w:val="auto"/>
                <w:sz w:val="18"/>
                <w:szCs w:val="18"/>
              </w:rPr>
              <w:t xml:space="preserve">2. </w:t>
            </w:r>
            <w:r>
              <w:rPr>
                <w:rFonts w:hint="eastAsia" w:ascii="宋体" w:hAnsi="宋体" w:cs="宋体"/>
                <w:color w:val="auto"/>
                <w:sz w:val="18"/>
                <w:szCs w:val="18"/>
              </w:rPr>
              <w:t>知识目标</w:t>
            </w:r>
            <w:r>
              <w:rPr>
                <w:rFonts w:ascii="Times New Roman" w:hAnsi="Times New Roman"/>
                <w:color w:val="auto"/>
                <w:sz w:val="18"/>
                <w:szCs w:val="18"/>
              </w:rPr>
              <w:t>​</w:t>
            </w:r>
          </w:p>
          <w:p w14:paraId="2D91DDA2">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管理学基本概念、原理、职能及主要理论流派，理解核心观点与适用范围。了解管理环境的宏微观要素，认识其对决策的影响。熟悉计划工作内容、方法、类型及实施调整知识。掌握组织设计原则和结构类型，了解特点、适用范围及变革过程。了解领导内涵、权力来源、方式及激励理论与方法，掌握控制相关知识。</w:t>
            </w:r>
            <w:r>
              <w:rPr>
                <w:rFonts w:ascii="Times New Roman" w:hAnsi="Times New Roman"/>
                <w:b w:val="0"/>
                <w:bCs/>
                <w:color w:val="auto"/>
                <w:sz w:val="18"/>
                <w:szCs w:val="18"/>
              </w:rPr>
              <w:t>​</w:t>
            </w:r>
          </w:p>
          <w:p w14:paraId="3D5BAE21">
            <w:pPr>
              <w:pStyle w:val="5"/>
              <w:adjustRightInd w:val="0"/>
              <w:snapToGrid w:val="0"/>
              <w:spacing w:line="360" w:lineRule="exact"/>
              <w:outlineLvl w:val="3"/>
              <w:rPr>
                <w:rFonts w:ascii="宋体" w:hAnsi="宋体" w:cs="宋体"/>
                <w:color w:val="auto"/>
                <w:sz w:val="18"/>
                <w:szCs w:val="18"/>
              </w:rPr>
            </w:pPr>
            <w:r>
              <w:rPr>
                <w:rFonts w:ascii="宋体" w:hAnsi="宋体" w:cs="宋体"/>
                <w:color w:val="auto"/>
                <w:sz w:val="18"/>
                <w:szCs w:val="18"/>
              </w:rPr>
              <w:t xml:space="preserve">3. </w:t>
            </w:r>
            <w:r>
              <w:rPr>
                <w:rFonts w:hint="eastAsia" w:ascii="宋体" w:hAnsi="宋体" w:cs="宋体"/>
                <w:color w:val="auto"/>
                <w:sz w:val="18"/>
                <w:szCs w:val="18"/>
              </w:rPr>
              <w:t>能力目标</w:t>
            </w:r>
            <w:r>
              <w:rPr>
                <w:rFonts w:ascii="Times New Roman" w:hAnsi="Times New Roman"/>
                <w:color w:val="auto"/>
                <w:sz w:val="18"/>
                <w:szCs w:val="18"/>
              </w:rPr>
              <w:t>​</w:t>
            </w:r>
          </w:p>
          <w:p w14:paraId="33937CF5">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备制定简单管理计划的能力，能结合模拟目标和环境制定短期计划。拥有基础组织协调能力，可进行人员分工、资源调配及解决简单矛盾。具备一定沟通表达能力，能清晰传达信息并有效回应。拥有初步问题分析解决能力，能运用知识提出并实施基本方案。具备基础激励引导能力和简单控制调整能力。</w:t>
            </w:r>
            <w:bookmarkEnd w:id="32"/>
          </w:p>
        </w:tc>
        <w:tc>
          <w:tcPr>
            <w:tcW w:w="2322" w:type="dxa"/>
          </w:tcPr>
          <w:p w14:paraId="01F605AD">
            <w:pPr>
              <w:spacing w:line="360" w:lineRule="exact"/>
              <w:rPr>
                <w:rFonts w:ascii="宋体" w:hAnsi="宋体" w:cs="宋体"/>
                <w:bCs/>
                <w:sz w:val="18"/>
                <w:szCs w:val="18"/>
              </w:rPr>
            </w:pPr>
            <w:r>
              <w:rPr>
                <w:rFonts w:hint="eastAsia" w:ascii="宋体" w:hAnsi="宋体" w:cs="宋体"/>
                <w:bCs/>
                <w:sz w:val="18"/>
                <w:szCs w:val="18"/>
              </w:rPr>
              <w:t>模块一：管理认知与思想溯源</w:t>
            </w:r>
            <w:r>
              <w:rPr>
                <w:bCs/>
                <w:sz w:val="18"/>
                <w:szCs w:val="18"/>
              </w:rPr>
              <w:t>​</w:t>
            </w:r>
          </w:p>
          <w:p w14:paraId="4A446E25">
            <w:pPr>
              <w:spacing w:line="360" w:lineRule="exact"/>
              <w:rPr>
                <w:rFonts w:ascii="宋体" w:hAnsi="宋体" w:cs="宋体"/>
                <w:bCs/>
                <w:sz w:val="18"/>
                <w:szCs w:val="18"/>
              </w:rPr>
            </w:pPr>
            <w:r>
              <w:rPr>
                <w:rFonts w:hint="eastAsia" w:ascii="宋体" w:hAnsi="宋体" w:cs="宋体"/>
                <w:bCs/>
                <w:sz w:val="18"/>
                <w:szCs w:val="18"/>
              </w:rPr>
              <w:t>模块二：计划与决策制定</w:t>
            </w:r>
            <w:r>
              <w:rPr>
                <w:bCs/>
                <w:sz w:val="18"/>
                <w:szCs w:val="18"/>
              </w:rPr>
              <w:t>​</w:t>
            </w:r>
          </w:p>
          <w:p w14:paraId="63F43EFB">
            <w:pPr>
              <w:spacing w:line="360" w:lineRule="exact"/>
              <w:rPr>
                <w:rFonts w:ascii="宋体" w:hAnsi="宋体" w:cs="宋体"/>
                <w:bCs/>
                <w:sz w:val="18"/>
                <w:szCs w:val="18"/>
              </w:rPr>
            </w:pPr>
            <w:r>
              <w:rPr>
                <w:rFonts w:hint="eastAsia" w:ascii="宋体" w:hAnsi="宋体" w:cs="宋体"/>
                <w:bCs/>
                <w:sz w:val="18"/>
                <w:szCs w:val="18"/>
              </w:rPr>
              <w:t>模块三：组织架构搭建与人员管理</w:t>
            </w:r>
            <w:r>
              <w:rPr>
                <w:bCs/>
                <w:sz w:val="18"/>
                <w:szCs w:val="18"/>
              </w:rPr>
              <w:t>​</w:t>
            </w:r>
          </w:p>
          <w:p w14:paraId="669DA2E6">
            <w:pPr>
              <w:spacing w:line="360" w:lineRule="exact"/>
              <w:rPr>
                <w:rFonts w:ascii="宋体" w:hAnsi="宋体" w:cs="宋体"/>
                <w:bCs/>
                <w:sz w:val="18"/>
                <w:szCs w:val="18"/>
              </w:rPr>
            </w:pPr>
            <w:r>
              <w:rPr>
                <w:rFonts w:hint="eastAsia" w:ascii="宋体" w:hAnsi="宋体" w:cs="宋体"/>
                <w:bCs/>
                <w:sz w:val="18"/>
                <w:szCs w:val="18"/>
              </w:rPr>
              <w:t>模块四：领导艺术与团队激励</w:t>
            </w:r>
            <w:r>
              <w:rPr>
                <w:bCs/>
                <w:sz w:val="18"/>
                <w:szCs w:val="18"/>
              </w:rPr>
              <w:t>​</w:t>
            </w:r>
          </w:p>
          <w:p w14:paraId="4BB957EA">
            <w:pPr>
              <w:spacing w:line="360" w:lineRule="exact"/>
              <w:rPr>
                <w:rFonts w:ascii="宋体" w:hAnsi="宋体" w:cs="宋体"/>
                <w:bCs/>
                <w:sz w:val="18"/>
                <w:szCs w:val="18"/>
              </w:rPr>
            </w:pPr>
            <w:r>
              <w:rPr>
                <w:rFonts w:hint="eastAsia" w:ascii="宋体" w:hAnsi="宋体" w:cs="宋体"/>
                <w:bCs/>
                <w:sz w:val="18"/>
                <w:szCs w:val="18"/>
              </w:rPr>
              <w:t>模块五：管理沟通与协调</w:t>
            </w:r>
            <w:r>
              <w:rPr>
                <w:bCs/>
                <w:sz w:val="18"/>
                <w:szCs w:val="18"/>
              </w:rPr>
              <w:t>​</w:t>
            </w:r>
          </w:p>
          <w:p w14:paraId="1A04FF5B">
            <w:pPr>
              <w:spacing w:line="360" w:lineRule="exact"/>
              <w:rPr>
                <w:rFonts w:ascii="宋体" w:hAnsi="宋体" w:cs="宋体"/>
                <w:bCs/>
                <w:sz w:val="18"/>
                <w:szCs w:val="18"/>
              </w:rPr>
            </w:pPr>
            <w:r>
              <w:rPr>
                <w:rFonts w:hint="eastAsia" w:ascii="宋体" w:hAnsi="宋体" w:cs="宋体"/>
                <w:bCs/>
                <w:sz w:val="18"/>
                <w:szCs w:val="18"/>
              </w:rPr>
              <w:t>模块六：控制职能与管理创新</w:t>
            </w:r>
            <w:r>
              <w:rPr>
                <w:bCs/>
                <w:sz w:val="18"/>
                <w:szCs w:val="18"/>
              </w:rPr>
              <w:t>​</w:t>
            </w:r>
          </w:p>
          <w:p w14:paraId="54AB1999">
            <w:pPr>
              <w:spacing w:line="360" w:lineRule="exact"/>
              <w:rPr>
                <w:rFonts w:ascii="宋体" w:hAnsi="宋体" w:cs="宋体"/>
                <w:bCs/>
                <w:sz w:val="18"/>
                <w:szCs w:val="18"/>
              </w:rPr>
            </w:pPr>
          </w:p>
        </w:tc>
        <w:tc>
          <w:tcPr>
            <w:tcW w:w="2322" w:type="dxa"/>
          </w:tcPr>
          <w:p w14:paraId="6EC3C2AC">
            <w:pPr>
              <w:spacing w:line="360" w:lineRule="exact"/>
              <w:rPr>
                <w:rFonts w:ascii="宋体" w:hAnsi="宋体" w:cs="宋体"/>
                <w:bCs/>
                <w:sz w:val="18"/>
                <w:szCs w:val="18"/>
              </w:rPr>
            </w:pPr>
            <w:r>
              <w:rPr>
                <w:rFonts w:ascii="宋体" w:hAnsi="宋体" w:cs="宋体"/>
                <w:bCs/>
                <w:sz w:val="18"/>
                <w:szCs w:val="18"/>
              </w:rPr>
              <w:t xml:space="preserve">1. </w:t>
            </w:r>
            <w:r>
              <w:rPr>
                <w:rFonts w:hint="eastAsia" w:ascii="宋体" w:hAnsi="宋体" w:cs="宋体"/>
                <w:bCs/>
                <w:sz w:val="18"/>
                <w:szCs w:val="18"/>
              </w:rPr>
              <w:t>教学模式</w:t>
            </w:r>
            <w:r>
              <w:rPr>
                <w:bCs/>
                <w:sz w:val="18"/>
                <w:szCs w:val="18"/>
              </w:rPr>
              <w:t>​</w:t>
            </w:r>
          </w:p>
          <w:p w14:paraId="7CAEBB39">
            <w:pPr>
              <w:spacing w:line="360" w:lineRule="exact"/>
              <w:rPr>
                <w:rFonts w:ascii="宋体" w:hAnsi="宋体" w:cs="宋体"/>
                <w:bCs/>
                <w:sz w:val="18"/>
                <w:szCs w:val="18"/>
              </w:rPr>
            </w:pPr>
            <w:r>
              <w:rPr>
                <w:rFonts w:hint="eastAsia" w:ascii="宋体" w:hAnsi="宋体" w:cs="宋体"/>
                <w:bCs/>
                <w:sz w:val="18"/>
                <w:szCs w:val="18"/>
              </w:rPr>
              <w:t>采用</w:t>
            </w:r>
            <w:r>
              <w:rPr>
                <w:rFonts w:ascii="宋体" w:hAnsi="宋体" w:cs="宋体"/>
                <w:bCs/>
                <w:sz w:val="18"/>
                <w:szCs w:val="18"/>
              </w:rPr>
              <w:t>“</w:t>
            </w:r>
            <w:r>
              <w:rPr>
                <w:rFonts w:hint="eastAsia" w:ascii="宋体" w:hAnsi="宋体" w:cs="宋体"/>
                <w:bCs/>
                <w:sz w:val="18"/>
                <w:szCs w:val="18"/>
              </w:rPr>
              <w:t>理实一体化</w:t>
            </w:r>
            <w:r>
              <w:rPr>
                <w:rFonts w:ascii="宋体" w:hAnsi="宋体" w:cs="宋体"/>
                <w:bCs/>
                <w:sz w:val="18"/>
                <w:szCs w:val="18"/>
              </w:rPr>
              <w:t>+</w:t>
            </w:r>
            <w:r>
              <w:rPr>
                <w:rFonts w:hint="eastAsia" w:ascii="宋体" w:hAnsi="宋体" w:cs="宋体"/>
                <w:bCs/>
                <w:sz w:val="18"/>
                <w:szCs w:val="18"/>
              </w:rPr>
              <w:t>项目驱动”模式，以企业真实项目为载体，融理论于实践，如模拟企业运营。结合线上线下混合教学，线上用慕课等辅助，线下开展项目研讨等活动，实现</w:t>
            </w:r>
            <w:r>
              <w:rPr>
                <w:rFonts w:ascii="宋体" w:hAnsi="宋体" w:cs="宋体"/>
                <w:bCs/>
                <w:sz w:val="18"/>
                <w:szCs w:val="18"/>
              </w:rPr>
              <w:t>“</w:t>
            </w:r>
            <w:r>
              <w:rPr>
                <w:rFonts w:hint="eastAsia" w:ascii="宋体" w:hAnsi="宋体" w:cs="宋体"/>
                <w:bCs/>
                <w:sz w:val="18"/>
                <w:szCs w:val="18"/>
              </w:rPr>
              <w:t>学中做、做中学”，强化知识应用能力。</w:t>
            </w:r>
            <w:r>
              <w:rPr>
                <w:bCs/>
                <w:sz w:val="18"/>
                <w:szCs w:val="18"/>
              </w:rPr>
              <w:t>​</w:t>
            </w:r>
            <w:r>
              <w:rPr>
                <w:rFonts w:ascii="宋体" w:hAnsi="宋体" w:cs="宋体"/>
                <w:bCs/>
                <w:sz w:val="18"/>
                <w:szCs w:val="18"/>
              </w:rPr>
              <w:t xml:space="preserve">2. </w:t>
            </w:r>
            <w:r>
              <w:rPr>
                <w:rFonts w:hint="eastAsia" w:ascii="宋体" w:hAnsi="宋体" w:cs="宋体"/>
                <w:bCs/>
                <w:sz w:val="18"/>
                <w:szCs w:val="18"/>
              </w:rPr>
              <w:t>教学方法</w:t>
            </w:r>
            <w:r>
              <w:rPr>
                <w:bCs/>
                <w:sz w:val="18"/>
                <w:szCs w:val="18"/>
              </w:rPr>
              <w:t>​</w:t>
            </w:r>
          </w:p>
          <w:p w14:paraId="437E573D">
            <w:pPr>
              <w:spacing w:line="360" w:lineRule="exact"/>
              <w:rPr>
                <w:rFonts w:ascii="宋体" w:hAnsi="宋体" w:cs="宋体"/>
                <w:bCs/>
                <w:sz w:val="18"/>
                <w:szCs w:val="18"/>
              </w:rPr>
            </w:pPr>
            <w:r>
              <w:rPr>
                <w:rFonts w:hint="eastAsia" w:ascii="宋体" w:hAnsi="宋体" w:cs="宋体"/>
                <w:bCs/>
                <w:sz w:val="18"/>
                <w:szCs w:val="18"/>
              </w:rPr>
              <w:t>案例教学法：选海底捞等企业案例，分析管理职能运用。</w:t>
            </w:r>
            <w:r>
              <w:rPr>
                <w:bCs/>
                <w:sz w:val="18"/>
                <w:szCs w:val="18"/>
              </w:rPr>
              <w:t>​</w:t>
            </w:r>
          </w:p>
          <w:p w14:paraId="0194885F">
            <w:pPr>
              <w:spacing w:line="360" w:lineRule="exact"/>
              <w:rPr>
                <w:rFonts w:ascii="宋体" w:hAnsi="宋体" w:cs="宋体"/>
                <w:bCs/>
                <w:sz w:val="18"/>
                <w:szCs w:val="18"/>
              </w:rPr>
            </w:pPr>
            <w:r>
              <w:rPr>
                <w:rFonts w:hint="eastAsia" w:ascii="宋体" w:hAnsi="宋体" w:cs="宋体"/>
                <w:bCs/>
                <w:sz w:val="18"/>
                <w:szCs w:val="18"/>
              </w:rPr>
              <w:t>角色扮演法：扮演经理等角色，模拟决策等场景。</w:t>
            </w:r>
            <w:r>
              <w:rPr>
                <w:bCs/>
                <w:sz w:val="18"/>
                <w:szCs w:val="18"/>
              </w:rPr>
              <w:t>​</w:t>
            </w:r>
          </w:p>
          <w:p w14:paraId="3C8C7AEC">
            <w:pPr>
              <w:spacing w:line="360" w:lineRule="exact"/>
              <w:rPr>
                <w:rFonts w:ascii="宋体" w:hAnsi="宋体" w:cs="宋体"/>
                <w:bCs/>
                <w:sz w:val="18"/>
                <w:szCs w:val="18"/>
              </w:rPr>
            </w:pPr>
            <w:r>
              <w:rPr>
                <w:rFonts w:hint="eastAsia" w:ascii="宋体" w:hAnsi="宋体" w:cs="宋体"/>
                <w:bCs/>
                <w:sz w:val="18"/>
                <w:szCs w:val="18"/>
              </w:rPr>
              <w:t>小组项目法：团队完成模拟企业计划制定等项目。</w:t>
            </w:r>
            <w:r>
              <w:rPr>
                <w:bCs/>
                <w:sz w:val="18"/>
                <w:szCs w:val="18"/>
              </w:rPr>
              <w:t>​</w:t>
            </w:r>
          </w:p>
          <w:p w14:paraId="28594E42">
            <w:pPr>
              <w:spacing w:line="360" w:lineRule="exact"/>
              <w:rPr>
                <w:rFonts w:ascii="宋体" w:hAnsi="宋体" w:cs="宋体"/>
                <w:bCs/>
                <w:sz w:val="18"/>
                <w:szCs w:val="18"/>
              </w:rPr>
            </w:pPr>
            <w:r>
              <w:rPr>
                <w:rFonts w:hint="eastAsia" w:ascii="宋体" w:hAnsi="宋体" w:cs="宋体"/>
                <w:bCs/>
                <w:sz w:val="18"/>
                <w:szCs w:val="18"/>
              </w:rPr>
              <w:t>情景模拟法：设管理冲突等情景，提升应对能力。</w:t>
            </w:r>
            <w:r>
              <w:rPr>
                <w:bCs/>
                <w:sz w:val="18"/>
                <w:szCs w:val="18"/>
              </w:rPr>
              <w:t>​</w:t>
            </w:r>
          </w:p>
          <w:p w14:paraId="6DA94B13">
            <w:pPr>
              <w:spacing w:line="360" w:lineRule="exact"/>
              <w:rPr>
                <w:rFonts w:ascii="宋体" w:hAnsi="宋体" w:cs="宋体"/>
                <w:bCs/>
                <w:sz w:val="18"/>
                <w:szCs w:val="18"/>
              </w:rPr>
            </w:pPr>
            <w:r>
              <w:rPr>
                <w:rFonts w:ascii="宋体" w:hAnsi="宋体" w:cs="宋体"/>
                <w:bCs/>
                <w:sz w:val="18"/>
                <w:szCs w:val="18"/>
              </w:rPr>
              <w:t xml:space="preserve">3. </w:t>
            </w:r>
            <w:r>
              <w:rPr>
                <w:rFonts w:hint="eastAsia" w:ascii="宋体" w:hAnsi="宋体" w:cs="宋体"/>
                <w:bCs/>
                <w:sz w:val="18"/>
                <w:szCs w:val="18"/>
              </w:rPr>
              <w:t>教学条件</w:t>
            </w:r>
            <w:r>
              <w:rPr>
                <w:bCs/>
                <w:sz w:val="18"/>
                <w:szCs w:val="18"/>
              </w:rPr>
              <w:t>​</w:t>
            </w:r>
          </w:p>
          <w:p w14:paraId="5992BAA2">
            <w:pPr>
              <w:spacing w:line="360" w:lineRule="exact"/>
              <w:rPr>
                <w:rFonts w:ascii="宋体" w:hAnsi="宋体" w:cs="宋体"/>
                <w:bCs/>
                <w:sz w:val="18"/>
                <w:szCs w:val="18"/>
              </w:rPr>
            </w:pPr>
            <w:r>
              <w:rPr>
                <w:rFonts w:hint="eastAsia" w:ascii="宋体" w:hAnsi="宋体" w:cs="宋体"/>
                <w:bCs/>
                <w:sz w:val="18"/>
                <w:szCs w:val="18"/>
              </w:rPr>
              <w:t>需多媒体教室、管理沙盘实训室（含模拟软件）、案例研讨室。有线上教学平台（含课程视频等），及教材、案例集等资料。与本地企业合作建校外实训基地，供学生观摩实习。</w:t>
            </w:r>
            <w:r>
              <w:rPr>
                <w:bCs/>
                <w:sz w:val="18"/>
                <w:szCs w:val="18"/>
              </w:rPr>
              <w:t>​</w:t>
            </w:r>
          </w:p>
          <w:p w14:paraId="558B7F1F">
            <w:pPr>
              <w:spacing w:line="360" w:lineRule="exact"/>
              <w:rPr>
                <w:rFonts w:ascii="宋体" w:hAnsi="宋体" w:cs="宋体"/>
                <w:bCs/>
                <w:sz w:val="18"/>
                <w:szCs w:val="18"/>
              </w:rPr>
            </w:pPr>
            <w:r>
              <w:rPr>
                <w:rFonts w:ascii="宋体" w:hAnsi="宋体" w:cs="宋体"/>
                <w:bCs/>
                <w:sz w:val="18"/>
                <w:szCs w:val="18"/>
              </w:rPr>
              <w:t xml:space="preserve">4. </w:t>
            </w:r>
            <w:r>
              <w:rPr>
                <w:rFonts w:hint="eastAsia" w:ascii="宋体" w:hAnsi="宋体" w:cs="宋体"/>
                <w:bCs/>
                <w:sz w:val="18"/>
                <w:szCs w:val="18"/>
              </w:rPr>
              <w:t>教师要求</w:t>
            </w:r>
            <w:r>
              <w:rPr>
                <w:bCs/>
                <w:sz w:val="18"/>
                <w:szCs w:val="18"/>
              </w:rPr>
              <w:t>​</w:t>
            </w:r>
          </w:p>
          <w:p w14:paraId="659312B7">
            <w:pPr>
              <w:spacing w:line="360" w:lineRule="exact"/>
              <w:rPr>
                <w:rFonts w:ascii="宋体" w:hAnsi="宋体" w:cs="宋体"/>
                <w:bCs/>
                <w:sz w:val="18"/>
                <w:szCs w:val="18"/>
              </w:rPr>
            </w:pPr>
            <w:r>
              <w:rPr>
                <w:rFonts w:hint="eastAsia" w:ascii="宋体" w:hAnsi="宋体" w:cs="宋体"/>
                <w:bCs/>
                <w:sz w:val="18"/>
                <w:szCs w:val="18"/>
              </w:rPr>
              <w:t>需扎实管理学理论功底，熟悉高职教学规律，会用案例等教学方法。持中级及以上管理类资格证，具备良好沟通与协作能力，能有效指导实践。</w:t>
            </w:r>
            <w:r>
              <w:rPr>
                <w:bCs/>
                <w:sz w:val="18"/>
                <w:szCs w:val="18"/>
              </w:rPr>
              <w:t>​</w:t>
            </w:r>
          </w:p>
          <w:p w14:paraId="49E11A86">
            <w:pPr>
              <w:spacing w:line="360" w:lineRule="exact"/>
              <w:rPr>
                <w:rFonts w:ascii="宋体" w:hAnsi="宋体" w:cs="宋体"/>
                <w:bCs/>
                <w:sz w:val="18"/>
                <w:szCs w:val="18"/>
              </w:rPr>
            </w:pPr>
            <w:r>
              <w:rPr>
                <w:rFonts w:ascii="宋体" w:hAnsi="宋体" w:cs="宋体"/>
                <w:bCs/>
                <w:sz w:val="18"/>
                <w:szCs w:val="18"/>
              </w:rPr>
              <w:t xml:space="preserve">5. </w:t>
            </w:r>
            <w:r>
              <w:rPr>
                <w:rFonts w:hint="eastAsia" w:ascii="宋体" w:hAnsi="宋体" w:cs="宋体"/>
                <w:bCs/>
                <w:sz w:val="18"/>
                <w:szCs w:val="18"/>
              </w:rPr>
              <w:t>考核方式</w:t>
            </w:r>
            <w:r>
              <w:rPr>
                <w:bCs/>
                <w:sz w:val="18"/>
                <w:szCs w:val="18"/>
              </w:rPr>
              <w:t>​</w:t>
            </w:r>
          </w:p>
          <w:p w14:paraId="47758F6B">
            <w:pPr>
              <w:spacing w:line="360" w:lineRule="exact"/>
              <w:rPr>
                <w:rFonts w:ascii="宋体" w:hAnsi="宋体" w:cs="宋体"/>
                <w:bCs/>
                <w:sz w:val="18"/>
                <w:szCs w:val="18"/>
              </w:rPr>
            </w:pPr>
            <w:r>
              <w:rPr>
                <w:rFonts w:hint="eastAsia" w:ascii="宋体" w:hAnsi="宋体" w:cs="宋体"/>
                <w:bCs/>
                <w:sz w:val="18"/>
                <w:szCs w:val="18"/>
              </w:rPr>
              <w:t>采用 “过程性 + 终结性” 考核。过程性（60%），终结性（40%）为闭卷考，侧重理论应用与案例分析。参考实训表现综合评定。</w:t>
            </w:r>
          </w:p>
        </w:tc>
      </w:tr>
      <w:tr w14:paraId="57CA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3295D191">
            <w:pPr>
              <w:spacing w:line="360" w:lineRule="exact"/>
              <w:jc w:val="center"/>
              <w:rPr>
                <w:b/>
                <w:sz w:val="18"/>
                <w:szCs w:val="18"/>
              </w:rPr>
            </w:pPr>
            <w:bookmarkStart w:id="33" w:name="OLE_LINK33"/>
            <w:r>
              <w:rPr>
                <w:rFonts w:hint="eastAsia"/>
                <w:b/>
                <w:sz w:val="18"/>
                <w:szCs w:val="18"/>
              </w:rPr>
              <w:t>施工项目成本管理</w:t>
            </w:r>
            <w:bookmarkEnd w:id="33"/>
          </w:p>
        </w:tc>
        <w:tc>
          <w:tcPr>
            <w:tcW w:w="2321" w:type="dxa"/>
          </w:tcPr>
          <w:p w14:paraId="18D4A25B">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color w:val="auto"/>
                <w:sz w:val="18"/>
                <w:szCs w:val="18"/>
              </w:rPr>
              <w:t>1.素质目标：</w:t>
            </w:r>
            <w:r>
              <w:rPr>
                <w:rFonts w:hint="eastAsia" w:ascii="宋体" w:hAnsi="宋体" w:cs="宋体"/>
                <w:b w:val="0"/>
                <w:bCs/>
                <w:color w:val="auto"/>
                <w:sz w:val="18"/>
                <w:szCs w:val="18"/>
              </w:rPr>
              <w:t>培养严谨细致、务实高效的职业态度，确保成本管理数据真实，强化责任意识。通过项目实践提升团队协作与沟通能力，适应多部门协同需求。激发创新思维，鼓励探索成本管理新技术、新方法，树立绿色施工与可持续发展理念。</w:t>
            </w:r>
          </w:p>
          <w:p w14:paraId="21AEC008">
            <w:pPr>
              <w:pStyle w:val="5"/>
              <w:adjustRightInd w:val="0"/>
              <w:snapToGrid w:val="0"/>
              <w:spacing w:line="360" w:lineRule="exact"/>
              <w:outlineLvl w:val="3"/>
              <w:rPr>
                <w:rFonts w:ascii="宋体" w:hAnsi="宋体" w:cs="宋体"/>
                <w:b w:val="0"/>
                <w:bCs/>
                <w:color w:val="auto"/>
                <w:sz w:val="18"/>
                <w:szCs w:val="18"/>
              </w:rPr>
            </w:pPr>
            <w:r>
              <w:rPr>
                <w:rFonts w:hint="eastAsia" w:ascii="宋体" w:hAnsi="宋体" w:cs="宋体"/>
                <w:color w:val="auto"/>
                <w:sz w:val="18"/>
                <w:szCs w:val="18"/>
              </w:rPr>
              <w:t>2.知识目标：</w:t>
            </w:r>
            <w:r>
              <w:rPr>
                <w:rFonts w:hint="eastAsia" w:ascii="宋体" w:hAnsi="宋体" w:cs="宋体"/>
                <w:b w:val="0"/>
                <w:bCs/>
                <w:color w:val="auto"/>
                <w:sz w:val="18"/>
                <w:szCs w:val="18"/>
              </w:rPr>
              <w:t>系统掌握施工项目成本管理基础理论、全生命周期管理流程，理解成本预测、计划、控制、核算、分析与考核的原理和方法。熟悉工程量清单计价规范、工程定额原理在成本管理中的应用，掌握相关法律法规、政策标准，以及 BIM 技术、成本管理软件等信息化工具知识。</w:t>
            </w:r>
          </w:p>
          <w:p w14:paraId="1C2E7F7B">
            <w:pPr>
              <w:spacing w:line="360" w:lineRule="exact"/>
              <w:rPr>
                <w:rFonts w:ascii="宋体" w:hAnsi="宋体" w:cs="宋体"/>
                <w:bCs/>
                <w:color w:val="FF0000"/>
                <w:sz w:val="18"/>
                <w:szCs w:val="18"/>
              </w:rPr>
            </w:pPr>
            <w:r>
              <w:rPr>
                <w:rFonts w:hint="eastAsia" w:ascii="宋体" w:hAnsi="宋体" w:cs="宋体"/>
                <w:b/>
                <w:sz w:val="18"/>
                <w:szCs w:val="18"/>
              </w:rPr>
              <w:t>3.能力目标：</w:t>
            </w:r>
            <w:r>
              <w:rPr>
                <w:rFonts w:hint="eastAsia" w:ascii="宋体" w:hAnsi="宋体" w:cs="宋体"/>
                <w:bCs/>
                <w:sz w:val="18"/>
                <w:szCs w:val="18"/>
              </w:rPr>
              <w:t>能够独立完成成本预测与计划编制，合理确定成本目标。熟练运用成本控制方法，动态监控和优化人工、材料、机械等成本要素。准确核算项目成本、编制报表，通过成本分析提出改进措施，熟练使用成本管理软件与 BIM 技术，高效解决成本管理实际问题。</w:t>
            </w:r>
          </w:p>
        </w:tc>
        <w:tc>
          <w:tcPr>
            <w:tcW w:w="2322" w:type="dxa"/>
          </w:tcPr>
          <w:p w14:paraId="193D10F2">
            <w:pPr>
              <w:spacing w:line="360" w:lineRule="exact"/>
              <w:rPr>
                <w:rFonts w:ascii="宋体" w:hAnsi="宋体" w:cs="宋体"/>
                <w:bCs/>
                <w:sz w:val="18"/>
                <w:szCs w:val="18"/>
              </w:rPr>
            </w:pPr>
            <w:r>
              <w:rPr>
                <w:rFonts w:hint="eastAsia" w:ascii="宋体" w:hAnsi="宋体" w:cs="宋体"/>
                <w:bCs/>
                <w:sz w:val="18"/>
                <w:szCs w:val="18"/>
              </w:rPr>
              <w:t>模块一：成本管理基础理论</w:t>
            </w:r>
            <w:r>
              <w:rPr>
                <w:bCs/>
                <w:sz w:val="18"/>
                <w:szCs w:val="18"/>
              </w:rPr>
              <w:t>​</w:t>
            </w:r>
            <w:r>
              <w:rPr>
                <w:rFonts w:hint="eastAsia" w:ascii="宋体" w:hAnsi="宋体" w:cs="宋体"/>
                <w:bCs/>
                <w:sz w:val="18"/>
                <w:szCs w:val="18"/>
              </w:rPr>
              <w:t>讲解施工项目成本概念、构成与分类，阐述成本管理在项目全生命周期的重要性，分析成本与质量、进度的关系。</w:t>
            </w:r>
            <w:r>
              <w:rPr>
                <w:bCs/>
                <w:sz w:val="18"/>
                <w:szCs w:val="18"/>
              </w:rPr>
              <w:t>​</w:t>
            </w:r>
          </w:p>
          <w:p w14:paraId="24C6F708">
            <w:pPr>
              <w:spacing w:line="360" w:lineRule="exact"/>
              <w:rPr>
                <w:rFonts w:ascii="宋体" w:hAnsi="宋体" w:cs="宋体"/>
                <w:bCs/>
                <w:sz w:val="18"/>
                <w:szCs w:val="18"/>
              </w:rPr>
            </w:pPr>
            <w:r>
              <w:rPr>
                <w:rFonts w:hint="eastAsia" w:ascii="宋体" w:hAnsi="宋体" w:cs="宋体"/>
                <w:bCs/>
                <w:sz w:val="18"/>
                <w:szCs w:val="18"/>
              </w:rPr>
              <w:t>模块二：成本管理流程</w:t>
            </w:r>
            <w:r>
              <w:rPr>
                <w:bCs/>
                <w:sz w:val="18"/>
                <w:szCs w:val="18"/>
              </w:rPr>
              <w:t>​</w:t>
            </w:r>
          </w:p>
          <w:p w14:paraId="32AE01C0">
            <w:pPr>
              <w:spacing w:line="360" w:lineRule="exact"/>
              <w:rPr>
                <w:rFonts w:ascii="宋体" w:hAnsi="宋体" w:cs="宋体"/>
                <w:bCs/>
                <w:sz w:val="18"/>
                <w:szCs w:val="18"/>
              </w:rPr>
            </w:pPr>
            <w:r>
              <w:rPr>
                <w:rFonts w:hint="eastAsia" w:ascii="宋体" w:hAnsi="宋体" w:cs="宋体"/>
                <w:bCs/>
                <w:sz w:val="18"/>
                <w:szCs w:val="18"/>
              </w:rPr>
              <w:t>系统介绍成本预测、计划、控制、核算、分析与考核流程，解析各环节工作内容与方法，如成本预测模型、计划编制依据等。</w:t>
            </w:r>
            <w:r>
              <w:rPr>
                <w:bCs/>
                <w:sz w:val="18"/>
                <w:szCs w:val="18"/>
              </w:rPr>
              <w:t>​</w:t>
            </w:r>
          </w:p>
          <w:p w14:paraId="3BF44786">
            <w:pPr>
              <w:spacing w:line="360" w:lineRule="exact"/>
              <w:rPr>
                <w:rFonts w:ascii="宋体" w:hAnsi="宋体" w:cs="宋体"/>
                <w:bCs/>
                <w:sz w:val="18"/>
                <w:szCs w:val="18"/>
              </w:rPr>
            </w:pPr>
            <w:r>
              <w:rPr>
                <w:rFonts w:hint="eastAsia" w:ascii="宋体" w:hAnsi="宋体" w:cs="宋体"/>
                <w:bCs/>
                <w:sz w:val="18"/>
                <w:szCs w:val="18"/>
              </w:rPr>
              <w:t>模块三：成本管理方法与工具</w:t>
            </w:r>
            <w:r>
              <w:rPr>
                <w:bCs/>
                <w:sz w:val="18"/>
                <w:szCs w:val="18"/>
              </w:rPr>
              <w:t>​</w:t>
            </w:r>
          </w:p>
          <w:p w14:paraId="43F7A998">
            <w:pPr>
              <w:spacing w:line="360" w:lineRule="exact"/>
              <w:rPr>
                <w:rFonts w:ascii="宋体" w:hAnsi="宋体" w:cs="宋体"/>
                <w:bCs/>
                <w:sz w:val="18"/>
                <w:szCs w:val="18"/>
              </w:rPr>
            </w:pPr>
            <w:r>
              <w:rPr>
                <w:rFonts w:hint="eastAsia" w:ascii="宋体" w:hAnsi="宋体" w:cs="宋体"/>
                <w:bCs/>
                <w:sz w:val="18"/>
                <w:szCs w:val="18"/>
              </w:rPr>
              <w:t>讲授定额计价法、工程量清单计价法在成本管理中的应用，介绍偏差分析法、挣值分析法等成本控制方法，讲解成本管理软件及</w:t>
            </w:r>
            <w:r>
              <w:rPr>
                <w:rFonts w:ascii="宋体" w:hAnsi="宋体" w:cs="宋体"/>
                <w:bCs/>
                <w:sz w:val="18"/>
                <w:szCs w:val="18"/>
              </w:rPr>
              <w:t xml:space="preserve"> BIM </w:t>
            </w:r>
            <w:r>
              <w:rPr>
                <w:rFonts w:hint="eastAsia" w:ascii="宋体" w:hAnsi="宋体" w:cs="宋体"/>
                <w:bCs/>
                <w:sz w:val="18"/>
                <w:szCs w:val="18"/>
              </w:rPr>
              <w:t>技术的应用操作。</w:t>
            </w:r>
            <w:r>
              <w:rPr>
                <w:bCs/>
                <w:sz w:val="18"/>
                <w:szCs w:val="18"/>
              </w:rPr>
              <w:t>​</w:t>
            </w:r>
          </w:p>
          <w:p w14:paraId="4BA070F2">
            <w:pPr>
              <w:spacing w:line="360" w:lineRule="exact"/>
              <w:rPr>
                <w:rFonts w:ascii="宋体" w:hAnsi="宋体" w:cs="宋体"/>
                <w:bCs/>
                <w:sz w:val="18"/>
                <w:szCs w:val="18"/>
              </w:rPr>
            </w:pPr>
            <w:r>
              <w:rPr>
                <w:rFonts w:hint="eastAsia" w:ascii="宋体" w:hAnsi="宋体" w:cs="宋体"/>
                <w:bCs/>
                <w:sz w:val="18"/>
                <w:szCs w:val="18"/>
              </w:rPr>
              <w:t>模块四：成本要素管理</w:t>
            </w:r>
            <w:r>
              <w:rPr>
                <w:bCs/>
                <w:sz w:val="18"/>
                <w:szCs w:val="18"/>
              </w:rPr>
              <w:t>​</w:t>
            </w:r>
          </w:p>
          <w:p w14:paraId="51E4F5E8">
            <w:pPr>
              <w:spacing w:line="360" w:lineRule="exact"/>
              <w:rPr>
                <w:rFonts w:ascii="宋体" w:hAnsi="宋体" w:cs="宋体"/>
                <w:bCs/>
                <w:sz w:val="18"/>
                <w:szCs w:val="18"/>
              </w:rPr>
            </w:pPr>
            <w:r>
              <w:rPr>
                <w:rFonts w:hint="eastAsia" w:ascii="宋体" w:hAnsi="宋体" w:cs="宋体"/>
                <w:bCs/>
                <w:sz w:val="18"/>
                <w:szCs w:val="18"/>
              </w:rPr>
              <w:t>剖析人工、材料、机械等成本要素管理要点，如人工排班优化、材料采购与库存管理、机械调配方案制定。</w:t>
            </w:r>
            <w:r>
              <w:rPr>
                <w:bCs/>
                <w:sz w:val="18"/>
                <w:szCs w:val="18"/>
              </w:rPr>
              <w:t>​</w:t>
            </w:r>
          </w:p>
          <w:p w14:paraId="466E7CD4">
            <w:pPr>
              <w:spacing w:line="360" w:lineRule="exact"/>
              <w:rPr>
                <w:rFonts w:ascii="宋体" w:hAnsi="宋体" w:cs="宋体"/>
                <w:bCs/>
                <w:sz w:val="18"/>
                <w:szCs w:val="18"/>
              </w:rPr>
            </w:pPr>
            <w:r>
              <w:rPr>
                <w:rFonts w:hint="eastAsia" w:ascii="宋体" w:hAnsi="宋体" w:cs="宋体"/>
                <w:bCs/>
                <w:sz w:val="18"/>
                <w:szCs w:val="18"/>
              </w:rPr>
              <w:t>模块五：成本管理案例分析</w:t>
            </w:r>
            <w:r>
              <w:rPr>
                <w:bCs/>
                <w:sz w:val="18"/>
                <w:szCs w:val="18"/>
              </w:rPr>
              <w:t>​</w:t>
            </w:r>
            <w:r>
              <w:rPr>
                <w:rFonts w:hint="eastAsia" w:ascii="宋体" w:hAnsi="宋体" w:cs="宋体"/>
                <w:bCs/>
                <w:sz w:val="18"/>
                <w:szCs w:val="18"/>
              </w:rPr>
              <w:t>选取不同类型施工项目案例，分析成本管理成功经验与失败教训，探讨成本超支原因及解决策略。</w:t>
            </w:r>
            <w:r>
              <w:rPr>
                <w:bCs/>
                <w:sz w:val="18"/>
                <w:szCs w:val="18"/>
              </w:rPr>
              <w:t>​</w:t>
            </w:r>
          </w:p>
          <w:p w14:paraId="21AE0E69">
            <w:pPr>
              <w:spacing w:line="360" w:lineRule="exact"/>
              <w:rPr>
                <w:rFonts w:ascii="宋体" w:hAnsi="宋体" w:cs="宋体"/>
                <w:bCs/>
                <w:sz w:val="18"/>
                <w:szCs w:val="18"/>
              </w:rPr>
            </w:pPr>
            <w:r>
              <w:rPr>
                <w:rFonts w:hint="eastAsia" w:ascii="宋体" w:hAnsi="宋体" w:cs="宋体"/>
                <w:bCs/>
                <w:sz w:val="18"/>
                <w:szCs w:val="18"/>
              </w:rPr>
              <w:t>模块六：成本管理法规与标准</w:t>
            </w:r>
            <w:r>
              <w:rPr>
                <w:bCs/>
                <w:sz w:val="18"/>
                <w:szCs w:val="18"/>
              </w:rPr>
              <w:t>​</w:t>
            </w:r>
          </w:p>
          <w:p w14:paraId="18E3E449">
            <w:pPr>
              <w:spacing w:line="360" w:lineRule="exact"/>
              <w:rPr>
                <w:rFonts w:ascii="宋体" w:hAnsi="宋体" w:cs="宋体"/>
                <w:bCs/>
                <w:sz w:val="18"/>
                <w:szCs w:val="18"/>
              </w:rPr>
            </w:pPr>
            <w:r>
              <w:rPr>
                <w:rFonts w:hint="eastAsia" w:ascii="宋体" w:hAnsi="宋体" w:cs="宋体"/>
                <w:bCs/>
                <w:sz w:val="18"/>
                <w:szCs w:val="18"/>
              </w:rPr>
              <w:t>解读施工项目成本管理相关政策法规、行业标准，明确成本核算规范与风险防范要点。</w:t>
            </w:r>
          </w:p>
        </w:tc>
        <w:tc>
          <w:tcPr>
            <w:tcW w:w="2322" w:type="dxa"/>
          </w:tcPr>
          <w:p w14:paraId="41DFDE5E">
            <w:pPr>
              <w:spacing w:line="360" w:lineRule="exact"/>
              <w:rPr>
                <w:rFonts w:ascii="宋体" w:hAnsi="宋体" w:cs="宋体"/>
                <w:bCs/>
                <w:sz w:val="18"/>
                <w:szCs w:val="18"/>
              </w:rPr>
            </w:pPr>
            <w:r>
              <w:rPr>
                <w:rFonts w:hint="eastAsia" w:ascii="宋体" w:hAnsi="宋体" w:cs="宋体"/>
                <w:bCs/>
                <w:sz w:val="18"/>
                <w:szCs w:val="18"/>
              </w:rPr>
              <w:t>1.教学模式：</w:t>
            </w:r>
            <w:r>
              <w:rPr>
                <w:bCs/>
                <w:sz w:val="18"/>
                <w:szCs w:val="18"/>
              </w:rPr>
              <w:t>​</w:t>
            </w:r>
          </w:p>
          <w:p w14:paraId="3A896C90">
            <w:pPr>
              <w:spacing w:line="360" w:lineRule="exact"/>
              <w:rPr>
                <w:rFonts w:ascii="宋体" w:hAnsi="宋体" w:cs="宋体"/>
                <w:bCs/>
                <w:sz w:val="18"/>
                <w:szCs w:val="18"/>
              </w:rPr>
            </w:pPr>
            <w:r>
              <w:rPr>
                <w:rFonts w:hint="eastAsia" w:ascii="宋体" w:hAnsi="宋体" w:cs="宋体"/>
                <w:bCs/>
                <w:sz w:val="18"/>
                <w:szCs w:val="18"/>
              </w:rPr>
              <w:t>采用</w:t>
            </w:r>
            <w:r>
              <w:rPr>
                <w:rFonts w:ascii="宋体" w:hAnsi="宋体" w:cs="宋体"/>
                <w:bCs/>
                <w:sz w:val="18"/>
                <w:szCs w:val="18"/>
              </w:rPr>
              <w:t xml:space="preserve"> “</w:t>
            </w:r>
            <w:r>
              <w:rPr>
                <w:rFonts w:hint="eastAsia" w:ascii="宋体" w:hAnsi="宋体" w:cs="宋体"/>
                <w:bCs/>
                <w:sz w:val="18"/>
                <w:szCs w:val="18"/>
              </w:rPr>
              <w:t>项目导向</w:t>
            </w:r>
            <w:r>
              <w:rPr>
                <w:rFonts w:ascii="宋体" w:hAnsi="宋体" w:cs="宋体"/>
                <w:bCs/>
                <w:sz w:val="18"/>
                <w:szCs w:val="18"/>
              </w:rPr>
              <w:t xml:space="preserve"> + </w:t>
            </w:r>
            <w:r>
              <w:rPr>
                <w:rFonts w:hint="eastAsia" w:ascii="宋体" w:hAnsi="宋体" w:cs="宋体"/>
                <w:bCs/>
                <w:sz w:val="18"/>
                <w:szCs w:val="18"/>
              </w:rPr>
              <w:t>理实一体化”</w:t>
            </w:r>
            <w:r>
              <w:rPr>
                <w:rFonts w:ascii="宋体" w:hAnsi="宋体" w:cs="宋体"/>
                <w:bCs/>
                <w:sz w:val="18"/>
                <w:szCs w:val="18"/>
              </w:rPr>
              <w:t xml:space="preserve"> </w:t>
            </w:r>
            <w:r>
              <w:rPr>
                <w:rFonts w:hint="eastAsia" w:ascii="宋体" w:hAnsi="宋体" w:cs="宋体"/>
                <w:bCs/>
                <w:sz w:val="18"/>
                <w:szCs w:val="18"/>
              </w:rPr>
              <w:t>模式，引入真实项目任务，依托虚拟仿真平台与</w:t>
            </w:r>
            <w:r>
              <w:rPr>
                <w:rFonts w:ascii="宋体" w:hAnsi="宋体" w:cs="宋体"/>
                <w:bCs/>
                <w:sz w:val="18"/>
                <w:szCs w:val="18"/>
              </w:rPr>
              <w:t xml:space="preserve"> BIM </w:t>
            </w:r>
            <w:r>
              <w:rPr>
                <w:rFonts w:hint="eastAsia" w:ascii="宋体" w:hAnsi="宋体" w:cs="宋体"/>
                <w:bCs/>
                <w:sz w:val="18"/>
                <w:szCs w:val="18"/>
              </w:rPr>
              <w:t>技术，实现理论与实践融合。加强校企合作，邀请企业人员参与教学。</w:t>
            </w:r>
            <w:r>
              <w:rPr>
                <w:bCs/>
                <w:sz w:val="18"/>
                <w:szCs w:val="18"/>
              </w:rPr>
              <w:t>​</w:t>
            </w:r>
          </w:p>
          <w:p w14:paraId="25D3F458">
            <w:pPr>
              <w:spacing w:line="360" w:lineRule="exact"/>
              <w:rPr>
                <w:rFonts w:ascii="宋体" w:hAnsi="宋体" w:cs="宋体"/>
                <w:bCs/>
                <w:sz w:val="18"/>
                <w:szCs w:val="18"/>
              </w:rPr>
            </w:pPr>
            <w:r>
              <w:rPr>
                <w:rFonts w:hint="eastAsia" w:ascii="宋体" w:hAnsi="宋体" w:cs="宋体"/>
                <w:bCs/>
                <w:sz w:val="18"/>
                <w:szCs w:val="18"/>
              </w:rPr>
              <w:t>2.教学方法：</w:t>
            </w:r>
            <w:r>
              <w:rPr>
                <w:bCs/>
                <w:sz w:val="18"/>
                <w:szCs w:val="18"/>
              </w:rPr>
              <w:t>​</w:t>
            </w:r>
          </w:p>
          <w:p w14:paraId="21A8BE25">
            <w:pPr>
              <w:spacing w:line="360" w:lineRule="exact"/>
              <w:rPr>
                <w:rFonts w:ascii="宋体" w:hAnsi="宋体" w:cs="宋体"/>
                <w:bCs/>
                <w:sz w:val="18"/>
                <w:szCs w:val="18"/>
              </w:rPr>
            </w:pPr>
            <w:r>
              <w:rPr>
                <w:rFonts w:hint="eastAsia" w:ascii="宋体" w:hAnsi="宋体" w:cs="宋体"/>
                <w:bCs/>
                <w:sz w:val="18"/>
                <w:szCs w:val="18"/>
              </w:rPr>
              <w:t>运用讲授法、案例教学法、小组合作法、情景模拟法及混合式教学。讲授基础理论，以案例剖析成本管理问题，通过小组项目、模拟场景提升实践能力，结合线上资源辅助学习。</w:t>
            </w:r>
            <w:r>
              <w:rPr>
                <w:bCs/>
                <w:sz w:val="18"/>
                <w:szCs w:val="18"/>
              </w:rPr>
              <w:t>​</w:t>
            </w:r>
          </w:p>
          <w:p w14:paraId="080ADA7D">
            <w:pPr>
              <w:spacing w:line="360" w:lineRule="exact"/>
              <w:rPr>
                <w:rFonts w:ascii="宋体" w:hAnsi="宋体" w:cs="宋体"/>
                <w:bCs/>
                <w:sz w:val="18"/>
                <w:szCs w:val="18"/>
              </w:rPr>
            </w:pPr>
            <w:r>
              <w:rPr>
                <w:rFonts w:hint="eastAsia" w:ascii="宋体" w:hAnsi="宋体" w:cs="宋体"/>
                <w:bCs/>
                <w:sz w:val="18"/>
                <w:szCs w:val="18"/>
              </w:rPr>
              <w:t>3.教学条件：</w:t>
            </w:r>
            <w:r>
              <w:rPr>
                <w:bCs/>
                <w:sz w:val="18"/>
                <w:szCs w:val="18"/>
              </w:rPr>
              <w:t>​</w:t>
            </w:r>
          </w:p>
          <w:p w14:paraId="5A65A737">
            <w:pPr>
              <w:spacing w:line="360" w:lineRule="exact"/>
              <w:rPr>
                <w:rFonts w:ascii="宋体" w:hAnsi="宋体" w:cs="宋体"/>
                <w:bCs/>
                <w:sz w:val="18"/>
                <w:szCs w:val="18"/>
              </w:rPr>
            </w:pPr>
            <w:r>
              <w:rPr>
                <w:rFonts w:hint="eastAsia" w:ascii="宋体" w:hAnsi="宋体" w:cs="宋体"/>
                <w:bCs/>
                <w:sz w:val="18"/>
                <w:szCs w:val="18"/>
              </w:rPr>
              <w:t>建设实训室，配备计算机、广联达</w:t>
            </w:r>
            <w:r>
              <w:rPr>
                <w:rFonts w:ascii="宋体" w:hAnsi="宋体" w:cs="宋体"/>
                <w:bCs/>
                <w:sz w:val="18"/>
                <w:szCs w:val="18"/>
              </w:rPr>
              <w:t xml:space="preserve"> BIM5D </w:t>
            </w:r>
            <w:r>
              <w:rPr>
                <w:rFonts w:hint="eastAsia" w:ascii="宋体" w:hAnsi="宋体" w:cs="宋体"/>
                <w:bCs/>
                <w:sz w:val="18"/>
                <w:szCs w:val="18"/>
              </w:rPr>
              <w:t>等专业软件及</w:t>
            </w:r>
            <w:r>
              <w:rPr>
                <w:rFonts w:ascii="宋体" w:hAnsi="宋体" w:cs="宋体"/>
                <w:bCs/>
                <w:sz w:val="18"/>
                <w:szCs w:val="18"/>
              </w:rPr>
              <w:t xml:space="preserve"> BIM </w:t>
            </w:r>
            <w:r>
              <w:rPr>
                <w:rFonts w:hint="eastAsia" w:ascii="宋体" w:hAnsi="宋体" w:cs="宋体"/>
                <w:bCs/>
                <w:sz w:val="18"/>
                <w:szCs w:val="18"/>
              </w:rPr>
              <w:t>建模设备。建立校外实践基地，开发课件、案例库等教学资源，搭建在线教学平台。</w:t>
            </w:r>
            <w:r>
              <w:rPr>
                <w:bCs/>
                <w:sz w:val="18"/>
                <w:szCs w:val="18"/>
              </w:rPr>
              <w:t>​</w:t>
            </w:r>
          </w:p>
          <w:p w14:paraId="24EBEF14">
            <w:pPr>
              <w:spacing w:line="360" w:lineRule="exact"/>
              <w:rPr>
                <w:rFonts w:ascii="宋体" w:hAnsi="宋体" w:cs="宋体"/>
                <w:bCs/>
                <w:sz w:val="18"/>
                <w:szCs w:val="18"/>
              </w:rPr>
            </w:pPr>
            <w:r>
              <w:rPr>
                <w:rFonts w:hint="eastAsia" w:ascii="宋体" w:hAnsi="宋体" w:cs="宋体"/>
                <w:bCs/>
                <w:sz w:val="18"/>
                <w:szCs w:val="18"/>
              </w:rPr>
              <w:t>4.教师要求：</w:t>
            </w:r>
            <w:r>
              <w:rPr>
                <w:bCs/>
                <w:sz w:val="18"/>
                <w:szCs w:val="18"/>
              </w:rPr>
              <w:t>​</w:t>
            </w:r>
          </w:p>
          <w:p w14:paraId="07BBF77A">
            <w:pPr>
              <w:spacing w:line="360" w:lineRule="exact"/>
              <w:rPr>
                <w:rFonts w:ascii="宋体" w:hAnsi="宋体" w:cs="宋体"/>
                <w:bCs/>
                <w:sz w:val="18"/>
                <w:szCs w:val="18"/>
              </w:rPr>
            </w:pPr>
            <w:r>
              <w:rPr>
                <w:rFonts w:hint="eastAsia" w:ascii="宋体" w:hAnsi="宋体" w:cs="宋体"/>
                <w:bCs/>
                <w:sz w:val="18"/>
                <w:szCs w:val="18"/>
              </w:rPr>
              <w:t>教师需精通成本管理、工程造价等专业知识，熟悉法规标准，具备工程实践经验。掌握现代教育技术，擅长运用多种教学方法，且积极参与行业活动提升能力。</w:t>
            </w:r>
            <w:r>
              <w:rPr>
                <w:bCs/>
                <w:sz w:val="18"/>
                <w:szCs w:val="18"/>
              </w:rPr>
              <w:t>​</w:t>
            </w:r>
          </w:p>
          <w:p w14:paraId="07F66AC8">
            <w:pPr>
              <w:spacing w:line="360" w:lineRule="exact"/>
              <w:rPr>
                <w:rFonts w:ascii="宋体" w:hAnsi="宋体" w:cs="宋体"/>
                <w:bCs/>
                <w:sz w:val="18"/>
                <w:szCs w:val="18"/>
              </w:rPr>
            </w:pPr>
            <w:r>
              <w:rPr>
                <w:rFonts w:hint="eastAsia" w:ascii="宋体" w:hAnsi="宋体" w:cs="宋体"/>
                <w:bCs/>
                <w:sz w:val="18"/>
                <w:szCs w:val="18"/>
              </w:rPr>
              <w:t>5.考核方式：</w:t>
            </w:r>
            <w:r>
              <w:rPr>
                <w:bCs/>
                <w:sz w:val="18"/>
                <w:szCs w:val="18"/>
              </w:rPr>
              <w:t>​</w:t>
            </w:r>
          </w:p>
          <w:p w14:paraId="0B3CD83D">
            <w:pPr>
              <w:spacing w:line="360" w:lineRule="exact"/>
              <w:rPr>
                <w:rFonts w:ascii="宋体" w:hAnsi="宋体" w:cs="宋体"/>
                <w:bCs/>
                <w:sz w:val="18"/>
                <w:szCs w:val="18"/>
              </w:rPr>
            </w:pPr>
            <w:r>
              <w:rPr>
                <w:rFonts w:hint="eastAsia" w:ascii="宋体" w:hAnsi="宋体" w:cs="宋体"/>
                <w:bCs/>
                <w:sz w:val="18"/>
                <w:szCs w:val="18"/>
              </w:rPr>
              <w:t>采用多元化考核，过程性考核（</w:t>
            </w:r>
            <w:r>
              <w:rPr>
                <w:rFonts w:ascii="宋体" w:hAnsi="宋体" w:cs="宋体"/>
                <w:bCs/>
                <w:sz w:val="18"/>
                <w:szCs w:val="18"/>
              </w:rPr>
              <w:t>40%</w:t>
            </w:r>
            <w:r>
              <w:rPr>
                <w:rFonts w:hint="eastAsia" w:ascii="宋体" w:hAnsi="宋体" w:cs="宋体"/>
                <w:bCs/>
                <w:sz w:val="18"/>
                <w:szCs w:val="18"/>
              </w:rPr>
              <w:t>）关注课堂表现、作业及实训成果；终结性考核（</w:t>
            </w:r>
            <w:r>
              <w:rPr>
                <w:rFonts w:ascii="宋体" w:hAnsi="宋体" w:cs="宋体"/>
                <w:bCs/>
                <w:sz w:val="18"/>
                <w:szCs w:val="18"/>
              </w:rPr>
              <w:t>60%</w:t>
            </w:r>
            <w:r>
              <w:rPr>
                <w:rFonts w:hint="eastAsia" w:ascii="宋体" w:hAnsi="宋体" w:cs="宋体"/>
                <w:bCs/>
                <w:sz w:val="18"/>
                <w:szCs w:val="18"/>
              </w:rPr>
              <w:t>）通过理论考试和实践项目考查知识掌握与应用能力，技能竞赛、考证可加分。</w:t>
            </w:r>
            <w:r>
              <w:rPr>
                <w:bCs/>
                <w:sz w:val="18"/>
                <w:szCs w:val="18"/>
              </w:rPr>
              <w:t>​</w:t>
            </w:r>
          </w:p>
        </w:tc>
      </w:tr>
      <w:tr w14:paraId="613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7312E2B">
            <w:pPr>
              <w:spacing w:line="360" w:lineRule="exact"/>
              <w:jc w:val="center"/>
              <w:rPr>
                <w:b/>
                <w:sz w:val="18"/>
                <w:szCs w:val="18"/>
              </w:rPr>
            </w:pPr>
            <w:r>
              <w:rPr>
                <w:rFonts w:hint="eastAsia"/>
                <w:b/>
                <w:sz w:val="18"/>
                <w:szCs w:val="18"/>
              </w:rPr>
              <w:t>BIM概论与三维建模</w:t>
            </w:r>
          </w:p>
        </w:tc>
        <w:tc>
          <w:tcPr>
            <w:tcW w:w="2321" w:type="dxa"/>
          </w:tcPr>
          <w:p w14:paraId="0784FA02">
            <w:pPr>
              <w:spacing w:line="360" w:lineRule="exact"/>
              <w:rPr>
                <w:rFonts w:ascii="宋体" w:hAnsi="宋体" w:cstheme="minorEastAsia"/>
                <w:b/>
                <w:sz w:val="18"/>
                <w:szCs w:val="18"/>
              </w:rPr>
            </w:pPr>
            <w:r>
              <w:rPr>
                <w:rFonts w:hint="eastAsia" w:ascii="宋体" w:hAnsi="宋体" w:cstheme="minorEastAsia"/>
                <w:b/>
                <w:sz w:val="18"/>
                <w:szCs w:val="18"/>
              </w:rPr>
              <w:t>1.素质目标:</w:t>
            </w:r>
          </w:p>
          <w:p w14:paraId="4A7CF2D8">
            <w:pPr>
              <w:spacing w:line="360" w:lineRule="exact"/>
              <w:rPr>
                <w:rFonts w:ascii="宋体" w:hAnsi="宋体" w:cstheme="minorEastAsia"/>
                <w:bCs/>
                <w:sz w:val="18"/>
                <w:szCs w:val="18"/>
              </w:rPr>
            </w:pPr>
            <w:r>
              <w:rPr>
                <w:rFonts w:hint="eastAsia" w:ascii="宋体" w:hAnsi="宋体" w:cstheme="minorEastAsia"/>
                <w:bCs/>
                <w:sz w:val="18"/>
                <w:szCs w:val="18"/>
              </w:rPr>
              <w:t>(1)培养学生具有规范操作的习惯，精益求精的工匠精神。</w:t>
            </w:r>
          </w:p>
          <w:p w14:paraId="7E0F5A32">
            <w:pPr>
              <w:spacing w:line="360" w:lineRule="exact"/>
              <w:rPr>
                <w:rFonts w:ascii="宋体" w:hAnsi="宋体" w:cstheme="minorEastAsia"/>
                <w:bCs/>
                <w:sz w:val="18"/>
                <w:szCs w:val="18"/>
              </w:rPr>
            </w:pPr>
            <w:r>
              <w:rPr>
                <w:rFonts w:hint="eastAsia" w:ascii="宋体" w:hAnsi="宋体" w:cstheme="minorEastAsia"/>
                <w:bCs/>
                <w:sz w:val="18"/>
                <w:szCs w:val="18"/>
              </w:rPr>
              <w:t>强调“艰苦奋斗，志在四方”的铁道兵精神，塑造学生良好的职业心态。</w:t>
            </w:r>
          </w:p>
          <w:p w14:paraId="4E0D7807">
            <w:pPr>
              <w:spacing w:line="360" w:lineRule="exact"/>
              <w:rPr>
                <w:rFonts w:ascii="宋体" w:hAnsi="宋体" w:cstheme="minorEastAsia"/>
                <w:bCs/>
                <w:sz w:val="18"/>
                <w:szCs w:val="18"/>
              </w:rPr>
            </w:pPr>
            <w:r>
              <w:rPr>
                <w:rFonts w:hint="eastAsia" w:ascii="宋体" w:hAnsi="宋体" w:cstheme="minorEastAsia"/>
                <w:bCs/>
                <w:sz w:val="18"/>
                <w:szCs w:val="18"/>
              </w:rPr>
              <w:t>(2)培养学生具备团结协作的良好风范，能够在BIM项目中有效沟通和协作。</w:t>
            </w:r>
          </w:p>
          <w:p w14:paraId="53EBFE69">
            <w:pPr>
              <w:spacing w:line="360" w:lineRule="exact"/>
              <w:rPr>
                <w:rFonts w:ascii="宋体" w:hAnsi="宋体" w:cstheme="minorEastAsia"/>
                <w:bCs/>
                <w:sz w:val="18"/>
                <w:szCs w:val="18"/>
              </w:rPr>
            </w:pPr>
            <w:r>
              <w:rPr>
                <w:rFonts w:hint="eastAsia" w:ascii="宋体" w:hAnsi="宋体" w:cstheme="minorEastAsia"/>
                <w:bCs/>
                <w:sz w:val="18"/>
                <w:szCs w:val="18"/>
              </w:rPr>
              <w:t>(3)培养学生正直的学习态度，形成优异的学习习惯，具备正确的学习方法。</w:t>
            </w:r>
          </w:p>
          <w:p w14:paraId="03C028D7">
            <w:pPr>
              <w:spacing w:line="360" w:lineRule="exact"/>
              <w:rPr>
                <w:rFonts w:ascii="宋体" w:hAnsi="宋体" w:cstheme="minorEastAsia"/>
                <w:b/>
                <w:sz w:val="18"/>
                <w:szCs w:val="18"/>
              </w:rPr>
            </w:pPr>
            <w:r>
              <w:rPr>
                <w:rFonts w:hint="eastAsia" w:ascii="宋体" w:hAnsi="宋体" w:cstheme="minorEastAsia"/>
                <w:b/>
                <w:sz w:val="18"/>
                <w:szCs w:val="18"/>
              </w:rPr>
              <w:t>2.知识目标:</w:t>
            </w:r>
          </w:p>
          <w:p w14:paraId="7AED9784">
            <w:pPr>
              <w:spacing w:line="360" w:lineRule="exact"/>
              <w:rPr>
                <w:rFonts w:ascii="宋体" w:hAnsi="宋体" w:cstheme="minorEastAsia"/>
                <w:bCs/>
                <w:sz w:val="18"/>
                <w:szCs w:val="18"/>
              </w:rPr>
            </w:pPr>
            <w:r>
              <w:rPr>
                <w:rFonts w:hint="eastAsia" w:ascii="宋体" w:hAnsi="宋体" w:cstheme="minorEastAsia"/>
                <w:bCs/>
                <w:sz w:val="18"/>
                <w:szCs w:val="18"/>
              </w:rPr>
              <w:t>(1)了解BIM技术特点及在铁道工程建设全生命期的各项应用及岗位工作内容。</w:t>
            </w:r>
          </w:p>
          <w:p w14:paraId="3D5D9E11">
            <w:pPr>
              <w:spacing w:line="360" w:lineRule="exact"/>
              <w:rPr>
                <w:rFonts w:ascii="宋体" w:hAnsi="宋体" w:cstheme="minorEastAsia"/>
                <w:bCs/>
                <w:sz w:val="18"/>
                <w:szCs w:val="18"/>
              </w:rPr>
            </w:pPr>
            <w:r>
              <w:rPr>
                <w:rFonts w:hint="eastAsia" w:ascii="宋体" w:hAnsi="宋体" w:cstheme="minorEastAsia"/>
                <w:bCs/>
                <w:sz w:val="18"/>
                <w:szCs w:val="18"/>
              </w:rPr>
              <w:t>(2)熟悉BIM建模的基本流程与方法。</w:t>
            </w:r>
          </w:p>
          <w:p w14:paraId="60906E8E">
            <w:pPr>
              <w:spacing w:line="360" w:lineRule="exact"/>
              <w:rPr>
                <w:rFonts w:ascii="宋体" w:hAnsi="宋体" w:cstheme="minorEastAsia"/>
                <w:bCs/>
                <w:sz w:val="18"/>
                <w:szCs w:val="18"/>
              </w:rPr>
            </w:pPr>
            <w:r>
              <w:rPr>
                <w:rFonts w:hint="eastAsia" w:ascii="宋体" w:hAnsi="宋体" w:cstheme="minorEastAsia"/>
                <w:bCs/>
                <w:sz w:val="18"/>
                <w:szCs w:val="18"/>
              </w:rPr>
              <w:t>(3)掌握结构构件BIM模型的创建方法。</w:t>
            </w:r>
          </w:p>
          <w:p w14:paraId="6CE43529">
            <w:pPr>
              <w:spacing w:line="360" w:lineRule="exact"/>
              <w:rPr>
                <w:rFonts w:ascii="宋体" w:hAnsi="宋体" w:cstheme="minorEastAsia"/>
                <w:bCs/>
                <w:sz w:val="18"/>
                <w:szCs w:val="18"/>
              </w:rPr>
            </w:pPr>
            <w:r>
              <w:rPr>
                <w:rFonts w:hint="eastAsia" w:ascii="宋体" w:hAnsi="宋体" w:cstheme="minorEastAsia"/>
                <w:bCs/>
                <w:sz w:val="18"/>
                <w:szCs w:val="18"/>
              </w:rPr>
              <w:t>(4)掌握建筑构件BIM模型的创建方法。</w:t>
            </w:r>
          </w:p>
          <w:p w14:paraId="1A6CD182">
            <w:pPr>
              <w:spacing w:line="360" w:lineRule="exact"/>
              <w:rPr>
                <w:rFonts w:ascii="宋体" w:hAnsi="宋体" w:cstheme="minorEastAsia"/>
                <w:bCs/>
                <w:sz w:val="18"/>
                <w:szCs w:val="18"/>
              </w:rPr>
            </w:pPr>
            <w:r>
              <w:rPr>
                <w:rFonts w:hint="eastAsia" w:ascii="宋体" w:hAnsi="宋体" w:cstheme="minorEastAsia"/>
                <w:bCs/>
                <w:sz w:val="18"/>
                <w:szCs w:val="18"/>
              </w:rPr>
              <w:t>(5)掌握施工模拟与分析的方法。</w:t>
            </w:r>
          </w:p>
          <w:p w14:paraId="3B2BBB9B">
            <w:pPr>
              <w:spacing w:line="360" w:lineRule="exact"/>
              <w:rPr>
                <w:rFonts w:ascii="宋体" w:hAnsi="宋体" w:cstheme="minorEastAsia"/>
                <w:b/>
                <w:sz w:val="18"/>
                <w:szCs w:val="18"/>
              </w:rPr>
            </w:pPr>
            <w:r>
              <w:rPr>
                <w:rFonts w:hint="eastAsia" w:ascii="宋体" w:hAnsi="宋体" w:cstheme="minorEastAsia"/>
                <w:b/>
                <w:sz w:val="18"/>
                <w:szCs w:val="18"/>
              </w:rPr>
              <w:t>3.能力目标:</w:t>
            </w:r>
          </w:p>
          <w:p w14:paraId="3260F712">
            <w:pPr>
              <w:spacing w:line="360" w:lineRule="exact"/>
              <w:rPr>
                <w:rFonts w:ascii="宋体" w:hAnsi="宋体" w:cstheme="minorEastAsia"/>
                <w:bCs/>
                <w:sz w:val="18"/>
                <w:szCs w:val="18"/>
              </w:rPr>
            </w:pPr>
            <w:r>
              <w:rPr>
                <w:rFonts w:hint="eastAsia" w:ascii="宋体" w:hAnsi="宋体" w:cstheme="minorEastAsia"/>
                <w:bCs/>
                <w:sz w:val="18"/>
                <w:szCs w:val="18"/>
              </w:rPr>
              <w:t>(1)能根据建筑施工图创建建筑BIM模型。</w:t>
            </w:r>
          </w:p>
          <w:p w14:paraId="3A611672">
            <w:pPr>
              <w:spacing w:line="360" w:lineRule="exact"/>
              <w:rPr>
                <w:rFonts w:ascii="宋体" w:hAnsi="宋体" w:cstheme="minorEastAsia"/>
                <w:bCs/>
                <w:sz w:val="18"/>
                <w:szCs w:val="18"/>
              </w:rPr>
            </w:pPr>
            <w:r>
              <w:rPr>
                <w:rFonts w:hint="eastAsia" w:ascii="宋体" w:hAnsi="宋体" w:cstheme="minorEastAsia"/>
                <w:bCs/>
                <w:sz w:val="18"/>
                <w:szCs w:val="18"/>
              </w:rPr>
              <w:t>(2)能根据结构施工图创建结构BIM模型及钢筋BIM模型。</w:t>
            </w:r>
          </w:p>
          <w:p w14:paraId="499B3099">
            <w:pPr>
              <w:adjustRightInd w:val="0"/>
              <w:snapToGrid w:val="0"/>
              <w:spacing w:line="360" w:lineRule="exact"/>
              <w:outlineLvl w:val="3"/>
              <w:rPr>
                <w:rFonts w:ascii="宋体" w:hAnsi="宋体" w:cstheme="minorEastAsia"/>
                <w:b/>
                <w:sz w:val="18"/>
                <w:szCs w:val="18"/>
              </w:rPr>
            </w:pPr>
            <w:r>
              <w:rPr>
                <w:rFonts w:hint="eastAsia" w:ascii="宋体" w:hAnsi="宋体" w:cstheme="minorEastAsia"/>
                <w:bCs/>
                <w:sz w:val="18"/>
                <w:szCs w:val="18"/>
              </w:rPr>
              <w:t>(3)能创建二维符号族族及参数化三维族。</w:t>
            </w:r>
          </w:p>
        </w:tc>
        <w:tc>
          <w:tcPr>
            <w:tcW w:w="2322" w:type="dxa"/>
          </w:tcPr>
          <w:p w14:paraId="241C799C">
            <w:pPr>
              <w:spacing w:line="360" w:lineRule="exact"/>
              <w:rPr>
                <w:rFonts w:ascii="宋体" w:hAnsi="宋体" w:cstheme="minorEastAsia"/>
                <w:bCs/>
                <w:sz w:val="18"/>
                <w:szCs w:val="18"/>
              </w:rPr>
            </w:pPr>
            <w:r>
              <w:rPr>
                <w:rFonts w:hint="eastAsia" w:ascii="宋体" w:hAnsi="宋体" w:cstheme="minorEastAsia"/>
                <w:b/>
                <w:sz w:val="18"/>
                <w:szCs w:val="18"/>
              </w:rPr>
              <w:t>模块一：BIM技术概述</w:t>
            </w:r>
          </w:p>
          <w:p w14:paraId="72A3C66A">
            <w:pPr>
              <w:spacing w:line="360" w:lineRule="exact"/>
              <w:rPr>
                <w:rFonts w:ascii="宋体" w:hAnsi="宋体" w:cstheme="minorEastAsia"/>
                <w:bCs/>
                <w:sz w:val="18"/>
                <w:szCs w:val="18"/>
              </w:rPr>
            </w:pPr>
            <w:r>
              <w:rPr>
                <w:rFonts w:hint="eastAsia" w:ascii="宋体" w:hAnsi="宋体" w:cstheme="minorEastAsia"/>
                <w:bCs/>
                <w:sz w:val="18"/>
                <w:szCs w:val="18"/>
              </w:rPr>
              <w:t>1.1BIM技术的概念和发展历程</w:t>
            </w:r>
          </w:p>
          <w:p w14:paraId="36E50BCE">
            <w:pPr>
              <w:spacing w:line="360" w:lineRule="exact"/>
              <w:rPr>
                <w:rFonts w:ascii="宋体" w:hAnsi="宋体" w:cstheme="minorEastAsia"/>
                <w:bCs/>
                <w:sz w:val="18"/>
                <w:szCs w:val="18"/>
              </w:rPr>
            </w:pPr>
            <w:r>
              <w:rPr>
                <w:rFonts w:hint="eastAsia" w:ascii="宋体" w:hAnsi="宋体" w:cstheme="minorEastAsia"/>
                <w:bCs/>
                <w:sz w:val="18"/>
                <w:szCs w:val="18"/>
              </w:rPr>
              <w:t>1.2BIM技术的应用价值和应用范围</w:t>
            </w:r>
          </w:p>
          <w:p w14:paraId="377AE21E">
            <w:pPr>
              <w:spacing w:line="360" w:lineRule="exact"/>
              <w:rPr>
                <w:rFonts w:ascii="宋体" w:hAnsi="宋体" w:cstheme="minorEastAsia"/>
                <w:bCs/>
                <w:sz w:val="18"/>
                <w:szCs w:val="18"/>
              </w:rPr>
            </w:pPr>
            <w:r>
              <w:rPr>
                <w:rFonts w:hint="eastAsia" w:ascii="宋体" w:hAnsi="宋体" w:cstheme="minorEastAsia"/>
                <w:bCs/>
                <w:sz w:val="18"/>
                <w:szCs w:val="18"/>
              </w:rPr>
              <w:t>1.3BIM技术的相关标准和规范</w:t>
            </w:r>
          </w:p>
          <w:p w14:paraId="6A45B147">
            <w:pPr>
              <w:spacing w:line="360" w:lineRule="exact"/>
              <w:rPr>
                <w:rFonts w:ascii="宋体" w:hAnsi="宋体" w:cstheme="minorEastAsia"/>
                <w:b/>
                <w:sz w:val="18"/>
                <w:szCs w:val="18"/>
              </w:rPr>
            </w:pPr>
            <w:r>
              <w:rPr>
                <w:rFonts w:hint="eastAsia" w:ascii="宋体" w:hAnsi="宋体" w:cstheme="minorEastAsia"/>
                <w:b/>
                <w:sz w:val="18"/>
                <w:szCs w:val="18"/>
              </w:rPr>
              <w:t>模块二：BIM基础知识模块</w:t>
            </w:r>
          </w:p>
          <w:p w14:paraId="6825612E">
            <w:pPr>
              <w:spacing w:line="360" w:lineRule="exact"/>
              <w:rPr>
                <w:rFonts w:ascii="宋体" w:hAnsi="宋体" w:cstheme="minorEastAsia"/>
                <w:bCs/>
                <w:sz w:val="18"/>
                <w:szCs w:val="18"/>
              </w:rPr>
            </w:pPr>
            <w:r>
              <w:rPr>
                <w:rFonts w:hint="eastAsia" w:ascii="宋体" w:hAnsi="宋体" w:cstheme="minorEastAsia"/>
                <w:bCs/>
                <w:sz w:val="18"/>
                <w:szCs w:val="18"/>
              </w:rPr>
              <w:t>2.1 BIM的基本理念和原则</w:t>
            </w:r>
          </w:p>
          <w:p w14:paraId="08303369">
            <w:pPr>
              <w:spacing w:line="360" w:lineRule="exact"/>
              <w:rPr>
                <w:rFonts w:ascii="宋体" w:hAnsi="宋体" w:cstheme="minorEastAsia"/>
                <w:bCs/>
                <w:sz w:val="18"/>
                <w:szCs w:val="18"/>
              </w:rPr>
            </w:pPr>
            <w:r>
              <w:rPr>
                <w:rFonts w:hint="eastAsia" w:ascii="宋体" w:hAnsi="宋体" w:cstheme="minorEastAsia"/>
                <w:bCs/>
                <w:sz w:val="18"/>
                <w:szCs w:val="18"/>
              </w:rPr>
              <w:t>2.2 BIM的优势和挑战</w:t>
            </w:r>
          </w:p>
          <w:p w14:paraId="6AE482E0">
            <w:pPr>
              <w:spacing w:line="360" w:lineRule="exact"/>
              <w:rPr>
                <w:rFonts w:ascii="宋体" w:hAnsi="宋体" w:cstheme="minorEastAsia"/>
                <w:bCs/>
                <w:sz w:val="18"/>
                <w:szCs w:val="18"/>
              </w:rPr>
            </w:pPr>
            <w:r>
              <w:rPr>
                <w:rFonts w:hint="eastAsia" w:ascii="宋体" w:hAnsi="宋体" w:cstheme="minorEastAsia"/>
                <w:bCs/>
                <w:sz w:val="18"/>
                <w:szCs w:val="18"/>
              </w:rPr>
              <w:t>2.3 BIM的基本原理和工作流程</w:t>
            </w:r>
          </w:p>
          <w:p w14:paraId="5C18E1DF">
            <w:pPr>
              <w:spacing w:line="360" w:lineRule="exact"/>
              <w:rPr>
                <w:rFonts w:ascii="宋体" w:hAnsi="宋体" w:cstheme="minorEastAsia"/>
                <w:b/>
                <w:sz w:val="18"/>
                <w:szCs w:val="18"/>
              </w:rPr>
            </w:pPr>
            <w:r>
              <w:rPr>
                <w:rFonts w:hint="eastAsia" w:ascii="宋体" w:hAnsi="宋体" w:cstheme="minorEastAsia"/>
                <w:b/>
                <w:sz w:val="18"/>
                <w:szCs w:val="18"/>
              </w:rPr>
              <w:t>模块三：BIM软件应用模块</w:t>
            </w:r>
          </w:p>
          <w:p w14:paraId="1B49A6A5">
            <w:pPr>
              <w:spacing w:line="360" w:lineRule="exact"/>
              <w:rPr>
                <w:rFonts w:ascii="宋体" w:hAnsi="宋体" w:cstheme="minorEastAsia"/>
                <w:bCs/>
                <w:sz w:val="18"/>
                <w:szCs w:val="18"/>
              </w:rPr>
            </w:pPr>
            <w:r>
              <w:rPr>
                <w:rFonts w:hint="eastAsia" w:ascii="宋体" w:hAnsi="宋体" w:cstheme="minorEastAsia"/>
                <w:bCs/>
                <w:sz w:val="18"/>
                <w:szCs w:val="18"/>
              </w:rPr>
              <w:t>3.1 AutodeskRevit软件介绍及基本操作</w:t>
            </w:r>
          </w:p>
          <w:p w14:paraId="2F06F85E">
            <w:pPr>
              <w:spacing w:line="360" w:lineRule="exact"/>
              <w:rPr>
                <w:rFonts w:ascii="宋体" w:hAnsi="宋体" w:cstheme="minorEastAsia"/>
                <w:bCs/>
                <w:sz w:val="18"/>
                <w:szCs w:val="18"/>
              </w:rPr>
            </w:pPr>
            <w:r>
              <w:rPr>
                <w:rFonts w:hint="eastAsia" w:ascii="宋体" w:hAnsi="宋体" w:cstheme="minorEastAsia"/>
                <w:bCs/>
                <w:sz w:val="18"/>
                <w:szCs w:val="18"/>
              </w:rPr>
              <w:t>3.2 RevitArchitecture建模实践</w:t>
            </w:r>
          </w:p>
          <w:p w14:paraId="50324AF7">
            <w:pPr>
              <w:spacing w:line="360" w:lineRule="exact"/>
              <w:rPr>
                <w:rFonts w:ascii="宋体" w:hAnsi="宋体" w:cstheme="minorEastAsia"/>
                <w:bCs/>
                <w:sz w:val="18"/>
                <w:szCs w:val="18"/>
              </w:rPr>
            </w:pPr>
            <w:r>
              <w:rPr>
                <w:rFonts w:hint="eastAsia" w:ascii="宋体" w:hAnsi="宋体" w:cstheme="minorEastAsia"/>
                <w:bCs/>
                <w:sz w:val="18"/>
                <w:szCs w:val="18"/>
              </w:rPr>
              <w:t>3.3 RevitStructure与MEP建模实践</w:t>
            </w:r>
          </w:p>
          <w:p w14:paraId="0BF54180">
            <w:pPr>
              <w:spacing w:line="360" w:lineRule="exact"/>
              <w:rPr>
                <w:rFonts w:ascii="宋体" w:hAnsi="宋体" w:cstheme="minorEastAsia"/>
                <w:bCs/>
                <w:sz w:val="18"/>
                <w:szCs w:val="18"/>
              </w:rPr>
            </w:pPr>
            <w:r>
              <w:rPr>
                <w:rFonts w:hint="eastAsia" w:ascii="宋体" w:hAnsi="宋体" w:cstheme="minorEastAsia"/>
                <w:bCs/>
                <w:sz w:val="18"/>
                <w:szCs w:val="18"/>
              </w:rPr>
              <w:t>3.4 Revit族制作与管理</w:t>
            </w:r>
          </w:p>
          <w:p w14:paraId="5D6663BB">
            <w:pPr>
              <w:spacing w:line="360" w:lineRule="exact"/>
              <w:rPr>
                <w:rFonts w:ascii="宋体" w:hAnsi="宋体" w:cstheme="minorEastAsia"/>
                <w:b/>
                <w:sz w:val="18"/>
                <w:szCs w:val="18"/>
              </w:rPr>
            </w:pPr>
            <w:r>
              <w:rPr>
                <w:rFonts w:hint="eastAsia" w:ascii="宋体" w:hAnsi="宋体" w:cstheme="minorEastAsia"/>
                <w:b/>
                <w:sz w:val="18"/>
                <w:szCs w:val="18"/>
              </w:rPr>
              <w:t>模块四：BIM协作与协同模块</w:t>
            </w:r>
          </w:p>
          <w:p w14:paraId="260328F5">
            <w:pPr>
              <w:spacing w:line="360" w:lineRule="exact"/>
              <w:rPr>
                <w:rFonts w:ascii="宋体" w:hAnsi="宋体" w:cstheme="minorEastAsia"/>
                <w:bCs/>
                <w:sz w:val="18"/>
                <w:szCs w:val="18"/>
              </w:rPr>
            </w:pPr>
            <w:r>
              <w:rPr>
                <w:rFonts w:hint="eastAsia" w:ascii="宋体" w:hAnsi="宋体" w:cstheme="minorEastAsia"/>
                <w:bCs/>
                <w:sz w:val="18"/>
                <w:szCs w:val="18"/>
              </w:rPr>
              <w:t>4.1 BIM协作平台介绍</w:t>
            </w:r>
          </w:p>
          <w:p w14:paraId="059F64B3">
            <w:pPr>
              <w:spacing w:line="360" w:lineRule="exact"/>
              <w:rPr>
                <w:rFonts w:ascii="宋体" w:hAnsi="宋体" w:cstheme="minorEastAsia"/>
                <w:bCs/>
                <w:sz w:val="18"/>
                <w:szCs w:val="18"/>
              </w:rPr>
            </w:pPr>
            <w:r>
              <w:rPr>
                <w:rFonts w:hint="eastAsia" w:ascii="宋体" w:hAnsi="宋体" w:cstheme="minorEastAsia"/>
                <w:bCs/>
                <w:sz w:val="18"/>
                <w:szCs w:val="18"/>
              </w:rPr>
              <w:t>4.2 BIM协同设计与冲突检测</w:t>
            </w:r>
          </w:p>
          <w:p w14:paraId="581C2B5A">
            <w:pPr>
              <w:spacing w:line="360" w:lineRule="exact"/>
              <w:rPr>
                <w:rFonts w:ascii="宋体" w:hAnsi="宋体" w:cstheme="minorEastAsia"/>
                <w:b/>
                <w:sz w:val="18"/>
                <w:szCs w:val="18"/>
              </w:rPr>
            </w:pPr>
            <w:r>
              <w:rPr>
                <w:rFonts w:hint="eastAsia" w:ascii="宋体" w:hAnsi="宋体" w:cstheme="minorEastAsia"/>
                <w:b/>
                <w:sz w:val="18"/>
                <w:szCs w:val="18"/>
              </w:rPr>
              <w:t>模块五：BIM实战与案例分析</w:t>
            </w:r>
          </w:p>
          <w:p w14:paraId="1D7669BB">
            <w:pPr>
              <w:spacing w:line="360" w:lineRule="exact"/>
              <w:rPr>
                <w:rFonts w:ascii="宋体" w:hAnsi="宋体" w:cstheme="minorEastAsia"/>
                <w:bCs/>
                <w:sz w:val="18"/>
                <w:szCs w:val="18"/>
              </w:rPr>
            </w:pPr>
            <w:r>
              <w:rPr>
                <w:rFonts w:hint="eastAsia" w:ascii="宋体" w:hAnsi="宋体" w:cstheme="minorEastAsia"/>
                <w:bCs/>
                <w:sz w:val="18"/>
                <w:szCs w:val="18"/>
              </w:rPr>
              <w:t>5.1 BIM在土建项目中的应用</w:t>
            </w:r>
          </w:p>
          <w:p w14:paraId="691D133D">
            <w:pPr>
              <w:spacing w:line="360" w:lineRule="exact"/>
              <w:rPr>
                <w:rFonts w:ascii="宋体" w:hAnsi="宋体" w:cstheme="minorEastAsia"/>
                <w:bCs/>
                <w:sz w:val="18"/>
                <w:szCs w:val="18"/>
              </w:rPr>
            </w:pPr>
            <w:r>
              <w:rPr>
                <w:rFonts w:hint="eastAsia" w:ascii="宋体" w:hAnsi="宋体" w:cstheme="minorEastAsia"/>
                <w:bCs/>
                <w:sz w:val="18"/>
                <w:szCs w:val="18"/>
              </w:rPr>
              <w:t>5.2 BIM在机电项目中的应用</w:t>
            </w:r>
          </w:p>
          <w:p w14:paraId="47EA5CF9">
            <w:pPr>
              <w:spacing w:line="360" w:lineRule="exact"/>
              <w:rPr>
                <w:rFonts w:ascii="宋体" w:hAnsi="宋体" w:cstheme="minorEastAsia"/>
                <w:bCs/>
                <w:sz w:val="18"/>
                <w:szCs w:val="18"/>
              </w:rPr>
            </w:pPr>
            <w:r>
              <w:rPr>
                <w:rFonts w:hint="eastAsia" w:ascii="宋体" w:hAnsi="宋体" w:cstheme="minorEastAsia"/>
                <w:bCs/>
                <w:sz w:val="18"/>
                <w:szCs w:val="18"/>
              </w:rPr>
              <w:t>5.3 BIM模型的应用与管理</w:t>
            </w:r>
          </w:p>
          <w:p w14:paraId="23334503">
            <w:pPr>
              <w:spacing w:line="360" w:lineRule="exact"/>
              <w:rPr>
                <w:rFonts w:ascii="宋体" w:hAnsi="宋体" w:cstheme="minorEastAsia"/>
                <w:b/>
                <w:sz w:val="18"/>
                <w:szCs w:val="18"/>
              </w:rPr>
            </w:pPr>
            <w:r>
              <w:rPr>
                <w:rFonts w:hint="eastAsia" w:ascii="宋体" w:hAnsi="宋体" w:cstheme="minorEastAsia"/>
                <w:b/>
                <w:sz w:val="18"/>
                <w:szCs w:val="18"/>
              </w:rPr>
              <w:t>模块六：BIM等级考试与证书</w:t>
            </w:r>
          </w:p>
          <w:p w14:paraId="60FA6961">
            <w:pPr>
              <w:spacing w:line="360" w:lineRule="exact"/>
              <w:rPr>
                <w:rFonts w:ascii="宋体" w:hAnsi="宋体" w:cstheme="minorEastAsia"/>
                <w:bCs/>
                <w:sz w:val="18"/>
                <w:szCs w:val="18"/>
              </w:rPr>
            </w:pPr>
            <w:r>
              <w:rPr>
                <w:rFonts w:hint="eastAsia" w:ascii="宋体" w:hAnsi="宋体" w:cstheme="minorEastAsia"/>
                <w:bCs/>
                <w:sz w:val="18"/>
                <w:szCs w:val="18"/>
              </w:rPr>
              <w:t>6.1 BIM等级考试介绍</w:t>
            </w:r>
          </w:p>
          <w:p w14:paraId="63D6F9AF">
            <w:pPr>
              <w:spacing w:line="360" w:lineRule="exact"/>
              <w:rPr>
                <w:rFonts w:ascii="宋体" w:hAnsi="宋体" w:cstheme="minorEastAsia"/>
                <w:bCs/>
                <w:sz w:val="18"/>
                <w:szCs w:val="18"/>
              </w:rPr>
            </w:pPr>
            <w:r>
              <w:rPr>
                <w:rFonts w:hint="eastAsia" w:ascii="宋体" w:hAnsi="宋体" w:cstheme="minorEastAsia"/>
                <w:bCs/>
                <w:sz w:val="18"/>
                <w:szCs w:val="18"/>
              </w:rPr>
              <w:t>6.2 历年真题详解与模拟训练</w:t>
            </w:r>
          </w:p>
          <w:p w14:paraId="56E1A515">
            <w:pPr>
              <w:spacing w:line="360" w:lineRule="exact"/>
              <w:rPr>
                <w:rFonts w:ascii="宋体" w:hAnsi="宋体" w:cstheme="minorEastAsia"/>
                <w:b/>
                <w:sz w:val="18"/>
                <w:szCs w:val="18"/>
              </w:rPr>
            </w:pPr>
            <w:r>
              <w:rPr>
                <w:rFonts w:hint="eastAsia" w:ascii="宋体" w:hAnsi="宋体" w:cstheme="minorEastAsia"/>
                <w:b/>
                <w:sz w:val="18"/>
                <w:szCs w:val="18"/>
              </w:rPr>
              <w:t>模块七：课程总结与未来展望</w:t>
            </w:r>
          </w:p>
          <w:p w14:paraId="5076E10A">
            <w:pPr>
              <w:spacing w:line="360" w:lineRule="exact"/>
              <w:rPr>
                <w:rFonts w:ascii="宋体" w:hAnsi="宋体" w:cstheme="minorEastAsia"/>
                <w:bCs/>
                <w:sz w:val="18"/>
                <w:szCs w:val="18"/>
              </w:rPr>
            </w:pPr>
            <w:r>
              <w:rPr>
                <w:rFonts w:hint="eastAsia" w:ascii="宋体" w:hAnsi="宋体" w:cstheme="minorEastAsia"/>
                <w:bCs/>
                <w:sz w:val="18"/>
                <w:szCs w:val="18"/>
              </w:rPr>
              <w:t>7.1 课程学习成果总结</w:t>
            </w:r>
          </w:p>
          <w:p w14:paraId="608FE815">
            <w:pPr>
              <w:adjustRightInd w:val="0"/>
              <w:snapToGrid w:val="0"/>
              <w:spacing w:line="360" w:lineRule="exact"/>
              <w:outlineLvl w:val="3"/>
              <w:rPr>
                <w:rFonts w:ascii="宋体" w:hAnsi="宋体" w:cstheme="minorEastAsia"/>
                <w:bCs/>
                <w:sz w:val="18"/>
                <w:szCs w:val="18"/>
              </w:rPr>
            </w:pPr>
            <w:r>
              <w:rPr>
                <w:rFonts w:hint="eastAsia" w:ascii="宋体" w:hAnsi="宋体" w:cstheme="minorEastAsia"/>
                <w:bCs/>
                <w:sz w:val="18"/>
                <w:szCs w:val="18"/>
              </w:rPr>
              <w:t>7.2 BIM技术未来发展趋势</w:t>
            </w:r>
          </w:p>
        </w:tc>
        <w:tc>
          <w:tcPr>
            <w:tcW w:w="2322" w:type="dxa"/>
          </w:tcPr>
          <w:p w14:paraId="56B50AC8">
            <w:pPr>
              <w:spacing w:line="360" w:lineRule="exact"/>
              <w:rPr>
                <w:rFonts w:ascii="宋体" w:hAnsi="宋体" w:cstheme="minorEastAsia"/>
                <w:b/>
                <w:sz w:val="18"/>
                <w:szCs w:val="18"/>
              </w:rPr>
            </w:pPr>
            <w:r>
              <w:rPr>
                <w:rFonts w:hint="eastAsia" w:ascii="宋体" w:hAnsi="宋体" w:cstheme="minorEastAsia"/>
                <w:b/>
                <w:sz w:val="18"/>
                <w:szCs w:val="18"/>
              </w:rPr>
              <w:t>1.教学模式：</w:t>
            </w:r>
          </w:p>
          <w:p w14:paraId="2954BF35">
            <w:pPr>
              <w:spacing w:line="360" w:lineRule="exact"/>
              <w:rPr>
                <w:rFonts w:ascii="宋体" w:hAnsi="宋体" w:cstheme="minorEastAsia"/>
                <w:bCs/>
                <w:sz w:val="18"/>
                <w:szCs w:val="18"/>
              </w:rPr>
            </w:pPr>
            <w:r>
              <w:rPr>
                <w:rFonts w:hint="eastAsia" w:ascii="宋体" w:hAnsi="宋体" w:cstheme="minorEastAsia"/>
                <w:bCs/>
                <w:sz w:val="18"/>
                <w:szCs w:val="18"/>
              </w:rPr>
              <w:t>直观性：BIM模型以三维形式呈现，使学生能够直观地了解建筑的结构和系统，提高学习效果。</w:t>
            </w:r>
          </w:p>
          <w:p w14:paraId="6F8811B0">
            <w:pPr>
              <w:spacing w:line="360" w:lineRule="exact"/>
              <w:rPr>
                <w:rFonts w:ascii="宋体" w:hAnsi="宋体" w:cstheme="minorEastAsia"/>
                <w:bCs/>
                <w:sz w:val="18"/>
                <w:szCs w:val="18"/>
              </w:rPr>
            </w:pPr>
            <w:r>
              <w:rPr>
                <w:rFonts w:hint="eastAsia" w:ascii="宋体" w:hAnsi="宋体" w:cstheme="minorEastAsia"/>
                <w:bCs/>
                <w:sz w:val="18"/>
                <w:szCs w:val="18"/>
              </w:rPr>
              <w:t>动态性：BIM模型可以模拟建筑全生命周期的各个阶段，包括规划、设计、施工、运营等，使学生全面了解建筑过程。</w:t>
            </w:r>
          </w:p>
          <w:p w14:paraId="60AD4D91">
            <w:pPr>
              <w:spacing w:line="360" w:lineRule="exact"/>
              <w:rPr>
                <w:rFonts w:ascii="宋体" w:hAnsi="宋体" w:cstheme="minorEastAsia"/>
                <w:bCs/>
                <w:sz w:val="18"/>
                <w:szCs w:val="18"/>
              </w:rPr>
            </w:pPr>
            <w:r>
              <w:rPr>
                <w:rFonts w:hint="eastAsia" w:ascii="宋体" w:hAnsi="宋体" w:cstheme="minorEastAsia"/>
                <w:bCs/>
                <w:sz w:val="18"/>
                <w:szCs w:val="18"/>
              </w:rPr>
              <w:t>协同性：BIM模型可以将不同专业整合到一个平台上，方便学生和教师进行跨专业的交流和合作。</w:t>
            </w:r>
          </w:p>
          <w:p w14:paraId="284DFAAA">
            <w:pPr>
              <w:spacing w:line="360" w:lineRule="exact"/>
              <w:rPr>
                <w:rFonts w:ascii="宋体" w:hAnsi="宋体" w:cstheme="minorEastAsia"/>
                <w:bCs/>
                <w:sz w:val="18"/>
                <w:szCs w:val="18"/>
              </w:rPr>
            </w:pPr>
            <w:r>
              <w:rPr>
                <w:rFonts w:hint="eastAsia" w:ascii="宋体" w:hAnsi="宋体" w:cstheme="minorEastAsia"/>
                <w:bCs/>
                <w:sz w:val="18"/>
                <w:szCs w:val="18"/>
              </w:rPr>
              <w:t>实践性：BIM教学模式强调实践操作，通过模拟实际项目，提高学生的实践能力和解决实际问题的能力。</w:t>
            </w:r>
          </w:p>
          <w:p w14:paraId="16FF4A1C">
            <w:pPr>
              <w:spacing w:line="360" w:lineRule="exact"/>
              <w:rPr>
                <w:rFonts w:ascii="宋体" w:hAnsi="宋体" w:cstheme="minorEastAsia"/>
                <w:b/>
                <w:sz w:val="18"/>
                <w:szCs w:val="18"/>
              </w:rPr>
            </w:pPr>
            <w:r>
              <w:rPr>
                <w:rFonts w:hint="eastAsia" w:ascii="宋体" w:hAnsi="宋体" w:cstheme="minorEastAsia"/>
                <w:b/>
                <w:sz w:val="18"/>
                <w:szCs w:val="18"/>
              </w:rPr>
              <w:t>2.教学方法：</w:t>
            </w:r>
          </w:p>
          <w:p w14:paraId="7E976834">
            <w:pPr>
              <w:spacing w:line="360" w:lineRule="exact"/>
              <w:rPr>
                <w:rFonts w:ascii="宋体" w:hAnsi="宋体" w:cstheme="minorEastAsia"/>
                <w:bCs/>
                <w:sz w:val="18"/>
                <w:szCs w:val="18"/>
              </w:rPr>
            </w:pPr>
            <w:r>
              <w:rPr>
                <w:rFonts w:hint="eastAsia" w:ascii="宋体" w:hAnsi="宋体" w:cstheme="minorEastAsia"/>
                <w:bCs/>
                <w:sz w:val="18"/>
                <w:szCs w:val="18"/>
              </w:rPr>
              <w:t>案例教学：通过分析实际BIM项目的案例，让学生了解BIM在实际工程中的应用和价值。</w:t>
            </w:r>
          </w:p>
          <w:p w14:paraId="0E316D63">
            <w:pPr>
              <w:spacing w:line="360" w:lineRule="exact"/>
              <w:rPr>
                <w:rFonts w:ascii="宋体" w:hAnsi="宋体" w:cstheme="minorEastAsia"/>
                <w:bCs/>
                <w:sz w:val="18"/>
                <w:szCs w:val="18"/>
              </w:rPr>
            </w:pPr>
            <w:r>
              <w:rPr>
                <w:rFonts w:hint="eastAsia" w:ascii="宋体" w:hAnsi="宋体" w:cstheme="minorEastAsia"/>
                <w:bCs/>
                <w:sz w:val="18"/>
                <w:szCs w:val="18"/>
              </w:rPr>
              <w:t>实验教学：利用BIM软件和相关工具，让学生在实验室内模拟实际施工过程，提高实验效果和实践能力。</w:t>
            </w:r>
          </w:p>
          <w:p w14:paraId="7D180FBD">
            <w:pPr>
              <w:spacing w:line="360" w:lineRule="exact"/>
              <w:rPr>
                <w:rFonts w:ascii="宋体" w:hAnsi="宋体" w:cstheme="minorEastAsia"/>
                <w:bCs/>
                <w:sz w:val="18"/>
                <w:szCs w:val="18"/>
              </w:rPr>
            </w:pPr>
            <w:r>
              <w:rPr>
                <w:rFonts w:hint="eastAsia" w:ascii="宋体" w:hAnsi="宋体" w:cstheme="minorEastAsia"/>
                <w:bCs/>
                <w:sz w:val="18"/>
                <w:szCs w:val="18"/>
              </w:rPr>
              <w:t>翻转课堂：采用翻转课堂的教学模式，让学生在课前自学BIM基础知识，课堂上进行案例分析、实践操作和讨论交流。</w:t>
            </w:r>
          </w:p>
          <w:p w14:paraId="7A9FA55C">
            <w:pPr>
              <w:spacing w:line="360" w:lineRule="exact"/>
              <w:rPr>
                <w:rFonts w:ascii="宋体" w:hAnsi="宋体" w:cstheme="minorEastAsia"/>
                <w:b/>
                <w:sz w:val="18"/>
                <w:szCs w:val="18"/>
              </w:rPr>
            </w:pPr>
            <w:r>
              <w:rPr>
                <w:rFonts w:hint="eastAsia" w:ascii="宋体" w:hAnsi="宋体" w:cstheme="minorEastAsia"/>
                <w:b/>
                <w:sz w:val="18"/>
                <w:szCs w:val="18"/>
              </w:rPr>
              <w:t>3.教学条件：</w:t>
            </w:r>
          </w:p>
          <w:p w14:paraId="5485F7E4">
            <w:pPr>
              <w:spacing w:line="360" w:lineRule="exact"/>
              <w:rPr>
                <w:rFonts w:ascii="宋体" w:hAnsi="宋体" w:cstheme="minorEastAsia"/>
                <w:bCs/>
                <w:sz w:val="18"/>
                <w:szCs w:val="18"/>
              </w:rPr>
            </w:pPr>
            <w:r>
              <w:rPr>
                <w:rFonts w:hint="eastAsia" w:ascii="宋体" w:hAnsi="宋体" w:cstheme="minorEastAsia"/>
                <w:bCs/>
                <w:sz w:val="18"/>
                <w:szCs w:val="18"/>
              </w:rPr>
              <w:t>软件工具：需要配备专业的BIM软件工具，如Revit、Archicad等，以便学生进行BIM建模和模拟操作。</w:t>
            </w:r>
          </w:p>
          <w:p w14:paraId="6ACEF359">
            <w:pPr>
              <w:spacing w:line="360" w:lineRule="exact"/>
              <w:rPr>
                <w:rFonts w:ascii="宋体" w:hAnsi="宋体" w:cstheme="minorEastAsia"/>
                <w:bCs/>
                <w:sz w:val="18"/>
                <w:szCs w:val="18"/>
              </w:rPr>
            </w:pPr>
            <w:r>
              <w:rPr>
                <w:rFonts w:hint="eastAsia" w:ascii="宋体" w:hAnsi="宋体" w:cstheme="minorEastAsia"/>
                <w:bCs/>
                <w:sz w:val="18"/>
                <w:szCs w:val="18"/>
              </w:rPr>
              <w:t>硬件设备：需要配置高性能的计算机和图形处理器，以支持BIM软件的运行和三维模型的渲染。</w:t>
            </w:r>
          </w:p>
          <w:p w14:paraId="3CF6DAAF">
            <w:pPr>
              <w:spacing w:line="360" w:lineRule="exact"/>
              <w:rPr>
                <w:rFonts w:ascii="宋体" w:hAnsi="宋体" w:cstheme="minorEastAsia"/>
                <w:bCs/>
                <w:sz w:val="18"/>
                <w:szCs w:val="18"/>
              </w:rPr>
            </w:pPr>
            <w:r>
              <w:rPr>
                <w:rFonts w:hint="eastAsia" w:ascii="宋体" w:hAnsi="宋体" w:cstheme="minorEastAsia"/>
                <w:bCs/>
                <w:sz w:val="18"/>
                <w:szCs w:val="18"/>
              </w:rPr>
              <w:t>教学资源：需要收集和整理相关的BIM教学资源，如教学课件、案例库、在线课程等，供学生自学和参考。</w:t>
            </w:r>
          </w:p>
          <w:p w14:paraId="0CCDD85D">
            <w:pPr>
              <w:spacing w:line="360" w:lineRule="exact"/>
              <w:rPr>
                <w:rFonts w:ascii="宋体" w:hAnsi="宋体" w:cstheme="minorEastAsia"/>
                <w:b/>
                <w:sz w:val="18"/>
                <w:szCs w:val="18"/>
              </w:rPr>
            </w:pPr>
            <w:r>
              <w:rPr>
                <w:rFonts w:hint="eastAsia" w:ascii="宋体" w:hAnsi="宋体" w:cstheme="minorEastAsia"/>
                <w:b/>
                <w:sz w:val="18"/>
                <w:szCs w:val="18"/>
              </w:rPr>
              <w:t>4.教师要求：</w:t>
            </w:r>
          </w:p>
          <w:p w14:paraId="5AAD8C07">
            <w:pPr>
              <w:spacing w:line="360" w:lineRule="exact"/>
              <w:rPr>
                <w:rFonts w:ascii="宋体" w:hAnsi="宋体" w:cstheme="minorEastAsia"/>
                <w:bCs/>
                <w:sz w:val="18"/>
                <w:szCs w:val="18"/>
              </w:rPr>
            </w:pPr>
            <w:r>
              <w:rPr>
                <w:rFonts w:hint="eastAsia" w:ascii="宋体" w:hAnsi="宋体" w:cstheme="minorEastAsia"/>
                <w:bCs/>
                <w:sz w:val="18"/>
                <w:szCs w:val="18"/>
              </w:rPr>
              <w:t>学历背景：需要具备本科及以上学历，土木工程、建筑学等相关专业优先。</w:t>
            </w:r>
          </w:p>
          <w:p w14:paraId="71FEA040">
            <w:pPr>
              <w:spacing w:line="360" w:lineRule="exact"/>
              <w:rPr>
                <w:rFonts w:ascii="宋体" w:hAnsi="宋体" w:cstheme="minorEastAsia"/>
                <w:bCs/>
                <w:sz w:val="18"/>
                <w:szCs w:val="18"/>
              </w:rPr>
            </w:pPr>
            <w:r>
              <w:rPr>
                <w:rFonts w:hint="eastAsia" w:ascii="宋体" w:hAnsi="宋体" w:cstheme="minorEastAsia"/>
                <w:bCs/>
                <w:sz w:val="18"/>
                <w:szCs w:val="18"/>
              </w:rPr>
              <w:t>实践经验：需要具备一定的BIM项目实践经验和教学经验，能够指导学生进行BIM建模和模拟操作。</w:t>
            </w:r>
          </w:p>
          <w:p w14:paraId="663E2FE4">
            <w:pPr>
              <w:spacing w:line="360" w:lineRule="exact"/>
              <w:rPr>
                <w:rFonts w:ascii="宋体" w:hAnsi="宋体" w:cstheme="minorEastAsia"/>
                <w:bCs/>
                <w:sz w:val="18"/>
                <w:szCs w:val="18"/>
              </w:rPr>
            </w:pPr>
            <w:r>
              <w:rPr>
                <w:rFonts w:hint="eastAsia" w:ascii="宋体" w:hAnsi="宋体" w:cstheme="minorEastAsia"/>
                <w:bCs/>
                <w:sz w:val="18"/>
                <w:szCs w:val="18"/>
              </w:rPr>
              <w:t>技能要求：需要熟练掌握BIM软件和相关工具的使用，熟悉BIM的工作流程和标准。</w:t>
            </w:r>
          </w:p>
          <w:p w14:paraId="4DFD3F62">
            <w:pPr>
              <w:spacing w:line="360" w:lineRule="exact"/>
              <w:rPr>
                <w:rFonts w:ascii="宋体" w:hAnsi="宋体" w:cstheme="minorEastAsia"/>
                <w:bCs/>
                <w:sz w:val="18"/>
                <w:szCs w:val="18"/>
              </w:rPr>
            </w:pPr>
            <w:r>
              <w:rPr>
                <w:rFonts w:hint="eastAsia" w:ascii="宋体" w:hAnsi="宋体" w:cstheme="minorEastAsia"/>
                <w:bCs/>
                <w:sz w:val="18"/>
                <w:szCs w:val="18"/>
              </w:rPr>
              <w:t>教学能力：需要具备良好的沟通能力和教学能力，能够激发学生的学习兴趣和积极性。</w:t>
            </w:r>
          </w:p>
          <w:p w14:paraId="1D4A46EA">
            <w:pPr>
              <w:spacing w:line="360" w:lineRule="exact"/>
              <w:rPr>
                <w:rFonts w:ascii="宋体" w:hAnsi="宋体" w:cstheme="minorEastAsia"/>
                <w:b/>
                <w:sz w:val="18"/>
                <w:szCs w:val="18"/>
              </w:rPr>
            </w:pPr>
            <w:r>
              <w:rPr>
                <w:rFonts w:hint="eastAsia" w:ascii="宋体" w:hAnsi="宋体" w:cstheme="minorEastAsia"/>
                <w:b/>
                <w:sz w:val="18"/>
                <w:szCs w:val="18"/>
              </w:rPr>
              <w:t>5.考核方式：</w:t>
            </w:r>
          </w:p>
          <w:p w14:paraId="06FFE27A">
            <w:pPr>
              <w:spacing w:line="360" w:lineRule="exact"/>
              <w:rPr>
                <w:rFonts w:ascii="宋体" w:hAnsi="宋体" w:cstheme="minorEastAsia"/>
                <w:bCs/>
                <w:sz w:val="18"/>
                <w:szCs w:val="18"/>
              </w:rPr>
            </w:pPr>
            <w:r>
              <w:rPr>
                <w:rFonts w:hint="eastAsia" w:ascii="宋体" w:hAnsi="宋体" w:cstheme="minorEastAsia"/>
                <w:bCs/>
                <w:sz w:val="18"/>
                <w:szCs w:val="18"/>
              </w:rPr>
              <w:t>理论知识考核：通过笔试或在线测试的方式，考核学生对BIM基础知识和理论的掌握情况。</w:t>
            </w:r>
          </w:p>
          <w:p w14:paraId="079C1681">
            <w:pPr>
              <w:spacing w:line="360" w:lineRule="exact"/>
              <w:rPr>
                <w:rFonts w:ascii="宋体" w:hAnsi="宋体" w:cstheme="minorEastAsia"/>
                <w:bCs/>
                <w:sz w:val="18"/>
                <w:szCs w:val="18"/>
              </w:rPr>
            </w:pPr>
            <w:r>
              <w:rPr>
                <w:rFonts w:hint="eastAsia" w:ascii="宋体" w:hAnsi="宋体" w:cstheme="minorEastAsia"/>
                <w:bCs/>
                <w:sz w:val="18"/>
                <w:szCs w:val="18"/>
              </w:rPr>
              <w:t>实践操作考核：通过实验操作或项目实践的方式，考核学生的BIM建模和模拟操作能力。</w:t>
            </w:r>
          </w:p>
          <w:p w14:paraId="4E86DCEB">
            <w:pPr>
              <w:spacing w:line="360" w:lineRule="exact"/>
              <w:rPr>
                <w:rFonts w:ascii="宋体" w:hAnsi="宋体" w:cstheme="minorEastAsia"/>
                <w:bCs/>
                <w:sz w:val="18"/>
                <w:szCs w:val="18"/>
              </w:rPr>
            </w:pPr>
            <w:r>
              <w:rPr>
                <w:rFonts w:hint="eastAsia" w:ascii="宋体" w:hAnsi="宋体" w:cstheme="minorEastAsia"/>
                <w:bCs/>
                <w:sz w:val="18"/>
                <w:szCs w:val="18"/>
              </w:rPr>
              <w:t>团队协作考核：通过小组项目或团队任务的方式，考核学生的团队协作和沟通能力。</w:t>
            </w:r>
          </w:p>
          <w:p w14:paraId="3C024C7B">
            <w:pPr>
              <w:adjustRightInd w:val="0"/>
              <w:snapToGrid w:val="0"/>
              <w:spacing w:line="360" w:lineRule="exact"/>
              <w:outlineLvl w:val="3"/>
              <w:rPr>
                <w:rFonts w:ascii="宋体" w:hAnsi="宋体" w:cstheme="minorEastAsia"/>
                <w:bCs/>
                <w:sz w:val="18"/>
                <w:szCs w:val="18"/>
              </w:rPr>
            </w:pPr>
            <w:r>
              <w:rPr>
                <w:rFonts w:hint="eastAsia" w:ascii="宋体" w:hAnsi="宋体" w:cstheme="minorEastAsia"/>
                <w:bCs/>
                <w:sz w:val="18"/>
                <w:szCs w:val="18"/>
              </w:rPr>
              <w:t>作品展示考核：要求学生提交BIM模型或相关作品，展示其BIM应用能力和创新能力。</w:t>
            </w:r>
          </w:p>
        </w:tc>
      </w:tr>
      <w:tr w14:paraId="2F1C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4B0678A">
            <w:pPr>
              <w:spacing w:line="360" w:lineRule="exact"/>
              <w:jc w:val="center"/>
              <w:rPr>
                <w:b/>
                <w:sz w:val="18"/>
                <w:szCs w:val="18"/>
              </w:rPr>
            </w:pPr>
            <w:r>
              <w:rPr>
                <w:rFonts w:hint="eastAsia"/>
                <w:b/>
                <w:sz w:val="18"/>
                <w:szCs w:val="18"/>
              </w:rPr>
              <w:t>安装工程计量与计价</w:t>
            </w:r>
          </w:p>
        </w:tc>
        <w:tc>
          <w:tcPr>
            <w:tcW w:w="2321" w:type="dxa"/>
          </w:tcPr>
          <w:p w14:paraId="320F2511">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1.素质目标：</w:t>
            </w:r>
          </w:p>
          <w:p w14:paraId="1CE19AF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培养学生的专业素养，使他们能够准确理解安装工程图纸和技术规范，熟练应用相关计量规则与计价方法。</w:t>
            </w:r>
          </w:p>
          <w:p w14:paraId="3B89BFA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提升学生分析复杂安装工程系统的能力，包括识别工程组成、评估材料用量与人工需求，以及考虑市场价格波动对工程造价的影响。</w:t>
            </w:r>
          </w:p>
          <w:p w14:paraId="7A75DB35">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sz w:val="18"/>
                <w:szCs w:val="18"/>
              </w:rPr>
              <w:t>2.知识目标</w:t>
            </w:r>
            <w:r>
              <w:rPr>
                <w:rFonts w:hint="eastAsia" w:asciiTheme="minorEastAsia" w:hAnsiTheme="minorEastAsia" w:eastAsiaTheme="minorEastAsia" w:cstheme="minorEastAsia"/>
                <w:bCs/>
                <w:sz w:val="18"/>
                <w:szCs w:val="18"/>
              </w:rPr>
              <w:t>：</w:t>
            </w:r>
          </w:p>
          <w:p w14:paraId="521BEBA3">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掌握安装工程计量的基本概念、原则与方法，熟悉各类安装工程（如电气、给排水、暖通空调等）的计量规则。</w:t>
            </w:r>
          </w:p>
          <w:p w14:paraId="2A434132">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3.能力目标：</w:t>
            </w:r>
          </w:p>
          <w:p w14:paraId="38A2CAE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bCs/>
                <w:sz w:val="18"/>
                <w:szCs w:val="18"/>
              </w:rPr>
              <w:t>能够准确进行安装工程量的计算，包括直接工程量、间接工程量的识别与量化，运用专业软件辅助完成计量工作。</w:t>
            </w:r>
          </w:p>
          <w:p w14:paraId="092FC4C1">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39C4AEC5">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模块一：基础知识与理论体系</w:t>
            </w:r>
          </w:p>
          <w:p w14:paraId="209B29A2">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模块二：安装工程技术基础</w:t>
            </w:r>
          </w:p>
          <w:p w14:paraId="4721B13E">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模块三：工程量计算规则与方法</w:t>
            </w:r>
          </w:p>
          <w:p w14:paraId="3BE322E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模块四：定额与清单计价</w:t>
            </w:r>
          </w:p>
          <w:p w14:paraId="07C830A4">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模块五：造价软件应用与实践</w:t>
            </w:r>
          </w:p>
          <w:p w14:paraId="04BDA133">
            <w:pPr>
              <w:adjustRightInd w:val="0"/>
              <w:snapToGrid w:val="0"/>
              <w:spacing w:line="360" w:lineRule="exact"/>
              <w:outlineLvl w:val="3"/>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模块六：造价管理与控制</w:t>
            </w:r>
          </w:p>
          <w:p w14:paraId="152E0C90">
            <w:pPr>
              <w:adjustRightInd w:val="0"/>
              <w:snapToGrid w:val="0"/>
              <w:spacing w:line="360" w:lineRule="exact"/>
              <w:outlineLvl w:val="3"/>
              <w:rPr>
                <w:rFonts w:asciiTheme="minorEastAsia" w:hAnsiTheme="minorEastAsia" w:eastAsiaTheme="minorEastAsia" w:cstheme="minorEastAsia"/>
                <w:bCs/>
                <w:sz w:val="18"/>
                <w:szCs w:val="18"/>
              </w:rPr>
            </w:pPr>
          </w:p>
        </w:tc>
        <w:tc>
          <w:tcPr>
            <w:tcW w:w="2322" w:type="dxa"/>
          </w:tcPr>
          <w:p w14:paraId="0DD5A13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1.教学模式：</w:t>
            </w:r>
          </w:p>
          <w:p w14:paraId="18678F29">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结合线上自主学习与线下实践操作，线上通过视频教程、网络课程学习基础知识，线下侧重实操演练、案例分析与讨论。</w:t>
            </w:r>
          </w:p>
          <w:p w14:paraId="2679D9E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2.教学方法：</w:t>
            </w:r>
          </w:p>
          <w:p w14:paraId="4BA8ED84">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围绕具体安装工程实例，设置计量与计价任务，引导学生分步骤完成，实践中学习理论知识。</w:t>
            </w:r>
          </w:p>
          <w:p w14:paraId="0E7CC067">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3.教学条件：</w:t>
            </w:r>
          </w:p>
          <w:p w14:paraId="64FDD13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建立丰富多样的安装工程案例库，涵盖不同类型的工程项目，供学生学习分析。</w:t>
            </w:r>
          </w:p>
          <w:p w14:paraId="51E15D32">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4.教师要求：</w:t>
            </w:r>
          </w:p>
          <w:p w14:paraId="5C79DB98">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具备实际工程项目的计量计价工作经验，能将理论与实践紧密结合教学。</w:t>
            </w:r>
          </w:p>
          <w:p w14:paraId="15E98F85">
            <w:pPr>
              <w:adjustRightInd w:val="0"/>
              <w:snapToGrid w:val="0"/>
              <w:spacing w:line="360" w:lineRule="exact"/>
              <w:outlineLvl w:val="3"/>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5.考核方式：</w:t>
            </w:r>
          </w:p>
          <w:p w14:paraId="3BC1A1B1">
            <w:pPr>
              <w:adjustRightInd w:val="0"/>
              <w:snapToGrid w:val="0"/>
              <w:spacing w:line="360" w:lineRule="exact"/>
              <w:outlineLvl w:val="3"/>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理论与案例分析相结合的闭卷或开卷考试，全面检查学生对课程内容的掌握程度。</w:t>
            </w:r>
          </w:p>
        </w:tc>
      </w:tr>
    </w:tbl>
    <w:p w14:paraId="3882694A">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8BB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133BB81">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55641AA1">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0E67E439">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49BB2543">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40E5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366CA0E9">
            <w:pPr>
              <w:spacing w:line="360" w:lineRule="exact"/>
              <w:jc w:val="center"/>
              <w:rPr>
                <w:b/>
                <w:sz w:val="18"/>
                <w:szCs w:val="18"/>
              </w:rPr>
            </w:pPr>
            <w:r>
              <w:rPr>
                <w:rFonts w:hint="eastAsia"/>
                <w:b/>
                <w:sz w:val="18"/>
                <w:szCs w:val="18"/>
              </w:rPr>
              <w:t>数字工程造价综合应用实训</w:t>
            </w:r>
          </w:p>
        </w:tc>
        <w:tc>
          <w:tcPr>
            <w:tcW w:w="2321" w:type="dxa"/>
          </w:tcPr>
          <w:p w14:paraId="10405E2B">
            <w:pPr>
              <w:spacing w:line="360" w:lineRule="exact"/>
              <w:rPr>
                <w:rFonts w:ascii="宋体" w:hAnsi="宋体" w:cs="宋体"/>
                <w:b/>
                <w:bCs/>
                <w:sz w:val="18"/>
                <w:szCs w:val="18"/>
              </w:rPr>
            </w:pPr>
            <w:r>
              <w:rPr>
                <w:rFonts w:ascii="宋体" w:hAnsi="宋体" w:cs="宋体"/>
                <w:b/>
                <w:bCs/>
                <w:sz w:val="18"/>
                <w:szCs w:val="18"/>
              </w:rPr>
              <w:t>1. 知识目标</w:t>
            </w:r>
          </w:p>
          <w:p w14:paraId="6A0F63DF">
            <w:pPr>
              <w:spacing w:line="360" w:lineRule="exact"/>
              <w:rPr>
                <w:rFonts w:ascii="宋体" w:hAnsi="宋体" w:cs="宋体"/>
                <w:bCs/>
                <w:sz w:val="18"/>
                <w:szCs w:val="18"/>
              </w:rPr>
            </w:pPr>
            <w:r>
              <w:rPr>
                <w:rFonts w:ascii="宋体" w:hAnsi="宋体" w:cs="宋体"/>
                <w:bCs/>
                <w:sz w:val="18"/>
                <w:szCs w:val="18"/>
              </w:rPr>
              <w:t>掌握数字造价技术的基础理论知识，理解数字造价在工程造价全生命周期（投资估算、设计概算、施工图预算、工程结算、竣工决算）中的应用原理与价值。熟悉 BIM（建筑信息模型）、大数据、云计算、人工智能等数字技术与造价管理的融合逻辑，了解数字造价相关软件（如广联达 BIM 安装计量、斯维尔造价管理软件）的功能架构与操作原理。</w:t>
            </w:r>
          </w:p>
          <w:p w14:paraId="3A02D751">
            <w:pPr>
              <w:spacing w:line="360" w:lineRule="exact"/>
              <w:rPr>
                <w:rFonts w:ascii="宋体" w:hAnsi="宋体" w:cs="宋体"/>
                <w:b/>
                <w:bCs/>
                <w:sz w:val="18"/>
                <w:szCs w:val="18"/>
              </w:rPr>
            </w:pPr>
            <w:r>
              <w:rPr>
                <w:rFonts w:ascii="宋体" w:hAnsi="宋体" w:cs="宋体"/>
                <w:b/>
                <w:bCs/>
                <w:sz w:val="18"/>
                <w:szCs w:val="18"/>
              </w:rPr>
              <w:t>2. 能力目标</w:t>
            </w:r>
          </w:p>
          <w:p w14:paraId="3E3E9D32">
            <w:pPr>
              <w:spacing w:line="360" w:lineRule="exact"/>
              <w:rPr>
                <w:rFonts w:ascii="宋体" w:hAnsi="宋体" w:cs="宋体"/>
                <w:bCs/>
                <w:sz w:val="18"/>
                <w:szCs w:val="18"/>
              </w:rPr>
            </w:pPr>
            <w:r>
              <w:rPr>
                <w:rFonts w:ascii="宋体" w:hAnsi="宋体" w:cs="宋体"/>
                <w:bCs/>
                <w:sz w:val="18"/>
                <w:szCs w:val="18"/>
              </w:rPr>
              <w:t>熟练运用数字造价软件完成工程计量与计价工作，能够精准建立 BIM 模型进行工程量自动计算，利用造价管理软件编制投资估算、施工图预算、竣工结算等文件。具备运用大数据分析技术对造价数据进行处理、分析与预测的能力，能够通过历史造价数据挖掘规律，为项目成本控制与决策提供依据。掌握基于云计算的造价协同管理方法，实现项目各参与方之间的造价数据共享与协同工作。</w:t>
            </w:r>
          </w:p>
          <w:p w14:paraId="2FFBA28F">
            <w:pPr>
              <w:spacing w:line="360" w:lineRule="exact"/>
              <w:rPr>
                <w:rFonts w:ascii="宋体" w:hAnsi="宋体" w:cs="宋体"/>
                <w:b/>
                <w:bCs/>
                <w:sz w:val="18"/>
                <w:szCs w:val="18"/>
              </w:rPr>
            </w:pPr>
            <w:r>
              <w:rPr>
                <w:rFonts w:ascii="宋体" w:hAnsi="宋体" w:cs="宋体"/>
                <w:b/>
                <w:bCs/>
                <w:sz w:val="18"/>
                <w:szCs w:val="18"/>
              </w:rPr>
              <w:t>3. 素质目标</w:t>
            </w:r>
          </w:p>
          <w:p w14:paraId="22AB798D">
            <w:pPr>
              <w:spacing w:line="360" w:lineRule="exact"/>
              <w:rPr>
                <w:rFonts w:ascii="宋体" w:hAnsi="宋体" w:cs="宋体"/>
                <w:bCs/>
                <w:sz w:val="18"/>
                <w:szCs w:val="18"/>
              </w:rPr>
            </w:pPr>
            <w:r>
              <w:rPr>
                <w:rFonts w:ascii="宋体" w:hAnsi="宋体" w:cs="宋体"/>
                <w:bCs/>
                <w:sz w:val="18"/>
                <w:szCs w:val="18"/>
              </w:rPr>
              <w:t>培养严谨细致、精益求精的职业态度，在数字造价技术应用过程中，严格遵循规范标准，确保造价数据准确可靠，强化责任意识。通过团队协作完成数字造价实训项目，提升沟通协调与团队合作能力，学会在多专业协同工作中有效整合数据、交流意见。激发创新思维，鼓励学生探索数字造价技术在建筑领域的新应用场景与创新解决方案，增强对工程造价行业数字化转型的认同感与使命感。树立持续学习意识，适应数字技术快速发展的趋势，不断提升自身专业素养与技术应用能力 。</w:t>
            </w:r>
          </w:p>
        </w:tc>
        <w:tc>
          <w:tcPr>
            <w:tcW w:w="2322" w:type="dxa"/>
          </w:tcPr>
          <w:p w14:paraId="34A9E068">
            <w:pPr>
              <w:spacing w:line="360" w:lineRule="exact"/>
              <w:rPr>
                <w:rFonts w:ascii="宋体" w:hAnsi="宋体" w:cs="宋体"/>
                <w:bCs/>
                <w:sz w:val="18"/>
                <w:szCs w:val="18"/>
              </w:rPr>
            </w:pPr>
            <w:r>
              <w:rPr>
                <w:rFonts w:hint="eastAsia" w:ascii="宋体" w:hAnsi="宋体" w:cs="宋体"/>
                <w:bCs/>
                <w:sz w:val="18"/>
                <w:szCs w:val="18"/>
              </w:rPr>
              <w:t>模块一：基础理论</w:t>
            </w:r>
          </w:p>
          <w:p w14:paraId="73F5B4D9">
            <w:pPr>
              <w:spacing w:line="360" w:lineRule="exact"/>
              <w:rPr>
                <w:rFonts w:ascii="宋体" w:hAnsi="宋体" w:cs="宋体"/>
                <w:bCs/>
                <w:sz w:val="18"/>
                <w:szCs w:val="18"/>
              </w:rPr>
            </w:pPr>
            <w:r>
              <w:rPr>
                <w:rFonts w:hint="eastAsia" w:ascii="宋体" w:hAnsi="宋体" w:cs="宋体"/>
                <w:bCs/>
                <w:sz w:val="18"/>
                <w:szCs w:val="18"/>
              </w:rPr>
              <w:t>数字造价概念、发展及行业意义</w:t>
            </w:r>
          </w:p>
          <w:p w14:paraId="20EE8045">
            <w:pPr>
              <w:spacing w:line="360" w:lineRule="exact"/>
              <w:rPr>
                <w:rFonts w:ascii="宋体" w:hAnsi="宋体" w:cs="宋体"/>
                <w:bCs/>
                <w:sz w:val="18"/>
                <w:szCs w:val="18"/>
              </w:rPr>
            </w:pPr>
            <w:r>
              <w:rPr>
                <w:rFonts w:hint="eastAsia" w:ascii="宋体" w:hAnsi="宋体" w:cs="宋体"/>
                <w:bCs/>
                <w:sz w:val="18"/>
                <w:szCs w:val="18"/>
              </w:rPr>
              <w:t>BIM、大数据等数字技术与造价融合原理</w:t>
            </w:r>
          </w:p>
          <w:p w14:paraId="5162F2F6">
            <w:pPr>
              <w:spacing w:line="360" w:lineRule="exact"/>
              <w:rPr>
                <w:rFonts w:ascii="宋体" w:hAnsi="宋体" w:cs="宋体"/>
                <w:bCs/>
                <w:sz w:val="18"/>
                <w:szCs w:val="18"/>
              </w:rPr>
            </w:pPr>
            <w:r>
              <w:rPr>
                <w:rFonts w:hint="eastAsia" w:ascii="宋体" w:hAnsi="宋体" w:cs="宋体"/>
                <w:bCs/>
                <w:sz w:val="18"/>
                <w:szCs w:val="18"/>
              </w:rPr>
              <w:t>造价管理法规及数字造价行业标准</w:t>
            </w:r>
          </w:p>
          <w:p w14:paraId="29177B13">
            <w:pPr>
              <w:spacing w:line="360" w:lineRule="exact"/>
              <w:rPr>
                <w:rFonts w:ascii="宋体" w:hAnsi="宋体" w:cs="宋体"/>
                <w:bCs/>
                <w:sz w:val="18"/>
                <w:szCs w:val="18"/>
              </w:rPr>
            </w:pPr>
            <w:r>
              <w:rPr>
                <w:rFonts w:hint="eastAsia" w:ascii="宋体" w:hAnsi="宋体" w:cs="宋体"/>
                <w:bCs/>
                <w:sz w:val="18"/>
                <w:szCs w:val="18"/>
              </w:rPr>
              <w:t>模块二：软件操作实训</w:t>
            </w:r>
          </w:p>
          <w:p w14:paraId="494B136E">
            <w:pPr>
              <w:spacing w:line="360" w:lineRule="exact"/>
              <w:rPr>
                <w:rFonts w:ascii="宋体" w:hAnsi="宋体" w:cs="宋体"/>
                <w:bCs/>
                <w:sz w:val="18"/>
                <w:szCs w:val="18"/>
              </w:rPr>
            </w:pPr>
            <w:r>
              <w:rPr>
                <w:rFonts w:hint="eastAsia" w:ascii="宋体" w:hAnsi="宋体" w:cs="宋体"/>
                <w:bCs/>
                <w:sz w:val="18"/>
                <w:szCs w:val="18"/>
              </w:rPr>
              <w:t>BIM 建模与算量软件使用，关联模型与造价数据</w:t>
            </w:r>
          </w:p>
          <w:p w14:paraId="3EE4B19E">
            <w:pPr>
              <w:spacing w:line="360" w:lineRule="exact"/>
              <w:rPr>
                <w:rFonts w:ascii="宋体" w:hAnsi="宋体" w:cs="宋体"/>
                <w:bCs/>
                <w:sz w:val="18"/>
                <w:szCs w:val="18"/>
              </w:rPr>
            </w:pPr>
            <w:r>
              <w:rPr>
                <w:rFonts w:hint="eastAsia" w:ascii="宋体" w:hAnsi="宋体" w:cs="宋体"/>
                <w:bCs/>
                <w:sz w:val="18"/>
                <w:szCs w:val="18"/>
              </w:rPr>
              <w:t>造价计价软件编制估算、预算等文件</w:t>
            </w:r>
          </w:p>
          <w:p w14:paraId="3BDA25A5">
            <w:pPr>
              <w:spacing w:line="360" w:lineRule="exact"/>
              <w:rPr>
                <w:rFonts w:ascii="宋体" w:hAnsi="宋体" w:cs="宋体"/>
                <w:bCs/>
                <w:sz w:val="18"/>
                <w:szCs w:val="18"/>
              </w:rPr>
            </w:pPr>
            <w:r>
              <w:rPr>
                <w:rFonts w:hint="eastAsia" w:ascii="宋体" w:hAnsi="宋体" w:cs="宋体"/>
                <w:bCs/>
                <w:sz w:val="18"/>
                <w:szCs w:val="18"/>
              </w:rPr>
              <w:t>云协同管理平台实现多端数据共享与协作</w:t>
            </w:r>
          </w:p>
          <w:p w14:paraId="236AFCBC">
            <w:pPr>
              <w:spacing w:line="360" w:lineRule="exact"/>
              <w:rPr>
                <w:rFonts w:ascii="宋体" w:hAnsi="宋体" w:cs="宋体"/>
                <w:bCs/>
                <w:sz w:val="18"/>
                <w:szCs w:val="18"/>
              </w:rPr>
            </w:pPr>
            <w:r>
              <w:rPr>
                <w:rFonts w:hint="eastAsia" w:ascii="宋体" w:hAnsi="宋体" w:cs="宋体"/>
                <w:bCs/>
                <w:sz w:val="18"/>
                <w:szCs w:val="18"/>
              </w:rPr>
              <w:t>模块三：数据分析与应用</w:t>
            </w:r>
          </w:p>
          <w:p w14:paraId="3F0633E1">
            <w:pPr>
              <w:spacing w:line="360" w:lineRule="exact"/>
              <w:rPr>
                <w:rFonts w:ascii="宋体" w:hAnsi="宋体" w:cs="宋体"/>
                <w:bCs/>
                <w:sz w:val="18"/>
                <w:szCs w:val="18"/>
              </w:rPr>
            </w:pPr>
            <w:r>
              <w:rPr>
                <w:rFonts w:hint="eastAsia" w:ascii="宋体" w:hAnsi="宋体" w:cs="宋体"/>
                <w:bCs/>
                <w:sz w:val="18"/>
                <w:szCs w:val="18"/>
              </w:rPr>
              <w:t>造价数据采集、清洗与存储</w:t>
            </w:r>
          </w:p>
          <w:p w14:paraId="3A0975E3">
            <w:pPr>
              <w:spacing w:line="360" w:lineRule="exact"/>
              <w:rPr>
                <w:rFonts w:ascii="宋体" w:hAnsi="宋体" w:cs="宋体"/>
                <w:bCs/>
                <w:sz w:val="18"/>
                <w:szCs w:val="18"/>
              </w:rPr>
            </w:pPr>
            <w:r>
              <w:rPr>
                <w:rFonts w:hint="eastAsia" w:ascii="宋体" w:hAnsi="宋体" w:cs="宋体"/>
                <w:bCs/>
                <w:sz w:val="18"/>
                <w:szCs w:val="18"/>
              </w:rPr>
              <w:t>用 Python 等工具分析数据并预测造价</w:t>
            </w:r>
          </w:p>
          <w:p w14:paraId="3F067676">
            <w:pPr>
              <w:spacing w:line="360" w:lineRule="exact"/>
              <w:rPr>
                <w:rFonts w:ascii="宋体" w:hAnsi="宋体" w:cs="宋体"/>
                <w:bCs/>
                <w:sz w:val="18"/>
                <w:szCs w:val="18"/>
              </w:rPr>
            </w:pPr>
            <w:r>
              <w:rPr>
                <w:rFonts w:hint="eastAsia" w:ascii="宋体" w:hAnsi="宋体" w:cs="宋体"/>
                <w:bCs/>
                <w:sz w:val="18"/>
                <w:szCs w:val="18"/>
              </w:rPr>
              <w:t>人工智能辅助造价审核的应用与操作</w:t>
            </w:r>
          </w:p>
          <w:p w14:paraId="1702176E">
            <w:pPr>
              <w:spacing w:line="360" w:lineRule="exact"/>
              <w:rPr>
                <w:rFonts w:ascii="宋体" w:hAnsi="宋体" w:cs="宋体"/>
                <w:bCs/>
                <w:sz w:val="18"/>
                <w:szCs w:val="18"/>
              </w:rPr>
            </w:pPr>
            <w:r>
              <w:rPr>
                <w:rFonts w:hint="eastAsia" w:ascii="宋体" w:hAnsi="宋体" w:cs="宋体"/>
                <w:bCs/>
                <w:sz w:val="18"/>
                <w:szCs w:val="18"/>
              </w:rPr>
              <w:t>模块四：综合项目实训</w:t>
            </w:r>
          </w:p>
          <w:p w14:paraId="7B271C4E">
            <w:pPr>
              <w:spacing w:line="360" w:lineRule="exact"/>
              <w:rPr>
                <w:rFonts w:ascii="宋体" w:hAnsi="宋体" w:cs="宋体"/>
                <w:bCs/>
                <w:sz w:val="18"/>
                <w:szCs w:val="18"/>
              </w:rPr>
            </w:pPr>
            <w:r>
              <w:rPr>
                <w:rFonts w:hint="eastAsia" w:ascii="宋体" w:hAnsi="宋体" w:cs="宋体"/>
                <w:bCs/>
                <w:sz w:val="18"/>
                <w:szCs w:val="18"/>
              </w:rPr>
              <w:t>完成项目全流程数字造价管理任务</w:t>
            </w:r>
          </w:p>
          <w:p w14:paraId="184511A6">
            <w:pPr>
              <w:spacing w:line="360" w:lineRule="exact"/>
              <w:rPr>
                <w:rFonts w:ascii="宋体" w:hAnsi="宋体" w:cs="宋体"/>
                <w:bCs/>
                <w:sz w:val="18"/>
                <w:szCs w:val="18"/>
              </w:rPr>
            </w:pPr>
            <w:r>
              <w:rPr>
                <w:rFonts w:hint="eastAsia" w:ascii="宋体" w:hAnsi="宋体" w:cs="宋体"/>
                <w:bCs/>
                <w:sz w:val="18"/>
                <w:szCs w:val="18"/>
              </w:rPr>
              <w:t>整理成果并汇报，总结技术应用经验</w:t>
            </w:r>
          </w:p>
        </w:tc>
        <w:tc>
          <w:tcPr>
            <w:tcW w:w="2322" w:type="dxa"/>
          </w:tcPr>
          <w:p w14:paraId="3B74B81E">
            <w:pPr>
              <w:spacing w:line="360" w:lineRule="exact"/>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教学模式</w:t>
            </w:r>
            <w:r>
              <w:rPr>
                <w:rFonts w:ascii="宋体" w:hAnsi="宋体" w:cs="宋体"/>
                <w:bCs/>
                <w:sz w:val="18"/>
                <w:szCs w:val="18"/>
              </w:rPr>
              <w:t>：</w:t>
            </w:r>
          </w:p>
          <w:p w14:paraId="65BE5AEA">
            <w:pPr>
              <w:spacing w:line="360" w:lineRule="exact"/>
              <w:rPr>
                <w:rFonts w:ascii="宋体" w:hAnsi="宋体" w:cs="宋体"/>
                <w:bCs/>
                <w:sz w:val="18"/>
                <w:szCs w:val="18"/>
              </w:rPr>
            </w:pPr>
            <w:r>
              <w:rPr>
                <w:rFonts w:ascii="宋体" w:hAnsi="宋体" w:cs="宋体"/>
                <w:bCs/>
                <w:sz w:val="18"/>
                <w:szCs w:val="18"/>
              </w:rPr>
              <w:t>采用 “项目驱动 + 虚实结合”，引入真实项目任务，依托 BIM 与造价软件模拟全流程，校企合作对接行业实践。</w:t>
            </w:r>
          </w:p>
          <w:p w14:paraId="4BD1826C">
            <w:pPr>
              <w:spacing w:line="360" w:lineRule="exact"/>
              <w:rPr>
                <w:rFonts w:ascii="宋体" w:hAnsi="宋体" w:cs="宋体"/>
                <w:bCs/>
                <w:sz w:val="18"/>
                <w:szCs w:val="18"/>
              </w:rPr>
            </w:pPr>
            <w:r>
              <w:rPr>
                <w:rFonts w:hint="eastAsia" w:ascii="宋体" w:hAnsi="宋体" w:cs="宋体"/>
                <w:b/>
                <w:bCs/>
                <w:sz w:val="18"/>
                <w:szCs w:val="18"/>
              </w:rPr>
              <w:t>2.</w:t>
            </w:r>
            <w:r>
              <w:rPr>
                <w:rFonts w:ascii="宋体" w:hAnsi="宋体" w:cs="宋体"/>
                <w:b/>
                <w:bCs/>
                <w:sz w:val="18"/>
                <w:szCs w:val="18"/>
              </w:rPr>
              <w:t>教学方法</w:t>
            </w:r>
            <w:r>
              <w:rPr>
                <w:rFonts w:ascii="宋体" w:hAnsi="宋体" w:cs="宋体"/>
                <w:bCs/>
                <w:sz w:val="18"/>
                <w:szCs w:val="18"/>
              </w:rPr>
              <w:t>：</w:t>
            </w:r>
          </w:p>
          <w:p w14:paraId="21DDEC97">
            <w:pPr>
              <w:spacing w:line="360" w:lineRule="exact"/>
              <w:rPr>
                <w:rFonts w:ascii="宋体" w:hAnsi="宋体" w:cs="宋体"/>
                <w:bCs/>
                <w:sz w:val="18"/>
                <w:szCs w:val="18"/>
              </w:rPr>
            </w:pPr>
            <w:r>
              <w:rPr>
                <w:rFonts w:ascii="宋体" w:hAnsi="宋体" w:cs="宋体"/>
                <w:bCs/>
                <w:sz w:val="18"/>
                <w:szCs w:val="18"/>
              </w:rPr>
              <w:t>综合讲授理论法规、案例分析应用、演示软件操作、小组协作实践，开展线上线下混合教学。</w:t>
            </w:r>
          </w:p>
          <w:p w14:paraId="6FF91C68">
            <w:pPr>
              <w:spacing w:line="360" w:lineRule="exact"/>
              <w:rPr>
                <w:rFonts w:ascii="宋体" w:hAnsi="宋体" w:cs="宋体"/>
                <w:bCs/>
                <w:sz w:val="18"/>
                <w:szCs w:val="18"/>
              </w:rPr>
            </w:pPr>
            <w:r>
              <w:rPr>
                <w:rFonts w:hint="eastAsia" w:ascii="宋体" w:hAnsi="宋体" w:cs="宋体"/>
                <w:b/>
                <w:bCs/>
                <w:sz w:val="18"/>
                <w:szCs w:val="18"/>
              </w:rPr>
              <w:t>3.</w:t>
            </w:r>
            <w:r>
              <w:rPr>
                <w:rFonts w:ascii="宋体" w:hAnsi="宋体" w:cs="宋体"/>
                <w:b/>
                <w:bCs/>
                <w:sz w:val="18"/>
                <w:szCs w:val="18"/>
              </w:rPr>
              <w:t>教学条件</w:t>
            </w:r>
            <w:r>
              <w:rPr>
                <w:rFonts w:ascii="宋体" w:hAnsi="宋体" w:cs="宋体"/>
                <w:bCs/>
                <w:sz w:val="18"/>
                <w:szCs w:val="18"/>
              </w:rPr>
              <w:t>：</w:t>
            </w:r>
          </w:p>
          <w:p w14:paraId="109A173C">
            <w:pPr>
              <w:spacing w:line="360" w:lineRule="exact"/>
              <w:rPr>
                <w:rFonts w:ascii="宋体" w:hAnsi="宋体" w:cs="宋体"/>
                <w:bCs/>
                <w:sz w:val="18"/>
                <w:szCs w:val="18"/>
              </w:rPr>
            </w:pPr>
            <w:r>
              <w:rPr>
                <w:rFonts w:ascii="宋体" w:hAnsi="宋体" w:cs="宋体"/>
                <w:bCs/>
                <w:sz w:val="18"/>
                <w:szCs w:val="18"/>
              </w:rPr>
              <w:t>建设实训室配高性能设备与主流软件，校企共建实践基地，开发资源库并搭建在线平台。</w:t>
            </w:r>
          </w:p>
          <w:p w14:paraId="055F9C16">
            <w:pPr>
              <w:spacing w:line="360" w:lineRule="exact"/>
              <w:rPr>
                <w:rFonts w:ascii="宋体" w:hAnsi="宋体" w:cs="宋体"/>
                <w:bCs/>
                <w:sz w:val="18"/>
                <w:szCs w:val="18"/>
              </w:rPr>
            </w:pPr>
            <w:r>
              <w:rPr>
                <w:rFonts w:hint="eastAsia" w:ascii="宋体" w:hAnsi="宋体" w:cs="宋体"/>
                <w:b/>
                <w:bCs/>
                <w:sz w:val="18"/>
                <w:szCs w:val="18"/>
              </w:rPr>
              <w:t>4.</w:t>
            </w:r>
            <w:r>
              <w:rPr>
                <w:rFonts w:ascii="宋体" w:hAnsi="宋体" w:cs="宋体"/>
                <w:b/>
                <w:bCs/>
                <w:sz w:val="18"/>
                <w:szCs w:val="18"/>
              </w:rPr>
              <w:t>教师要求</w:t>
            </w:r>
            <w:r>
              <w:rPr>
                <w:rFonts w:ascii="宋体" w:hAnsi="宋体" w:cs="宋体"/>
                <w:bCs/>
                <w:sz w:val="18"/>
                <w:szCs w:val="18"/>
              </w:rPr>
              <w:t>：</w:t>
            </w:r>
          </w:p>
          <w:p w14:paraId="2D9E0C84">
            <w:pPr>
              <w:spacing w:line="360" w:lineRule="exact"/>
              <w:rPr>
                <w:rFonts w:ascii="宋体" w:hAnsi="宋体" w:cs="宋体"/>
                <w:bCs/>
                <w:sz w:val="18"/>
                <w:szCs w:val="18"/>
              </w:rPr>
            </w:pPr>
            <w:r>
              <w:rPr>
                <w:rFonts w:ascii="宋体" w:hAnsi="宋体" w:cs="宋体"/>
                <w:bCs/>
                <w:sz w:val="18"/>
                <w:szCs w:val="18"/>
              </w:rPr>
              <w:t>教师需精通数字造价理论与技术，熟悉法规标准，具备项目经验，掌握多样教学法，能有效指导并持续提升能力。</w:t>
            </w:r>
          </w:p>
          <w:p w14:paraId="0E550D23">
            <w:pPr>
              <w:spacing w:line="360" w:lineRule="exact"/>
              <w:rPr>
                <w:rFonts w:ascii="宋体" w:hAnsi="宋体" w:cs="宋体"/>
                <w:bCs/>
                <w:sz w:val="18"/>
                <w:szCs w:val="18"/>
              </w:rPr>
            </w:pPr>
            <w:r>
              <w:rPr>
                <w:rFonts w:hint="eastAsia" w:ascii="宋体" w:hAnsi="宋体" w:cs="宋体"/>
                <w:b/>
                <w:bCs/>
                <w:sz w:val="18"/>
                <w:szCs w:val="18"/>
              </w:rPr>
              <w:t>5.</w:t>
            </w:r>
            <w:r>
              <w:rPr>
                <w:rFonts w:ascii="宋体" w:hAnsi="宋体" w:cs="宋体"/>
                <w:b/>
                <w:bCs/>
                <w:sz w:val="18"/>
                <w:szCs w:val="18"/>
              </w:rPr>
              <w:t>考核方式</w:t>
            </w:r>
            <w:r>
              <w:rPr>
                <w:rFonts w:ascii="宋体" w:hAnsi="宋体" w:cs="宋体"/>
                <w:bCs/>
                <w:sz w:val="18"/>
                <w:szCs w:val="18"/>
              </w:rPr>
              <w:t>：</w:t>
            </w:r>
          </w:p>
          <w:p w14:paraId="43F52A0E">
            <w:pPr>
              <w:spacing w:line="360" w:lineRule="exact"/>
              <w:rPr>
                <w:rFonts w:ascii="宋体" w:hAnsi="宋体" w:cs="宋体"/>
                <w:bCs/>
                <w:sz w:val="18"/>
                <w:szCs w:val="18"/>
              </w:rPr>
            </w:pPr>
            <w:r>
              <w:rPr>
                <w:rFonts w:ascii="宋体" w:hAnsi="宋体" w:cs="宋体"/>
                <w:bCs/>
                <w:sz w:val="18"/>
                <w:szCs w:val="18"/>
              </w:rPr>
              <w:t>过程性考核（40%）涵盖课堂、操作、小组成果等；终结性考核（60%）通过项目实践与理论考试检验能力，竞赛、考证可加分。</w:t>
            </w:r>
          </w:p>
          <w:p w14:paraId="200B816B">
            <w:pPr>
              <w:spacing w:line="360" w:lineRule="exact"/>
              <w:rPr>
                <w:rFonts w:ascii="宋体" w:hAnsi="宋体" w:cs="宋体"/>
                <w:bCs/>
                <w:sz w:val="18"/>
                <w:szCs w:val="18"/>
              </w:rPr>
            </w:pPr>
          </w:p>
        </w:tc>
      </w:tr>
      <w:tr w14:paraId="642F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7317EAAA">
            <w:pPr>
              <w:spacing w:line="360" w:lineRule="exact"/>
              <w:jc w:val="center"/>
              <w:rPr>
                <w:rFonts w:ascii="宋体" w:hAnsi="宋体" w:cstheme="minorEastAsia"/>
                <w:bCs/>
                <w:sz w:val="18"/>
                <w:szCs w:val="18"/>
              </w:rPr>
            </w:pPr>
          </w:p>
          <w:p w14:paraId="4CD9E0BC">
            <w:pPr>
              <w:spacing w:line="360" w:lineRule="exact"/>
              <w:jc w:val="center"/>
              <w:rPr>
                <w:rFonts w:ascii="宋体" w:hAnsi="宋体" w:cstheme="minorEastAsia"/>
                <w:bCs/>
                <w:sz w:val="18"/>
                <w:szCs w:val="18"/>
              </w:rPr>
            </w:pPr>
          </w:p>
          <w:p w14:paraId="5F53311D">
            <w:pPr>
              <w:spacing w:line="360" w:lineRule="exact"/>
              <w:jc w:val="center"/>
              <w:rPr>
                <w:rFonts w:ascii="宋体" w:hAnsi="宋体" w:cstheme="minorEastAsia"/>
                <w:bCs/>
                <w:sz w:val="18"/>
                <w:szCs w:val="18"/>
              </w:rPr>
            </w:pPr>
          </w:p>
          <w:p w14:paraId="3D4413D8">
            <w:pPr>
              <w:spacing w:line="360" w:lineRule="exact"/>
              <w:jc w:val="center"/>
              <w:rPr>
                <w:rFonts w:ascii="宋体" w:hAnsi="宋体" w:cstheme="minorEastAsia"/>
                <w:bCs/>
                <w:sz w:val="18"/>
                <w:szCs w:val="18"/>
              </w:rPr>
            </w:pPr>
          </w:p>
          <w:p w14:paraId="415B6596">
            <w:pPr>
              <w:spacing w:line="360" w:lineRule="exact"/>
              <w:jc w:val="center"/>
              <w:rPr>
                <w:rFonts w:ascii="宋体" w:hAnsi="宋体" w:cstheme="minorEastAsia"/>
                <w:bCs/>
                <w:sz w:val="18"/>
                <w:szCs w:val="18"/>
              </w:rPr>
            </w:pPr>
          </w:p>
          <w:p w14:paraId="5C6C86D2">
            <w:pPr>
              <w:spacing w:line="360" w:lineRule="exact"/>
              <w:jc w:val="center"/>
              <w:rPr>
                <w:rFonts w:ascii="宋体" w:hAnsi="宋体" w:cstheme="minorEastAsia"/>
                <w:bCs/>
                <w:sz w:val="18"/>
                <w:szCs w:val="18"/>
              </w:rPr>
            </w:pPr>
          </w:p>
          <w:p w14:paraId="0023B6B2">
            <w:pPr>
              <w:spacing w:line="360" w:lineRule="exact"/>
              <w:jc w:val="center"/>
              <w:rPr>
                <w:rFonts w:ascii="宋体" w:hAnsi="宋体" w:cstheme="minorEastAsia"/>
                <w:b/>
                <w:bCs/>
                <w:sz w:val="18"/>
                <w:szCs w:val="18"/>
              </w:rPr>
            </w:pPr>
            <w:r>
              <w:rPr>
                <w:rFonts w:hint="eastAsia" w:ascii="宋体" w:hAnsi="宋体" w:cstheme="minorEastAsia"/>
                <w:b/>
                <w:bCs/>
                <w:sz w:val="18"/>
                <w:szCs w:val="18"/>
              </w:rPr>
              <w:t>岗位实习</w:t>
            </w:r>
          </w:p>
          <w:p w14:paraId="34BB3179">
            <w:pPr>
              <w:spacing w:line="360" w:lineRule="exact"/>
              <w:jc w:val="center"/>
              <w:rPr>
                <w:rFonts w:ascii="宋体" w:hAnsi="宋体" w:cstheme="minorEastAsia"/>
                <w:bCs/>
                <w:sz w:val="18"/>
                <w:szCs w:val="18"/>
              </w:rPr>
            </w:pPr>
          </w:p>
          <w:p w14:paraId="7DEE5361">
            <w:pPr>
              <w:spacing w:line="360" w:lineRule="exact"/>
              <w:jc w:val="center"/>
              <w:rPr>
                <w:rFonts w:ascii="宋体" w:hAnsi="宋体" w:cstheme="minorEastAsia"/>
                <w:bCs/>
                <w:sz w:val="18"/>
                <w:szCs w:val="18"/>
              </w:rPr>
            </w:pPr>
          </w:p>
          <w:p w14:paraId="08F7FB24">
            <w:pPr>
              <w:spacing w:line="360" w:lineRule="exact"/>
              <w:jc w:val="center"/>
              <w:rPr>
                <w:rFonts w:ascii="宋体" w:hAnsi="宋体" w:cstheme="minorEastAsia"/>
                <w:bCs/>
                <w:sz w:val="18"/>
                <w:szCs w:val="18"/>
              </w:rPr>
            </w:pPr>
          </w:p>
          <w:p w14:paraId="7A74FE52">
            <w:pPr>
              <w:spacing w:line="360" w:lineRule="exact"/>
              <w:jc w:val="center"/>
              <w:rPr>
                <w:rFonts w:ascii="宋体" w:hAnsi="宋体" w:cstheme="minorEastAsia"/>
                <w:bCs/>
                <w:sz w:val="18"/>
                <w:szCs w:val="18"/>
              </w:rPr>
            </w:pPr>
          </w:p>
          <w:p w14:paraId="1FD6C384">
            <w:pPr>
              <w:spacing w:line="360" w:lineRule="exact"/>
              <w:jc w:val="center"/>
              <w:rPr>
                <w:rFonts w:ascii="宋体" w:hAnsi="宋体" w:cstheme="minorEastAsia"/>
                <w:bCs/>
                <w:sz w:val="18"/>
                <w:szCs w:val="18"/>
              </w:rPr>
            </w:pPr>
          </w:p>
          <w:p w14:paraId="2357D83C">
            <w:pPr>
              <w:spacing w:line="360" w:lineRule="exact"/>
              <w:jc w:val="center"/>
              <w:rPr>
                <w:rFonts w:ascii="宋体" w:hAnsi="宋体" w:cstheme="minorEastAsia"/>
                <w:bCs/>
                <w:sz w:val="18"/>
                <w:szCs w:val="18"/>
              </w:rPr>
            </w:pPr>
          </w:p>
          <w:p w14:paraId="794CE2AB">
            <w:pPr>
              <w:spacing w:line="360" w:lineRule="exact"/>
              <w:jc w:val="center"/>
              <w:rPr>
                <w:rFonts w:ascii="宋体" w:hAnsi="宋体" w:cstheme="minorEastAsia"/>
                <w:bCs/>
                <w:sz w:val="18"/>
                <w:szCs w:val="18"/>
              </w:rPr>
            </w:pPr>
          </w:p>
          <w:p w14:paraId="76D4152D">
            <w:pPr>
              <w:spacing w:line="360" w:lineRule="exact"/>
              <w:jc w:val="center"/>
              <w:rPr>
                <w:rFonts w:ascii="宋体" w:hAnsi="宋体" w:cstheme="minorEastAsia"/>
                <w:bCs/>
                <w:sz w:val="18"/>
                <w:szCs w:val="18"/>
              </w:rPr>
            </w:pPr>
          </w:p>
          <w:p w14:paraId="31D22161">
            <w:pPr>
              <w:spacing w:line="360" w:lineRule="exact"/>
              <w:jc w:val="center"/>
              <w:rPr>
                <w:rFonts w:ascii="宋体" w:hAnsi="宋体" w:cstheme="minorEastAsia"/>
                <w:bCs/>
                <w:sz w:val="18"/>
                <w:szCs w:val="18"/>
              </w:rPr>
            </w:pPr>
          </w:p>
          <w:p w14:paraId="1E3F0540">
            <w:pPr>
              <w:spacing w:line="360" w:lineRule="exact"/>
              <w:jc w:val="center"/>
              <w:rPr>
                <w:rFonts w:ascii="宋体" w:hAnsi="宋体" w:cstheme="minorEastAsia"/>
                <w:bCs/>
                <w:sz w:val="18"/>
                <w:szCs w:val="18"/>
              </w:rPr>
            </w:pPr>
          </w:p>
          <w:p w14:paraId="600FBD54">
            <w:pPr>
              <w:spacing w:line="360" w:lineRule="exact"/>
              <w:jc w:val="center"/>
              <w:rPr>
                <w:rFonts w:ascii="宋体" w:hAnsi="宋体" w:cstheme="minorEastAsia"/>
                <w:bCs/>
                <w:sz w:val="18"/>
                <w:szCs w:val="18"/>
              </w:rPr>
            </w:pPr>
          </w:p>
          <w:p w14:paraId="57CE51FF">
            <w:pPr>
              <w:spacing w:line="360" w:lineRule="exact"/>
              <w:jc w:val="center"/>
              <w:rPr>
                <w:rFonts w:ascii="宋体" w:hAnsi="宋体" w:cstheme="minorEastAsia"/>
                <w:bCs/>
                <w:sz w:val="18"/>
                <w:szCs w:val="18"/>
              </w:rPr>
            </w:pPr>
          </w:p>
          <w:p w14:paraId="3C2228D9">
            <w:pPr>
              <w:spacing w:line="360" w:lineRule="exact"/>
              <w:jc w:val="center"/>
              <w:rPr>
                <w:rFonts w:ascii="宋体" w:hAnsi="宋体" w:cstheme="minorEastAsia"/>
                <w:bCs/>
                <w:sz w:val="18"/>
                <w:szCs w:val="18"/>
              </w:rPr>
            </w:pPr>
          </w:p>
          <w:p w14:paraId="2C37E4AB">
            <w:pPr>
              <w:spacing w:line="360" w:lineRule="exact"/>
              <w:jc w:val="center"/>
              <w:rPr>
                <w:rFonts w:ascii="宋体" w:hAnsi="宋体" w:cstheme="minorEastAsia"/>
                <w:bCs/>
                <w:sz w:val="18"/>
                <w:szCs w:val="18"/>
              </w:rPr>
            </w:pPr>
          </w:p>
          <w:p w14:paraId="6971B448">
            <w:pPr>
              <w:spacing w:line="360" w:lineRule="exact"/>
              <w:jc w:val="center"/>
              <w:rPr>
                <w:rFonts w:ascii="宋体" w:hAnsi="宋体" w:cstheme="minorEastAsia"/>
                <w:bCs/>
                <w:sz w:val="18"/>
                <w:szCs w:val="18"/>
              </w:rPr>
            </w:pPr>
          </w:p>
          <w:p w14:paraId="0263390A">
            <w:pPr>
              <w:spacing w:line="360" w:lineRule="exact"/>
              <w:jc w:val="center"/>
              <w:rPr>
                <w:rFonts w:ascii="宋体" w:hAnsi="宋体" w:cstheme="minorEastAsia"/>
                <w:bCs/>
                <w:sz w:val="18"/>
                <w:szCs w:val="18"/>
              </w:rPr>
            </w:pPr>
          </w:p>
          <w:p w14:paraId="66DFFD03">
            <w:pPr>
              <w:adjustRightInd w:val="0"/>
              <w:snapToGrid w:val="0"/>
              <w:spacing w:line="360" w:lineRule="exact"/>
              <w:jc w:val="center"/>
              <w:outlineLvl w:val="3"/>
              <w:rPr>
                <w:rFonts w:ascii="宋体" w:hAnsi="宋体" w:cstheme="minorEastAsia"/>
                <w:bCs/>
                <w:sz w:val="18"/>
                <w:szCs w:val="18"/>
              </w:rPr>
            </w:pPr>
          </w:p>
        </w:tc>
        <w:tc>
          <w:tcPr>
            <w:tcW w:w="2321" w:type="dxa"/>
          </w:tcPr>
          <w:p w14:paraId="04623459">
            <w:pPr>
              <w:spacing w:line="360" w:lineRule="exact"/>
              <w:rPr>
                <w:rFonts w:ascii="宋体" w:hAnsi="宋体" w:cstheme="minorEastAsia"/>
                <w:b/>
                <w:sz w:val="18"/>
                <w:szCs w:val="18"/>
              </w:rPr>
            </w:pPr>
            <w:r>
              <w:rPr>
                <w:rFonts w:hint="eastAsia" w:ascii="宋体" w:hAnsi="宋体" w:cstheme="minorEastAsia"/>
                <w:b/>
                <w:sz w:val="18"/>
                <w:szCs w:val="18"/>
              </w:rPr>
              <w:t>1.素质目标：</w:t>
            </w:r>
          </w:p>
          <w:p w14:paraId="6074A7DC">
            <w:pPr>
              <w:spacing w:line="360" w:lineRule="exact"/>
              <w:rPr>
                <w:rFonts w:ascii="宋体" w:hAnsi="宋体" w:cstheme="minorEastAsia"/>
                <w:bCs/>
                <w:sz w:val="18"/>
                <w:szCs w:val="18"/>
              </w:rPr>
            </w:pPr>
            <w:r>
              <w:rPr>
                <w:rFonts w:hint="eastAsia" w:ascii="宋体" w:hAnsi="宋体" w:cstheme="minorEastAsia"/>
                <w:bCs/>
                <w:sz w:val="18"/>
                <w:szCs w:val="18"/>
              </w:rPr>
              <w:t>政治思想素质：培养学生热爱中国共产党、热爱社会主义祖国，拥护党的基本路线和改革开放政策，具备强烈的事业心和奉献精神。</w:t>
            </w:r>
          </w:p>
          <w:p w14:paraId="0C84B966">
            <w:pPr>
              <w:spacing w:line="360" w:lineRule="exact"/>
              <w:rPr>
                <w:rFonts w:ascii="宋体" w:hAnsi="宋体" w:cstheme="minorEastAsia"/>
                <w:bCs/>
                <w:sz w:val="18"/>
                <w:szCs w:val="18"/>
              </w:rPr>
            </w:pPr>
            <w:r>
              <w:rPr>
                <w:rFonts w:hint="eastAsia" w:ascii="宋体" w:hAnsi="宋体" w:cstheme="minorEastAsia"/>
                <w:bCs/>
                <w:sz w:val="18"/>
                <w:szCs w:val="18"/>
              </w:rPr>
              <w:t>职业道德素质：要求学生具备正确的世界观、人生观和价值观，遵纪守法，诚实守信，具备高度的职业道德和公共道德。</w:t>
            </w:r>
          </w:p>
          <w:p w14:paraId="720CF634">
            <w:pPr>
              <w:spacing w:line="360" w:lineRule="exact"/>
              <w:rPr>
                <w:rFonts w:ascii="宋体" w:hAnsi="宋体" w:cstheme="minorEastAsia"/>
                <w:bCs/>
                <w:sz w:val="18"/>
                <w:szCs w:val="18"/>
              </w:rPr>
            </w:pPr>
            <w:r>
              <w:rPr>
                <w:rFonts w:hint="eastAsia" w:ascii="宋体" w:hAnsi="宋体" w:cstheme="minorEastAsia"/>
                <w:bCs/>
                <w:sz w:val="18"/>
                <w:szCs w:val="18"/>
              </w:rPr>
              <w:t>身心素质：拥有健康的体魄，能适应岗位对体能的要求；具有健康的心理和乐观的人生态度，积极向上，奋发进取。</w:t>
            </w:r>
          </w:p>
          <w:p w14:paraId="103202A4">
            <w:pPr>
              <w:spacing w:line="360" w:lineRule="exact"/>
              <w:rPr>
                <w:rFonts w:ascii="宋体" w:hAnsi="宋体" w:cstheme="minorEastAsia"/>
                <w:b/>
                <w:sz w:val="18"/>
                <w:szCs w:val="18"/>
              </w:rPr>
            </w:pPr>
            <w:r>
              <w:rPr>
                <w:rFonts w:hint="eastAsia" w:ascii="宋体" w:hAnsi="宋体" w:cstheme="minorEastAsia"/>
                <w:b/>
                <w:sz w:val="18"/>
                <w:szCs w:val="18"/>
              </w:rPr>
              <w:t>2.知识目标：</w:t>
            </w:r>
          </w:p>
          <w:p w14:paraId="1C609190">
            <w:pPr>
              <w:spacing w:line="360" w:lineRule="exact"/>
              <w:rPr>
                <w:rFonts w:ascii="宋体" w:hAnsi="宋体" w:cstheme="minorEastAsia"/>
                <w:bCs/>
                <w:sz w:val="18"/>
                <w:szCs w:val="18"/>
              </w:rPr>
            </w:pPr>
            <w:r>
              <w:rPr>
                <w:rFonts w:hint="eastAsia" w:ascii="宋体" w:hAnsi="宋体" w:cstheme="minorEastAsia"/>
                <w:bCs/>
                <w:sz w:val="18"/>
                <w:szCs w:val="18"/>
              </w:rPr>
              <w:t>专业知识：掌握建筑工程技术专业所必需的数学、力学、信息技术、建设工程法律法规知识；了解建筑构造、建筑结构、建筑材料与检测、施工测量、建筑施工、建筑工程计量与计价等专业技术知识。</w:t>
            </w:r>
          </w:p>
          <w:p w14:paraId="6C70702F">
            <w:pPr>
              <w:spacing w:line="360" w:lineRule="exact"/>
              <w:rPr>
                <w:rFonts w:ascii="宋体" w:hAnsi="宋体" w:cstheme="minorEastAsia"/>
                <w:bCs/>
                <w:sz w:val="18"/>
                <w:szCs w:val="18"/>
              </w:rPr>
            </w:pPr>
            <w:r>
              <w:rPr>
                <w:rFonts w:hint="eastAsia" w:ascii="宋体" w:hAnsi="宋体" w:cstheme="minorEastAsia"/>
                <w:bCs/>
                <w:sz w:val="18"/>
                <w:szCs w:val="18"/>
              </w:rPr>
              <w:t>相关知识：了解建筑施工新材料、新工艺、新技术的相关信息，具备宽广的知识面。</w:t>
            </w:r>
          </w:p>
          <w:p w14:paraId="23C23581">
            <w:pPr>
              <w:spacing w:line="360" w:lineRule="exact"/>
              <w:rPr>
                <w:rFonts w:ascii="宋体" w:hAnsi="宋体" w:cstheme="minorEastAsia"/>
                <w:b/>
                <w:sz w:val="18"/>
                <w:szCs w:val="18"/>
              </w:rPr>
            </w:pPr>
            <w:r>
              <w:rPr>
                <w:rFonts w:hint="eastAsia" w:ascii="宋体" w:hAnsi="宋体" w:cstheme="minorEastAsia"/>
                <w:b/>
                <w:sz w:val="18"/>
                <w:szCs w:val="18"/>
              </w:rPr>
              <w:t>3.能力目标：</w:t>
            </w:r>
          </w:p>
          <w:p w14:paraId="7E95CF33">
            <w:pPr>
              <w:spacing w:line="360" w:lineRule="exact"/>
              <w:rPr>
                <w:rFonts w:ascii="宋体" w:hAnsi="宋体" w:cstheme="minorEastAsia"/>
                <w:bCs/>
                <w:sz w:val="18"/>
                <w:szCs w:val="18"/>
              </w:rPr>
            </w:pPr>
            <w:r>
              <w:rPr>
                <w:rFonts w:hint="eastAsia" w:ascii="宋体" w:hAnsi="宋体" w:cstheme="minorEastAsia"/>
                <w:bCs/>
                <w:sz w:val="18"/>
                <w:szCs w:val="18"/>
              </w:rPr>
              <w:t>基本技能：具备正确识读土建专业施工图的能力，能够正确使用建筑材料并进行检测、保管。</w:t>
            </w:r>
          </w:p>
          <w:p w14:paraId="1DCA7554">
            <w:pPr>
              <w:spacing w:line="360" w:lineRule="exact"/>
              <w:rPr>
                <w:rFonts w:ascii="宋体" w:hAnsi="宋体" w:cstheme="minorEastAsia"/>
                <w:bCs/>
                <w:sz w:val="18"/>
                <w:szCs w:val="18"/>
              </w:rPr>
            </w:pPr>
            <w:r>
              <w:rPr>
                <w:rFonts w:hint="eastAsia" w:ascii="宋体" w:hAnsi="宋体" w:cstheme="minorEastAsia"/>
                <w:bCs/>
                <w:sz w:val="18"/>
                <w:szCs w:val="18"/>
              </w:rPr>
              <w:t>专业技能：掌握一般建构构件计算、设计和验算的能力，具备应用计算机进行专业工作的能力；具有较强的施工现场组织和管理的能力，以及处理施工技术问题的能力。</w:t>
            </w:r>
          </w:p>
          <w:p w14:paraId="1FE4F006">
            <w:pPr>
              <w:spacing w:line="360" w:lineRule="exact"/>
              <w:rPr>
                <w:rFonts w:ascii="宋体" w:hAnsi="宋体" w:cstheme="minorEastAsia"/>
                <w:bCs/>
                <w:sz w:val="18"/>
                <w:szCs w:val="18"/>
              </w:rPr>
            </w:pPr>
            <w:r>
              <w:rPr>
                <w:rFonts w:hint="eastAsia" w:ascii="宋体" w:hAnsi="宋体" w:cstheme="minorEastAsia"/>
                <w:bCs/>
                <w:sz w:val="18"/>
                <w:szCs w:val="18"/>
              </w:rPr>
              <w:t>实践能力：能够参与施工图纸会审工作，掌握一或两个主要工种操作的初步技能；具备工程项目招投标和经营管理的基本能力。</w:t>
            </w:r>
          </w:p>
          <w:p w14:paraId="772EE15B">
            <w:pPr>
              <w:adjustRightInd w:val="0"/>
              <w:snapToGrid w:val="0"/>
              <w:spacing w:line="360" w:lineRule="exact"/>
              <w:outlineLvl w:val="3"/>
              <w:rPr>
                <w:rFonts w:ascii="宋体" w:hAnsi="宋体" w:cstheme="minorEastAsia"/>
                <w:b/>
                <w:sz w:val="18"/>
                <w:szCs w:val="18"/>
              </w:rPr>
            </w:pPr>
            <w:r>
              <w:rPr>
                <w:rFonts w:hint="eastAsia" w:ascii="宋体" w:hAnsi="宋体" w:cstheme="minorEastAsia"/>
                <w:bCs/>
                <w:sz w:val="18"/>
                <w:szCs w:val="18"/>
              </w:rPr>
              <w:t>社会交往能力：培养社会交往、处理公共关系的基本能力，以及借助工具书阅读和翻译本专业外文资料的初步能力。</w:t>
            </w:r>
          </w:p>
        </w:tc>
        <w:tc>
          <w:tcPr>
            <w:tcW w:w="2322" w:type="dxa"/>
          </w:tcPr>
          <w:p w14:paraId="66BC88C7">
            <w:pPr>
              <w:spacing w:line="360" w:lineRule="exact"/>
              <w:rPr>
                <w:rFonts w:ascii="宋体" w:hAnsi="宋体" w:cstheme="minorEastAsia"/>
                <w:b/>
                <w:sz w:val="18"/>
                <w:szCs w:val="18"/>
              </w:rPr>
            </w:pPr>
            <w:r>
              <w:rPr>
                <w:rFonts w:hint="eastAsia" w:ascii="宋体" w:hAnsi="宋体" w:cstheme="minorEastAsia"/>
                <w:b/>
                <w:sz w:val="18"/>
                <w:szCs w:val="18"/>
              </w:rPr>
              <w:t>模块一：专业定义与核心技能</w:t>
            </w:r>
          </w:p>
          <w:p w14:paraId="359609FA">
            <w:pPr>
              <w:spacing w:line="360" w:lineRule="exact"/>
              <w:rPr>
                <w:rFonts w:ascii="宋体" w:hAnsi="宋体" w:cstheme="minorEastAsia"/>
                <w:bCs/>
                <w:sz w:val="18"/>
                <w:szCs w:val="18"/>
              </w:rPr>
            </w:pPr>
            <w:r>
              <w:rPr>
                <w:rFonts w:hint="eastAsia" w:ascii="宋体" w:hAnsi="宋体" w:cstheme="minorEastAsia"/>
                <w:bCs/>
                <w:sz w:val="18"/>
                <w:szCs w:val="18"/>
              </w:rPr>
              <w:t>建筑工程技术主要研究力学、建筑学、建筑工程技术、工程管理等方面的基本知识和技能，进行建筑工程的施工、组织、监测、管理等。该专业旨在培养德智体美劳全面发展，掌握扎实的科学文化基础和建筑制图、建筑材料、建筑力学、建筑构造、建筑结构、工程测量、工程岩土等知识的高素质人才。</w:t>
            </w:r>
          </w:p>
          <w:p w14:paraId="574141FF">
            <w:pPr>
              <w:spacing w:line="360" w:lineRule="exact"/>
              <w:rPr>
                <w:rFonts w:ascii="宋体" w:hAnsi="宋体" w:cstheme="minorEastAsia"/>
                <w:b/>
                <w:sz w:val="18"/>
                <w:szCs w:val="18"/>
              </w:rPr>
            </w:pPr>
            <w:r>
              <w:rPr>
                <w:rFonts w:hint="eastAsia" w:ascii="宋体" w:hAnsi="宋体" w:cstheme="minorEastAsia"/>
                <w:b/>
                <w:sz w:val="18"/>
                <w:szCs w:val="18"/>
              </w:rPr>
              <w:t>模块二：课程体系与课程内容</w:t>
            </w:r>
          </w:p>
          <w:p w14:paraId="65EE8592">
            <w:pPr>
              <w:spacing w:line="360" w:lineRule="exact"/>
              <w:rPr>
                <w:rFonts w:ascii="宋体" w:hAnsi="宋体" w:cstheme="minorEastAsia"/>
                <w:bCs/>
                <w:sz w:val="18"/>
                <w:szCs w:val="18"/>
              </w:rPr>
            </w:pPr>
            <w:r>
              <w:rPr>
                <w:rFonts w:hint="eastAsia" w:ascii="宋体" w:hAnsi="宋体" w:cstheme="minorEastAsia"/>
                <w:bCs/>
                <w:sz w:val="18"/>
                <w:szCs w:val="18"/>
              </w:rPr>
              <w:t>建筑工程技术专业的课程体系通常包括以下几个方面：</w:t>
            </w:r>
          </w:p>
          <w:p w14:paraId="0A810649">
            <w:pPr>
              <w:spacing w:line="360" w:lineRule="exact"/>
              <w:rPr>
                <w:rFonts w:ascii="宋体" w:hAnsi="宋体" w:cstheme="minorEastAsia"/>
                <w:bCs/>
                <w:sz w:val="18"/>
                <w:szCs w:val="18"/>
              </w:rPr>
            </w:pPr>
            <w:r>
              <w:rPr>
                <w:rFonts w:hint="eastAsia" w:ascii="宋体" w:hAnsi="宋体" w:cstheme="minorEastAsia"/>
                <w:bCs/>
                <w:sz w:val="18"/>
                <w:szCs w:val="18"/>
              </w:rPr>
              <w:t>专业基础课程：如建筑材料、建筑制图与CAD、建筑构造、建筑工程测量、建筑力学、建筑结构、工程岩土、建筑设备与识图等。</w:t>
            </w:r>
          </w:p>
          <w:p w14:paraId="663C4355">
            <w:pPr>
              <w:spacing w:line="360" w:lineRule="exact"/>
              <w:rPr>
                <w:rFonts w:ascii="宋体" w:hAnsi="宋体" w:cstheme="minorEastAsia"/>
                <w:bCs/>
                <w:sz w:val="18"/>
                <w:szCs w:val="18"/>
              </w:rPr>
            </w:pPr>
            <w:r>
              <w:rPr>
                <w:rFonts w:hint="eastAsia" w:ascii="宋体" w:hAnsi="宋体" w:cstheme="minorEastAsia"/>
                <w:bCs/>
                <w:sz w:val="18"/>
                <w:szCs w:val="18"/>
              </w:rPr>
              <w:t>专业核心课程：如建筑施工技术、建筑施工组织、建筑工程质量与安全管理、建筑工程计量与计价、建筑工程资料管理、建筑信息模型应用等。</w:t>
            </w:r>
          </w:p>
          <w:p w14:paraId="237218E2">
            <w:pPr>
              <w:spacing w:line="360" w:lineRule="exact"/>
              <w:rPr>
                <w:rFonts w:ascii="宋体" w:hAnsi="宋体" w:cstheme="minorEastAsia"/>
                <w:b/>
                <w:sz w:val="18"/>
                <w:szCs w:val="18"/>
              </w:rPr>
            </w:pPr>
            <w:r>
              <w:rPr>
                <w:rFonts w:hint="eastAsia" w:ascii="宋体" w:hAnsi="宋体" w:cstheme="minorEastAsia"/>
                <w:b/>
                <w:sz w:val="18"/>
                <w:szCs w:val="18"/>
              </w:rPr>
              <w:t>模块三：实践与应用</w:t>
            </w:r>
          </w:p>
          <w:p w14:paraId="35EA2752">
            <w:pPr>
              <w:spacing w:line="360" w:lineRule="exact"/>
              <w:rPr>
                <w:rFonts w:ascii="宋体" w:hAnsi="宋体" w:cstheme="minorEastAsia"/>
                <w:bCs/>
                <w:sz w:val="18"/>
                <w:szCs w:val="18"/>
              </w:rPr>
            </w:pPr>
            <w:r>
              <w:rPr>
                <w:rFonts w:hint="eastAsia" w:ascii="宋体" w:hAnsi="宋体" w:cstheme="minorEastAsia"/>
                <w:bCs/>
                <w:sz w:val="18"/>
                <w:szCs w:val="18"/>
              </w:rPr>
              <w:t>除了理论课程外，建筑工程技术专业还非常注重实践与应用。学生将通过校内外实训基地、校企合作项目等形式，参与实际工程项目的设计、施工、管理等工作，提升自己的实践能力和职业素养。</w:t>
            </w:r>
          </w:p>
          <w:p w14:paraId="48A052D2">
            <w:pPr>
              <w:spacing w:line="360" w:lineRule="exact"/>
              <w:rPr>
                <w:rFonts w:ascii="宋体" w:hAnsi="宋体" w:cstheme="minorEastAsia"/>
                <w:b/>
                <w:sz w:val="18"/>
                <w:szCs w:val="18"/>
              </w:rPr>
            </w:pPr>
            <w:r>
              <w:rPr>
                <w:rFonts w:hint="eastAsia" w:ascii="宋体" w:hAnsi="宋体" w:cstheme="minorEastAsia"/>
                <w:b/>
                <w:sz w:val="18"/>
                <w:szCs w:val="18"/>
              </w:rPr>
              <w:t>模块四：培养目标</w:t>
            </w:r>
          </w:p>
          <w:p w14:paraId="03F71228">
            <w:pPr>
              <w:spacing w:line="360" w:lineRule="exact"/>
              <w:rPr>
                <w:rFonts w:ascii="宋体" w:hAnsi="宋体" w:cstheme="minorEastAsia"/>
                <w:bCs/>
                <w:sz w:val="18"/>
                <w:szCs w:val="18"/>
              </w:rPr>
            </w:pPr>
            <w:r>
              <w:rPr>
                <w:rFonts w:hint="eastAsia" w:ascii="宋体" w:hAnsi="宋体" w:cstheme="minorEastAsia"/>
                <w:bCs/>
                <w:sz w:val="18"/>
                <w:szCs w:val="18"/>
              </w:rPr>
              <w:t>建筑工程技术专业的培养目标是培养具有较高的实践能力和理论素养，能够在建筑工程领域从事设计、施工、管理等方面工作的高素质人才。这些人才应具备解决一般建筑工程施工技术问题，以及建筑施工合同管理、进度管理、质量管理、安全管理、技术资料管理和成本控制等能力。</w:t>
            </w:r>
          </w:p>
          <w:p w14:paraId="34EB91FE">
            <w:pPr>
              <w:spacing w:line="360" w:lineRule="exact"/>
              <w:rPr>
                <w:rFonts w:ascii="宋体" w:hAnsi="宋体" w:cstheme="minorEastAsia"/>
                <w:b/>
                <w:sz w:val="18"/>
                <w:szCs w:val="18"/>
              </w:rPr>
            </w:pPr>
            <w:r>
              <w:rPr>
                <w:rFonts w:hint="eastAsia" w:ascii="宋体" w:hAnsi="宋体" w:cstheme="minorEastAsia"/>
                <w:b/>
                <w:sz w:val="18"/>
                <w:szCs w:val="18"/>
              </w:rPr>
              <w:t>模块五：发展方向与就业前景</w:t>
            </w:r>
          </w:p>
          <w:p w14:paraId="2CC1499F">
            <w:pPr>
              <w:adjustRightInd w:val="0"/>
              <w:snapToGrid w:val="0"/>
              <w:spacing w:line="360" w:lineRule="exact"/>
              <w:outlineLvl w:val="3"/>
              <w:rPr>
                <w:rFonts w:ascii="宋体" w:hAnsi="宋体" w:cstheme="minorEastAsia"/>
                <w:bCs/>
                <w:sz w:val="18"/>
                <w:szCs w:val="18"/>
              </w:rPr>
            </w:pPr>
            <w:r>
              <w:rPr>
                <w:rFonts w:hint="eastAsia" w:ascii="宋体" w:hAnsi="宋体" w:cstheme="minorEastAsia"/>
                <w:bCs/>
                <w:sz w:val="18"/>
                <w:szCs w:val="18"/>
              </w:rPr>
              <w:t>建筑工程技术专业的发展前景广阔，毕业生可在建筑类企业从事工程施工、质量检测、工程预算、工程监理、安全管理等工作。随着国家基础设施建设的不断投入和城市化进程的加速推进，建筑工程技术专业的就业前景将越来越广阔。</w:t>
            </w:r>
          </w:p>
        </w:tc>
        <w:tc>
          <w:tcPr>
            <w:tcW w:w="2322" w:type="dxa"/>
          </w:tcPr>
          <w:p w14:paraId="69A9A1F1">
            <w:pPr>
              <w:spacing w:line="360" w:lineRule="exact"/>
              <w:rPr>
                <w:rFonts w:ascii="宋体" w:hAnsi="宋体" w:cstheme="minorEastAsia"/>
                <w:b/>
                <w:sz w:val="18"/>
                <w:szCs w:val="18"/>
              </w:rPr>
            </w:pPr>
            <w:r>
              <w:rPr>
                <w:rFonts w:hint="eastAsia" w:ascii="宋体" w:hAnsi="宋体" w:cstheme="minorEastAsia"/>
                <w:b/>
                <w:sz w:val="18"/>
                <w:szCs w:val="18"/>
              </w:rPr>
              <w:t>1.教学模式：</w:t>
            </w:r>
          </w:p>
          <w:p w14:paraId="0569E2C3">
            <w:pPr>
              <w:spacing w:line="360" w:lineRule="exact"/>
              <w:rPr>
                <w:rFonts w:ascii="宋体" w:hAnsi="宋体" w:cstheme="minorEastAsia"/>
                <w:bCs/>
                <w:sz w:val="18"/>
                <w:szCs w:val="18"/>
              </w:rPr>
            </w:pPr>
            <w:r>
              <w:rPr>
                <w:rFonts w:hint="eastAsia" w:ascii="宋体" w:hAnsi="宋体" w:cstheme="minorEastAsia"/>
                <w:bCs/>
                <w:sz w:val="18"/>
                <w:szCs w:val="18"/>
              </w:rPr>
              <w:t>岗位实习采用“工学结合”的教学模式，使学生将在校学习的理论知识与工程实际相结合，实现由学校到社会的顺利转化。该模式强调实践性、开放性和职业性，通过校企合作的方式，使学生能够在真实的职业环境中进行实习。</w:t>
            </w:r>
          </w:p>
          <w:p w14:paraId="2F5F65FC">
            <w:pPr>
              <w:spacing w:line="360" w:lineRule="exact"/>
              <w:rPr>
                <w:rFonts w:ascii="宋体" w:hAnsi="宋体" w:cstheme="minorEastAsia"/>
                <w:bCs/>
                <w:sz w:val="18"/>
                <w:szCs w:val="18"/>
              </w:rPr>
            </w:pPr>
            <w:r>
              <w:rPr>
                <w:rFonts w:hint="eastAsia" w:ascii="宋体" w:hAnsi="宋体" w:cstheme="minorEastAsia"/>
                <w:b/>
                <w:sz w:val="18"/>
                <w:szCs w:val="18"/>
              </w:rPr>
              <w:t>2.教学方法：</w:t>
            </w:r>
          </w:p>
          <w:p w14:paraId="1A05ADE1">
            <w:pPr>
              <w:spacing w:line="360" w:lineRule="exact"/>
              <w:rPr>
                <w:rFonts w:ascii="宋体" w:hAnsi="宋体" w:cstheme="minorEastAsia"/>
                <w:bCs/>
                <w:sz w:val="18"/>
                <w:szCs w:val="18"/>
              </w:rPr>
            </w:pPr>
            <w:r>
              <w:rPr>
                <w:rFonts w:hint="eastAsia" w:ascii="宋体" w:hAnsi="宋体" w:cstheme="minorEastAsia"/>
                <w:bCs/>
                <w:sz w:val="18"/>
                <w:szCs w:val="18"/>
              </w:rPr>
              <w:t>现场实习法：安排学生到建筑工地进行实习，了解建筑施工现场的流程和规范，培养学生的实际操作能力和安全意识。学生以施工员、资料员、质检员、安全员等身份参与工程现场施工和管理工作。</w:t>
            </w:r>
          </w:p>
          <w:p w14:paraId="7E3FDEAC">
            <w:pPr>
              <w:spacing w:line="360" w:lineRule="exact"/>
              <w:rPr>
                <w:rFonts w:ascii="宋体" w:hAnsi="宋体" w:cstheme="minorEastAsia"/>
                <w:bCs/>
                <w:sz w:val="18"/>
                <w:szCs w:val="18"/>
              </w:rPr>
            </w:pPr>
            <w:r>
              <w:rPr>
                <w:rFonts w:hint="eastAsia" w:ascii="宋体" w:hAnsi="宋体" w:cstheme="minorEastAsia"/>
                <w:bCs/>
                <w:sz w:val="18"/>
                <w:szCs w:val="18"/>
              </w:rPr>
              <w:t>案例分析法：通过专业案例分析，引导学生通过实际案例了解建筑工程的实际问题，培养学生的解决问题的能力。</w:t>
            </w:r>
          </w:p>
          <w:p w14:paraId="49F4773B">
            <w:pPr>
              <w:spacing w:line="360" w:lineRule="exact"/>
              <w:rPr>
                <w:rFonts w:ascii="宋体" w:hAnsi="宋体" w:cstheme="minorEastAsia"/>
                <w:bCs/>
                <w:sz w:val="18"/>
                <w:szCs w:val="18"/>
              </w:rPr>
            </w:pPr>
            <w:r>
              <w:rPr>
                <w:rFonts w:hint="eastAsia" w:ascii="宋体" w:hAnsi="宋体" w:cstheme="minorEastAsia"/>
                <w:bCs/>
                <w:sz w:val="18"/>
                <w:szCs w:val="18"/>
              </w:rPr>
              <w:t>软件培训法：安排专业人员进行建筑设计软件的培训，让学生掌握建筑设计软件的基本使用方法，能够进行简单建筑设计。</w:t>
            </w:r>
          </w:p>
          <w:p w14:paraId="1CF5652C">
            <w:pPr>
              <w:spacing w:line="360" w:lineRule="exact"/>
              <w:rPr>
                <w:rFonts w:ascii="宋体" w:hAnsi="宋体" w:cstheme="minorEastAsia"/>
                <w:bCs/>
                <w:sz w:val="18"/>
                <w:szCs w:val="18"/>
              </w:rPr>
            </w:pPr>
            <w:r>
              <w:rPr>
                <w:rFonts w:hint="eastAsia" w:ascii="宋体" w:hAnsi="宋体" w:cstheme="minorEastAsia"/>
                <w:b/>
                <w:sz w:val="18"/>
                <w:szCs w:val="18"/>
              </w:rPr>
              <w:t>3.教学条件：</w:t>
            </w:r>
          </w:p>
          <w:p w14:paraId="4261F1F3">
            <w:pPr>
              <w:spacing w:line="360" w:lineRule="exact"/>
              <w:rPr>
                <w:rFonts w:ascii="宋体" w:hAnsi="宋体" w:cstheme="minorEastAsia"/>
                <w:bCs/>
                <w:sz w:val="18"/>
                <w:szCs w:val="18"/>
              </w:rPr>
            </w:pPr>
            <w:r>
              <w:rPr>
                <w:rFonts w:hint="eastAsia" w:ascii="宋体" w:hAnsi="宋体" w:cstheme="minorEastAsia"/>
                <w:bCs/>
                <w:sz w:val="18"/>
                <w:szCs w:val="18"/>
              </w:rPr>
              <w:t>实习单位：选择具备良好施工条件和安全管理水平的建筑企业作为实习单位，确保学生能够在安全的环境中进行实习。</w:t>
            </w:r>
          </w:p>
          <w:p w14:paraId="435697FB">
            <w:pPr>
              <w:spacing w:line="360" w:lineRule="exact"/>
              <w:rPr>
                <w:rFonts w:ascii="宋体" w:hAnsi="宋体" w:cstheme="minorEastAsia"/>
                <w:bCs/>
                <w:sz w:val="18"/>
                <w:szCs w:val="18"/>
              </w:rPr>
            </w:pPr>
            <w:r>
              <w:rPr>
                <w:rFonts w:hint="eastAsia" w:ascii="宋体" w:hAnsi="宋体" w:cstheme="minorEastAsia"/>
                <w:bCs/>
                <w:sz w:val="18"/>
                <w:szCs w:val="18"/>
              </w:rPr>
              <w:t>实习基地：建立校内实习基地，模拟真实的建筑施工现场，为学生提供实践操作的场所。</w:t>
            </w:r>
          </w:p>
          <w:p w14:paraId="7187BA2F">
            <w:pPr>
              <w:spacing w:line="360" w:lineRule="exact"/>
              <w:rPr>
                <w:rFonts w:ascii="宋体" w:hAnsi="宋体" w:cstheme="minorEastAsia"/>
                <w:bCs/>
                <w:sz w:val="18"/>
                <w:szCs w:val="18"/>
              </w:rPr>
            </w:pPr>
            <w:r>
              <w:rPr>
                <w:rFonts w:hint="eastAsia" w:ascii="宋体" w:hAnsi="宋体" w:cstheme="minorEastAsia"/>
                <w:bCs/>
                <w:sz w:val="18"/>
                <w:szCs w:val="18"/>
              </w:rPr>
              <w:t>教学设备：配备先进的建筑施工机械、测量仪器、设计软件等教学设备，满足实践教学的需要。</w:t>
            </w:r>
          </w:p>
          <w:p w14:paraId="6D5A1A5C">
            <w:pPr>
              <w:spacing w:line="360" w:lineRule="exact"/>
              <w:rPr>
                <w:rFonts w:ascii="宋体" w:hAnsi="宋体" w:cstheme="minorEastAsia"/>
                <w:bCs/>
                <w:sz w:val="18"/>
                <w:szCs w:val="18"/>
              </w:rPr>
            </w:pPr>
            <w:r>
              <w:rPr>
                <w:rFonts w:hint="eastAsia" w:ascii="宋体" w:hAnsi="宋体" w:cstheme="minorEastAsia"/>
                <w:b/>
                <w:sz w:val="18"/>
                <w:szCs w:val="18"/>
              </w:rPr>
              <w:t>4.教师要求：</w:t>
            </w:r>
          </w:p>
          <w:p w14:paraId="410786CB">
            <w:pPr>
              <w:spacing w:line="360" w:lineRule="exact"/>
              <w:rPr>
                <w:rFonts w:ascii="宋体" w:hAnsi="宋体" w:cstheme="minorEastAsia"/>
                <w:bCs/>
                <w:sz w:val="18"/>
                <w:szCs w:val="18"/>
              </w:rPr>
            </w:pPr>
            <w:r>
              <w:rPr>
                <w:rFonts w:hint="eastAsia" w:ascii="宋体" w:hAnsi="宋体" w:cstheme="minorEastAsia"/>
                <w:bCs/>
                <w:sz w:val="18"/>
                <w:szCs w:val="18"/>
              </w:rPr>
              <w:t>专业知识：具备扎实的建筑工程技术专业知识和丰富的实践经验，能够指导学生进行实习操作。</w:t>
            </w:r>
          </w:p>
          <w:p w14:paraId="3B2575C1">
            <w:pPr>
              <w:spacing w:line="360" w:lineRule="exact"/>
              <w:rPr>
                <w:rFonts w:ascii="宋体" w:hAnsi="宋体" w:cstheme="minorEastAsia"/>
                <w:bCs/>
                <w:sz w:val="18"/>
                <w:szCs w:val="18"/>
              </w:rPr>
            </w:pPr>
            <w:r>
              <w:rPr>
                <w:rFonts w:hint="eastAsia" w:ascii="宋体" w:hAnsi="宋体" w:cstheme="minorEastAsia"/>
                <w:bCs/>
                <w:sz w:val="18"/>
                <w:szCs w:val="18"/>
              </w:rPr>
              <w:t>教学能力：具备良好的教学能力，能够采用有效的教学方法和手段，激发学生的学习兴趣和积极性。</w:t>
            </w:r>
          </w:p>
          <w:p w14:paraId="5FA4C87D">
            <w:pPr>
              <w:spacing w:line="360" w:lineRule="exact"/>
              <w:rPr>
                <w:rFonts w:ascii="宋体" w:hAnsi="宋体" w:cstheme="minorEastAsia"/>
                <w:bCs/>
                <w:sz w:val="18"/>
                <w:szCs w:val="18"/>
              </w:rPr>
            </w:pPr>
            <w:r>
              <w:rPr>
                <w:rFonts w:hint="eastAsia" w:ascii="宋体" w:hAnsi="宋体" w:cstheme="minorEastAsia"/>
                <w:bCs/>
                <w:sz w:val="18"/>
                <w:szCs w:val="18"/>
              </w:rPr>
              <w:t>职业道德：具备高度的职业道德和责任心，能够关心学生的成长和发展，为学生提供必要的指导和帮助。</w:t>
            </w:r>
          </w:p>
          <w:p w14:paraId="5549407F">
            <w:pPr>
              <w:spacing w:line="360" w:lineRule="exact"/>
              <w:rPr>
                <w:rFonts w:ascii="宋体" w:hAnsi="宋体" w:cstheme="minorEastAsia"/>
                <w:bCs/>
                <w:sz w:val="18"/>
                <w:szCs w:val="18"/>
              </w:rPr>
            </w:pPr>
            <w:r>
              <w:rPr>
                <w:rFonts w:hint="eastAsia" w:ascii="宋体" w:hAnsi="宋体" w:cstheme="minorEastAsia"/>
                <w:b/>
                <w:sz w:val="18"/>
                <w:szCs w:val="18"/>
              </w:rPr>
              <w:t>5.考核方式：</w:t>
            </w:r>
          </w:p>
          <w:p w14:paraId="7315E9D6">
            <w:pPr>
              <w:spacing w:line="360" w:lineRule="exact"/>
              <w:rPr>
                <w:rFonts w:ascii="宋体" w:hAnsi="宋体" w:cstheme="minorEastAsia"/>
                <w:bCs/>
                <w:sz w:val="18"/>
                <w:szCs w:val="18"/>
              </w:rPr>
            </w:pPr>
            <w:r>
              <w:rPr>
                <w:rFonts w:hint="eastAsia" w:ascii="宋体" w:hAnsi="宋体" w:cstheme="minorEastAsia"/>
                <w:bCs/>
                <w:sz w:val="18"/>
                <w:szCs w:val="18"/>
              </w:rPr>
              <w:t>实习表现：根据学生的实习出勤率、工作态度、安全意识等方面进行评价，占总评分的30%。</w:t>
            </w:r>
          </w:p>
          <w:p w14:paraId="01D48D90">
            <w:pPr>
              <w:spacing w:line="360" w:lineRule="exact"/>
              <w:rPr>
                <w:rFonts w:ascii="宋体" w:hAnsi="宋体" w:cstheme="minorEastAsia"/>
                <w:bCs/>
                <w:sz w:val="18"/>
                <w:szCs w:val="18"/>
              </w:rPr>
            </w:pPr>
            <w:r>
              <w:rPr>
                <w:rFonts w:hint="eastAsia" w:ascii="宋体" w:hAnsi="宋体" w:cstheme="minorEastAsia"/>
                <w:bCs/>
                <w:sz w:val="18"/>
                <w:szCs w:val="18"/>
              </w:rPr>
              <w:t>实习报告：要求学生撰写实习报告，总结实习经验和体会，占总评分的40%。</w:t>
            </w:r>
          </w:p>
          <w:p w14:paraId="37C1FB5E">
            <w:pPr>
              <w:adjustRightInd w:val="0"/>
              <w:snapToGrid w:val="0"/>
              <w:spacing w:line="360" w:lineRule="exact"/>
              <w:outlineLvl w:val="3"/>
              <w:rPr>
                <w:rFonts w:ascii="宋体" w:hAnsi="宋体" w:cstheme="minorEastAsia"/>
                <w:bCs/>
                <w:sz w:val="18"/>
                <w:szCs w:val="18"/>
              </w:rPr>
            </w:pPr>
            <w:r>
              <w:rPr>
                <w:rFonts w:hint="eastAsia" w:ascii="宋体" w:hAnsi="宋体" w:cstheme="minorEastAsia"/>
                <w:bCs/>
                <w:sz w:val="18"/>
                <w:szCs w:val="18"/>
              </w:rPr>
              <w:t>专业技能考核：组织学生进行专业技能考核，包括建筑识图、施工测量、建筑材料检测等方面的考核，占总评分的30%。</w:t>
            </w:r>
          </w:p>
        </w:tc>
      </w:tr>
      <w:tr w14:paraId="484D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535890DC">
            <w:pPr>
              <w:spacing w:line="360" w:lineRule="exact"/>
              <w:jc w:val="center"/>
              <w:rPr>
                <w:rFonts w:ascii="宋体" w:hAnsi="宋体" w:cstheme="minorEastAsia"/>
                <w:b/>
                <w:bCs/>
                <w:sz w:val="18"/>
                <w:szCs w:val="18"/>
              </w:rPr>
            </w:pPr>
            <w:bookmarkStart w:id="34" w:name="OLE_LINK40"/>
            <w:bookmarkStart w:id="35" w:name="OLE_LINK39"/>
            <w:r>
              <w:rPr>
                <w:rFonts w:hint="eastAsia" w:asciiTheme="minorEastAsia" w:hAnsiTheme="minorEastAsia" w:eastAsiaTheme="minorEastAsia" w:cstheme="minorEastAsia"/>
                <w:b/>
                <w:sz w:val="18"/>
                <w:szCs w:val="18"/>
              </w:rPr>
              <w:t>毕业设计与毕业教育</w:t>
            </w:r>
            <w:bookmarkEnd w:id="34"/>
            <w:bookmarkEnd w:id="35"/>
          </w:p>
        </w:tc>
        <w:tc>
          <w:tcPr>
            <w:tcW w:w="2321" w:type="dxa"/>
          </w:tcPr>
          <w:p w14:paraId="056966ED">
            <w:pPr>
              <w:spacing w:line="360" w:lineRule="exact"/>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1、知识目标</w:t>
            </w:r>
          </w:p>
          <w:p w14:paraId="3591D760">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掌握工程造价毕业设计的完整流程（选题→资料收集→方案设计→造价编制→成果撰写），理解毕业设计在专业培养中的综合应用价值。</w:t>
            </w:r>
          </w:p>
          <w:p w14:paraId="0C19323C">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熟悉建设项目各阶段（投资估算、设计概算、施工图预算）的造价文件编制规范，能正确应用《建设工程工程量清单计价规范》及地方定额标准。</w:t>
            </w:r>
          </w:p>
          <w:p w14:paraId="6C5F9194">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了解工程造价行业发展趋势（如 BIM 技术应用、全过程造价管理），掌握职业规划所需的行业政策、就业法规等基础知识。</w:t>
            </w:r>
          </w:p>
          <w:p w14:paraId="568A7B7F">
            <w:pPr>
              <w:spacing w:line="360" w:lineRule="exact"/>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2、能力目标</w:t>
            </w:r>
          </w:p>
          <w:p w14:paraId="1081C21B">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综合应用能力：能独立完成典型建设项目（住宅 / 商业建筑）的工程量计算、清单编制、计价文件生成，造价成果误差控制在 5% 以内。</w:t>
            </w:r>
          </w:p>
          <w:p w14:paraId="47984CE8">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问题解决能力：通过毕业设计实践，培养对造价文件漏项、计算偏差等问题的识别与修正能力，能运用软件（广联达等）进行造价数据校验。</w:t>
            </w:r>
          </w:p>
          <w:p w14:paraId="5723FFDF">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创新与表达能力：能在传统造价编制方法基础上，尝试引入 BIM 算量、造价大数据分析等创新手段，并通过毕业答辩清晰阐述设计思路。</w:t>
            </w:r>
          </w:p>
          <w:p w14:paraId="2F77D6E1">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职业适应能力：通过毕业教育模块，掌握简历撰写、面试技巧等就业技能，能识别造价岗位（如预结算员、造价咨询师）的核心职责要求。</w:t>
            </w:r>
          </w:p>
          <w:p w14:paraId="7A265E7C">
            <w:pPr>
              <w:spacing w:line="360" w:lineRule="exact"/>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3、素质目标</w:t>
            </w:r>
          </w:p>
          <w:p w14:paraId="7FE631B2">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职业素养：强化工程造价行业的职业道德意识，培养严谨负责的工作态度（如杜绝数据造假、遵守计价规范）。</w:t>
            </w:r>
          </w:p>
          <w:p w14:paraId="01B9DF31">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团队协作：在毕业设计小组研讨或校企合作项目中，提升沟通协调能力，理解造价岗位与设计、施工等专业的协同关系。</w:t>
            </w:r>
          </w:p>
          <w:p w14:paraId="54D28522">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终身学习：通过行业前沿技术讲座、校友经验分享等毕业教育活动，树立持续学习意识，适应造价行业数字化转型需求。</w:t>
            </w:r>
          </w:p>
          <w:p w14:paraId="6F87FACD">
            <w:pPr>
              <w:spacing w:line="360" w:lineRule="exact"/>
              <w:rPr>
                <w:rFonts w:ascii="宋体" w:hAnsi="宋体" w:cstheme="minorEastAsia"/>
                <w:b/>
                <w:sz w:val="18"/>
                <w:szCs w:val="18"/>
              </w:rPr>
            </w:pPr>
            <w:r>
              <w:rPr>
                <w:rFonts w:hint="eastAsia" w:asciiTheme="minorEastAsia" w:hAnsiTheme="minorEastAsia" w:eastAsiaTheme="minorEastAsia" w:cstheme="minorEastAsia"/>
                <w:bCs/>
                <w:sz w:val="18"/>
                <w:szCs w:val="18"/>
              </w:rPr>
              <w:t>社会责任感：通过典型造价纠纷案例分析，理解造价工作对工程质量、社会公平的影响，培养行业使命感。</w:t>
            </w:r>
          </w:p>
        </w:tc>
        <w:tc>
          <w:tcPr>
            <w:tcW w:w="2322" w:type="dxa"/>
          </w:tcPr>
          <w:p w14:paraId="7B1B83FF">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模块</w:t>
            </w:r>
            <w:r>
              <w:rPr>
                <w:rFonts w:hint="eastAsia" w:asciiTheme="minorEastAsia" w:hAnsiTheme="minorEastAsia" w:eastAsiaTheme="minorEastAsia" w:cstheme="minorEastAsia"/>
                <w:bCs/>
                <w:sz w:val="18"/>
                <w:szCs w:val="18"/>
              </w:rPr>
              <w:t>一：</w:t>
            </w:r>
            <w:r>
              <w:rPr>
                <w:rFonts w:asciiTheme="minorEastAsia" w:hAnsiTheme="minorEastAsia" w:eastAsiaTheme="minorEastAsia" w:cstheme="minorEastAsia"/>
                <w:bCs/>
                <w:sz w:val="18"/>
                <w:szCs w:val="18"/>
              </w:rPr>
              <w:t>设计选题</w:t>
            </w:r>
          </w:p>
          <w:p w14:paraId="1E17EE15">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实际项目</w:t>
            </w:r>
            <w:r>
              <w:rPr>
                <w:rFonts w:asciiTheme="minorEastAsia" w:hAnsiTheme="minorEastAsia" w:eastAsiaTheme="minorEastAsia" w:cstheme="minorEastAsia"/>
                <w:bCs/>
                <w:sz w:val="18"/>
                <w:szCs w:val="18"/>
              </w:rPr>
              <w:t>：选真实待建项目，像学校、医院等，学生分析项目情况，用所学知识解决设计难题。</w:t>
            </w:r>
          </w:p>
          <w:p w14:paraId="6D4BBD32">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理论研究：针对专业前沿问题，如新型建筑材料应用，学生查阅资料，提出新观点或方案。</w:t>
            </w:r>
          </w:p>
          <w:p w14:paraId="6ED41BB1">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竞赛命题：以建筑设计竞赛题目为选题，题目有挑战性，学生发挥创意设计。</w:t>
            </w:r>
          </w:p>
          <w:p w14:paraId="76BF3F33">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模块</w:t>
            </w:r>
            <w:r>
              <w:rPr>
                <w:rFonts w:hint="eastAsia" w:asciiTheme="minorEastAsia" w:hAnsiTheme="minorEastAsia" w:eastAsiaTheme="minorEastAsia" w:cstheme="minorEastAsia"/>
                <w:bCs/>
                <w:sz w:val="18"/>
                <w:szCs w:val="18"/>
              </w:rPr>
              <w:t>二：</w:t>
            </w:r>
            <w:r>
              <w:rPr>
                <w:rFonts w:asciiTheme="minorEastAsia" w:hAnsiTheme="minorEastAsia" w:eastAsiaTheme="minorEastAsia" w:cstheme="minorEastAsia"/>
                <w:bCs/>
                <w:sz w:val="18"/>
                <w:szCs w:val="18"/>
              </w:rPr>
              <w:t>设计过程</w:t>
            </w:r>
          </w:p>
          <w:p w14:paraId="1970D45E">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方案设计：根据选题，规划建筑空间、功能分区和外观，画草图并对比多个方案。</w:t>
            </w:r>
          </w:p>
          <w:p w14:paraId="3EFE2D7E">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技术设计：在方案基础上，选结构类型、算结构受力，设计给排水、电气系统，确保技术可行安全。</w:t>
            </w:r>
          </w:p>
          <w:p w14:paraId="76F12ECB">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施工图设计：把方案细化成详细施工图，包括建筑、结构、设备施工图，要符合规范。</w:t>
            </w:r>
          </w:p>
          <w:p w14:paraId="4B2886E1">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模块</w:t>
            </w:r>
            <w:r>
              <w:rPr>
                <w:rFonts w:hint="eastAsia" w:asciiTheme="minorEastAsia" w:hAnsiTheme="minorEastAsia" w:eastAsiaTheme="minorEastAsia" w:cstheme="minorEastAsia"/>
                <w:bCs/>
                <w:sz w:val="18"/>
                <w:szCs w:val="18"/>
              </w:rPr>
              <w:t>三：</w:t>
            </w:r>
            <w:r>
              <w:rPr>
                <w:rFonts w:asciiTheme="minorEastAsia" w:hAnsiTheme="minorEastAsia" w:eastAsiaTheme="minorEastAsia" w:cstheme="minorEastAsia"/>
                <w:bCs/>
                <w:sz w:val="18"/>
                <w:szCs w:val="18"/>
              </w:rPr>
              <w:t>设计成果</w:t>
            </w:r>
          </w:p>
          <w:p w14:paraId="400AF0A0">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设计图纸：各类施工图要图面清晰、标注准确，能准确呈现设计方案。</w:t>
            </w:r>
          </w:p>
          <w:p w14:paraId="5A292A2E">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设计报告：阐述设计思路、过程、技术分析和创新点，逻辑清晰、语言规范。</w:t>
            </w:r>
          </w:p>
          <w:p w14:paraId="0BDE135F">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模型制作：做实体或数字模型，直观展示设计成果。</w:t>
            </w:r>
          </w:p>
          <w:p w14:paraId="735EF5D5">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模块</w:t>
            </w:r>
            <w:r>
              <w:rPr>
                <w:rFonts w:hint="eastAsia" w:asciiTheme="minorEastAsia" w:hAnsiTheme="minorEastAsia" w:eastAsiaTheme="minorEastAsia" w:cstheme="minorEastAsia"/>
                <w:bCs/>
                <w:sz w:val="18"/>
                <w:szCs w:val="18"/>
              </w:rPr>
              <w:t>四：</w:t>
            </w:r>
            <w:r>
              <w:rPr>
                <w:rFonts w:asciiTheme="minorEastAsia" w:hAnsiTheme="minorEastAsia" w:eastAsiaTheme="minorEastAsia" w:cstheme="minorEastAsia"/>
                <w:bCs/>
                <w:sz w:val="18"/>
                <w:szCs w:val="18"/>
              </w:rPr>
              <w:t>职业认知</w:t>
            </w:r>
          </w:p>
          <w:p w14:paraId="11B450BF">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行业介绍：讲解建筑行业发展现状、趋势，如智能化建筑发展前景。</w:t>
            </w:r>
          </w:p>
          <w:p w14:paraId="569058F4">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岗位剖析：分析建筑师、结构工程师等岗位的工作内容、职责和要求。</w:t>
            </w:r>
          </w:p>
          <w:p w14:paraId="110960CA">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企业认知：介绍不同类型建筑企业的特点、文化和运营模式。</w:t>
            </w:r>
          </w:p>
          <w:p w14:paraId="3DC9AAB0">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模块</w:t>
            </w:r>
            <w:r>
              <w:rPr>
                <w:rFonts w:hint="eastAsia" w:asciiTheme="minorEastAsia" w:hAnsiTheme="minorEastAsia" w:eastAsiaTheme="minorEastAsia" w:cstheme="minorEastAsia"/>
                <w:bCs/>
                <w:sz w:val="18"/>
                <w:szCs w:val="18"/>
              </w:rPr>
              <w:t>五：</w:t>
            </w:r>
            <w:r>
              <w:rPr>
                <w:rFonts w:asciiTheme="minorEastAsia" w:hAnsiTheme="minorEastAsia" w:eastAsiaTheme="minorEastAsia" w:cstheme="minorEastAsia"/>
                <w:bCs/>
                <w:sz w:val="18"/>
                <w:szCs w:val="18"/>
              </w:rPr>
              <w:t>求职技能</w:t>
            </w:r>
          </w:p>
          <w:p w14:paraId="0372FCAD">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简历制作：教学生撰写突出个人优势和能力的简历，如突出实习经历和项目成果。</w:t>
            </w:r>
          </w:p>
          <w:p w14:paraId="7F4801F7">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面试技巧：传授面试礼仪、常见问题回答方法和自我介绍技巧。</w:t>
            </w:r>
          </w:p>
          <w:p w14:paraId="71F3E728">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职场礼仪：讲解职场中的沟通、着装、会议等礼仪规范。</w:t>
            </w:r>
          </w:p>
          <w:p w14:paraId="01C78359">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模块</w:t>
            </w:r>
            <w:r>
              <w:rPr>
                <w:rFonts w:hint="eastAsia" w:asciiTheme="minorEastAsia" w:hAnsiTheme="minorEastAsia" w:eastAsiaTheme="minorEastAsia" w:cstheme="minorEastAsia"/>
                <w:bCs/>
                <w:sz w:val="18"/>
                <w:szCs w:val="18"/>
              </w:rPr>
              <w:t>六：</w:t>
            </w:r>
            <w:r>
              <w:rPr>
                <w:rFonts w:asciiTheme="minorEastAsia" w:hAnsiTheme="minorEastAsia" w:eastAsiaTheme="minorEastAsia" w:cstheme="minorEastAsia"/>
                <w:bCs/>
                <w:sz w:val="18"/>
                <w:szCs w:val="18"/>
              </w:rPr>
              <w:t>职业素养</w:t>
            </w:r>
          </w:p>
          <w:p w14:paraId="2ED3CD30">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职业道德：强调诚实守信、敬业奉献、保守秘密等职业道德规范。</w:t>
            </w:r>
          </w:p>
          <w:p w14:paraId="51885A6B">
            <w:pPr>
              <w:spacing w:line="360" w:lineRule="exact"/>
              <w:rPr>
                <w:rFonts w:asciiTheme="minorEastAsia" w:hAnsiTheme="minorEastAsia" w:eastAsiaTheme="minorEastAsia" w:cstheme="minorEastAsia"/>
                <w:bCs/>
                <w:sz w:val="18"/>
                <w:szCs w:val="18"/>
              </w:rPr>
            </w:pPr>
            <w:r>
              <w:rPr>
                <w:rFonts w:asciiTheme="minorEastAsia" w:hAnsiTheme="minorEastAsia" w:eastAsiaTheme="minorEastAsia" w:cstheme="minorEastAsia"/>
                <w:bCs/>
                <w:sz w:val="18"/>
                <w:szCs w:val="18"/>
              </w:rPr>
              <w:t>职业心态：培养学生积极乐观、抗压抗挫的职业心态，应对职场挑战。</w:t>
            </w:r>
          </w:p>
          <w:p w14:paraId="7AEBE416">
            <w:pPr>
              <w:spacing w:line="360" w:lineRule="exact"/>
              <w:rPr>
                <w:rFonts w:ascii="宋体" w:hAnsi="宋体" w:cstheme="minorEastAsia"/>
                <w:b/>
                <w:sz w:val="18"/>
                <w:szCs w:val="18"/>
              </w:rPr>
            </w:pPr>
            <w:r>
              <w:rPr>
                <w:rFonts w:asciiTheme="minorEastAsia" w:hAnsiTheme="minorEastAsia" w:eastAsiaTheme="minorEastAsia" w:cstheme="minorEastAsia"/>
                <w:bCs/>
                <w:sz w:val="18"/>
                <w:szCs w:val="18"/>
              </w:rPr>
              <w:t>团队协作：通过案例和活动，让学生明白团队协作的重要性，提升协作能力。</w:t>
            </w:r>
          </w:p>
        </w:tc>
        <w:tc>
          <w:tcPr>
            <w:tcW w:w="2322" w:type="dxa"/>
          </w:tcPr>
          <w:p w14:paraId="6DCCE7F8">
            <w:pPr>
              <w:spacing w:line="360" w:lineRule="exact"/>
              <w:rPr>
                <w:rFonts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（1）教学模式</w:t>
            </w:r>
          </w:p>
          <w:p w14:paraId="3575D148">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专题讲座式：邀请行业专家、校友开展讲座，分享职业经验、行业动态和职场规则。</w:t>
            </w:r>
          </w:p>
          <w:p w14:paraId="1C63BB29">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交流研讨式：组织学生开展主题交流会，围绕求职、职业规划等话题讨论，分享心得。</w:t>
            </w:r>
          </w:p>
          <w:p w14:paraId="7F365BB8">
            <w:pPr>
              <w:spacing w:line="360" w:lineRule="exact"/>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（2）教学方法</w:t>
            </w:r>
          </w:p>
          <w:p w14:paraId="1E51297E">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经验分享法：优秀毕业生或职场人士分享求职、工作经历，传授实用技巧。</w:t>
            </w:r>
          </w:p>
          <w:p w14:paraId="65DA9E67">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角色扮演法：模拟求职面试、职场沟通等场景，让学生扮演不同角色，提升应对能力。</w:t>
            </w:r>
          </w:p>
          <w:p w14:paraId="1C0E852B">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（3）教学条件</w:t>
            </w:r>
          </w:p>
          <w:p w14:paraId="7B4F0CB1">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场地支持：学校提供教室、会议室等场地举办讲座、交流会。</w:t>
            </w:r>
          </w:p>
          <w:p w14:paraId="244C5F21">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企业合作：与建筑企业建立合作关系，为学生提供参观实习机会。</w:t>
            </w:r>
          </w:p>
          <w:p w14:paraId="0B328D7B">
            <w:pPr>
              <w:spacing w:line="360" w:lineRule="exact"/>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（4）教师要求</w:t>
            </w:r>
          </w:p>
          <w:p w14:paraId="0897F478">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毕业设计教师：具备丰富专业知识和实践经验，能提供专业指导；熟悉设计流程和规范，把控设计质量；有责任心，关注学生进展。</w:t>
            </w:r>
          </w:p>
          <w:p w14:paraId="5FB7705E">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毕业教育教师：了解行业动态和职场规则，能传授实用知识；</w:t>
            </w:r>
          </w:p>
          <w:p w14:paraId="73057001">
            <w:pPr>
              <w:spacing w:line="360" w:lineRule="exact"/>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（5）考核方式</w:t>
            </w:r>
          </w:p>
          <w:p w14:paraId="525EC316">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毕业设计考核：结合设计成果（图纸、报告）、答辩表现、平时表现（态度、进度）综合评价。</w:t>
            </w:r>
          </w:p>
          <w:p w14:paraId="186C0398">
            <w:pPr>
              <w:spacing w:line="360" w:lineRule="exact"/>
              <w:rPr>
                <w:rFonts w:ascii="宋体" w:hAnsi="宋体" w:cstheme="minorEastAsia"/>
                <w:b/>
                <w:sz w:val="18"/>
                <w:szCs w:val="18"/>
              </w:rPr>
            </w:pPr>
            <w:r>
              <w:rPr>
                <w:rFonts w:hint="eastAsia" w:asciiTheme="minorEastAsia" w:hAnsiTheme="minorEastAsia" w:eastAsiaTheme="minorEastAsia" w:cstheme="minorEastAsia"/>
                <w:bCs/>
                <w:sz w:val="18"/>
                <w:szCs w:val="18"/>
              </w:rPr>
              <w:t>毕业教育考核：通过出勤、课堂参与、实践报告、职业规划书等考核，评估学习效果。</w:t>
            </w:r>
          </w:p>
        </w:tc>
      </w:tr>
    </w:tbl>
    <w:p w14:paraId="235CC8A8">
      <w:pPr>
        <w:pStyle w:val="2"/>
        <w:spacing w:before="0" w:beforeLines="0" w:after="0" w:afterLines="0" w:line="360" w:lineRule="exact"/>
        <w:ind w:firstLine="482"/>
        <w:rPr>
          <w:rFonts w:hint="default" w:ascii="Times New Roman" w:hAnsi="Times New Roman"/>
          <w:kern w:val="2"/>
          <w:sz w:val="24"/>
          <w:szCs w:val="24"/>
        </w:rPr>
      </w:pPr>
      <w:bookmarkStart w:id="36" w:name="_Toc16644"/>
    </w:p>
    <w:p w14:paraId="5FD0C66E">
      <w:pPr>
        <w:pStyle w:val="2"/>
        <w:spacing w:before="0" w:beforeLines="0" w:after="0" w:afterLines="0" w:line="360" w:lineRule="exact"/>
        <w:ind w:firstLine="482"/>
        <w:rPr>
          <w:rFonts w:ascii="Times New Roman" w:hAnsi="Times New Roman"/>
          <w:kern w:val="2"/>
          <w:sz w:val="24"/>
          <w:szCs w:val="24"/>
        </w:rPr>
      </w:pPr>
    </w:p>
    <w:p w14:paraId="0BB75965">
      <w:pPr>
        <w:pStyle w:val="2"/>
        <w:spacing w:before="0" w:beforeLines="0" w:after="0" w:afterLines="0" w:line="360" w:lineRule="exact"/>
        <w:ind w:firstLine="482"/>
        <w:rPr>
          <w:rFonts w:ascii="Times New Roman" w:hAnsi="Times New Roman"/>
          <w:kern w:val="2"/>
          <w:sz w:val="24"/>
          <w:szCs w:val="24"/>
        </w:rPr>
      </w:pPr>
    </w:p>
    <w:p w14:paraId="056748EB">
      <w:pPr>
        <w:pStyle w:val="2"/>
        <w:spacing w:before="0" w:beforeLines="0" w:after="0" w:afterLines="0" w:line="360" w:lineRule="exact"/>
        <w:ind w:firstLine="482"/>
        <w:rPr>
          <w:rFonts w:ascii="Times New Roman" w:hAnsi="Times New Roman"/>
          <w:kern w:val="2"/>
          <w:sz w:val="24"/>
          <w:szCs w:val="24"/>
        </w:rPr>
      </w:pPr>
    </w:p>
    <w:p w14:paraId="19B24FF4">
      <w:pPr>
        <w:pStyle w:val="2"/>
        <w:spacing w:before="0" w:beforeLines="0" w:after="0" w:afterLines="0" w:line="360" w:lineRule="exact"/>
        <w:ind w:firstLine="482"/>
        <w:rPr>
          <w:rFonts w:ascii="Times New Roman" w:hAnsi="Times New Roman"/>
          <w:kern w:val="2"/>
          <w:sz w:val="24"/>
          <w:szCs w:val="24"/>
        </w:rPr>
      </w:pPr>
    </w:p>
    <w:p w14:paraId="1DFB8E47">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36"/>
    </w:p>
    <w:p w14:paraId="24151219">
      <w:pPr>
        <w:pStyle w:val="3"/>
        <w:adjustRightInd w:val="0"/>
        <w:snapToGrid w:val="0"/>
        <w:spacing w:before="0" w:beforeLines="0" w:after="0" w:afterLines="0" w:line="360" w:lineRule="exact"/>
        <w:ind w:firstLine="422" w:firstLineChars="200"/>
        <w:rPr>
          <w:sz w:val="21"/>
          <w:szCs w:val="21"/>
        </w:rPr>
      </w:pPr>
      <w:bookmarkStart w:id="37" w:name="_Toc18647"/>
      <w:bookmarkStart w:id="38" w:name="_Toc3332"/>
      <w:r>
        <w:rPr>
          <w:rFonts w:hint="eastAsia"/>
          <w:sz w:val="21"/>
          <w:szCs w:val="21"/>
        </w:rPr>
        <w:t>（一）教学周数分学期分配表</w:t>
      </w:r>
      <w:bookmarkEnd w:id="37"/>
      <w:bookmarkEnd w:id="38"/>
    </w:p>
    <w:p w14:paraId="754D7FF2">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6714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33142725">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66B21EA6">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528EAC7E">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1816E3B8">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1129EDE6">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军事技能训练</w:t>
            </w:r>
          </w:p>
        </w:tc>
        <w:tc>
          <w:tcPr>
            <w:tcW w:w="633" w:type="pct"/>
            <w:shd w:val="clear" w:color="auto" w:fill="F2F2F2"/>
            <w:vAlign w:val="center"/>
          </w:tcPr>
          <w:p w14:paraId="402FD71F">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10F37F76">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46DA05C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598DFE0E">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320C170C">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478C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09FD707">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第一学期</w:t>
            </w:r>
          </w:p>
        </w:tc>
        <w:tc>
          <w:tcPr>
            <w:tcW w:w="663" w:type="pct"/>
            <w:vAlign w:val="center"/>
          </w:tcPr>
          <w:p w14:paraId="6FD02E06">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16</w:t>
            </w:r>
          </w:p>
        </w:tc>
        <w:tc>
          <w:tcPr>
            <w:tcW w:w="640" w:type="pct"/>
            <w:vAlign w:val="center"/>
          </w:tcPr>
          <w:p w14:paraId="03E40ADA">
            <w:pPr>
              <w:pStyle w:val="7"/>
              <w:spacing w:after="0" w:line="360" w:lineRule="exact"/>
              <w:jc w:val="center"/>
              <w:rPr>
                <w:rFonts w:hint="eastAsia" w:ascii="宋体" w:hAnsi="宋体" w:eastAsia="宋体" w:cs="宋体"/>
                <w:sz w:val="18"/>
                <w:szCs w:val="18"/>
              </w:rPr>
            </w:pPr>
          </w:p>
        </w:tc>
        <w:tc>
          <w:tcPr>
            <w:tcW w:w="595" w:type="pct"/>
            <w:vAlign w:val="center"/>
          </w:tcPr>
          <w:p w14:paraId="0AF78734">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633" w:type="pct"/>
            <w:vAlign w:val="center"/>
          </w:tcPr>
          <w:p w14:paraId="4FAD3A6C">
            <w:pPr>
              <w:pStyle w:val="7"/>
              <w:spacing w:after="0" w:line="360" w:lineRule="exact"/>
              <w:jc w:val="center"/>
              <w:rPr>
                <w:rFonts w:hint="eastAsia" w:ascii="宋体" w:hAnsi="宋体" w:eastAsia="宋体" w:cs="宋体"/>
                <w:sz w:val="18"/>
                <w:szCs w:val="18"/>
              </w:rPr>
            </w:pPr>
          </w:p>
        </w:tc>
        <w:tc>
          <w:tcPr>
            <w:tcW w:w="774" w:type="pct"/>
            <w:vAlign w:val="center"/>
          </w:tcPr>
          <w:p w14:paraId="6D0CAB57">
            <w:pPr>
              <w:pStyle w:val="7"/>
              <w:spacing w:after="0" w:line="360" w:lineRule="exact"/>
              <w:jc w:val="center"/>
              <w:rPr>
                <w:rFonts w:hint="eastAsia" w:ascii="宋体" w:hAnsi="宋体" w:eastAsia="宋体" w:cs="宋体"/>
                <w:sz w:val="18"/>
                <w:szCs w:val="18"/>
              </w:rPr>
            </w:pPr>
          </w:p>
        </w:tc>
        <w:tc>
          <w:tcPr>
            <w:tcW w:w="382" w:type="pct"/>
            <w:vAlign w:val="center"/>
          </w:tcPr>
          <w:p w14:paraId="3FE87714">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32562611">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0</w:t>
            </w:r>
          </w:p>
        </w:tc>
        <w:tc>
          <w:tcPr>
            <w:tcW w:w="312" w:type="pct"/>
            <w:vAlign w:val="center"/>
          </w:tcPr>
          <w:p w14:paraId="56923E5A">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665E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C966948">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第二学期</w:t>
            </w:r>
          </w:p>
        </w:tc>
        <w:tc>
          <w:tcPr>
            <w:tcW w:w="663" w:type="pct"/>
            <w:vAlign w:val="center"/>
          </w:tcPr>
          <w:p w14:paraId="6A2F800A">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640" w:type="pct"/>
            <w:vAlign w:val="center"/>
          </w:tcPr>
          <w:p w14:paraId="5074CE8C">
            <w:pPr>
              <w:pStyle w:val="7"/>
              <w:spacing w:after="0" w:line="360" w:lineRule="exact"/>
              <w:jc w:val="center"/>
              <w:rPr>
                <w:rFonts w:hint="eastAsia" w:ascii="宋体" w:hAnsi="宋体" w:eastAsia="宋体" w:cs="宋体"/>
                <w:sz w:val="18"/>
                <w:szCs w:val="18"/>
              </w:rPr>
            </w:pPr>
          </w:p>
        </w:tc>
        <w:tc>
          <w:tcPr>
            <w:tcW w:w="595" w:type="pct"/>
            <w:vAlign w:val="center"/>
          </w:tcPr>
          <w:p w14:paraId="7D37E141">
            <w:pPr>
              <w:pStyle w:val="7"/>
              <w:spacing w:after="0" w:line="360" w:lineRule="exact"/>
              <w:jc w:val="center"/>
              <w:rPr>
                <w:rFonts w:hint="eastAsia" w:ascii="宋体" w:hAnsi="宋体" w:eastAsia="宋体" w:cs="宋体"/>
                <w:sz w:val="18"/>
                <w:szCs w:val="18"/>
              </w:rPr>
            </w:pPr>
          </w:p>
        </w:tc>
        <w:tc>
          <w:tcPr>
            <w:tcW w:w="633" w:type="pct"/>
            <w:vAlign w:val="center"/>
          </w:tcPr>
          <w:p w14:paraId="5C19987D">
            <w:pPr>
              <w:pStyle w:val="7"/>
              <w:spacing w:after="0" w:line="360" w:lineRule="exact"/>
              <w:jc w:val="center"/>
              <w:rPr>
                <w:rFonts w:hint="eastAsia" w:ascii="宋体" w:hAnsi="宋体" w:eastAsia="宋体" w:cs="宋体"/>
                <w:sz w:val="18"/>
                <w:szCs w:val="18"/>
              </w:rPr>
            </w:pPr>
          </w:p>
        </w:tc>
        <w:tc>
          <w:tcPr>
            <w:tcW w:w="774" w:type="pct"/>
            <w:vAlign w:val="center"/>
          </w:tcPr>
          <w:p w14:paraId="2A9E98AF">
            <w:pPr>
              <w:pStyle w:val="7"/>
              <w:spacing w:after="0" w:line="360" w:lineRule="exact"/>
              <w:jc w:val="center"/>
              <w:rPr>
                <w:rFonts w:hint="eastAsia" w:ascii="宋体" w:hAnsi="宋体" w:eastAsia="宋体" w:cs="宋体"/>
                <w:sz w:val="18"/>
                <w:szCs w:val="18"/>
              </w:rPr>
            </w:pPr>
          </w:p>
        </w:tc>
        <w:tc>
          <w:tcPr>
            <w:tcW w:w="382" w:type="pct"/>
            <w:vAlign w:val="center"/>
          </w:tcPr>
          <w:p w14:paraId="1A1D4526">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26CFF460">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65557D26">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7C44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79BFF249">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第三学期</w:t>
            </w:r>
          </w:p>
        </w:tc>
        <w:tc>
          <w:tcPr>
            <w:tcW w:w="663" w:type="pct"/>
            <w:vAlign w:val="center"/>
          </w:tcPr>
          <w:p w14:paraId="444C8005">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640" w:type="pct"/>
            <w:vAlign w:val="center"/>
          </w:tcPr>
          <w:p w14:paraId="5BC5A002">
            <w:pPr>
              <w:pStyle w:val="7"/>
              <w:spacing w:after="0" w:line="360" w:lineRule="exact"/>
              <w:jc w:val="center"/>
              <w:rPr>
                <w:rFonts w:hint="eastAsia" w:ascii="宋体" w:hAnsi="宋体" w:eastAsia="宋体" w:cs="宋体"/>
                <w:sz w:val="18"/>
                <w:szCs w:val="18"/>
              </w:rPr>
            </w:pPr>
          </w:p>
        </w:tc>
        <w:tc>
          <w:tcPr>
            <w:tcW w:w="595" w:type="pct"/>
            <w:vAlign w:val="center"/>
          </w:tcPr>
          <w:p w14:paraId="697CF2D0">
            <w:pPr>
              <w:pStyle w:val="7"/>
              <w:spacing w:after="0" w:line="360" w:lineRule="exact"/>
              <w:jc w:val="center"/>
              <w:rPr>
                <w:rFonts w:hint="eastAsia" w:ascii="宋体" w:hAnsi="宋体" w:eastAsia="宋体" w:cs="宋体"/>
                <w:sz w:val="18"/>
                <w:szCs w:val="18"/>
              </w:rPr>
            </w:pPr>
          </w:p>
        </w:tc>
        <w:tc>
          <w:tcPr>
            <w:tcW w:w="633" w:type="pct"/>
            <w:vAlign w:val="center"/>
          </w:tcPr>
          <w:p w14:paraId="6374B3F9">
            <w:pPr>
              <w:pStyle w:val="7"/>
              <w:spacing w:after="0" w:line="360" w:lineRule="exact"/>
              <w:jc w:val="center"/>
              <w:rPr>
                <w:rFonts w:hint="eastAsia" w:ascii="宋体" w:hAnsi="宋体" w:eastAsia="宋体" w:cs="宋体"/>
                <w:sz w:val="18"/>
                <w:szCs w:val="18"/>
              </w:rPr>
            </w:pPr>
          </w:p>
        </w:tc>
        <w:tc>
          <w:tcPr>
            <w:tcW w:w="774" w:type="pct"/>
            <w:vAlign w:val="center"/>
          </w:tcPr>
          <w:p w14:paraId="365F8528">
            <w:pPr>
              <w:pStyle w:val="7"/>
              <w:spacing w:after="0" w:line="360" w:lineRule="exact"/>
              <w:jc w:val="center"/>
              <w:rPr>
                <w:rFonts w:hint="eastAsia" w:ascii="宋体" w:hAnsi="宋体" w:eastAsia="宋体" w:cs="宋体"/>
                <w:sz w:val="18"/>
                <w:szCs w:val="18"/>
              </w:rPr>
            </w:pPr>
          </w:p>
        </w:tc>
        <w:tc>
          <w:tcPr>
            <w:tcW w:w="382" w:type="pct"/>
            <w:vAlign w:val="center"/>
          </w:tcPr>
          <w:p w14:paraId="1292FF54">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2C73CCAF">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61DD5316">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158A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64686E7">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第四学期</w:t>
            </w:r>
          </w:p>
        </w:tc>
        <w:tc>
          <w:tcPr>
            <w:tcW w:w="663" w:type="pct"/>
            <w:vAlign w:val="center"/>
          </w:tcPr>
          <w:p w14:paraId="4DBB1444">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17</w:t>
            </w:r>
          </w:p>
        </w:tc>
        <w:tc>
          <w:tcPr>
            <w:tcW w:w="640" w:type="pct"/>
            <w:vAlign w:val="center"/>
          </w:tcPr>
          <w:p w14:paraId="46F86BF2">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595" w:type="pct"/>
            <w:vAlign w:val="center"/>
          </w:tcPr>
          <w:p w14:paraId="19CACCBF">
            <w:pPr>
              <w:pStyle w:val="7"/>
              <w:spacing w:after="0" w:line="360" w:lineRule="exact"/>
              <w:jc w:val="center"/>
              <w:rPr>
                <w:rFonts w:hint="eastAsia" w:ascii="宋体" w:hAnsi="宋体" w:eastAsia="宋体" w:cs="宋体"/>
                <w:sz w:val="18"/>
                <w:szCs w:val="18"/>
              </w:rPr>
            </w:pPr>
          </w:p>
        </w:tc>
        <w:tc>
          <w:tcPr>
            <w:tcW w:w="633" w:type="pct"/>
            <w:vAlign w:val="center"/>
          </w:tcPr>
          <w:p w14:paraId="77020F6B">
            <w:pPr>
              <w:pStyle w:val="7"/>
              <w:spacing w:after="0" w:line="360" w:lineRule="exact"/>
              <w:jc w:val="center"/>
              <w:rPr>
                <w:rFonts w:hint="eastAsia" w:ascii="宋体" w:hAnsi="宋体" w:eastAsia="宋体" w:cs="宋体"/>
                <w:sz w:val="18"/>
                <w:szCs w:val="18"/>
              </w:rPr>
            </w:pPr>
          </w:p>
        </w:tc>
        <w:tc>
          <w:tcPr>
            <w:tcW w:w="774" w:type="pct"/>
            <w:vAlign w:val="center"/>
          </w:tcPr>
          <w:p w14:paraId="70D5FB38">
            <w:pPr>
              <w:pStyle w:val="7"/>
              <w:spacing w:after="0" w:line="360" w:lineRule="exact"/>
              <w:jc w:val="center"/>
              <w:rPr>
                <w:rFonts w:hint="eastAsia" w:ascii="宋体" w:hAnsi="宋体" w:eastAsia="宋体" w:cs="宋体"/>
                <w:sz w:val="18"/>
                <w:szCs w:val="18"/>
              </w:rPr>
            </w:pPr>
          </w:p>
        </w:tc>
        <w:tc>
          <w:tcPr>
            <w:tcW w:w="382" w:type="pct"/>
            <w:vAlign w:val="center"/>
          </w:tcPr>
          <w:p w14:paraId="5CA6AA3F">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1D03F5DB">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3122BA05">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13B9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4C40F48">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第五学期</w:t>
            </w:r>
          </w:p>
        </w:tc>
        <w:tc>
          <w:tcPr>
            <w:tcW w:w="663" w:type="pct"/>
            <w:vAlign w:val="center"/>
          </w:tcPr>
          <w:p w14:paraId="1A6B45EB">
            <w:pPr>
              <w:pStyle w:val="7"/>
              <w:spacing w:after="0" w:line="360" w:lineRule="exact"/>
              <w:jc w:val="center"/>
              <w:rPr>
                <w:rFonts w:hint="eastAsia" w:ascii="宋体" w:hAnsi="宋体" w:eastAsia="宋体" w:cs="宋体"/>
                <w:sz w:val="18"/>
                <w:szCs w:val="18"/>
              </w:rPr>
            </w:pPr>
          </w:p>
        </w:tc>
        <w:tc>
          <w:tcPr>
            <w:tcW w:w="640" w:type="pct"/>
            <w:vAlign w:val="center"/>
          </w:tcPr>
          <w:p w14:paraId="43967599">
            <w:pPr>
              <w:pStyle w:val="7"/>
              <w:spacing w:after="0" w:line="360" w:lineRule="exact"/>
              <w:jc w:val="center"/>
              <w:rPr>
                <w:rFonts w:hint="eastAsia" w:ascii="宋体" w:hAnsi="宋体" w:eastAsia="宋体" w:cs="宋体"/>
                <w:sz w:val="18"/>
                <w:szCs w:val="18"/>
              </w:rPr>
            </w:pPr>
          </w:p>
        </w:tc>
        <w:tc>
          <w:tcPr>
            <w:tcW w:w="595" w:type="pct"/>
            <w:vAlign w:val="center"/>
          </w:tcPr>
          <w:p w14:paraId="3312EFCE">
            <w:pPr>
              <w:pStyle w:val="7"/>
              <w:spacing w:after="0" w:line="360" w:lineRule="exact"/>
              <w:jc w:val="center"/>
              <w:rPr>
                <w:rFonts w:hint="eastAsia" w:ascii="宋体" w:hAnsi="宋体" w:eastAsia="宋体" w:cs="宋体"/>
                <w:sz w:val="18"/>
                <w:szCs w:val="18"/>
              </w:rPr>
            </w:pPr>
          </w:p>
        </w:tc>
        <w:tc>
          <w:tcPr>
            <w:tcW w:w="633" w:type="pct"/>
            <w:vAlign w:val="center"/>
          </w:tcPr>
          <w:p w14:paraId="0A19EC6A">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18</w:t>
            </w:r>
          </w:p>
        </w:tc>
        <w:tc>
          <w:tcPr>
            <w:tcW w:w="774" w:type="pct"/>
            <w:vAlign w:val="center"/>
          </w:tcPr>
          <w:p w14:paraId="5621560C">
            <w:pPr>
              <w:pStyle w:val="7"/>
              <w:spacing w:after="0" w:line="360" w:lineRule="exact"/>
              <w:jc w:val="center"/>
              <w:rPr>
                <w:rFonts w:hint="eastAsia" w:ascii="宋体" w:hAnsi="宋体" w:eastAsia="宋体" w:cs="宋体"/>
                <w:sz w:val="18"/>
                <w:szCs w:val="18"/>
              </w:rPr>
            </w:pPr>
          </w:p>
        </w:tc>
        <w:tc>
          <w:tcPr>
            <w:tcW w:w="382" w:type="pct"/>
            <w:vAlign w:val="center"/>
          </w:tcPr>
          <w:p w14:paraId="422F5F50">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0C7D5880">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6F79D474">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2632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9BA6122">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第六学期</w:t>
            </w:r>
          </w:p>
        </w:tc>
        <w:tc>
          <w:tcPr>
            <w:tcW w:w="663" w:type="pct"/>
            <w:vAlign w:val="center"/>
          </w:tcPr>
          <w:p w14:paraId="6F8761B0">
            <w:pPr>
              <w:pStyle w:val="7"/>
              <w:spacing w:after="0" w:line="360" w:lineRule="exact"/>
              <w:jc w:val="center"/>
              <w:rPr>
                <w:rFonts w:hint="eastAsia" w:ascii="宋体" w:hAnsi="宋体" w:eastAsia="宋体" w:cs="宋体"/>
                <w:sz w:val="18"/>
                <w:szCs w:val="18"/>
              </w:rPr>
            </w:pPr>
          </w:p>
        </w:tc>
        <w:tc>
          <w:tcPr>
            <w:tcW w:w="640" w:type="pct"/>
            <w:vAlign w:val="center"/>
          </w:tcPr>
          <w:p w14:paraId="383EF6A7">
            <w:pPr>
              <w:pStyle w:val="7"/>
              <w:spacing w:after="0" w:line="360" w:lineRule="exact"/>
              <w:jc w:val="center"/>
              <w:rPr>
                <w:rFonts w:hint="eastAsia" w:ascii="宋体" w:hAnsi="宋体" w:eastAsia="宋体" w:cs="宋体"/>
                <w:sz w:val="18"/>
                <w:szCs w:val="18"/>
              </w:rPr>
            </w:pPr>
          </w:p>
        </w:tc>
        <w:tc>
          <w:tcPr>
            <w:tcW w:w="595" w:type="pct"/>
            <w:vAlign w:val="center"/>
          </w:tcPr>
          <w:p w14:paraId="03BE7F12">
            <w:pPr>
              <w:pStyle w:val="7"/>
              <w:spacing w:after="0" w:line="360" w:lineRule="exact"/>
              <w:jc w:val="center"/>
              <w:rPr>
                <w:rFonts w:hint="eastAsia" w:ascii="宋体" w:hAnsi="宋体" w:eastAsia="宋体" w:cs="宋体"/>
                <w:sz w:val="18"/>
                <w:szCs w:val="18"/>
              </w:rPr>
            </w:pPr>
          </w:p>
        </w:tc>
        <w:tc>
          <w:tcPr>
            <w:tcW w:w="633" w:type="pct"/>
            <w:vAlign w:val="center"/>
          </w:tcPr>
          <w:p w14:paraId="49CA8A98">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774" w:type="pct"/>
            <w:vAlign w:val="center"/>
          </w:tcPr>
          <w:p w14:paraId="0DC31900">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382" w:type="pct"/>
            <w:vAlign w:val="center"/>
          </w:tcPr>
          <w:p w14:paraId="0BF69A2A">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72" w:type="pct"/>
            <w:vAlign w:val="center"/>
          </w:tcPr>
          <w:p w14:paraId="6FF3898D">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312" w:type="pct"/>
            <w:vAlign w:val="center"/>
          </w:tcPr>
          <w:p w14:paraId="4A1042E2">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20</w:t>
            </w:r>
          </w:p>
        </w:tc>
      </w:tr>
      <w:tr w14:paraId="456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720F7027">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总计</w:t>
            </w:r>
          </w:p>
        </w:tc>
        <w:tc>
          <w:tcPr>
            <w:tcW w:w="663" w:type="pct"/>
            <w:vAlign w:val="center"/>
          </w:tcPr>
          <w:p w14:paraId="7A5714F8">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69</w:t>
            </w:r>
          </w:p>
        </w:tc>
        <w:tc>
          <w:tcPr>
            <w:tcW w:w="640" w:type="pct"/>
            <w:vAlign w:val="center"/>
          </w:tcPr>
          <w:p w14:paraId="67D8DC48">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595" w:type="pct"/>
            <w:vAlign w:val="center"/>
          </w:tcPr>
          <w:p w14:paraId="0AFAE956">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633" w:type="pct"/>
            <w:vAlign w:val="center"/>
          </w:tcPr>
          <w:p w14:paraId="68293297">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26</w:t>
            </w:r>
          </w:p>
        </w:tc>
        <w:tc>
          <w:tcPr>
            <w:tcW w:w="774" w:type="pct"/>
            <w:vAlign w:val="center"/>
          </w:tcPr>
          <w:p w14:paraId="0B948EEC">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382" w:type="pct"/>
            <w:vAlign w:val="center"/>
          </w:tcPr>
          <w:p w14:paraId="19A0BBD0">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272" w:type="pct"/>
            <w:vAlign w:val="center"/>
          </w:tcPr>
          <w:p w14:paraId="537F48E6">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312" w:type="pct"/>
            <w:vAlign w:val="center"/>
          </w:tcPr>
          <w:p w14:paraId="47757B31">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120</w:t>
            </w:r>
          </w:p>
        </w:tc>
      </w:tr>
    </w:tbl>
    <w:p w14:paraId="516087A5">
      <w:pPr>
        <w:pStyle w:val="3"/>
        <w:adjustRightInd w:val="0"/>
        <w:snapToGrid w:val="0"/>
        <w:spacing w:before="0" w:beforeLines="0" w:after="0" w:afterLines="0" w:line="400" w:lineRule="exact"/>
        <w:ind w:firstLine="422" w:firstLineChars="200"/>
        <w:rPr>
          <w:sz w:val="21"/>
          <w:szCs w:val="21"/>
        </w:rPr>
      </w:pPr>
      <w:bookmarkStart w:id="39" w:name="_Toc10922"/>
      <w:bookmarkStart w:id="40" w:name="_Toc9607"/>
      <w:r>
        <w:rPr>
          <w:rFonts w:hint="eastAsia"/>
          <w:sz w:val="21"/>
          <w:szCs w:val="21"/>
        </w:rPr>
        <w:t>（二）教学历程表</w:t>
      </w:r>
      <w:bookmarkEnd w:id="39"/>
      <w:bookmarkEnd w:id="40"/>
    </w:p>
    <w:tbl>
      <w:tblPr>
        <w:tblStyle w:val="14"/>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487"/>
        <w:gridCol w:w="405"/>
        <w:gridCol w:w="382"/>
        <w:gridCol w:w="405"/>
        <w:gridCol w:w="375"/>
        <w:gridCol w:w="396"/>
        <w:gridCol w:w="396"/>
        <w:gridCol w:w="382"/>
        <w:gridCol w:w="382"/>
        <w:gridCol w:w="382"/>
        <w:gridCol w:w="382"/>
        <w:gridCol w:w="396"/>
        <w:gridCol w:w="389"/>
        <w:gridCol w:w="396"/>
        <w:gridCol w:w="396"/>
        <w:gridCol w:w="396"/>
        <w:gridCol w:w="382"/>
        <w:gridCol w:w="396"/>
        <w:gridCol w:w="382"/>
        <w:gridCol w:w="387"/>
        <w:gridCol w:w="692"/>
      </w:tblGrid>
      <w:tr w14:paraId="2D6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5" w:type="pct"/>
            <w:vMerge w:val="restart"/>
            <w:vAlign w:val="center"/>
          </w:tcPr>
          <w:p w14:paraId="4CDDAFDB">
            <w:pPr>
              <w:pStyle w:val="7"/>
              <w:rPr>
                <w:rFonts w:hint="eastAsia" w:ascii="宋体" w:hAnsi="宋体" w:eastAsia="宋体" w:cs="宋体"/>
                <w:b/>
                <w:bCs/>
                <w:sz w:val="18"/>
                <w:szCs w:val="18"/>
              </w:rPr>
            </w:pPr>
            <w:r>
              <w:rPr>
                <w:rFonts w:hint="eastAsia" w:ascii="宋体" w:hAnsi="宋体" w:eastAsia="宋体" w:cs="宋体"/>
                <w:b/>
                <w:bCs/>
                <w:sz w:val="18"/>
                <w:szCs w:val="18"/>
              </w:rPr>
              <w:t>学</w:t>
            </w:r>
          </w:p>
          <w:p w14:paraId="65F966D8">
            <w:pPr>
              <w:pStyle w:val="7"/>
              <w:rPr>
                <w:rFonts w:hint="eastAsia" w:ascii="宋体" w:hAnsi="宋体" w:eastAsia="宋体" w:cs="宋体"/>
                <w:b/>
                <w:bCs/>
                <w:sz w:val="18"/>
                <w:szCs w:val="18"/>
              </w:rPr>
            </w:pPr>
            <w:r>
              <w:rPr>
                <w:rFonts w:hint="eastAsia" w:ascii="宋体" w:hAnsi="宋体" w:eastAsia="宋体" w:cs="宋体"/>
                <w:b/>
                <w:bCs/>
                <w:sz w:val="18"/>
                <w:szCs w:val="18"/>
              </w:rPr>
              <w:t>年</w:t>
            </w:r>
          </w:p>
        </w:tc>
        <w:tc>
          <w:tcPr>
            <w:tcW w:w="268" w:type="pct"/>
            <w:vMerge w:val="restart"/>
            <w:vAlign w:val="center"/>
          </w:tcPr>
          <w:p w14:paraId="1EAE0511">
            <w:pPr>
              <w:pStyle w:val="7"/>
              <w:rPr>
                <w:rFonts w:hint="eastAsia" w:ascii="宋体" w:hAnsi="宋体" w:eastAsia="宋体" w:cs="宋体"/>
                <w:b/>
                <w:bCs/>
                <w:sz w:val="18"/>
                <w:szCs w:val="18"/>
              </w:rPr>
            </w:pPr>
            <w:r>
              <w:rPr>
                <w:rFonts w:hint="eastAsia" w:ascii="宋体" w:hAnsi="宋体" w:eastAsia="宋体" w:cs="宋体"/>
                <w:b/>
                <w:bCs/>
                <w:sz w:val="18"/>
                <w:szCs w:val="18"/>
              </w:rPr>
              <w:t>学</w:t>
            </w:r>
          </w:p>
          <w:p w14:paraId="46181D2E">
            <w:pPr>
              <w:pStyle w:val="7"/>
              <w:rPr>
                <w:rFonts w:hint="eastAsia" w:ascii="宋体" w:hAnsi="宋体" w:eastAsia="宋体" w:cs="宋体"/>
                <w:b/>
                <w:bCs/>
                <w:sz w:val="18"/>
                <w:szCs w:val="18"/>
              </w:rPr>
            </w:pPr>
            <w:r>
              <w:rPr>
                <w:rFonts w:hint="eastAsia" w:ascii="宋体" w:hAnsi="宋体" w:eastAsia="宋体" w:cs="宋体"/>
                <w:b/>
                <w:bCs/>
                <w:sz w:val="18"/>
                <w:szCs w:val="18"/>
              </w:rPr>
              <w:t>期</w:t>
            </w:r>
          </w:p>
        </w:tc>
        <w:tc>
          <w:tcPr>
            <w:tcW w:w="4455" w:type="pct"/>
            <w:gridSpan w:val="20"/>
            <w:vAlign w:val="center"/>
          </w:tcPr>
          <w:p w14:paraId="3078353C">
            <w:pPr>
              <w:pStyle w:val="7"/>
              <w:rPr>
                <w:rFonts w:hint="eastAsia" w:ascii="宋体" w:hAnsi="宋体" w:eastAsia="宋体" w:cs="宋体"/>
                <w:b/>
                <w:bCs/>
                <w:sz w:val="18"/>
                <w:szCs w:val="18"/>
              </w:rPr>
            </w:pPr>
            <w:r>
              <w:rPr>
                <w:rFonts w:hint="eastAsia" w:ascii="宋体" w:hAnsi="宋体" w:eastAsia="宋体" w:cs="宋体"/>
                <w:b/>
                <w:bCs/>
                <w:sz w:val="18"/>
                <w:szCs w:val="18"/>
              </w:rPr>
              <w:t>周次</w:t>
            </w:r>
          </w:p>
        </w:tc>
      </w:tr>
      <w:tr w14:paraId="0D68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5" w:type="pct"/>
            <w:vMerge w:val="continue"/>
            <w:vAlign w:val="center"/>
          </w:tcPr>
          <w:p w14:paraId="56730486">
            <w:pPr>
              <w:pStyle w:val="7"/>
              <w:rPr>
                <w:rFonts w:hint="eastAsia" w:ascii="宋体" w:hAnsi="宋体" w:eastAsia="宋体" w:cs="宋体"/>
                <w:b/>
                <w:bCs/>
                <w:sz w:val="18"/>
                <w:szCs w:val="18"/>
              </w:rPr>
            </w:pPr>
          </w:p>
        </w:tc>
        <w:tc>
          <w:tcPr>
            <w:tcW w:w="268" w:type="pct"/>
            <w:vMerge w:val="continue"/>
            <w:vAlign w:val="center"/>
          </w:tcPr>
          <w:p w14:paraId="165BF4FD">
            <w:pPr>
              <w:pStyle w:val="7"/>
              <w:rPr>
                <w:rFonts w:hint="eastAsia" w:ascii="宋体" w:hAnsi="宋体" w:eastAsia="宋体" w:cs="宋体"/>
                <w:b/>
                <w:bCs/>
                <w:sz w:val="18"/>
                <w:szCs w:val="18"/>
              </w:rPr>
            </w:pPr>
          </w:p>
        </w:tc>
        <w:tc>
          <w:tcPr>
            <w:tcW w:w="223" w:type="pct"/>
            <w:vAlign w:val="center"/>
          </w:tcPr>
          <w:p w14:paraId="0AD74CB5">
            <w:pPr>
              <w:pStyle w:val="7"/>
              <w:rPr>
                <w:rFonts w:hint="eastAsia" w:ascii="宋体" w:hAnsi="宋体" w:eastAsia="宋体" w:cs="宋体"/>
                <w:b/>
                <w:bCs/>
                <w:sz w:val="18"/>
                <w:szCs w:val="18"/>
              </w:rPr>
            </w:pPr>
            <w:r>
              <w:rPr>
                <w:rFonts w:hint="eastAsia" w:ascii="宋体" w:hAnsi="宋体" w:eastAsia="宋体" w:cs="宋体"/>
                <w:b/>
                <w:bCs/>
                <w:sz w:val="18"/>
                <w:szCs w:val="18"/>
              </w:rPr>
              <w:t>1</w:t>
            </w:r>
          </w:p>
        </w:tc>
        <w:tc>
          <w:tcPr>
            <w:tcW w:w="210" w:type="pct"/>
            <w:vAlign w:val="center"/>
          </w:tcPr>
          <w:p w14:paraId="71F74347">
            <w:pPr>
              <w:pStyle w:val="7"/>
              <w:rPr>
                <w:rFonts w:hint="eastAsia" w:ascii="宋体" w:hAnsi="宋体" w:eastAsia="宋体" w:cs="宋体"/>
                <w:b/>
                <w:bCs/>
                <w:sz w:val="18"/>
                <w:szCs w:val="18"/>
              </w:rPr>
            </w:pPr>
            <w:r>
              <w:rPr>
                <w:rFonts w:hint="eastAsia" w:ascii="宋体" w:hAnsi="宋体" w:eastAsia="宋体" w:cs="宋体"/>
                <w:b/>
                <w:bCs/>
                <w:sz w:val="18"/>
                <w:szCs w:val="18"/>
              </w:rPr>
              <w:t>2</w:t>
            </w:r>
          </w:p>
        </w:tc>
        <w:tc>
          <w:tcPr>
            <w:tcW w:w="223" w:type="pct"/>
            <w:vAlign w:val="center"/>
          </w:tcPr>
          <w:p w14:paraId="55BF1063">
            <w:pPr>
              <w:pStyle w:val="7"/>
              <w:rPr>
                <w:rFonts w:hint="eastAsia" w:ascii="宋体" w:hAnsi="宋体" w:eastAsia="宋体" w:cs="宋体"/>
                <w:b/>
                <w:bCs/>
                <w:sz w:val="18"/>
                <w:szCs w:val="18"/>
              </w:rPr>
            </w:pPr>
            <w:r>
              <w:rPr>
                <w:rFonts w:hint="eastAsia" w:ascii="宋体" w:hAnsi="宋体" w:eastAsia="宋体" w:cs="宋体"/>
                <w:b/>
                <w:bCs/>
                <w:sz w:val="18"/>
                <w:szCs w:val="18"/>
              </w:rPr>
              <w:t>3</w:t>
            </w:r>
          </w:p>
        </w:tc>
        <w:tc>
          <w:tcPr>
            <w:tcW w:w="206" w:type="pct"/>
            <w:vAlign w:val="center"/>
          </w:tcPr>
          <w:p w14:paraId="6F22E84F">
            <w:pPr>
              <w:pStyle w:val="7"/>
              <w:rPr>
                <w:rFonts w:hint="eastAsia" w:ascii="宋体" w:hAnsi="宋体" w:eastAsia="宋体" w:cs="宋体"/>
                <w:b/>
                <w:bCs/>
                <w:sz w:val="18"/>
                <w:szCs w:val="18"/>
              </w:rPr>
            </w:pPr>
            <w:r>
              <w:rPr>
                <w:rFonts w:hint="eastAsia" w:ascii="宋体" w:hAnsi="宋体" w:eastAsia="宋体" w:cs="宋体"/>
                <w:b/>
                <w:bCs/>
                <w:sz w:val="18"/>
                <w:szCs w:val="18"/>
              </w:rPr>
              <w:t>4</w:t>
            </w:r>
          </w:p>
        </w:tc>
        <w:tc>
          <w:tcPr>
            <w:tcW w:w="218" w:type="pct"/>
            <w:vAlign w:val="center"/>
          </w:tcPr>
          <w:p w14:paraId="04665713">
            <w:pPr>
              <w:pStyle w:val="7"/>
              <w:rPr>
                <w:rFonts w:hint="eastAsia" w:ascii="宋体" w:hAnsi="宋体" w:eastAsia="宋体" w:cs="宋体"/>
                <w:b/>
                <w:bCs/>
                <w:sz w:val="18"/>
                <w:szCs w:val="18"/>
              </w:rPr>
            </w:pPr>
            <w:r>
              <w:rPr>
                <w:rFonts w:hint="eastAsia" w:ascii="宋体" w:hAnsi="宋体" w:eastAsia="宋体" w:cs="宋体"/>
                <w:b/>
                <w:bCs/>
                <w:sz w:val="18"/>
                <w:szCs w:val="18"/>
              </w:rPr>
              <w:t>5</w:t>
            </w:r>
          </w:p>
        </w:tc>
        <w:tc>
          <w:tcPr>
            <w:tcW w:w="218" w:type="pct"/>
            <w:vAlign w:val="center"/>
          </w:tcPr>
          <w:p w14:paraId="29D96091">
            <w:pPr>
              <w:pStyle w:val="7"/>
              <w:rPr>
                <w:rFonts w:hint="eastAsia" w:ascii="宋体" w:hAnsi="宋体" w:eastAsia="宋体" w:cs="宋体"/>
                <w:b/>
                <w:bCs/>
                <w:sz w:val="18"/>
                <w:szCs w:val="18"/>
              </w:rPr>
            </w:pPr>
            <w:r>
              <w:rPr>
                <w:rFonts w:hint="eastAsia" w:ascii="宋体" w:hAnsi="宋体" w:eastAsia="宋体" w:cs="宋体"/>
                <w:b/>
                <w:bCs/>
                <w:sz w:val="18"/>
                <w:szCs w:val="18"/>
              </w:rPr>
              <w:t>6</w:t>
            </w:r>
          </w:p>
        </w:tc>
        <w:tc>
          <w:tcPr>
            <w:tcW w:w="210" w:type="pct"/>
            <w:vAlign w:val="center"/>
          </w:tcPr>
          <w:p w14:paraId="30677398">
            <w:pPr>
              <w:pStyle w:val="7"/>
              <w:rPr>
                <w:rFonts w:hint="eastAsia" w:ascii="宋体" w:hAnsi="宋体" w:eastAsia="宋体" w:cs="宋体"/>
                <w:b/>
                <w:bCs/>
                <w:sz w:val="18"/>
                <w:szCs w:val="18"/>
              </w:rPr>
            </w:pPr>
            <w:r>
              <w:rPr>
                <w:rFonts w:hint="eastAsia" w:ascii="宋体" w:hAnsi="宋体" w:eastAsia="宋体" w:cs="宋体"/>
                <w:b/>
                <w:bCs/>
                <w:sz w:val="18"/>
                <w:szCs w:val="18"/>
              </w:rPr>
              <w:t>7</w:t>
            </w:r>
          </w:p>
        </w:tc>
        <w:tc>
          <w:tcPr>
            <w:tcW w:w="210" w:type="pct"/>
            <w:vAlign w:val="center"/>
          </w:tcPr>
          <w:p w14:paraId="12AA950F">
            <w:pPr>
              <w:pStyle w:val="7"/>
              <w:rPr>
                <w:rFonts w:hint="eastAsia" w:ascii="宋体" w:hAnsi="宋体" w:eastAsia="宋体" w:cs="宋体"/>
                <w:b/>
                <w:bCs/>
                <w:sz w:val="18"/>
                <w:szCs w:val="18"/>
              </w:rPr>
            </w:pPr>
            <w:r>
              <w:rPr>
                <w:rFonts w:hint="eastAsia" w:ascii="宋体" w:hAnsi="宋体" w:eastAsia="宋体" w:cs="宋体"/>
                <w:b/>
                <w:bCs/>
                <w:sz w:val="18"/>
                <w:szCs w:val="18"/>
              </w:rPr>
              <w:t>8</w:t>
            </w:r>
          </w:p>
        </w:tc>
        <w:tc>
          <w:tcPr>
            <w:tcW w:w="210" w:type="pct"/>
            <w:vAlign w:val="center"/>
          </w:tcPr>
          <w:p w14:paraId="6EAE3023">
            <w:pPr>
              <w:pStyle w:val="7"/>
              <w:rPr>
                <w:rFonts w:hint="eastAsia" w:ascii="宋体" w:hAnsi="宋体" w:eastAsia="宋体" w:cs="宋体"/>
                <w:b/>
                <w:bCs/>
                <w:sz w:val="18"/>
                <w:szCs w:val="18"/>
              </w:rPr>
            </w:pPr>
            <w:r>
              <w:rPr>
                <w:rFonts w:hint="eastAsia" w:ascii="宋体" w:hAnsi="宋体" w:eastAsia="宋体" w:cs="宋体"/>
                <w:b/>
                <w:bCs/>
                <w:sz w:val="18"/>
                <w:szCs w:val="18"/>
              </w:rPr>
              <w:t>9</w:t>
            </w:r>
          </w:p>
        </w:tc>
        <w:tc>
          <w:tcPr>
            <w:tcW w:w="210" w:type="pct"/>
            <w:vAlign w:val="center"/>
          </w:tcPr>
          <w:p w14:paraId="704629DC">
            <w:pPr>
              <w:pStyle w:val="7"/>
              <w:rPr>
                <w:rFonts w:hint="eastAsia" w:ascii="宋体" w:hAnsi="宋体" w:eastAsia="宋体" w:cs="宋体"/>
                <w:b/>
                <w:bCs/>
                <w:sz w:val="18"/>
                <w:szCs w:val="18"/>
              </w:rPr>
            </w:pPr>
            <w:r>
              <w:rPr>
                <w:rFonts w:hint="eastAsia" w:ascii="宋体" w:hAnsi="宋体" w:eastAsia="宋体" w:cs="宋体"/>
                <w:b/>
                <w:bCs/>
                <w:sz w:val="18"/>
                <w:szCs w:val="18"/>
              </w:rPr>
              <w:t>10</w:t>
            </w:r>
          </w:p>
        </w:tc>
        <w:tc>
          <w:tcPr>
            <w:tcW w:w="218" w:type="pct"/>
            <w:vAlign w:val="center"/>
          </w:tcPr>
          <w:p w14:paraId="76A68416">
            <w:pPr>
              <w:pStyle w:val="7"/>
              <w:rPr>
                <w:rFonts w:hint="eastAsia" w:ascii="宋体" w:hAnsi="宋体" w:eastAsia="宋体" w:cs="宋体"/>
                <w:b/>
                <w:bCs/>
                <w:sz w:val="18"/>
                <w:szCs w:val="18"/>
              </w:rPr>
            </w:pPr>
            <w:r>
              <w:rPr>
                <w:rFonts w:hint="eastAsia" w:ascii="宋体" w:hAnsi="宋体" w:eastAsia="宋体" w:cs="宋体"/>
                <w:b/>
                <w:bCs/>
                <w:sz w:val="18"/>
                <w:szCs w:val="18"/>
              </w:rPr>
              <w:t>11</w:t>
            </w:r>
          </w:p>
        </w:tc>
        <w:tc>
          <w:tcPr>
            <w:tcW w:w="214" w:type="pct"/>
            <w:vAlign w:val="center"/>
          </w:tcPr>
          <w:p w14:paraId="727557DC">
            <w:pPr>
              <w:pStyle w:val="7"/>
              <w:rPr>
                <w:rFonts w:hint="eastAsia" w:ascii="宋体" w:hAnsi="宋体" w:eastAsia="宋体" w:cs="宋体"/>
                <w:b/>
                <w:bCs/>
                <w:sz w:val="18"/>
                <w:szCs w:val="18"/>
              </w:rPr>
            </w:pPr>
            <w:r>
              <w:rPr>
                <w:rFonts w:hint="eastAsia" w:ascii="宋体" w:hAnsi="宋体" w:eastAsia="宋体" w:cs="宋体"/>
                <w:b/>
                <w:bCs/>
                <w:sz w:val="18"/>
                <w:szCs w:val="18"/>
              </w:rPr>
              <w:t>12</w:t>
            </w:r>
          </w:p>
        </w:tc>
        <w:tc>
          <w:tcPr>
            <w:tcW w:w="218" w:type="pct"/>
            <w:vAlign w:val="center"/>
          </w:tcPr>
          <w:p w14:paraId="3C2008DF">
            <w:pPr>
              <w:pStyle w:val="7"/>
              <w:rPr>
                <w:rFonts w:hint="eastAsia" w:ascii="宋体" w:hAnsi="宋体" w:eastAsia="宋体" w:cs="宋体"/>
                <w:b/>
                <w:bCs/>
                <w:sz w:val="18"/>
                <w:szCs w:val="18"/>
              </w:rPr>
            </w:pPr>
            <w:r>
              <w:rPr>
                <w:rFonts w:hint="eastAsia" w:ascii="宋体" w:hAnsi="宋体" w:eastAsia="宋体" w:cs="宋体"/>
                <w:b/>
                <w:bCs/>
                <w:sz w:val="18"/>
                <w:szCs w:val="18"/>
              </w:rPr>
              <w:t>13</w:t>
            </w:r>
          </w:p>
        </w:tc>
        <w:tc>
          <w:tcPr>
            <w:tcW w:w="218" w:type="pct"/>
            <w:vAlign w:val="center"/>
          </w:tcPr>
          <w:p w14:paraId="26615B26">
            <w:pPr>
              <w:pStyle w:val="7"/>
              <w:rPr>
                <w:rFonts w:hint="eastAsia" w:ascii="宋体" w:hAnsi="宋体" w:eastAsia="宋体" w:cs="宋体"/>
                <w:b/>
                <w:bCs/>
                <w:sz w:val="18"/>
                <w:szCs w:val="18"/>
              </w:rPr>
            </w:pPr>
            <w:r>
              <w:rPr>
                <w:rFonts w:hint="eastAsia" w:ascii="宋体" w:hAnsi="宋体" w:eastAsia="宋体" w:cs="宋体"/>
                <w:b/>
                <w:bCs/>
                <w:sz w:val="18"/>
                <w:szCs w:val="18"/>
              </w:rPr>
              <w:t>14</w:t>
            </w:r>
          </w:p>
        </w:tc>
        <w:tc>
          <w:tcPr>
            <w:tcW w:w="218" w:type="pct"/>
            <w:vAlign w:val="center"/>
          </w:tcPr>
          <w:p w14:paraId="7466F2D6">
            <w:pPr>
              <w:pStyle w:val="7"/>
              <w:rPr>
                <w:rFonts w:hint="eastAsia" w:ascii="宋体" w:hAnsi="宋体" w:eastAsia="宋体" w:cs="宋体"/>
                <w:b/>
                <w:bCs/>
                <w:sz w:val="18"/>
                <w:szCs w:val="18"/>
              </w:rPr>
            </w:pPr>
            <w:r>
              <w:rPr>
                <w:rFonts w:hint="eastAsia" w:ascii="宋体" w:hAnsi="宋体" w:eastAsia="宋体" w:cs="宋体"/>
                <w:b/>
                <w:bCs/>
                <w:sz w:val="18"/>
                <w:szCs w:val="18"/>
              </w:rPr>
              <w:t>15</w:t>
            </w:r>
          </w:p>
        </w:tc>
        <w:tc>
          <w:tcPr>
            <w:tcW w:w="210" w:type="pct"/>
            <w:vAlign w:val="center"/>
          </w:tcPr>
          <w:p w14:paraId="77C44F7C">
            <w:pPr>
              <w:pStyle w:val="7"/>
              <w:rPr>
                <w:rFonts w:hint="eastAsia" w:ascii="宋体" w:hAnsi="宋体" w:eastAsia="宋体" w:cs="宋体"/>
                <w:b/>
                <w:bCs/>
                <w:sz w:val="18"/>
                <w:szCs w:val="18"/>
              </w:rPr>
            </w:pPr>
            <w:r>
              <w:rPr>
                <w:rFonts w:hint="eastAsia" w:ascii="宋体" w:hAnsi="宋体" w:eastAsia="宋体" w:cs="宋体"/>
                <w:b/>
                <w:bCs/>
                <w:sz w:val="18"/>
                <w:szCs w:val="18"/>
              </w:rPr>
              <w:t>16</w:t>
            </w:r>
          </w:p>
        </w:tc>
        <w:tc>
          <w:tcPr>
            <w:tcW w:w="218" w:type="pct"/>
            <w:vAlign w:val="center"/>
          </w:tcPr>
          <w:p w14:paraId="0FB1F97E">
            <w:pPr>
              <w:pStyle w:val="7"/>
              <w:rPr>
                <w:rFonts w:hint="eastAsia" w:ascii="宋体" w:hAnsi="宋体" w:eastAsia="宋体" w:cs="宋体"/>
                <w:b/>
                <w:bCs/>
                <w:sz w:val="18"/>
                <w:szCs w:val="18"/>
              </w:rPr>
            </w:pPr>
            <w:r>
              <w:rPr>
                <w:rFonts w:hint="eastAsia" w:ascii="宋体" w:hAnsi="宋体" w:eastAsia="宋体" w:cs="宋体"/>
                <w:b/>
                <w:bCs/>
                <w:sz w:val="18"/>
                <w:szCs w:val="18"/>
              </w:rPr>
              <w:t>17</w:t>
            </w:r>
          </w:p>
        </w:tc>
        <w:tc>
          <w:tcPr>
            <w:tcW w:w="210" w:type="pct"/>
            <w:vAlign w:val="center"/>
          </w:tcPr>
          <w:p w14:paraId="1DB11C7B">
            <w:pPr>
              <w:pStyle w:val="7"/>
              <w:rPr>
                <w:rFonts w:hint="eastAsia" w:ascii="宋体" w:hAnsi="宋体" w:eastAsia="宋体" w:cs="宋体"/>
                <w:b/>
                <w:bCs/>
                <w:sz w:val="18"/>
                <w:szCs w:val="18"/>
              </w:rPr>
            </w:pPr>
            <w:r>
              <w:rPr>
                <w:rFonts w:hint="eastAsia" w:ascii="宋体" w:hAnsi="宋体" w:eastAsia="宋体" w:cs="宋体"/>
                <w:b/>
                <w:bCs/>
                <w:sz w:val="18"/>
                <w:szCs w:val="18"/>
              </w:rPr>
              <w:t>18</w:t>
            </w:r>
          </w:p>
        </w:tc>
        <w:tc>
          <w:tcPr>
            <w:tcW w:w="213" w:type="pct"/>
            <w:vAlign w:val="center"/>
          </w:tcPr>
          <w:p w14:paraId="3B3188D3">
            <w:pPr>
              <w:pStyle w:val="7"/>
              <w:rPr>
                <w:rFonts w:hint="eastAsia" w:ascii="宋体" w:hAnsi="宋体" w:eastAsia="宋体" w:cs="宋体"/>
                <w:b/>
                <w:bCs/>
                <w:sz w:val="18"/>
                <w:szCs w:val="18"/>
              </w:rPr>
            </w:pPr>
            <w:r>
              <w:rPr>
                <w:rFonts w:hint="eastAsia" w:ascii="宋体" w:hAnsi="宋体" w:eastAsia="宋体" w:cs="宋体"/>
                <w:b/>
                <w:bCs/>
                <w:sz w:val="18"/>
                <w:szCs w:val="18"/>
              </w:rPr>
              <w:t>19</w:t>
            </w:r>
          </w:p>
        </w:tc>
        <w:tc>
          <w:tcPr>
            <w:tcW w:w="371" w:type="pct"/>
            <w:vAlign w:val="center"/>
          </w:tcPr>
          <w:p w14:paraId="75AC404C">
            <w:pPr>
              <w:pStyle w:val="7"/>
              <w:rPr>
                <w:rFonts w:hint="eastAsia" w:ascii="宋体" w:hAnsi="宋体" w:eastAsia="宋体" w:cs="宋体"/>
                <w:b/>
                <w:bCs/>
                <w:sz w:val="18"/>
                <w:szCs w:val="18"/>
              </w:rPr>
            </w:pPr>
            <w:r>
              <w:rPr>
                <w:rFonts w:hint="eastAsia" w:ascii="宋体" w:hAnsi="宋体" w:eastAsia="宋体" w:cs="宋体"/>
                <w:b/>
                <w:bCs/>
                <w:sz w:val="18"/>
                <w:szCs w:val="18"/>
              </w:rPr>
              <w:t>20</w:t>
            </w:r>
          </w:p>
        </w:tc>
      </w:tr>
      <w:tr w14:paraId="0B86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5" w:type="pct"/>
            <w:vMerge w:val="restart"/>
            <w:vAlign w:val="center"/>
          </w:tcPr>
          <w:p w14:paraId="2A1409C9">
            <w:pPr>
              <w:pStyle w:val="7"/>
              <w:rPr>
                <w:rFonts w:hint="eastAsia" w:ascii="宋体" w:hAnsi="宋体" w:eastAsia="宋体" w:cs="宋体"/>
                <w:sz w:val="18"/>
                <w:szCs w:val="18"/>
              </w:rPr>
            </w:pPr>
            <w:r>
              <w:rPr>
                <w:rFonts w:hint="eastAsia" w:ascii="宋体" w:hAnsi="宋体" w:eastAsia="宋体" w:cs="宋体"/>
                <w:sz w:val="18"/>
                <w:szCs w:val="18"/>
              </w:rPr>
              <w:t>一</w:t>
            </w:r>
          </w:p>
        </w:tc>
        <w:tc>
          <w:tcPr>
            <w:tcW w:w="268" w:type="pct"/>
            <w:vAlign w:val="center"/>
          </w:tcPr>
          <w:p w14:paraId="4287A523">
            <w:pPr>
              <w:pStyle w:val="7"/>
              <w:rPr>
                <w:rFonts w:hint="eastAsia" w:ascii="宋体" w:hAnsi="宋体" w:eastAsia="宋体" w:cs="宋体"/>
                <w:sz w:val="18"/>
                <w:szCs w:val="18"/>
              </w:rPr>
            </w:pPr>
            <w:r>
              <w:rPr>
                <w:rFonts w:hint="eastAsia" w:ascii="宋体" w:hAnsi="宋体" w:eastAsia="宋体" w:cs="宋体"/>
                <w:sz w:val="18"/>
                <w:szCs w:val="18"/>
              </w:rPr>
              <w:t>1</w:t>
            </w:r>
          </w:p>
        </w:tc>
        <w:tc>
          <w:tcPr>
            <w:tcW w:w="223" w:type="pct"/>
            <w:vAlign w:val="center"/>
          </w:tcPr>
          <w:p w14:paraId="791CCC6A">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6E576FDF">
            <w:pPr>
              <w:pStyle w:val="7"/>
              <w:rPr>
                <w:rFonts w:hint="eastAsia" w:ascii="宋体" w:hAnsi="宋体" w:eastAsia="宋体" w:cs="宋体"/>
                <w:sz w:val="18"/>
                <w:szCs w:val="18"/>
              </w:rPr>
            </w:pPr>
            <w:r>
              <w:rPr>
                <w:rFonts w:hint="eastAsia" w:ascii="宋体" w:hAnsi="宋体" w:eastAsia="宋体" w:cs="宋体"/>
                <w:sz w:val="18"/>
                <w:szCs w:val="18"/>
              </w:rPr>
              <w:t>☆</w:t>
            </w:r>
          </w:p>
        </w:tc>
        <w:tc>
          <w:tcPr>
            <w:tcW w:w="223" w:type="pct"/>
            <w:vAlign w:val="center"/>
          </w:tcPr>
          <w:p w14:paraId="7906A0FE">
            <w:pPr>
              <w:pStyle w:val="7"/>
              <w:rPr>
                <w:rFonts w:hint="eastAsia"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1F9B6D40">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64FA7456">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520A6ECB">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5813AAC4">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5349A29E">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24E348F1">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56EAD158">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73DD2CBD">
            <w:pPr>
              <w:pStyle w:val="7"/>
              <w:rPr>
                <w:rFonts w:hint="eastAsia"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0039262C">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648B3B0B">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057BB043">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718ED4FA">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51707F86">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561568CC">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1594D949">
            <w:pPr>
              <w:pStyle w:val="7"/>
              <w:rPr>
                <w:rFonts w:hint="eastAsia" w:ascii="宋体" w:hAnsi="宋体" w:eastAsia="宋体" w:cs="宋体"/>
                <w:sz w:val="18"/>
                <w:szCs w:val="18"/>
              </w:rPr>
            </w:pPr>
            <w:r>
              <w:rPr>
                <w:rFonts w:hint="eastAsia" w:ascii="宋体" w:hAnsi="宋体" w:eastAsia="宋体" w:cs="宋体"/>
                <w:sz w:val="18"/>
                <w:szCs w:val="18"/>
              </w:rPr>
              <w:t>～</w:t>
            </w:r>
          </w:p>
        </w:tc>
        <w:tc>
          <w:tcPr>
            <w:tcW w:w="213" w:type="pct"/>
            <w:vAlign w:val="center"/>
          </w:tcPr>
          <w:p w14:paraId="454966E2">
            <w:pPr>
              <w:pStyle w:val="7"/>
              <w:rPr>
                <w:rFonts w:hint="eastAsia" w:ascii="宋体" w:hAnsi="宋体" w:eastAsia="宋体" w:cs="宋体"/>
                <w:sz w:val="18"/>
                <w:szCs w:val="18"/>
              </w:rPr>
            </w:pPr>
            <w:r>
              <w:rPr>
                <w:rFonts w:hint="eastAsia" w:ascii="宋体" w:hAnsi="宋体" w:eastAsia="宋体" w:cs="宋体"/>
                <w:sz w:val="18"/>
                <w:szCs w:val="18"/>
              </w:rPr>
              <w:t>～</w:t>
            </w:r>
          </w:p>
        </w:tc>
        <w:tc>
          <w:tcPr>
            <w:tcW w:w="371" w:type="pct"/>
            <w:vAlign w:val="center"/>
          </w:tcPr>
          <w:p w14:paraId="31006BBF">
            <w:pPr>
              <w:pStyle w:val="7"/>
            </w:pPr>
            <w:r>
              <w:rPr>
                <w:rFonts w:hint="eastAsia"/>
              </w:rPr>
              <w:t>：</w:t>
            </w:r>
          </w:p>
        </w:tc>
      </w:tr>
      <w:tr w14:paraId="770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5" w:type="pct"/>
            <w:vMerge w:val="continue"/>
            <w:vAlign w:val="center"/>
          </w:tcPr>
          <w:p w14:paraId="30DC05C4">
            <w:pPr>
              <w:pStyle w:val="7"/>
              <w:rPr>
                <w:rFonts w:hint="eastAsia" w:ascii="宋体" w:hAnsi="宋体" w:eastAsia="宋体" w:cs="宋体"/>
                <w:sz w:val="18"/>
                <w:szCs w:val="18"/>
              </w:rPr>
            </w:pPr>
          </w:p>
        </w:tc>
        <w:tc>
          <w:tcPr>
            <w:tcW w:w="268" w:type="pct"/>
            <w:vAlign w:val="center"/>
          </w:tcPr>
          <w:p w14:paraId="2C708AC5">
            <w:pPr>
              <w:pStyle w:val="7"/>
              <w:rPr>
                <w:rFonts w:hint="eastAsia" w:ascii="宋体" w:hAnsi="宋体" w:eastAsia="宋体" w:cs="宋体"/>
                <w:sz w:val="18"/>
                <w:szCs w:val="18"/>
              </w:rPr>
            </w:pPr>
            <w:r>
              <w:rPr>
                <w:rFonts w:hint="eastAsia" w:ascii="宋体" w:hAnsi="宋体" w:eastAsia="宋体" w:cs="宋体"/>
                <w:sz w:val="18"/>
                <w:szCs w:val="18"/>
              </w:rPr>
              <w:t>2</w:t>
            </w:r>
          </w:p>
        </w:tc>
        <w:tc>
          <w:tcPr>
            <w:tcW w:w="223" w:type="pct"/>
            <w:vAlign w:val="center"/>
          </w:tcPr>
          <w:p w14:paraId="306C0381">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675F2145">
            <w:pPr>
              <w:pStyle w:val="7"/>
              <w:rPr>
                <w:rFonts w:hint="eastAsia" w:ascii="宋体" w:hAnsi="宋体" w:eastAsia="宋体" w:cs="宋体"/>
                <w:sz w:val="18"/>
                <w:szCs w:val="18"/>
              </w:rPr>
            </w:pPr>
            <w:r>
              <w:rPr>
                <w:rFonts w:hint="eastAsia" w:ascii="宋体" w:hAnsi="宋体" w:eastAsia="宋体" w:cs="宋体"/>
                <w:sz w:val="18"/>
                <w:szCs w:val="18"/>
              </w:rPr>
              <w:t>～</w:t>
            </w:r>
          </w:p>
        </w:tc>
        <w:tc>
          <w:tcPr>
            <w:tcW w:w="223" w:type="pct"/>
            <w:vAlign w:val="center"/>
          </w:tcPr>
          <w:p w14:paraId="7AE3D506">
            <w:pPr>
              <w:pStyle w:val="7"/>
              <w:rPr>
                <w:rFonts w:hint="eastAsia"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06AC734E">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601FE3DF">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7D58E96F">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70CA2881">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6F460BFC">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20A46B5F">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14FE7765">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577A2706">
            <w:pPr>
              <w:pStyle w:val="7"/>
              <w:rPr>
                <w:rFonts w:hint="eastAsia"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200B4867">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7EDD14FF">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0BB3CF49">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4052A63F">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3514D0B7">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tcPr>
          <w:p w14:paraId="65F87FF6">
            <w:pPr>
              <w:pStyle w:val="7"/>
              <w:rPr>
                <w:rFonts w:hint="eastAsia" w:ascii="宋体" w:hAnsi="宋体" w:eastAsia="宋体" w:cs="宋体"/>
                <w:color w:val="FF0000"/>
                <w:sz w:val="18"/>
                <w:szCs w:val="18"/>
                <w:highlight w:val="yellow"/>
              </w:rPr>
            </w:pPr>
            <w:r>
              <w:rPr>
                <w:rFonts w:hint="eastAsia" w:ascii="宋体" w:hAnsi="宋体" w:eastAsia="宋体" w:cs="宋体"/>
                <w:sz w:val="18"/>
                <w:szCs w:val="18"/>
              </w:rPr>
              <w:t>～</w:t>
            </w:r>
          </w:p>
        </w:tc>
        <w:tc>
          <w:tcPr>
            <w:tcW w:w="210" w:type="pct"/>
          </w:tcPr>
          <w:p w14:paraId="5DDFD5C2">
            <w:pPr>
              <w:pStyle w:val="7"/>
              <w:rPr>
                <w:rFonts w:hint="eastAsia" w:ascii="宋体" w:hAnsi="宋体" w:eastAsia="宋体" w:cs="宋体"/>
                <w:sz w:val="18"/>
                <w:szCs w:val="18"/>
              </w:rPr>
            </w:pPr>
            <w:r>
              <w:rPr>
                <w:rFonts w:hint="eastAsia" w:ascii="宋体" w:hAnsi="宋体" w:eastAsia="宋体" w:cs="宋体"/>
                <w:sz w:val="18"/>
                <w:szCs w:val="18"/>
              </w:rPr>
              <w:t>～</w:t>
            </w:r>
          </w:p>
        </w:tc>
        <w:tc>
          <w:tcPr>
            <w:tcW w:w="213" w:type="pct"/>
            <w:vAlign w:val="center"/>
          </w:tcPr>
          <w:p w14:paraId="0040EF99">
            <w:pPr>
              <w:pStyle w:val="7"/>
              <w:rPr>
                <w:rFonts w:hint="eastAsia" w:ascii="宋体" w:hAnsi="宋体" w:eastAsia="宋体" w:cs="宋体"/>
                <w:sz w:val="18"/>
                <w:szCs w:val="18"/>
              </w:rPr>
            </w:pPr>
            <w:r>
              <w:rPr>
                <w:rFonts w:hint="eastAsia" w:ascii="宋体" w:hAnsi="宋体" w:eastAsia="宋体" w:cs="宋体"/>
                <w:sz w:val="18"/>
                <w:szCs w:val="18"/>
              </w:rPr>
              <w:t>△</w:t>
            </w:r>
          </w:p>
        </w:tc>
        <w:tc>
          <w:tcPr>
            <w:tcW w:w="371" w:type="pct"/>
            <w:vAlign w:val="center"/>
          </w:tcPr>
          <w:p w14:paraId="147D9786">
            <w:pPr>
              <w:pStyle w:val="7"/>
            </w:pPr>
            <w:r>
              <w:rPr>
                <w:rFonts w:hint="eastAsia"/>
              </w:rPr>
              <w:t>：</w:t>
            </w:r>
          </w:p>
        </w:tc>
      </w:tr>
      <w:tr w14:paraId="6052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5" w:type="pct"/>
            <w:vMerge w:val="restart"/>
            <w:vAlign w:val="center"/>
          </w:tcPr>
          <w:p w14:paraId="22C40150">
            <w:pPr>
              <w:pStyle w:val="7"/>
              <w:rPr>
                <w:rFonts w:hint="eastAsia" w:ascii="宋体" w:hAnsi="宋体" w:eastAsia="宋体" w:cs="宋体"/>
                <w:sz w:val="18"/>
                <w:szCs w:val="18"/>
              </w:rPr>
            </w:pPr>
            <w:r>
              <w:rPr>
                <w:rFonts w:hint="eastAsia" w:ascii="宋体" w:hAnsi="宋体" w:eastAsia="宋体" w:cs="宋体"/>
                <w:sz w:val="18"/>
                <w:szCs w:val="18"/>
              </w:rPr>
              <w:t>二</w:t>
            </w:r>
          </w:p>
        </w:tc>
        <w:tc>
          <w:tcPr>
            <w:tcW w:w="268" w:type="pct"/>
            <w:vAlign w:val="center"/>
          </w:tcPr>
          <w:p w14:paraId="4E93CB4C">
            <w:pPr>
              <w:pStyle w:val="7"/>
              <w:rPr>
                <w:rFonts w:hint="eastAsia" w:ascii="宋体" w:hAnsi="宋体" w:eastAsia="宋体" w:cs="宋体"/>
                <w:sz w:val="18"/>
                <w:szCs w:val="18"/>
              </w:rPr>
            </w:pPr>
            <w:r>
              <w:rPr>
                <w:rFonts w:hint="eastAsia" w:ascii="宋体" w:hAnsi="宋体" w:eastAsia="宋体" w:cs="宋体"/>
                <w:sz w:val="18"/>
                <w:szCs w:val="18"/>
              </w:rPr>
              <w:t>3</w:t>
            </w:r>
          </w:p>
        </w:tc>
        <w:tc>
          <w:tcPr>
            <w:tcW w:w="223" w:type="pct"/>
            <w:vAlign w:val="center"/>
          </w:tcPr>
          <w:p w14:paraId="6FFC9F66">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0CA38EAC">
            <w:pPr>
              <w:pStyle w:val="7"/>
              <w:rPr>
                <w:rFonts w:hint="eastAsia" w:ascii="宋体" w:hAnsi="宋体" w:eastAsia="宋体" w:cs="宋体"/>
                <w:sz w:val="18"/>
                <w:szCs w:val="18"/>
              </w:rPr>
            </w:pPr>
            <w:r>
              <w:rPr>
                <w:rFonts w:hint="eastAsia" w:ascii="宋体" w:hAnsi="宋体" w:eastAsia="宋体" w:cs="宋体"/>
                <w:sz w:val="18"/>
                <w:szCs w:val="18"/>
              </w:rPr>
              <w:t>～</w:t>
            </w:r>
          </w:p>
        </w:tc>
        <w:tc>
          <w:tcPr>
            <w:tcW w:w="223" w:type="pct"/>
            <w:vAlign w:val="center"/>
          </w:tcPr>
          <w:p w14:paraId="3D05EE10">
            <w:pPr>
              <w:pStyle w:val="7"/>
              <w:rPr>
                <w:rFonts w:hint="eastAsia"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65FA234E">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49A8F3D5">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4C52EAC9">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6A6D1717">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772A3731">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56DF4BDB">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5833BBCB">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3281CB39">
            <w:pPr>
              <w:pStyle w:val="7"/>
              <w:rPr>
                <w:rFonts w:hint="eastAsia"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66F00062">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15AAC35A">
            <w:pPr>
              <w:pStyle w:val="7"/>
              <w:spacing w:after="0" w:line="36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7CA219EC">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3F6303C">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403262AB">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tcPr>
          <w:p w14:paraId="5713AB3B">
            <w:pPr>
              <w:pStyle w:val="7"/>
              <w:rPr>
                <w:rFonts w:hint="eastAsia" w:ascii="宋体" w:hAnsi="宋体" w:eastAsia="宋体" w:cs="宋体"/>
                <w:color w:val="FF0000"/>
                <w:sz w:val="18"/>
                <w:szCs w:val="18"/>
                <w:highlight w:val="yellow"/>
              </w:rPr>
            </w:pPr>
            <w:r>
              <w:rPr>
                <w:rFonts w:hint="eastAsia" w:ascii="宋体" w:hAnsi="宋体" w:eastAsia="宋体" w:cs="宋体"/>
                <w:sz w:val="18"/>
                <w:szCs w:val="18"/>
              </w:rPr>
              <w:t>～</w:t>
            </w:r>
          </w:p>
        </w:tc>
        <w:tc>
          <w:tcPr>
            <w:tcW w:w="210" w:type="pct"/>
          </w:tcPr>
          <w:p w14:paraId="38B6717E">
            <w:pPr>
              <w:pStyle w:val="7"/>
              <w:rPr>
                <w:rFonts w:hint="eastAsia" w:ascii="宋体" w:hAnsi="宋体" w:eastAsia="宋体" w:cs="宋体"/>
                <w:color w:val="FF0000"/>
                <w:sz w:val="18"/>
                <w:szCs w:val="18"/>
                <w:highlight w:val="yellow"/>
              </w:rPr>
            </w:pPr>
            <w:r>
              <w:rPr>
                <w:rFonts w:hint="eastAsia" w:ascii="宋体" w:hAnsi="宋体" w:eastAsia="宋体" w:cs="宋体"/>
                <w:sz w:val="18"/>
                <w:szCs w:val="18"/>
              </w:rPr>
              <w:t>～</w:t>
            </w:r>
          </w:p>
        </w:tc>
        <w:tc>
          <w:tcPr>
            <w:tcW w:w="213" w:type="pct"/>
            <w:vAlign w:val="center"/>
          </w:tcPr>
          <w:p w14:paraId="21358248">
            <w:pPr>
              <w:pStyle w:val="7"/>
              <w:rPr>
                <w:rFonts w:hint="eastAsia" w:ascii="宋体" w:hAnsi="宋体" w:eastAsia="宋体" w:cs="宋体"/>
                <w:sz w:val="18"/>
                <w:szCs w:val="18"/>
              </w:rPr>
            </w:pPr>
            <w:r>
              <w:rPr>
                <w:rFonts w:hint="eastAsia" w:ascii="宋体" w:hAnsi="宋体" w:eastAsia="宋体" w:cs="宋体"/>
                <w:sz w:val="18"/>
                <w:szCs w:val="18"/>
              </w:rPr>
              <w:t>△</w:t>
            </w:r>
          </w:p>
        </w:tc>
        <w:tc>
          <w:tcPr>
            <w:tcW w:w="371" w:type="pct"/>
            <w:vAlign w:val="center"/>
          </w:tcPr>
          <w:p w14:paraId="7F33753F">
            <w:pPr>
              <w:pStyle w:val="7"/>
            </w:pPr>
            <w:r>
              <w:rPr>
                <w:rFonts w:hint="eastAsia"/>
              </w:rPr>
              <w:t>：</w:t>
            </w:r>
          </w:p>
        </w:tc>
      </w:tr>
      <w:tr w14:paraId="6C9D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5" w:type="pct"/>
            <w:vMerge w:val="continue"/>
            <w:vAlign w:val="center"/>
          </w:tcPr>
          <w:p w14:paraId="5820F69A">
            <w:pPr>
              <w:pStyle w:val="7"/>
              <w:rPr>
                <w:rFonts w:hint="eastAsia" w:ascii="宋体" w:hAnsi="宋体" w:eastAsia="宋体" w:cs="宋体"/>
                <w:sz w:val="18"/>
                <w:szCs w:val="18"/>
              </w:rPr>
            </w:pPr>
          </w:p>
        </w:tc>
        <w:tc>
          <w:tcPr>
            <w:tcW w:w="268" w:type="pct"/>
            <w:vAlign w:val="center"/>
          </w:tcPr>
          <w:p w14:paraId="72E2966E">
            <w:pPr>
              <w:pStyle w:val="7"/>
              <w:rPr>
                <w:rFonts w:hint="eastAsia" w:ascii="宋体" w:hAnsi="宋体" w:eastAsia="宋体" w:cs="宋体"/>
                <w:sz w:val="18"/>
                <w:szCs w:val="18"/>
              </w:rPr>
            </w:pPr>
            <w:r>
              <w:rPr>
                <w:rFonts w:hint="eastAsia" w:ascii="宋体" w:hAnsi="宋体" w:eastAsia="宋体" w:cs="宋体"/>
                <w:sz w:val="18"/>
                <w:szCs w:val="18"/>
              </w:rPr>
              <w:t>4</w:t>
            </w:r>
          </w:p>
        </w:tc>
        <w:tc>
          <w:tcPr>
            <w:tcW w:w="223" w:type="pct"/>
            <w:vAlign w:val="center"/>
          </w:tcPr>
          <w:p w14:paraId="41D32B2D">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09A47032">
            <w:pPr>
              <w:pStyle w:val="7"/>
              <w:rPr>
                <w:rFonts w:hint="eastAsia" w:ascii="宋体" w:hAnsi="宋体" w:eastAsia="宋体" w:cs="宋体"/>
                <w:sz w:val="18"/>
                <w:szCs w:val="18"/>
              </w:rPr>
            </w:pPr>
            <w:r>
              <w:rPr>
                <w:rFonts w:hint="eastAsia" w:ascii="宋体" w:hAnsi="宋体" w:eastAsia="宋体" w:cs="宋体"/>
                <w:sz w:val="18"/>
                <w:szCs w:val="18"/>
              </w:rPr>
              <w:t>～</w:t>
            </w:r>
          </w:p>
        </w:tc>
        <w:tc>
          <w:tcPr>
            <w:tcW w:w="223" w:type="pct"/>
            <w:vAlign w:val="center"/>
          </w:tcPr>
          <w:p w14:paraId="59C345A2">
            <w:pPr>
              <w:pStyle w:val="7"/>
              <w:rPr>
                <w:rFonts w:hint="eastAsia"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06124A15">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0FC8F01C">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4898A313">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614F707D">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205C1C12">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32BD5920">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2FC1EA60">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6A948F5C">
            <w:pPr>
              <w:pStyle w:val="7"/>
              <w:rPr>
                <w:rFonts w:hint="eastAsia"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529A9AA7">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6F5DEBF">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B15DE97">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171A4806">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06F03FC4">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tcPr>
          <w:p w14:paraId="0B50AA59">
            <w:pPr>
              <w:pStyle w:val="7"/>
              <w:rPr>
                <w:rFonts w:hint="eastAsia" w:ascii="宋体" w:hAnsi="宋体" w:eastAsia="宋体" w:cs="宋体"/>
                <w:color w:val="FF0000"/>
                <w:sz w:val="18"/>
                <w:szCs w:val="18"/>
                <w:highlight w:val="yellow"/>
              </w:rPr>
            </w:pPr>
            <w:r>
              <w:rPr>
                <w:rFonts w:hint="eastAsia" w:ascii="宋体" w:hAnsi="宋体" w:eastAsia="宋体" w:cs="宋体"/>
                <w:sz w:val="18"/>
                <w:szCs w:val="18"/>
              </w:rPr>
              <w:t>～</w:t>
            </w:r>
          </w:p>
        </w:tc>
        <w:tc>
          <w:tcPr>
            <w:tcW w:w="210" w:type="pct"/>
          </w:tcPr>
          <w:p w14:paraId="0478469B">
            <w:pPr>
              <w:pStyle w:val="7"/>
              <w:rPr>
                <w:rFonts w:hint="eastAsia" w:ascii="宋体" w:hAnsi="宋体" w:eastAsia="宋体" w:cs="宋体"/>
                <w:sz w:val="18"/>
                <w:szCs w:val="18"/>
              </w:rPr>
            </w:pPr>
            <w:r>
              <w:rPr>
                <w:rFonts w:hint="eastAsia" w:ascii="宋体" w:hAnsi="宋体" w:eastAsia="宋体" w:cs="宋体"/>
                <w:sz w:val="18"/>
                <w:szCs w:val="18"/>
              </w:rPr>
              <w:t>○</w:t>
            </w:r>
          </w:p>
        </w:tc>
        <w:tc>
          <w:tcPr>
            <w:tcW w:w="213" w:type="pct"/>
            <w:vAlign w:val="center"/>
          </w:tcPr>
          <w:p w14:paraId="0AA22D9E">
            <w:pPr>
              <w:pStyle w:val="7"/>
              <w:rPr>
                <w:rFonts w:hint="eastAsia" w:ascii="宋体" w:hAnsi="宋体" w:eastAsia="宋体" w:cs="宋体"/>
                <w:sz w:val="18"/>
                <w:szCs w:val="18"/>
              </w:rPr>
            </w:pPr>
            <w:r>
              <w:rPr>
                <w:rFonts w:hint="eastAsia" w:ascii="宋体" w:hAnsi="宋体" w:eastAsia="宋体" w:cs="宋体"/>
                <w:sz w:val="18"/>
                <w:szCs w:val="18"/>
              </w:rPr>
              <w:t>△</w:t>
            </w:r>
          </w:p>
        </w:tc>
        <w:tc>
          <w:tcPr>
            <w:tcW w:w="371" w:type="pct"/>
            <w:vAlign w:val="center"/>
          </w:tcPr>
          <w:p w14:paraId="485B161F">
            <w:pPr>
              <w:pStyle w:val="7"/>
            </w:pPr>
            <w:r>
              <w:rPr>
                <w:rFonts w:hint="eastAsia"/>
              </w:rPr>
              <w:t>：</w:t>
            </w:r>
          </w:p>
        </w:tc>
      </w:tr>
      <w:tr w14:paraId="5055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5" w:type="pct"/>
            <w:vMerge w:val="restart"/>
            <w:vAlign w:val="center"/>
          </w:tcPr>
          <w:p w14:paraId="4BDF8827">
            <w:pPr>
              <w:pStyle w:val="7"/>
              <w:rPr>
                <w:rFonts w:hint="eastAsia" w:ascii="宋体" w:hAnsi="宋体" w:eastAsia="宋体" w:cs="宋体"/>
                <w:sz w:val="18"/>
                <w:szCs w:val="18"/>
              </w:rPr>
            </w:pPr>
            <w:r>
              <w:rPr>
                <w:rFonts w:hint="eastAsia" w:ascii="宋体" w:hAnsi="宋体" w:eastAsia="宋体" w:cs="宋体"/>
                <w:sz w:val="18"/>
                <w:szCs w:val="18"/>
              </w:rPr>
              <w:t>三</w:t>
            </w:r>
          </w:p>
        </w:tc>
        <w:tc>
          <w:tcPr>
            <w:tcW w:w="268" w:type="pct"/>
            <w:vAlign w:val="center"/>
          </w:tcPr>
          <w:p w14:paraId="6362B89C">
            <w:pPr>
              <w:pStyle w:val="7"/>
              <w:rPr>
                <w:rFonts w:hint="eastAsia" w:ascii="宋体" w:hAnsi="宋体" w:eastAsia="宋体" w:cs="宋体"/>
                <w:sz w:val="18"/>
                <w:szCs w:val="18"/>
              </w:rPr>
            </w:pPr>
            <w:r>
              <w:rPr>
                <w:rFonts w:hint="eastAsia" w:ascii="宋体" w:hAnsi="宋体" w:eastAsia="宋体" w:cs="宋体"/>
                <w:sz w:val="18"/>
                <w:szCs w:val="18"/>
              </w:rPr>
              <w:t>5</w:t>
            </w:r>
          </w:p>
        </w:tc>
        <w:tc>
          <w:tcPr>
            <w:tcW w:w="223" w:type="pct"/>
            <w:vAlign w:val="center"/>
          </w:tcPr>
          <w:p w14:paraId="17440CC5">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4ADC6516">
            <w:pPr>
              <w:pStyle w:val="7"/>
              <w:rPr>
                <w:rFonts w:hint="eastAsia" w:ascii="宋体" w:hAnsi="宋体" w:eastAsia="宋体" w:cs="宋体"/>
                <w:sz w:val="18"/>
                <w:szCs w:val="18"/>
              </w:rPr>
            </w:pPr>
            <w:r>
              <w:rPr>
                <w:rFonts w:hint="eastAsia" w:ascii="宋体" w:hAnsi="宋体" w:eastAsia="宋体" w:cs="宋体"/>
                <w:sz w:val="18"/>
                <w:szCs w:val="18"/>
              </w:rPr>
              <w:t>●</w:t>
            </w:r>
          </w:p>
        </w:tc>
        <w:tc>
          <w:tcPr>
            <w:tcW w:w="223" w:type="pct"/>
            <w:vAlign w:val="center"/>
          </w:tcPr>
          <w:p w14:paraId="3F80D199">
            <w:pPr>
              <w:pStyle w:val="7"/>
              <w:rPr>
                <w:rFonts w:hint="eastAsia"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029B7A93">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39B0071">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3BD9F028">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164CA40C">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10B5C952">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47C2C1BE">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715A8C6F">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4D8F91D0">
            <w:pPr>
              <w:pStyle w:val="7"/>
              <w:rPr>
                <w:rFonts w:hint="eastAsia" w:ascii="宋体" w:hAnsi="宋体" w:eastAsia="宋体" w:cs="宋体"/>
                <w:sz w:val="18"/>
                <w:szCs w:val="18"/>
              </w:rPr>
            </w:pPr>
            <w:r>
              <w:rPr>
                <w:rFonts w:hint="eastAsia" w:ascii="宋体" w:hAnsi="宋体" w:eastAsia="宋体" w:cs="宋体"/>
                <w:sz w:val="18"/>
                <w:szCs w:val="18"/>
              </w:rPr>
              <w:t>●</w:t>
            </w:r>
          </w:p>
        </w:tc>
        <w:tc>
          <w:tcPr>
            <w:tcW w:w="214" w:type="pct"/>
            <w:vAlign w:val="center"/>
          </w:tcPr>
          <w:p w14:paraId="46E077B3">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13FBBC82">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2A293FA">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562CADB">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799C3A8E">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20371E1B">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49A0336B">
            <w:pPr>
              <w:pStyle w:val="7"/>
              <w:rPr>
                <w:rFonts w:hint="eastAsia" w:ascii="宋体" w:hAnsi="宋体" w:eastAsia="宋体" w:cs="宋体"/>
                <w:sz w:val="18"/>
                <w:szCs w:val="18"/>
              </w:rPr>
            </w:pPr>
            <w:r>
              <w:rPr>
                <w:rFonts w:hint="eastAsia" w:ascii="宋体" w:hAnsi="宋体" w:eastAsia="宋体" w:cs="宋体"/>
                <w:sz w:val="18"/>
                <w:szCs w:val="18"/>
              </w:rPr>
              <w:t>●</w:t>
            </w:r>
          </w:p>
        </w:tc>
        <w:tc>
          <w:tcPr>
            <w:tcW w:w="213" w:type="pct"/>
            <w:vAlign w:val="center"/>
          </w:tcPr>
          <w:p w14:paraId="76C25386">
            <w:pPr>
              <w:pStyle w:val="7"/>
              <w:rPr>
                <w:rFonts w:hint="eastAsia" w:ascii="宋体" w:hAnsi="宋体" w:eastAsia="宋体" w:cs="宋体"/>
                <w:sz w:val="18"/>
                <w:szCs w:val="18"/>
              </w:rPr>
            </w:pPr>
            <w:r>
              <w:rPr>
                <w:rFonts w:hint="eastAsia" w:ascii="宋体" w:hAnsi="宋体" w:eastAsia="宋体" w:cs="宋体"/>
                <w:sz w:val="18"/>
                <w:szCs w:val="18"/>
              </w:rPr>
              <w:t>△</w:t>
            </w:r>
          </w:p>
        </w:tc>
        <w:tc>
          <w:tcPr>
            <w:tcW w:w="371" w:type="pct"/>
            <w:vAlign w:val="center"/>
          </w:tcPr>
          <w:p w14:paraId="5ACE12EA">
            <w:pPr>
              <w:pStyle w:val="7"/>
              <w:spacing w:after="0" w:line="360" w:lineRule="exact"/>
              <w:jc w:val="center"/>
            </w:pPr>
            <w:r>
              <w:rPr>
                <w:rFonts w:hint="eastAsia"/>
              </w:rPr>
              <w:t>：</w:t>
            </w:r>
          </w:p>
        </w:tc>
      </w:tr>
      <w:tr w14:paraId="340E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5" w:type="pct"/>
            <w:vMerge w:val="continue"/>
            <w:vAlign w:val="center"/>
          </w:tcPr>
          <w:p w14:paraId="0B32EFEC">
            <w:pPr>
              <w:pStyle w:val="7"/>
              <w:rPr>
                <w:rFonts w:hint="eastAsia" w:ascii="宋体" w:hAnsi="宋体" w:eastAsia="宋体" w:cs="宋体"/>
                <w:sz w:val="18"/>
                <w:szCs w:val="18"/>
              </w:rPr>
            </w:pPr>
          </w:p>
        </w:tc>
        <w:tc>
          <w:tcPr>
            <w:tcW w:w="268" w:type="pct"/>
            <w:vAlign w:val="center"/>
          </w:tcPr>
          <w:p w14:paraId="4B010E9D">
            <w:pPr>
              <w:pStyle w:val="7"/>
              <w:rPr>
                <w:rFonts w:hint="eastAsia" w:ascii="宋体" w:hAnsi="宋体" w:eastAsia="宋体" w:cs="宋体"/>
                <w:sz w:val="18"/>
                <w:szCs w:val="18"/>
              </w:rPr>
            </w:pPr>
            <w:r>
              <w:rPr>
                <w:rFonts w:hint="eastAsia" w:ascii="宋体" w:hAnsi="宋体" w:eastAsia="宋体" w:cs="宋体"/>
                <w:sz w:val="18"/>
                <w:szCs w:val="18"/>
              </w:rPr>
              <w:t>6</w:t>
            </w:r>
          </w:p>
        </w:tc>
        <w:tc>
          <w:tcPr>
            <w:tcW w:w="223" w:type="pct"/>
            <w:vAlign w:val="center"/>
          </w:tcPr>
          <w:p w14:paraId="7C35AEBB">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1CF5195C">
            <w:pPr>
              <w:pStyle w:val="7"/>
              <w:rPr>
                <w:rFonts w:hint="eastAsia" w:ascii="宋体" w:hAnsi="宋体" w:eastAsia="宋体" w:cs="宋体"/>
                <w:sz w:val="18"/>
                <w:szCs w:val="18"/>
              </w:rPr>
            </w:pPr>
            <w:r>
              <w:rPr>
                <w:rFonts w:hint="eastAsia" w:ascii="宋体" w:hAnsi="宋体" w:eastAsia="宋体" w:cs="宋体"/>
                <w:sz w:val="18"/>
                <w:szCs w:val="18"/>
              </w:rPr>
              <w:t>●</w:t>
            </w:r>
          </w:p>
        </w:tc>
        <w:tc>
          <w:tcPr>
            <w:tcW w:w="223" w:type="pct"/>
            <w:vAlign w:val="center"/>
          </w:tcPr>
          <w:p w14:paraId="3C1E8ABE">
            <w:pPr>
              <w:pStyle w:val="7"/>
              <w:rPr>
                <w:rFonts w:hint="eastAsia" w:ascii="宋体" w:hAnsi="宋体" w:eastAsia="宋体" w:cs="宋体"/>
                <w:sz w:val="18"/>
                <w:szCs w:val="18"/>
              </w:rPr>
            </w:pPr>
            <w:r>
              <w:rPr>
                <w:rFonts w:hint="eastAsia" w:ascii="宋体" w:hAnsi="宋体" w:eastAsia="宋体" w:cs="宋体"/>
                <w:sz w:val="18"/>
                <w:szCs w:val="18"/>
              </w:rPr>
              <w:t>●</w:t>
            </w:r>
          </w:p>
        </w:tc>
        <w:tc>
          <w:tcPr>
            <w:tcW w:w="206" w:type="pct"/>
            <w:vAlign w:val="center"/>
          </w:tcPr>
          <w:p w14:paraId="2689FC4B">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3582F935">
            <w:pPr>
              <w:pStyle w:val="7"/>
              <w:rPr>
                <w:rFonts w:hint="eastAsia" w:ascii="宋体" w:hAnsi="宋体" w:eastAsia="宋体" w:cs="宋体"/>
                <w:sz w:val="18"/>
                <w:szCs w:val="18"/>
              </w:rPr>
            </w:pPr>
            <w:r>
              <w:rPr>
                <w:rFonts w:hint="eastAsia" w:ascii="宋体" w:hAnsi="宋体" w:eastAsia="宋体" w:cs="宋体"/>
                <w:sz w:val="18"/>
                <w:szCs w:val="18"/>
              </w:rPr>
              <w:t>●</w:t>
            </w:r>
          </w:p>
        </w:tc>
        <w:tc>
          <w:tcPr>
            <w:tcW w:w="218" w:type="pct"/>
            <w:vAlign w:val="center"/>
          </w:tcPr>
          <w:p w14:paraId="70974554">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72FCED5F">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18961234">
            <w:pPr>
              <w:pStyle w:val="7"/>
              <w:rPr>
                <w:rFonts w:hint="eastAsia" w:ascii="宋体" w:hAnsi="宋体" w:eastAsia="宋体" w:cs="宋体"/>
                <w:sz w:val="18"/>
                <w:szCs w:val="18"/>
              </w:rPr>
            </w:pPr>
            <w:r>
              <w:rPr>
                <w:rFonts w:hint="eastAsia" w:ascii="宋体" w:hAnsi="宋体" w:eastAsia="宋体" w:cs="宋体"/>
                <w:sz w:val="18"/>
                <w:szCs w:val="18"/>
              </w:rPr>
              <w:t>●</w:t>
            </w:r>
          </w:p>
        </w:tc>
        <w:tc>
          <w:tcPr>
            <w:tcW w:w="210" w:type="pct"/>
            <w:vAlign w:val="center"/>
          </w:tcPr>
          <w:p w14:paraId="31B6C4AE">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0" w:type="pct"/>
            <w:vAlign w:val="center"/>
          </w:tcPr>
          <w:p w14:paraId="68EBC692">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8" w:type="pct"/>
            <w:vAlign w:val="center"/>
          </w:tcPr>
          <w:p w14:paraId="5422D510">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4" w:type="pct"/>
            <w:vAlign w:val="center"/>
          </w:tcPr>
          <w:p w14:paraId="70FCCCD6">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8" w:type="pct"/>
            <w:vAlign w:val="center"/>
          </w:tcPr>
          <w:p w14:paraId="595A72AB">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8" w:type="pct"/>
            <w:vAlign w:val="center"/>
          </w:tcPr>
          <w:p w14:paraId="516D0D61">
            <w:pPr>
              <w:pStyle w:val="7"/>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22"/>
                <w:szCs w:val="22"/>
              </w:rPr>
              <w:t>◎</w:t>
            </w:r>
          </w:p>
        </w:tc>
        <w:tc>
          <w:tcPr>
            <w:tcW w:w="218" w:type="pct"/>
            <w:vAlign w:val="center"/>
          </w:tcPr>
          <w:p w14:paraId="69C32FA6">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0" w:type="pct"/>
            <w:vAlign w:val="center"/>
          </w:tcPr>
          <w:p w14:paraId="5349EAC6">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8" w:type="pct"/>
            <w:vAlign w:val="center"/>
          </w:tcPr>
          <w:p w14:paraId="77E20D13">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0" w:type="pct"/>
            <w:vAlign w:val="center"/>
          </w:tcPr>
          <w:p w14:paraId="218F568F">
            <w:pPr>
              <w:ind w:left="0" w:leftChars="0" w:right="0" w:rightChars="0" w:firstLine="0" w:firstLineChars="0"/>
              <w:jc w:val="center"/>
              <w:rPr>
                <w:rFonts w:hint="eastAsia" w:ascii="宋体" w:hAnsi="宋体" w:eastAsia="宋体" w:cs="宋体"/>
                <w:sz w:val="18"/>
                <w:szCs w:val="18"/>
              </w:rPr>
            </w:pPr>
            <w:r>
              <w:rPr>
                <w:rFonts w:hint="eastAsia" w:ascii="宋体" w:hAnsi="宋体" w:cs="宋体"/>
                <w:szCs w:val="21"/>
              </w:rPr>
              <w:t>/</w:t>
            </w:r>
          </w:p>
        </w:tc>
        <w:tc>
          <w:tcPr>
            <w:tcW w:w="213" w:type="pct"/>
            <w:vAlign w:val="center"/>
          </w:tcPr>
          <w:p w14:paraId="7616E137">
            <w:pPr>
              <w:pStyle w:val="7"/>
              <w:rPr>
                <w:rFonts w:hint="eastAsia" w:ascii="宋体" w:hAnsi="宋体" w:eastAsia="宋体" w:cs="宋体"/>
                <w:sz w:val="18"/>
                <w:szCs w:val="18"/>
              </w:rPr>
            </w:pPr>
            <w:r>
              <w:rPr>
                <w:rFonts w:hint="eastAsia" w:ascii="宋体" w:hAnsi="宋体" w:eastAsia="宋体" w:cs="宋体"/>
                <w:sz w:val="18"/>
                <w:szCs w:val="18"/>
              </w:rPr>
              <w:t>△</w:t>
            </w:r>
          </w:p>
        </w:tc>
        <w:tc>
          <w:tcPr>
            <w:tcW w:w="371" w:type="pct"/>
            <w:vAlign w:val="center"/>
          </w:tcPr>
          <w:p w14:paraId="6D457754">
            <w:pPr>
              <w:pStyle w:val="7"/>
            </w:pPr>
            <w:r>
              <w:rPr>
                <w:rFonts w:hint="eastAsia"/>
              </w:rPr>
              <w:t>：</w:t>
            </w:r>
          </w:p>
        </w:tc>
      </w:tr>
    </w:tbl>
    <w:p w14:paraId="2AB316EC">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1706F7DD">
      <w:pPr>
        <w:spacing w:line="360" w:lineRule="exact"/>
        <w:ind w:firstLine="630" w:firstLineChars="300"/>
      </w:pPr>
      <w:r>
        <w:rPr>
          <w:rFonts w:hint="eastAsia" w:ascii="宋体" w:hAnsi="宋体" w:cs="宋体"/>
          <w:szCs w:val="21"/>
        </w:rPr>
        <w:t>☆军事技能训练；◎毕业教育，融入毕业设计环节。</w:t>
      </w:r>
    </w:p>
    <w:p w14:paraId="174AE828">
      <w:pPr>
        <w:pStyle w:val="3"/>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46AB8F04">
      <w:pPr>
        <w:spacing w:line="400" w:lineRule="exact"/>
        <w:ind w:firstLine="422" w:firstLineChars="200"/>
        <w:jc w:val="center"/>
        <w:rPr>
          <w:b/>
          <w:bCs/>
          <w:szCs w:val="21"/>
        </w:rPr>
      </w:pPr>
      <w:r>
        <w:rPr>
          <w:rFonts w:hint="eastAsia" w:ascii="宋体" w:hAnsi="宋体"/>
          <w:b/>
          <w:bCs/>
          <w:szCs w:val="21"/>
        </w:rPr>
        <w:t>专业教学进度安排表</w:t>
      </w:r>
    </w:p>
    <w:tbl>
      <w:tblPr>
        <w:tblStyle w:val="14"/>
        <w:tblW w:w="10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87"/>
        <w:gridCol w:w="1843"/>
        <w:gridCol w:w="450"/>
        <w:gridCol w:w="684"/>
        <w:gridCol w:w="567"/>
        <w:gridCol w:w="567"/>
        <w:gridCol w:w="567"/>
        <w:gridCol w:w="567"/>
        <w:gridCol w:w="567"/>
        <w:gridCol w:w="425"/>
        <w:gridCol w:w="425"/>
        <w:gridCol w:w="426"/>
        <w:gridCol w:w="450"/>
        <w:gridCol w:w="663"/>
        <w:gridCol w:w="471"/>
      </w:tblGrid>
      <w:tr w14:paraId="77ED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4348823B">
            <w:pPr>
              <w:widowControl/>
              <w:spacing w:line="360" w:lineRule="exact"/>
              <w:rPr>
                <w:rFonts w:ascii="宋体" w:hAnsi="宋体" w:cs="宋体"/>
                <w:color w:val="000000"/>
                <w:kern w:val="0"/>
                <w:sz w:val="18"/>
                <w:szCs w:val="18"/>
              </w:rPr>
            </w:pPr>
            <w:bookmarkStart w:id="41" w:name="OLE_LINK2"/>
            <w:r>
              <w:rPr>
                <w:rFonts w:hint="eastAsia" w:ascii="宋体" w:hAnsi="宋体" w:cs="宋体"/>
                <w:color w:val="000000"/>
                <w:kern w:val="0"/>
                <w:sz w:val="18"/>
                <w:szCs w:val="18"/>
              </w:rPr>
              <w:t>课程类别</w:t>
            </w:r>
          </w:p>
          <w:p w14:paraId="3F2EEA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课程性质</w:t>
            </w:r>
          </w:p>
        </w:tc>
        <w:tc>
          <w:tcPr>
            <w:tcW w:w="396" w:type="dxa"/>
            <w:vMerge w:val="restart"/>
            <w:vAlign w:val="center"/>
          </w:tcPr>
          <w:p w14:paraId="672AAA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87" w:type="dxa"/>
            <w:vMerge w:val="restart"/>
            <w:vAlign w:val="center"/>
          </w:tcPr>
          <w:p w14:paraId="359288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1843" w:type="dxa"/>
            <w:vMerge w:val="restart"/>
            <w:vAlign w:val="center"/>
          </w:tcPr>
          <w:p w14:paraId="229056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450" w:type="dxa"/>
            <w:vMerge w:val="restart"/>
            <w:vAlign w:val="center"/>
          </w:tcPr>
          <w:p w14:paraId="5ED3E49E">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684" w:type="dxa"/>
            <w:vMerge w:val="restart"/>
            <w:vAlign w:val="center"/>
          </w:tcPr>
          <w:p w14:paraId="67252827">
            <w:pPr>
              <w:widowControl/>
              <w:spacing w:line="360" w:lineRule="exact"/>
              <w:jc w:val="center"/>
              <w:rPr>
                <w:rFonts w:ascii="宋体" w:hAnsi="宋体" w:cs="宋体"/>
                <w:color w:val="000000" w:themeColor="text1"/>
                <w:kern w:val="0"/>
                <w:sz w:val="18"/>
                <w:szCs w:val="18"/>
                <w14:textFill>
                  <w14:solidFill>
                    <w14:schemeClr w14:val="tx1"/>
                  </w14:solidFill>
                </w14:textFill>
              </w:rPr>
            </w:pPr>
          </w:p>
          <w:p w14:paraId="2AC1A4F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67" w:type="dxa"/>
            <w:vMerge w:val="restart"/>
            <w:vAlign w:val="center"/>
          </w:tcPr>
          <w:p w14:paraId="0E00AB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67" w:type="dxa"/>
            <w:vMerge w:val="restart"/>
            <w:vAlign w:val="center"/>
          </w:tcPr>
          <w:p w14:paraId="2E32E9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567" w:type="dxa"/>
            <w:vMerge w:val="restart"/>
            <w:vAlign w:val="center"/>
          </w:tcPr>
          <w:p w14:paraId="77CFF6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p w14:paraId="7237B2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860" w:type="dxa"/>
            <w:gridSpan w:val="6"/>
            <w:vAlign w:val="center"/>
          </w:tcPr>
          <w:p w14:paraId="49F0D2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663" w:type="dxa"/>
            <w:vMerge w:val="restart"/>
            <w:vAlign w:val="center"/>
          </w:tcPr>
          <w:p w14:paraId="6C64DD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471" w:type="dxa"/>
            <w:vMerge w:val="restart"/>
            <w:vAlign w:val="center"/>
          </w:tcPr>
          <w:p w14:paraId="70DECA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130E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336721F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6E82EF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87" w:type="dxa"/>
            <w:vMerge w:val="continue"/>
            <w:vAlign w:val="center"/>
          </w:tcPr>
          <w:p w14:paraId="51336A7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43" w:type="dxa"/>
            <w:vMerge w:val="continue"/>
            <w:vAlign w:val="center"/>
          </w:tcPr>
          <w:p w14:paraId="659945B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50" w:type="dxa"/>
            <w:vMerge w:val="continue"/>
            <w:vAlign w:val="center"/>
          </w:tcPr>
          <w:p w14:paraId="16804F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84" w:type="dxa"/>
            <w:vMerge w:val="continue"/>
            <w:vAlign w:val="center"/>
          </w:tcPr>
          <w:p w14:paraId="1D95B7A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Merge w:val="continue"/>
            <w:vAlign w:val="center"/>
          </w:tcPr>
          <w:p w14:paraId="386A2D3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Merge w:val="continue"/>
            <w:vAlign w:val="center"/>
          </w:tcPr>
          <w:p w14:paraId="2C85D28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Merge w:val="continue"/>
            <w:vAlign w:val="center"/>
          </w:tcPr>
          <w:p w14:paraId="41E7E4B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134" w:type="dxa"/>
            <w:gridSpan w:val="2"/>
            <w:vAlign w:val="center"/>
          </w:tcPr>
          <w:p w14:paraId="605991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850" w:type="dxa"/>
            <w:gridSpan w:val="2"/>
            <w:vAlign w:val="center"/>
          </w:tcPr>
          <w:p w14:paraId="71B560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876" w:type="dxa"/>
            <w:gridSpan w:val="2"/>
            <w:vAlign w:val="center"/>
          </w:tcPr>
          <w:p w14:paraId="63CDE6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663" w:type="dxa"/>
            <w:vMerge w:val="continue"/>
            <w:vAlign w:val="center"/>
          </w:tcPr>
          <w:p w14:paraId="730DF29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1" w:type="dxa"/>
            <w:vMerge w:val="continue"/>
            <w:vAlign w:val="center"/>
          </w:tcPr>
          <w:p w14:paraId="761E34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C1B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0ED2597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2642371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87" w:type="dxa"/>
            <w:vMerge w:val="continue"/>
            <w:vAlign w:val="center"/>
          </w:tcPr>
          <w:p w14:paraId="102DB6A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43" w:type="dxa"/>
            <w:vMerge w:val="continue"/>
            <w:vAlign w:val="center"/>
          </w:tcPr>
          <w:p w14:paraId="3A292FF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50" w:type="dxa"/>
            <w:vMerge w:val="continue"/>
            <w:vAlign w:val="center"/>
          </w:tcPr>
          <w:p w14:paraId="7EB07B2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684" w:type="dxa"/>
            <w:vMerge w:val="continue"/>
            <w:vAlign w:val="center"/>
          </w:tcPr>
          <w:p w14:paraId="246A6D2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67" w:type="dxa"/>
            <w:vMerge w:val="continue"/>
            <w:vAlign w:val="center"/>
          </w:tcPr>
          <w:p w14:paraId="52434F6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67" w:type="dxa"/>
            <w:vMerge w:val="continue"/>
            <w:vAlign w:val="center"/>
          </w:tcPr>
          <w:p w14:paraId="386DA17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67" w:type="dxa"/>
            <w:vMerge w:val="continue"/>
            <w:vAlign w:val="center"/>
          </w:tcPr>
          <w:p w14:paraId="46C0EF3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67" w:type="dxa"/>
            <w:vAlign w:val="center"/>
          </w:tcPr>
          <w:p w14:paraId="49D2C4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567" w:type="dxa"/>
            <w:vAlign w:val="center"/>
          </w:tcPr>
          <w:p w14:paraId="0BA945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25" w:type="dxa"/>
            <w:vAlign w:val="center"/>
          </w:tcPr>
          <w:p w14:paraId="477A2D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425" w:type="dxa"/>
            <w:vAlign w:val="center"/>
          </w:tcPr>
          <w:p w14:paraId="13AE71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426" w:type="dxa"/>
            <w:vAlign w:val="center"/>
          </w:tcPr>
          <w:p w14:paraId="54CE328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450" w:type="dxa"/>
            <w:vAlign w:val="center"/>
          </w:tcPr>
          <w:p w14:paraId="68FBA9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663" w:type="dxa"/>
            <w:vMerge w:val="continue"/>
            <w:vAlign w:val="center"/>
          </w:tcPr>
          <w:p w14:paraId="01F0C39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1" w:type="dxa"/>
            <w:vMerge w:val="continue"/>
            <w:vAlign w:val="center"/>
          </w:tcPr>
          <w:p w14:paraId="44A887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935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1A237E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48CB21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450314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87" w:type="dxa"/>
            <w:vAlign w:val="center"/>
          </w:tcPr>
          <w:p w14:paraId="0BD387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843" w:type="dxa"/>
            <w:vAlign w:val="center"/>
          </w:tcPr>
          <w:p w14:paraId="426EB5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50" w:type="dxa"/>
            <w:vAlign w:val="center"/>
          </w:tcPr>
          <w:p w14:paraId="604DC3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84" w:type="dxa"/>
            <w:vAlign w:val="center"/>
          </w:tcPr>
          <w:p w14:paraId="4A0B739B">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67" w:type="dxa"/>
            <w:vAlign w:val="center"/>
          </w:tcPr>
          <w:p w14:paraId="2655061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1FD6C066">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67" w:type="dxa"/>
            <w:vAlign w:val="center"/>
          </w:tcPr>
          <w:p w14:paraId="73BD512F">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67" w:type="dxa"/>
            <w:vAlign w:val="center"/>
          </w:tcPr>
          <w:p w14:paraId="3DF317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67" w:type="dxa"/>
            <w:vAlign w:val="center"/>
          </w:tcPr>
          <w:p w14:paraId="15DAF12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7EF983C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49E91E4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7BF375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3398C19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5613363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1" w:type="dxa"/>
            <w:vAlign w:val="center"/>
          </w:tcPr>
          <w:p w14:paraId="45E01A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2C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7B315BA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DBF77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44BBF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87" w:type="dxa"/>
            <w:vAlign w:val="center"/>
          </w:tcPr>
          <w:p w14:paraId="73D2E8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843" w:type="dxa"/>
            <w:vAlign w:val="center"/>
          </w:tcPr>
          <w:p w14:paraId="7EFDBC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50" w:type="dxa"/>
            <w:vAlign w:val="center"/>
          </w:tcPr>
          <w:p w14:paraId="01131F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016896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67" w:type="dxa"/>
            <w:vAlign w:val="center"/>
          </w:tcPr>
          <w:p w14:paraId="7A80B8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67" w:type="dxa"/>
            <w:vAlign w:val="center"/>
          </w:tcPr>
          <w:p w14:paraId="5F1BD4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67" w:type="dxa"/>
            <w:vAlign w:val="center"/>
          </w:tcPr>
          <w:p w14:paraId="3B1CDF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055881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67" w:type="dxa"/>
            <w:vAlign w:val="center"/>
          </w:tcPr>
          <w:p w14:paraId="7D4023C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6A64A4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3F22595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25C86F0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6311A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1D6C4A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471" w:type="dxa"/>
            <w:vAlign w:val="center"/>
          </w:tcPr>
          <w:p w14:paraId="4CA2DAC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A37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094847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6420F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5B26EE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87" w:type="dxa"/>
            <w:vAlign w:val="center"/>
          </w:tcPr>
          <w:p w14:paraId="4D6BA5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843" w:type="dxa"/>
            <w:vAlign w:val="center"/>
          </w:tcPr>
          <w:p w14:paraId="7E66277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50" w:type="dxa"/>
            <w:vAlign w:val="center"/>
          </w:tcPr>
          <w:p w14:paraId="3530E1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315855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67" w:type="dxa"/>
            <w:vAlign w:val="center"/>
          </w:tcPr>
          <w:p w14:paraId="4629FA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7" w:type="dxa"/>
            <w:vAlign w:val="center"/>
          </w:tcPr>
          <w:p w14:paraId="201C32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67" w:type="dxa"/>
            <w:vAlign w:val="center"/>
          </w:tcPr>
          <w:p w14:paraId="6A9A33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67" w:type="dxa"/>
            <w:vAlign w:val="center"/>
          </w:tcPr>
          <w:p w14:paraId="4DEDC7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67" w:type="dxa"/>
            <w:vAlign w:val="center"/>
          </w:tcPr>
          <w:p w14:paraId="7B88B17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3A63DB4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08D7839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2CC085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076C91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4453622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71" w:type="dxa"/>
            <w:vAlign w:val="center"/>
          </w:tcPr>
          <w:p w14:paraId="39AC37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48D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2ADAD6F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7D957E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AD6BB6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87" w:type="dxa"/>
            <w:vAlign w:val="center"/>
          </w:tcPr>
          <w:p w14:paraId="73B49F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843" w:type="dxa"/>
            <w:vAlign w:val="center"/>
          </w:tcPr>
          <w:p w14:paraId="0BD7AD1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50" w:type="dxa"/>
            <w:vAlign w:val="center"/>
          </w:tcPr>
          <w:p w14:paraId="162176A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29156F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67" w:type="dxa"/>
            <w:vAlign w:val="center"/>
          </w:tcPr>
          <w:p w14:paraId="65F37E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67" w:type="dxa"/>
            <w:vAlign w:val="center"/>
          </w:tcPr>
          <w:p w14:paraId="5738D9B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67" w:type="dxa"/>
            <w:vAlign w:val="center"/>
          </w:tcPr>
          <w:p w14:paraId="03D4D7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62EA09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4E1C00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5" w:type="dxa"/>
            <w:vAlign w:val="center"/>
          </w:tcPr>
          <w:p w14:paraId="7AF382F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670092E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2D81F26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3E40A2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17BBD80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71" w:type="dxa"/>
            <w:vAlign w:val="center"/>
          </w:tcPr>
          <w:p w14:paraId="08EE143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14F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0A919F6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2EF6DD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CBC3E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87" w:type="dxa"/>
            <w:vAlign w:val="center"/>
          </w:tcPr>
          <w:p w14:paraId="11AA21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1843" w:type="dxa"/>
            <w:vAlign w:val="center"/>
          </w:tcPr>
          <w:p w14:paraId="296D76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50" w:type="dxa"/>
            <w:vAlign w:val="center"/>
          </w:tcPr>
          <w:p w14:paraId="23DA96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116EB3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67" w:type="dxa"/>
            <w:vAlign w:val="center"/>
          </w:tcPr>
          <w:p w14:paraId="5299BB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7" w:type="dxa"/>
            <w:vAlign w:val="center"/>
          </w:tcPr>
          <w:p w14:paraId="7721E8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67" w:type="dxa"/>
            <w:vAlign w:val="center"/>
          </w:tcPr>
          <w:p w14:paraId="498662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67" w:type="dxa"/>
            <w:vAlign w:val="center"/>
          </w:tcPr>
          <w:p w14:paraId="3DCD750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1943334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2942C8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25" w:type="dxa"/>
            <w:vAlign w:val="center"/>
          </w:tcPr>
          <w:p w14:paraId="52C7D9E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47352A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18E2148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3D470BB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71" w:type="dxa"/>
            <w:vAlign w:val="center"/>
          </w:tcPr>
          <w:p w14:paraId="0BE763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2D4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0D7C7DC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68F05B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4531F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87" w:type="dxa"/>
            <w:vAlign w:val="center"/>
          </w:tcPr>
          <w:p w14:paraId="5AD97E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5CD139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0A951B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6A7E8E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843" w:type="dxa"/>
            <w:vAlign w:val="center"/>
          </w:tcPr>
          <w:p w14:paraId="148437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50" w:type="dxa"/>
            <w:vAlign w:val="center"/>
          </w:tcPr>
          <w:p w14:paraId="280DAC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638807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67" w:type="dxa"/>
            <w:vAlign w:val="center"/>
          </w:tcPr>
          <w:p w14:paraId="6CC6A7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67" w:type="dxa"/>
            <w:vAlign w:val="center"/>
          </w:tcPr>
          <w:p w14:paraId="04008F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67" w:type="dxa"/>
            <w:vAlign w:val="center"/>
          </w:tcPr>
          <w:p w14:paraId="34C4FB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5F9E66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67" w:type="dxa"/>
            <w:vAlign w:val="center"/>
          </w:tcPr>
          <w:p w14:paraId="18BD3FA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5" w:type="dxa"/>
            <w:vAlign w:val="center"/>
          </w:tcPr>
          <w:p w14:paraId="41BFF0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5" w:type="dxa"/>
            <w:vAlign w:val="center"/>
          </w:tcPr>
          <w:p w14:paraId="21F469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6" w:type="dxa"/>
            <w:vAlign w:val="center"/>
          </w:tcPr>
          <w:p w14:paraId="6025E00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E73ABD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44D8D62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471" w:type="dxa"/>
            <w:vAlign w:val="center"/>
          </w:tcPr>
          <w:p w14:paraId="1769730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67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6869EDE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E5A416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703179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87" w:type="dxa"/>
            <w:vAlign w:val="center"/>
          </w:tcPr>
          <w:p w14:paraId="4C2239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7EA0E2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843" w:type="dxa"/>
            <w:vAlign w:val="center"/>
          </w:tcPr>
          <w:p w14:paraId="4363CF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50" w:type="dxa"/>
            <w:vAlign w:val="center"/>
          </w:tcPr>
          <w:p w14:paraId="413D34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84" w:type="dxa"/>
            <w:vAlign w:val="center"/>
          </w:tcPr>
          <w:p w14:paraId="222EA4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67" w:type="dxa"/>
            <w:vAlign w:val="center"/>
          </w:tcPr>
          <w:p w14:paraId="6087ED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67" w:type="dxa"/>
            <w:vAlign w:val="center"/>
          </w:tcPr>
          <w:p w14:paraId="07505C5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6678D3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67" w:type="dxa"/>
            <w:vAlign w:val="center"/>
          </w:tcPr>
          <w:p w14:paraId="3C714D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67" w:type="dxa"/>
            <w:vAlign w:val="center"/>
          </w:tcPr>
          <w:p w14:paraId="33770B6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5" w:type="dxa"/>
            <w:vAlign w:val="center"/>
          </w:tcPr>
          <w:p w14:paraId="61BE8C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38668BD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1ADDC6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3A4D195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7285973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471" w:type="dxa"/>
            <w:vAlign w:val="center"/>
          </w:tcPr>
          <w:p w14:paraId="6733119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A67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239CFAB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B46C4A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66495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87" w:type="dxa"/>
            <w:vAlign w:val="center"/>
          </w:tcPr>
          <w:p w14:paraId="372D2C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1843" w:type="dxa"/>
            <w:vAlign w:val="center"/>
          </w:tcPr>
          <w:p w14:paraId="1CE782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50" w:type="dxa"/>
            <w:vAlign w:val="center"/>
          </w:tcPr>
          <w:p w14:paraId="662B5B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84" w:type="dxa"/>
            <w:vAlign w:val="center"/>
          </w:tcPr>
          <w:p w14:paraId="40E328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67" w:type="dxa"/>
            <w:vAlign w:val="center"/>
          </w:tcPr>
          <w:p w14:paraId="4971C2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67" w:type="dxa"/>
            <w:vAlign w:val="center"/>
          </w:tcPr>
          <w:p w14:paraId="383F8AE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48D8B5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67" w:type="dxa"/>
            <w:vAlign w:val="center"/>
          </w:tcPr>
          <w:p w14:paraId="12E2CC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2EE946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25" w:type="dxa"/>
            <w:vAlign w:val="center"/>
          </w:tcPr>
          <w:p w14:paraId="206D740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7A3E7D9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19DF723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075808A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381BF8C7">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471" w:type="dxa"/>
            <w:vAlign w:val="center"/>
          </w:tcPr>
          <w:p w14:paraId="37079B7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59D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5F2CAC8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730586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EA8C4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87" w:type="dxa"/>
            <w:vAlign w:val="center"/>
          </w:tcPr>
          <w:p w14:paraId="017B81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843" w:type="dxa"/>
            <w:vAlign w:val="center"/>
          </w:tcPr>
          <w:p w14:paraId="05FEDB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50" w:type="dxa"/>
            <w:vAlign w:val="center"/>
          </w:tcPr>
          <w:p w14:paraId="23D949F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84" w:type="dxa"/>
            <w:vAlign w:val="center"/>
          </w:tcPr>
          <w:p w14:paraId="7CF626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3B047F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12130A2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4370A2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03CA288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521807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5" w:type="dxa"/>
            <w:vAlign w:val="center"/>
          </w:tcPr>
          <w:p w14:paraId="72D7BAC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4818A99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4F9A784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E2ED7E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09DBCA21">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471" w:type="dxa"/>
            <w:vAlign w:val="center"/>
          </w:tcPr>
          <w:p w14:paraId="06F3C2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8B0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33EC78E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8D645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F6384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87" w:type="dxa"/>
            <w:vAlign w:val="center"/>
          </w:tcPr>
          <w:p w14:paraId="7430C52A">
            <w:pPr>
              <w:widowControl/>
              <w:spacing w:line="360" w:lineRule="exact"/>
              <w:jc w:val="center"/>
              <w:rPr>
                <w:rFonts w:ascii="宋体" w:hAnsi="宋体" w:cs="宋体"/>
                <w:color w:val="000000" w:themeColor="text1"/>
                <w:kern w:val="0"/>
                <w:sz w:val="18"/>
                <w:szCs w:val="18"/>
                <w14:textFill>
                  <w14:solidFill>
                    <w14:schemeClr w14:val="tx1"/>
                  </w14:solidFill>
                </w14:textFill>
              </w:rPr>
            </w:pPr>
            <w:bookmarkStart w:id="42" w:name="OLE_LINK1"/>
            <w:r>
              <w:rPr>
                <w:rFonts w:ascii="宋体" w:hAnsi="宋体" w:cs="宋体"/>
                <w:color w:val="000000" w:themeColor="text1"/>
                <w:kern w:val="0"/>
                <w:sz w:val="18"/>
                <w:szCs w:val="18"/>
                <w14:textFill>
                  <w14:solidFill>
                    <w14:schemeClr w14:val="tx1"/>
                  </w14:solidFill>
                </w14:textFill>
              </w:rPr>
              <w:t>000007G</w:t>
            </w:r>
            <w:bookmarkEnd w:id="42"/>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843" w:type="dxa"/>
            <w:vAlign w:val="center"/>
          </w:tcPr>
          <w:p w14:paraId="0201041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50" w:type="dxa"/>
            <w:vAlign w:val="center"/>
          </w:tcPr>
          <w:p w14:paraId="458AB8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1B0E86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67" w:type="dxa"/>
            <w:vAlign w:val="center"/>
          </w:tcPr>
          <w:p w14:paraId="489626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67" w:type="dxa"/>
            <w:vAlign w:val="center"/>
          </w:tcPr>
          <w:p w14:paraId="2517EA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567" w:type="dxa"/>
            <w:vAlign w:val="center"/>
          </w:tcPr>
          <w:p w14:paraId="36D0DE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67" w:type="dxa"/>
            <w:vAlign w:val="center"/>
          </w:tcPr>
          <w:p w14:paraId="4EDD33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67" w:type="dxa"/>
            <w:vAlign w:val="center"/>
          </w:tcPr>
          <w:p w14:paraId="173B88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25" w:type="dxa"/>
            <w:vAlign w:val="center"/>
          </w:tcPr>
          <w:p w14:paraId="5688CD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25" w:type="dxa"/>
            <w:vAlign w:val="center"/>
          </w:tcPr>
          <w:p w14:paraId="79B5622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445BD9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4DE2D1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053B667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471" w:type="dxa"/>
            <w:vAlign w:val="center"/>
          </w:tcPr>
          <w:p w14:paraId="2831C6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1C6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6F08D31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A33801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B8FF4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87" w:type="dxa"/>
            <w:vAlign w:val="center"/>
          </w:tcPr>
          <w:p w14:paraId="7C7801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843" w:type="dxa"/>
            <w:vAlign w:val="center"/>
          </w:tcPr>
          <w:p w14:paraId="77BC6A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50" w:type="dxa"/>
            <w:vAlign w:val="center"/>
          </w:tcPr>
          <w:p w14:paraId="71DD3F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84" w:type="dxa"/>
            <w:vAlign w:val="center"/>
          </w:tcPr>
          <w:p w14:paraId="2ACAA1D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29C50B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2B6674E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1247F0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27A5EEC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05B1C3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5" w:type="dxa"/>
            <w:vAlign w:val="center"/>
          </w:tcPr>
          <w:p w14:paraId="6FBF8C4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6E38B60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22302E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C570C7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17F4A1E5">
            <w:pPr>
              <w:widowControl/>
              <w:jc w:val="center"/>
              <w:rPr>
                <w:color w:val="000000"/>
                <w:kern w:val="0"/>
                <w:sz w:val="18"/>
                <w:szCs w:val="18"/>
              </w:rPr>
            </w:pPr>
            <w:r>
              <w:rPr>
                <w:rFonts w:hint="eastAsia" w:ascii="宋体" w:hAnsi="宋体"/>
                <w:color w:val="000000"/>
                <w:sz w:val="18"/>
                <w:szCs w:val="18"/>
              </w:rPr>
              <w:t>⑤</w:t>
            </w:r>
          </w:p>
        </w:tc>
        <w:tc>
          <w:tcPr>
            <w:tcW w:w="471" w:type="dxa"/>
            <w:vAlign w:val="center"/>
          </w:tcPr>
          <w:p w14:paraId="178E138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D4E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40E6088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05E8F7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1B4AA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87" w:type="dxa"/>
            <w:vAlign w:val="center"/>
          </w:tcPr>
          <w:p w14:paraId="5C4BD1B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843" w:type="dxa"/>
            <w:vAlign w:val="center"/>
          </w:tcPr>
          <w:p w14:paraId="13F17A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50" w:type="dxa"/>
            <w:vAlign w:val="center"/>
          </w:tcPr>
          <w:p w14:paraId="272263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4892CB15">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7" w:type="dxa"/>
            <w:vAlign w:val="center"/>
          </w:tcPr>
          <w:p w14:paraId="239FED50">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567" w:type="dxa"/>
            <w:vAlign w:val="center"/>
          </w:tcPr>
          <w:p w14:paraId="2B790A8C">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67" w:type="dxa"/>
            <w:vAlign w:val="center"/>
          </w:tcPr>
          <w:p w14:paraId="6F4B4CB7">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67" w:type="dxa"/>
            <w:vAlign w:val="center"/>
          </w:tcPr>
          <w:p w14:paraId="6A155D9E">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7" w:type="dxa"/>
            <w:vAlign w:val="center"/>
          </w:tcPr>
          <w:p w14:paraId="25FA5CD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2D002F3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54D5CC0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6B0FF4C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6C665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201140C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1" w:type="dxa"/>
            <w:vAlign w:val="center"/>
          </w:tcPr>
          <w:p w14:paraId="61BFD97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31A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88E420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8FBA1B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EC6DF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87" w:type="dxa"/>
            <w:vAlign w:val="center"/>
          </w:tcPr>
          <w:p w14:paraId="47065D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843" w:type="dxa"/>
            <w:vAlign w:val="center"/>
          </w:tcPr>
          <w:p w14:paraId="68976C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50" w:type="dxa"/>
            <w:vAlign w:val="center"/>
          </w:tcPr>
          <w:p w14:paraId="1E4519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84" w:type="dxa"/>
            <w:vAlign w:val="center"/>
          </w:tcPr>
          <w:p w14:paraId="64C0B85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018B8C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641E3C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799F5D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67" w:type="dxa"/>
            <w:vAlign w:val="center"/>
          </w:tcPr>
          <w:p w14:paraId="7342DC7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48DE054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1FB4CD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5" w:type="dxa"/>
            <w:vAlign w:val="center"/>
          </w:tcPr>
          <w:p w14:paraId="4E2A390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13A7175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1BA8197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1ECA99E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1" w:type="dxa"/>
            <w:vAlign w:val="center"/>
          </w:tcPr>
          <w:p w14:paraId="31C175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84F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2B3977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4E40EE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5F04E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87" w:type="dxa"/>
            <w:vAlign w:val="center"/>
          </w:tcPr>
          <w:p w14:paraId="263F88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843" w:type="dxa"/>
            <w:vAlign w:val="center"/>
          </w:tcPr>
          <w:p w14:paraId="4DF039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50" w:type="dxa"/>
            <w:vAlign w:val="center"/>
          </w:tcPr>
          <w:p w14:paraId="38FF76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7C0D18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67" w:type="dxa"/>
            <w:vAlign w:val="center"/>
          </w:tcPr>
          <w:p w14:paraId="510566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0CF47BC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36714C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67" w:type="dxa"/>
            <w:vAlign w:val="center"/>
          </w:tcPr>
          <w:p w14:paraId="63DA44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67" w:type="dxa"/>
            <w:vAlign w:val="center"/>
          </w:tcPr>
          <w:p w14:paraId="48A4045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3BF210C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11E78A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6ED701E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22AAAC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2A1B47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1" w:type="dxa"/>
            <w:vAlign w:val="center"/>
          </w:tcPr>
          <w:p w14:paraId="6AE4AE5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3CD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A01CE3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88CB0E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B5569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87" w:type="dxa"/>
            <w:vAlign w:val="center"/>
          </w:tcPr>
          <w:p w14:paraId="49AF00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843" w:type="dxa"/>
            <w:vAlign w:val="center"/>
          </w:tcPr>
          <w:p w14:paraId="5592A57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50" w:type="dxa"/>
            <w:vAlign w:val="center"/>
          </w:tcPr>
          <w:p w14:paraId="7BDA35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7F245A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678A99C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23C2DD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001F60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13FD8FA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7A4D0E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5" w:type="dxa"/>
            <w:vAlign w:val="center"/>
          </w:tcPr>
          <w:p w14:paraId="679FD7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20CE7B3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56B0DF7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AAD116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7216F6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71" w:type="dxa"/>
            <w:vAlign w:val="center"/>
          </w:tcPr>
          <w:p w14:paraId="185BE7E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F86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36FFD7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EF2578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138B7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87" w:type="dxa"/>
            <w:vAlign w:val="center"/>
          </w:tcPr>
          <w:p w14:paraId="2EC61E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843" w:type="dxa"/>
            <w:vAlign w:val="center"/>
          </w:tcPr>
          <w:p w14:paraId="6DEAA1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50" w:type="dxa"/>
            <w:vAlign w:val="center"/>
          </w:tcPr>
          <w:p w14:paraId="3A1E49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84" w:type="dxa"/>
            <w:vAlign w:val="center"/>
          </w:tcPr>
          <w:p w14:paraId="135563A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7" w:type="dxa"/>
            <w:vAlign w:val="center"/>
          </w:tcPr>
          <w:p w14:paraId="6FB762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08A23B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79D2F1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7" w:type="dxa"/>
            <w:vAlign w:val="center"/>
          </w:tcPr>
          <w:p w14:paraId="56506B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11E4FE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5" w:type="dxa"/>
            <w:vAlign w:val="center"/>
          </w:tcPr>
          <w:p w14:paraId="1C46F86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1ADE0DA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4B10771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04320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77EC202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471" w:type="dxa"/>
            <w:vAlign w:val="center"/>
          </w:tcPr>
          <w:p w14:paraId="20DA0E7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0D9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3A0B1E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09F44F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76A80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87" w:type="dxa"/>
            <w:vAlign w:val="center"/>
          </w:tcPr>
          <w:p w14:paraId="5632D0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843" w:type="dxa"/>
            <w:vAlign w:val="center"/>
          </w:tcPr>
          <w:p w14:paraId="254731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50" w:type="dxa"/>
            <w:vAlign w:val="center"/>
          </w:tcPr>
          <w:p w14:paraId="622B87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84" w:type="dxa"/>
            <w:vAlign w:val="center"/>
          </w:tcPr>
          <w:p w14:paraId="7673CF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3A675A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31CC041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265B78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67" w:type="dxa"/>
            <w:vAlign w:val="center"/>
          </w:tcPr>
          <w:p w14:paraId="174D80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7" w:type="dxa"/>
            <w:vAlign w:val="center"/>
          </w:tcPr>
          <w:p w14:paraId="01E7AC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606C401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2D8CC2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6" w:type="dxa"/>
            <w:vAlign w:val="center"/>
          </w:tcPr>
          <w:p w14:paraId="690EBCD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ED667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63" w:type="dxa"/>
            <w:vAlign w:val="center"/>
          </w:tcPr>
          <w:p w14:paraId="54CE86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471" w:type="dxa"/>
            <w:vAlign w:val="center"/>
          </w:tcPr>
          <w:p w14:paraId="758D4D9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F5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3FBD5F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21E55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383" w:type="dxa"/>
            <w:gridSpan w:val="2"/>
            <w:vAlign w:val="center"/>
          </w:tcPr>
          <w:p w14:paraId="43304FB4">
            <w:pPr>
              <w:widowControl/>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1843" w:type="dxa"/>
            <w:vAlign w:val="center"/>
          </w:tcPr>
          <w:p w14:paraId="3EF0B107">
            <w:pPr>
              <w:widowControl/>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共17门</w:t>
            </w:r>
          </w:p>
        </w:tc>
        <w:tc>
          <w:tcPr>
            <w:tcW w:w="450" w:type="dxa"/>
            <w:vAlign w:val="center"/>
          </w:tcPr>
          <w:p w14:paraId="09A9D107">
            <w:pPr>
              <w:spacing w:line="360" w:lineRule="exact"/>
              <w:jc w:val="center"/>
              <w:rPr>
                <w:rFonts w:ascii="宋体" w:hAnsi="宋体" w:cs="宋体"/>
                <w:bCs/>
                <w:color w:val="000000" w:themeColor="text1"/>
                <w:sz w:val="18"/>
                <w:szCs w:val="18"/>
                <w14:textFill>
                  <w14:solidFill>
                    <w14:schemeClr w14:val="tx1"/>
                  </w14:solidFill>
                </w14:textFill>
              </w:rPr>
            </w:pPr>
          </w:p>
        </w:tc>
        <w:tc>
          <w:tcPr>
            <w:tcW w:w="684" w:type="dxa"/>
          </w:tcPr>
          <w:p w14:paraId="0B0F738E">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7" w:type="dxa"/>
          </w:tcPr>
          <w:p w14:paraId="443810E1">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53</w:t>
            </w: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67" w:type="dxa"/>
          </w:tcPr>
          <w:p w14:paraId="47500F41">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lang w:val="en-US" w:eastAsia="zh-CN"/>
                <w14:textFill>
                  <w14:solidFill>
                    <w14:schemeClr w14:val="tx1"/>
                  </w14:solidFill>
                </w14:textFill>
              </w:rPr>
              <w:t>26</w:t>
            </w:r>
          </w:p>
        </w:tc>
        <w:tc>
          <w:tcPr>
            <w:tcW w:w="567" w:type="dxa"/>
          </w:tcPr>
          <w:p w14:paraId="7462A866">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67" w:type="dxa"/>
          </w:tcPr>
          <w:p w14:paraId="7D0BB95C">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432</w:t>
            </w:r>
          </w:p>
        </w:tc>
        <w:tc>
          <w:tcPr>
            <w:tcW w:w="567" w:type="dxa"/>
          </w:tcPr>
          <w:p w14:paraId="7EEA6487">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316</w:t>
            </w:r>
          </w:p>
        </w:tc>
        <w:tc>
          <w:tcPr>
            <w:tcW w:w="425" w:type="dxa"/>
          </w:tcPr>
          <w:p w14:paraId="77DCFD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108</w:t>
            </w:r>
          </w:p>
        </w:tc>
        <w:tc>
          <w:tcPr>
            <w:tcW w:w="425" w:type="dxa"/>
          </w:tcPr>
          <w:p w14:paraId="10426C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p>
        </w:tc>
        <w:tc>
          <w:tcPr>
            <w:tcW w:w="426" w:type="dxa"/>
            <w:vAlign w:val="center"/>
          </w:tcPr>
          <w:p w14:paraId="087CBB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0" w:type="dxa"/>
            <w:vAlign w:val="center"/>
          </w:tcPr>
          <w:p w14:paraId="3A6DAE4E">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Theme="minorEastAsia" w:hAnsiTheme="minorEastAsia" w:eastAsiaTheme="minorEastAsia" w:cstheme="minorEastAsia"/>
                <w:kern w:val="0"/>
                <w:sz w:val="18"/>
                <w:szCs w:val="18"/>
                <w:lang w:bidi="ar"/>
              </w:rPr>
              <w:t>0</w:t>
            </w:r>
          </w:p>
        </w:tc>
        <w:tc>
          <w:tcPr>
            <w:tcW w:w="663" w:type="dxa"/>
            <w:vAlign w:val="center"/>
          </w:tcPr>
          <w:p w14:paraId="0B72ECD8">
            <w:pPr>
              <w:spacing w:line="360" w:lineRule="exact"/>
              <w:jc w:val="center"/>
              <w:rPr>
                <w:rFonts w:ascii="宋体" w:hAnsi="宋体" w:cs="宋体"/>
                <w:bCs/>
                <w:color w:val="000000" w:themeColor="text1"/>
                <w:sz w:val="18"/>
                <w:szCs w:val="18"/>
                <w14:textFill>
                  <w14:solidFill>
                    <w14:schemeClr w14:val="tx1"/>
                  </w14:solidFill>
                </w14:textFill>
              </w:rPr>
            </w:pPr>
          </w:p>
        </w:tc>
        <w:tc>
          <w:tcPr>
            <w:tcW w:w="471" w:type="dxa"/>
            <w:vAlign w:val="center"/>
          </w:tcPr>
          <w:p w14:paraId="7CE01D12">
            <w:pPr>
              <w:spacing w:line="360" w:lineRule="exact"/>
              <w:jc w:val="center"/>
              <w:rPr>
                <w:rFonts w:ascii="宋体" w:hAnsi="宋体" w:cs="宋体"/>
                <w:bCs/>
                <w:color w:val="000000" w:themeColor="text1"/>
                <w:sz w:val="18"/>
                <w:szCs w:val="18"/>
                <w14:textFill>
                  <w14:solidFill>
                    <w14:schemeClr w14:val="tx1"/>
                  </w14:solidFill>
                </w14:textFill>
              </w:rPr>
            </w:pPr>
          </w:p>
        </w:tc>
      </w:tr>
      <w:tr w14:paraId="0DAD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350" w:type="dxa"/>
            <w:vMerge w:val="continue"/>
            <w:vAlign w:val="center"/>
          </w:tcPr>
          <w:p w14:paraId="69A7EBD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70AE20DC">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w:t>
            </w:r>
          </w:p>
          <w:p w14:paraId="5C8C8925">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w:t>
            </w:r>
          </w:p>
        </w:tc>
        <w:tc>
          <w:tcPr>
            <w:tcW w:w="396" w:type="dxa"/>
            <w:vMerge w:val="restart"/>
            <w:vAlign w:val="center"/>
          </w:tcPr>
          <w:p w14:paraId="71B74482">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限选课</w:t>
            </w:r>
          </w:p>
        </w:tc>
        <w:tc>
          <w:tcPr>
            <w:tcW w:w="987" w:type="dxa"/>
            <w:vAlign w:val="center"/>
          </w:tcPr>
          <w:p w14:paraId="11EA47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843" w:type="dxa"/>
            <w:vMerge w:val="restart"/>
            <w:vAlign w:val="center"/>
          </w:tcPr>
          <w:p w14:paraId="7EA4B968">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公共选修课清单表中艺术类课程8门课程限选2门，具体开设学期及课程以实际执行为准</w:t>
            </w:r>
          </w:p>
        </w:tc>
        <w:tc>
          <w:tcPr>
            <w:tcW w:w="450" w:type="dxa"/>
            <w:vAlign w:val="center"/>
          </w:tcPr>
          <w:p w14:paraId="28ECB55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84" w:type="dxa"/>
            <w:vAlign w:val="center"/>
          </w:tcPr>
          <w:p w14:paraId="620005D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01E0E83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142DB4A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1F8BE99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67" w:type="dxa"/>
            <w:vAlign w:val="center"/>
          </w:tcPr>
          <w:p w14:paraId="15EC6E5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03357B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52836B20">
            <w:pPr>
              <w:spacing w:line="360" w:lineRule="exact"/>
              <w:jc w:val="center"/>
              <w:rPr>
                <w:rFonts w:ascii="宋体" w:hAnsi="宋体" w:cs="宋体"/>
                <w:bCs/>
                <w:color w:val="000000" w:themeColor="text1"/>
                <w:sz w:val="18"/>
                <w:szCs w:val="18"/>
                <w14:textFill>
                  <w14:solidFill>
                    <w14:schemeClr w14:val="tx1"/>
                  </w14:solidFill>
                </w14:textFill>
              </w:rPr>
            </w:pPr>
          </w:p>
        </w:tc>
        <w:tc>
          <w:tcPr>
            <w:tcW w:w="425" w:type="dxa"/>
            <w:vAlign w:val="center"/>
          </w:tcPr>
          <w:p w14:paraId="333FBF01">
            <w:pPr>
              <w:spacing w:line="360" w:lineRule="exact"/>
              <w:jc w:val="center"/>
              <w:rPr>
                <w:rFonts w:ascii="宋体" w:hAnsi="宋体" w:cs="宋体"/>
                <w:bCs/>
                <w:color w:val="000000" w:themeColor="text1"/>
                <w:sz w:val="18"/>
                <w:szCs w:val="18"/>
                <w14:textFill>
                  <w14:solidFill>
                    <w14:schemeClr w14:val="tx1"/>
                  </w14:solidFill>
                </w14:textFill>
              </w:rPr>
            </w:pPr>
          </w:p>
        </w:tc>
        <w:tc>
          <w:tcPr>
            <w:tcW w:w="426" w:type="dxa"/>
            <w:vAlign w:val="center"/>
          </w:tcPr>
          <w:p w14:paraId="4CA62443">
            <w:pPr>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vAlign w:val="center"/>
          </w:tcPr>
          <w:p w14:paraId="0CD072D1">
            <w:pPr>
              <w:spacing w:line="360" w:lineRule="exact"/>
              <w:jc w:val="center"/>
              <w:rPr>
                <w:rFonts w:ascii="宋体" w:hAnsi="宋体" w:cs="宋体"/>
                <w:bCs/>
                <w:color w:val="000000" w:themeColor="text1"/>
                <w:sz w:val="18"/>
                <w:szCs w:val="18"/>
                <w14:textFill>
                  <w14:solidFill>
                    <w14:schemeClr w14:val="tx1"/>
                  </w14:solidFill>
                </w14:textFill>
              </w:rPr>
            </w:pPr>
          </w:p>
        </w:tc>
        <w:tc>
          <w:tcPr>
            <w:tcW w:w="663" w:type="dxa"/>
            <w:vAlign w:val="center"/>
          </w:tcPr>
          <w:p w14:paraId="7B88C217">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71" w:type="dxa"/>
            <w:vAlign w:val="center"/>
          </w:tcPr>
          <w:p w14:paraId="42E80CBE">
            <w:pPr>
              <w:spacing w:line="360" w:lineRule="exact"/>
              <w:jc w:val="center"/>
              <w:rPr>
                <w:rFonts w:ascii="宋体" w:hAnsi="宋体" w:cs="宋体"/>
                <w:bCs/>
                <w:color w:val="000000" w:themeColor="text1"/>
                <w:sz w:val="18"/>
                <w:szCs w:val="18"/>
                <w14:textFill>
                  <w14:solidFill>
                    <w14:schemeClr w14:val="tx1"/>
                  </w14:solidFill>
                </w14:textFill>
              </w:rPr>
            </w:pPr>
          </w:p>
        </w:tc>
      </w:tr>
      <w:tr w14:paraId="120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2E7834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15B2EC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46B3EAC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87" w:type="dxa"/>
            <w:vAlign w:val="center"/>
          </w:tcPr>
          <w:p w14:paraId="68A893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843" w:type="dxa"/>
            <w:vMerge w:val="continue"/>
            <w:vAlign w:val="center"/>
          </w:tcPr>
          <w:p w14:paraId="71D9FEB6">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vAlign w:val="center"/>
          </w:tcPr>
          <w:p w14:paraId="092737B3">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84" w:type="dxa"/>
            <w:vAlign w:val="center"/>
          </w:tcPr>
          <w:p w14:paraId="4DBC0C7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6411FF07">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0359974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0637E97E">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67" w:type="dxa"/>
            <w:vAlign w:val="center"/>
          </w:tcPr>
          <w:p w14:paraId="53CCE267">
            <w:pPr>
              <w:spacing w:line="360" w:lineRule="exact"/>
              <w:jc w:val="center"/>
              <w:rPr>
                <w:rFonts w:ascii="宋体" w:hAnsi="宋体" w:cs="宋体"/>
                <w:bCs/>
                <w:color w:val="000000" w:themeColor="text1"/>
                <w:sz w:val="18"/>
                <w:szCs w:val="18"/>
                <w14:textFill>
                  <w14:solidFill>
                    <w14:schemeClr w14:val="tx1"/>
                  </w14:solidFill>
                </w14:textFill>
              </w:rPr>
            </w:pPr>
          </w:p>
        </w:tc>
        <w:tc>
          <w:tcPr>
            <w:tcW w:w="567" w:type="dxa"/>
            <w:vAlign w:val="center"/>
          </w:tcPr>
          <w:p w14:paraId="7B349CC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vAlign w:val="center"/>
          </w:tcPr>
          <w:p w14:paraId="1F5BD75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5" w:type="dxa"/>
            <w:vAlign w:val="center"/>
          </w:tcPr>
          <w:p w14:paraId="1E8A56CE">
            <w:pPr>
              <w:spacing w:line="360" w:lineRule="exact"/>
              <w:jc w:val="center"/>
              <w:rPr>
                <w:rFonts w:ascii="宋体" w:hAnsi="宋体" w:cs="宋体"/>
                <w:bCs/>
                <w:color w:val="000000" w:themeColor="text1"/>
                <w:sz w:val="18"/>
                <w:szCs w:val="18"/>
                <w14:textFill>
                  <w14:solidFill>
                    <w14:schemeClr w14:val="tx1"/>
                  </w14:solidFill>
                </w14:textFill>
              </w:rPr>
            </w:pPr>
          </w:p>
        </w:tc>
        <w:tc>
          <w:tcPr>
            <w:tcW w:w="426" w:type="dxa"/>
            <w:vAlign w:val="center"/>
          </w:tcPr>
          <w:p w14:paraId="01A64C3D">
            <w:pPr>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vAlign w:val="center"/>
          </w:tcPr>
          <w:p w14:paraId="2A92A16A">
            <w:pPr>
              <w:spacing w:line="360" w:lineRule="exact"/>
              <w:jc w:val="center"/>
              <w:rPr>
                <w:rFonts w:ascii="宋体" w:hAnsi="宋体" w:cs="宋体"/>
                <w:bCs/>
                <w:color w:val="000000" w:themeColor="text1"/>
                <w:sz w:val="18"/>
                <w:szCs w:val="18"/>
                <w14:textFill>
                  <w14:solidFill>
                    <w14:schemeClr w14:val="tx1"/>
                  </w14:solidFill>
                </w14:textFill>
              </w:rPr>
            </w:pPr>
          </w:p>
        </w:tc>
        <w:tc>
          <w:tcPr>
            <w:tcW w:w="663" w:type="dxa"/>
            <w:vAlign w:val="center"/>
          </w:tcPr>
          <w:p w14:paraId="01EE963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71" w:type="dxa"/>
            <w:vAlign w:val="center"/>
          </w:tcPr>
          <w:p w14:paraId="6A37878A">
            <w:pPr>
              <w:spacing w:line="360" w:lineRule="exact"/>
              <w:jc w:val="center"/>
              <w:rPr>
                <w:rFonts w:ascii="宋体" w:hAnsi="宋体" w:cs="宋体"/>
                <w:bCs/>
                <w:color w:val="000000" w:themeColor="text1"/>
                <w:sz w:val="18"/>
                <w:szCs w:val="18"/>
                <w14:textFill>
                  <w14:solidFill>
                    <w14:schemeClr w14:val="tx1"/>
                  </w14:solidFill>
                </w14:textFill>
              </w:rPr>
            </w:pPr>
          </w:p>
        </w:tc>
      </w:tr>
      <w:tr w14:paraId="013B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0A21090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575667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06BD99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任选课</w:t>
            </w:r>
          </w:p>
        </w:tc>
        <w:tc>
          <w:tcPr>
            <w:tcW w:w="987" w:type="dxa"/>
            <w:vAlign w:val="center"/>
          </w:tcPr>
          <w:p w14:paraId="2D9451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843" w:type="dxa"/>
            <w:vMerge w:val="restart"/>
            <w:vAlign w:val="center"/>
          </w:tcPr>
          <w:p w14:paraId="7FF7EBB6">
            <w:pPr>
              <w:widowControl/>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450" w:type="dxa"/>
            <w:vAlign w:val="center"/>
          </w:tcPr>
          <w:p w14:paraId="24A3E77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84" w:type="dxa"/>
            <w:vAlign w:val="center"/>
          </w:tcPr>
          <w:p w14:paraId="12ABBC5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05D3A8D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5BD032C2">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52AB6B7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67" w:type="dxa"/>
            <w:vAlign w:val="center"/>
          </w:tcPr>
          <w:p w14:paraId="7A5CAEF3">
            <w:pPr>
              <w:spacing w:line="360" w:lineRule="exact"/>
              <w:jc w:val="center"/>
              <w:rPr>
                <w:rFonts w:ascii="宋体" w:hAnsi="宋体" w:cs="宋体"/>
                <w:bCs/>
                <w:color w:val="000000" w:themeColor="text1"/>
                <w:sz w:val="18"/>
                <w:szCs w:val="18"/>
                <w14:textFill>
                  <w14:solidFill>
                    <w14:schemeClr w14:val="tx1"/>
                  </w14:solidFill>
                </w14:textFill>
              </w:rPr>
            </w:pPr>
          </w:p>
        </w:tc>
        <w:tc>
          <w:tcPr>
            <w:tcW w:w="567" w:type="dxa"/>
            <w:vAlign w:val="center"/>
          </w:tcPr>
          <w:p w14:paraId="33990634">
            <w:pPr>
              <w:spacing w:line="360" w:lineRule="exact"/>
              <w:jc w:val="center"/>
              <w:rPr>
                <w:rFonts w:ascii="宋体" w:hAnsi="宋体" w:cs="宋体"/>
                <w:bCs/>
                <w:color w:val="000000" w:themeColor="text1"/>
                <w:sz w:val="18"/>
                <w:szCs w:val="18"/>
                <w14:textFill>
                  <w14:solidFill>
                    <w14:schemeClr w14:val="tx1"/>
                  </w14:solidFill>
                </w14:textFill>
              </w:rPr>
            </w:pPr>
          </w:p>
        </w:tc>
        <w:tc>
          <w:tcPr>
            <w:tcW w:w="425" w:type="dxa"/>
            <w:vAlign w:val="center"/>
          </w:tcPr>
          <w:p w14:paraId="3A1C5824">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425" w:type="dxa"/>
            <w:vAlign w:val="center"/>
          </w:tcPr>
          <w:p w14:paraId="0A9F8560">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26" w:type="dxa"/>
            <w:vAlign w:val="center"/>
          </w:tcPr>
          <w:p w14:paraId="6C6FEFD1">
            <w:pPr>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vAlign w:val="center"/>
          </w:tcPr>
          <w:p w14:paraId="2726F93E">
            <w:pPr>
              <w:spacing w:line="360" w:lineRule="exact"/>
              <w:jc w:val="center"/>
              <w:rPr>
                <w:rFonts w:ascii="宋体" w:hAnsi="宋体" w:cs="宋体"/>
                <w:bCs/>
                <w:color w:val="000000" w:themeColor="text1"/>
                <w:sz w:val="18"/>
                <w:szCs w:val="18"/>
                <w14:textFill>
                  <w14:solidFill>
                    <w14:schemeClr w14:val="tx1"/>
                  </w14:solidFill>
                </w14:textFill>
              </w:rPr>
            </w:pPr>
          </w:p>
        </w:tc>
        <w:tc>
          <w:tcPr>
            <w:tcW w:w="663" w:type="dxa"/>
            <w:vAlign w:val="center"/>
          </w:tcPr>
          <w:p w14:paraId="1B9351C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71" w:type="dxa"/>
            <w:vAlign w:val="center"/>
          </w:tcPr>
          <w:p w14:paraId="17EAF548">
            <w:pPr>
              <w:spacing w:line="360" w:lineRule="exact"/>
              <w:jc w:val="center"/>
              <w:rPr>
                <w:rFonts w:ascii="宋体" w:hAnsi="宋体" w:cs="宋体"/>
                <w:bCs/>
                <w:color w:val="000000" w:themeColor="text1"/>
                <w:sz w:val="18"/>
                <w:szCs w:val="18"/>
                <w14:textFill>
                  <w14:solidFill>
                    <w14:schemeClr w14:val="tx1"/>
                  </w14:solidFill>
                </w14:textFill>
              </w:rPr>
            </w:pPr>
          </w:p>
        </w:tc>
      </w:tr>
      <w:tr w14:paraId="47AC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3632CE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6ED42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076CDDE7">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987" w:type="dxa"/>
            <w:vAlign w:val="center"/>
          </w:tcPr>
          <w:p w14:paraId="6C4D44E8">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w:t>
            </w:r>
          </w:p>
        </w:tc>
        <w:tc>
          <w:tcPr>
            <w:tcW w:w="1843" w:type="dxa"/>
            <w:vMerge w:val="continue"/>
            <w:vAlign w:val="center"/>
          </w:tcPr>
          <w:p w14:paraId="5780603F">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vAlign w:val="center"/>
          </w:tcPr>
          <w:p w14:paraId="0E6CAAD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B</w:t>
            </w:r>
          </w:p>
        </w:tc>
        <w:tc>
          <w:tcPr>
            <w:tcW w:w="684" w:type="dxa"/>
            <w:vAlign w:val="center"/>
          </w:tcPr>
          <w:p w14:paraId="1BFB306E">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7" w:type="dxa"/>
            <w:vAlign w:val="center"/>
          </w:tcPr>
          <w:p w14:paraId="10E8D2E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6A1B281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67" w:type="dxa"/>
            <w:vAlign w:val="center"/>
          </w:tcPr>
          <w:p w14:paraId="3F30048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67" w:type="dxa"/>
            <w:vAlign w:val="center"/>
          </w:tcPr>
          <w:p w14:paraId="6DB93CA5">
            <w:pPr>
              <w:spacing w:line="360" w:lineRule="exact"/>
              <w:jc w:val="center"/>
              <w:rPr>
                <w:rFonts w:ascii="宋体" w:hAnsi="宋体" w:cs="宋体"/>
                <w:bCs/>
                <w:color w:val="000000" w:themeColor="text1"/>
                <w:sz w:val="18"/>
                <w:szCs w:val="18"/>
                <w14:textFill>
                  <w14:solidFill>
                    <w14:schemeClr w14:val="tx1"/>
                  </w14:solidFill>
                </w14:textFill>
              </w:rPr>
            </w:pPr>
          </w:p>
        </w:tc>
        <w:tc>
          <w:tcPr>
            <w:tcW w:w="567" w:type="dxa"/>
            <w:vAlign w:val="center"/>
          </w:tcPr>
          <w:p w14:paraId="35171CFD">
            <w:pPr>
              <w:spacing w:line="360" w:lineRule="exact"/>
              <w:jc w:val="center"/>
              <w:rPr>
                <w:rFonts w:ascii="宋体" w:hAnsi="宋体" w:cs="宋体"/>
                <w:bCs/>
                <w:color w:val="000000" w:themeColor="text1"/>
                <w:sz w:val="18"/>
                <w:szCs w:val="18"/>
                <w14:textFill>
                  <w14:solidFill>
                    <w14:schemeClr w14:val="tx1"/>
                  </w14:solidFill>
                </w14:textFill>
              </w:rPr>
            </w:pPr>
          </w:p>
        </w:tc>
        <w:tc>
          <w:tcPr>
            <w:tcW w:w="425" w:type="dxa"/>
            <w:vAlign w:val="center"/>
          </w:tcPr>
          <w:p w14:paraId="356B31EF">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425" w:type="dxa"/>
            <w:vAlign w:val="center"/>
          </w:tcPr>
          <w:p w14:paraId="38312DF2">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26" w:type="dxa"/>
            <w:vAlign w:val="center"/>
          </w:tcPr>
          <w:p w14:paraId="7B2372C4">
            <w:pPr>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vAlign w:val="center"/>
          </w:tcPr>
          <w:p w14:paraId="4EF24137">
            <w:pPr>
              <w:spacing w:line="360" w:lineRule="exact"/>
              <w:jc w:val="center"/>
              <w:rPr>
                <w:rFonts w:ascii="宋体" w:hAnsi="宋体" w:cs="宋体"/>
                <w:bCs/>
                <w:color w:val="000000" w:themeColor="text1"/>
                <w:sz w:val="18"/>
                <w:szCs w:val="18"/>
                <w14:textFill>
                  <w14:solidFill>
                    <w14:schemeClr w14:val="tx1"/>
                  </w14:solidFill>
                </w14:textFill>
              </w:rPr>
            </w:pPr>
          </w:p>
        </w:tc>
        <w:tc>
          <w:tcPr>
            <w:tcW w:w="663" w:type="dxa"/>
            <w:vAlign w:val="center"/>
          </w:tcPr>
          <w:p w14:paraId="57164BD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71" w:type="dxa"/>
            <w:vAlign w:val="center"/>
          </w:tcPr>
          <w:p w14:paraId="293BC727">
            <w:pPr>
              <w:spacing w:line="360" w:lineRule="exact"/>
              <w:jc w:val="center"/>
              <w:rPr>
                <w:rFonts w:ascii="宋体" w:hAnsi="宋体" w:cs="宋体"/>
                <w:bCs/>
                <w:color w:val="000000" w:themeColor="text1"/>
                <w:sz w:val="18"/>
                <w:szCs w:val="18"/>
                <w14:textFill>
                  <w14:solidFill>
                    <w14:schemeClr w14:val="tx1"/>
                  </w14:solidFill>
                </w14:textFill>
              </w:rPr>
            </w:pPr>
          </w:p>
        </w:tc>
      </w:tr>
      <w:tr w14:paraId="77CB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FEE78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E1A5FA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383" w:type="dxa"/>
            <w:gridSpan w:val="2"/>
            <w:vAlign w:val="center"/>
          </w:tcPr>
          <w:p w14:paraId="0B390F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1843" w:type="dxa"/>
            <w:vAlign w:val="center"/>
          </w:tcPr>
          <w:p w14:paraId="469767E6">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50" w:type="dxa"/>
            <w:vAlign w:val="center"/>
          </w:tcPr>
          <w:p w14:paraId="250B7777">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684" w:type="dxa"/>
            <w:vAlign w:val="center"/>
          </w:tcPr>
          <w:p w14:paraId="31CFA7D6">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128</w:t>
            </w:r>
          </w:p>
        </w:tc>
        <w:tc>
          <w:tcPr>
            <w:tcW w:w="567" w:type="dxa"/>
            <w:vAlign w:val="center"/>
          </w:tcPr>
          <w:p w14:paraId="42B92413">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64</w:t>
            </w:r>
          </w:p>
        </w:tc>
        <w:tc>
          <w:tcPr>
            <w:tcW w:w="567" w:type="dxa"/>
            <w:vAlign w:val="center"/>
          </w:tcPr>
          <w:p w14:paraId="31C60D36">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64</w:t>
            </w:r>
          </w:p>
        </w:tc>
        <w:tc>
          <w:tcPr>
            <w:tcW w:w="567" w:type="dxa"/>
            <w:vAlign w:val="center"/>
          </w:tcPr>
          <w:p w14:paraId="2BBA7DAA">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8</w:t>
            </w:r>
          </w:p>
        </w:tc>
        <w:tc>
          <w:tcPr>
            <w:tcW w:w="567" w:type="dxa"/>
            <w:vAlign w:val="center"/>
          </w:tcPr>
          <w:p w14:paraId="714D70DD">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567" w:type="dxa"/>
            <w:vAlign w:val="center"/>
          </w:tcPr>
          <w:p w14:paraId="3B67DD4E">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p>
        </w:tc>
        <w:tc>
          <w:tcPr>
            <w:tcW w:w="425" w:type="dxa"/>
            <w:vAlign w:val="center"/>
          </w:tcPr>
          <w:p w14:paraId="398B7781">
            <w:pPr>
              <w:widowControl/>
              <w:spacing w:line="360" w:lineRule="exact"/>
              <w:jc w:val="center"/>
              <w:rPr>
                <w:rFonts w:hint="default" w:ascii="宋体" w:hAnsi="宋体" w:eastAsia="宋体" w:cs="宋体"/>
                <w:bCs/>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25" w:type="dxa"/>
            <w:vAlign w:val="center"/>
          </w:tcPr>
          <w:p w14:paraId="48F44FED">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64</w:t>
            </w:r>
          </w:p>
        </w:tc>
        <w:tc>
          <w:tcPr>
            <w:tcW w:w="426" w:type="dxa"/>
            <w:vAlign w:val="center"/>
          </w:tcPr>
          <w:p w14:paraId="00996514">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50" w:type="dxa"/>
            <w:vAlign w:val="center"/>
          </w:tcPr>
          <w:p w14:paraId="4A8E3D8B">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663" w:type="dxa"/>
            <w:vAlign w:val="center"/>
          </w:tcPr>
          <w:p w14:paraId="3612D1B3">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71" w:type="dxa"/>
            <w:vAlign w:val="center"/>
          </w:tcPr>
          <w:p w14:paraId="2AE86DFA">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06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3F568110">
            <w:pPr>
              <w:widowControl/>
              <w:spacing w:line="360" w:lineRule="exact"/>
              <w:jc w:val="center"/>
              <w:rPr>
                <w:rFonts w:ascii="宋体" w:hAnsi="宋体" w:cs="宋体"/>
                <w:color w:val="000000" w:themeColor="text1"/>
                <w:kern w:val="0"/>
                <w:sz w:val="18"/>
                <w:szCs w:val="18"/>
                <w14:textFill>
                  <w14:solidFill>
                    <w14:schemeClr w14:val="tx1"/>
                  </w14:solidFill>
                </w14:textFill>
              </w:rPr>
            </w:pPr>
            <w:bookmarkStart w:id="43" w:name="_Hlk201650836"/>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4A22567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tcPr>
          <w:p w14:paraId="76B9C21A">
            <w:pPr>
              <w:jc w:val="center"/>
              <w:rPr>
                <w:rFonts w:ascii="宋体" w:hAnsi="宋体"/>
                <w:sz w:val="18"/>
                <w:szCs w:val="18"/>
              </w:rPr>
            </w:pPr>
            <w:r>
              <w:rPr>
                <w:rFonts w:hint="eastAsia" w:ascii="宋体" w:hAnsi="宋体"/>
                <w:sz w:val="18"/>
                <w:szCs w:val="18"/>
              </w:rPr>
              <w:t>1</w:t>
            </w:r>
          </w:p>
        </w:tc>
        <w:tc>
          <w:tcPr>
            <w:tcW w:w="987" w:type="dxa"/>
            <w:vAlign w:val="center"/>
          </w:tcPr>
          <w:p w14:paraId="6C9A8D0F">
            <w:pPr>
              <w:jc w:val="center"/>
              <w:rPr>
                <w:rFonts w:ascii="宋体" w:hAnsi="宋体"/>
                <w:sz w:val="18"/>
                <w:szCs w:val="18"/>
              </w:rPr>
            </w:pPr>
            <w:r>
              <w:rPr>
                <w:rFonts w:hint="eastAsia" w:ascii="宋体" w:hAnsi="宋体"/>
                <w:sz w:val="18"/>
                <w:szCs w:val="18"/>
              </w:rPr>
              <w:t>050301Z</w:t>
            </w:r>
          </w:p>
        </w:tc>
        <w:tc>
          <w:tcPr>
            <w:tcW w:w="1843" w:type="dxa"/>
            <w:vAlign w:val="center"/>
          </w:tcPr>
          <w:p w14:paraId="2D189387">
            <w:pPr>
              <w:jc w:val="center"/>
              <w:rPr>
                <w:rFonts w:ascii="宋体" w:hAnsi="宋体"/>
                <w:sz w:val="18"/>
                <w:szCs w:val="18"/>
              </w:rPr>
            </w:pPr>
            <w:r>
              <w:rPr>
                <w:rFonts w:hint="eastAsia"/>
                <w:sz w:val="18"/>
                <w:szCs w:val="18"/>
              </w:rPr>
              <w:t>建筑制图与识图</w:t>
            </w:r>
          </w:p>
        </w:tc>
        <w:tc>
          <w:tcPr>
            <w:tcW w:w="450" w:type="dxa"/>
            <w:vAlign w:val="center"/>
          </w:tcPr>
          <w:p w14:paraId="49E3B083">
            <w:pPr>
              <w:jc w:val="center"/>
              <w:rPr>
                <w:rFonts w:ascii="宋体" w:hAnsi="宋体"/>
                <w:sz w:val="18"/>
                <w:szCs w:val="18"/>
              </w:rPr>
            </w:pPr>
            <w:r>
              <w:rPr>
                <w:rFonts w:hint="eastAsia" w:ascii="宋体" w:hAnsi="宋体"/>
                <w:sz w:val="18"/>
                <w:szCs w:val="18"/>
              </w:rPr>
              <w:t>B</w:t>
            </w:r>
          </w:p>
        </w:tc>
        <w:tc>
          <w:tcPr>
            <w:tcW w:w="684" w:type="dxa"/>
            <w:vAlign w:val="center"/>
          </w:tcPr>
          <w:p w14:paraId="2AE5CFC2">
            <w:pPr>
              <w:jc w:val="center"/>
              <w:rPr>
                <w:rFonts w:ascii="宋体" w:hAnsi="宋体"/>
                <w:sz w:val="18"/>
                <w:szCs w:val="18"/>
              </w:rPr>
            </w:pPr>
            <w:r>
              <w:rPr>
                <w:rFonts w:hint="eastAsia" w:ascii="宋体" w:hAnsi="宋体"/>
                <w:sz w:val="18"/>
                <w:szCs w:val="18"/>
              </w:rPr>
              <w:t>32</w:t>
            </w:r>
          </w:p>
        </w:tc>
        <w:tc>
          <w:tcPr>
            <w:tcW w:w="567" w:type="dxa"/>
            <w:vAlign w:val="center"/>
          </w:tcPr>
          <w:p w14:paraId="76684061">
            <w:pPr>
              <w:jc w:val="center"/>
              <w:rPr>
                <w:rFonts w:ascii="宋体" w:hAnsi="宋体"/>
                <w:sz w:val="18"/>
                <w:szCs w:val="18"/>
              </w:rPr>
            </w:pPr>
            <w:r>
              <w:rPr>
                <w:rFonts w:hint="eastAsia" w:ascii="宋体" w:hAnsi="宋体"/>
                <w:sz w:val="18"/>
                <w:szCs w:val="18"/>
              </w:rPr>
              <w:t>16</w:t>
            </w:r>
          </w:p>
        </w:tc>
        <w:tc>
          <w:tcPr>
            <w:tcW w:w="567" w:type="dxa"/>
            <w:vAlign w:val="center"/>
          </w:tcPr>
          <w:p w14:paraId="4602FA41">
            <w:pPr>
              <w:jc w:val="center"/>
              <w:rPr>
                <w:rFonts w:ascii="宋体" w:hAnsi="宋体"/>
                <w:sz w:val="18"/>
                <w:szCs w:val="18"/>
              </w:rPr>
            </w:pPr>
            <w:r>
              <w:rPr>
                <w:rFonts w:hint="eastAsia" w:ascii="宋体" w:hAnsi="宋体"/>
                <w:sz w:val="18"/>
                <w:szCs w:val="18"/>
              </w:rPr>
              <w:t>16</w:t>
            </w:r>
          </w:p>
        </w:tc>
        <w:tc>
          <w:tcPr>
            <w:tcW w:w="567" w:type="dxa"/>
            <w:vAlign w:val="center"/>
          </w:tcPr>
          <w:p w14:paraId="283338B0">
            <w:pPr>
              <w:jc w:val="center"/>
              <w:rPr>
                <w:rFonts w:ascii="宋体" w:hAnsi="宋体"/>
                <w:sz w:val="18"/>
                <w:szCs w:val="18"/>
              </w:rPr>
            </w:pPr>
            <w:r>
              <w:rPr>
                <w:rFonts w:hint="eastAsia" w:ascii="宋体" w:hAnsi="宋体"/>
                <w:sz w:val="18"/>
                <w:szCs w:val="18"/>
              </w:rPr>
              <w:t>2</w:t>
            </w:r>
          </w:p>
        </w:tc>
        <w:tc>
          <w:tcPr>
            <w:tcW w:w="567" w:type="dxa"/>
            <w:vAlign w:val="center"/>
          </w:tcPr>
          <w:p w14:paraId="07154E35">
            <w:pPr>
              <w:jc w:val="center"/>
              <w:rPr>
                <w:rFonts w:ascii="宋体" w:hAnsi="宋体"/>
                <w:sz w:val="18"/>
                <w:szCs w:val="18"/>
              </w:rPr>
            </w:pPr>
            <w:r>
              <w:rPr>
                <w:rFonts w:hint="eastAsia" w:ascii="宋体" w:hAnsi="宋体"/>
                <w:sz w:val="18"/>
                <w:szCs w:val="18"/>
              </w:rPr>
              <w:t>32</w:t>
            </w:r>
          </w:p>
        </w:tc>
        <w:tc>
          <w:tcPr>
            <w:tcW w:w="567" w:type="dxa"/>
            <w:vAlign w:val="center"/>
          </w:tcPr>
          <w:p w14:paraId="71EA9D6A">
            <w:pPr>
              <w:jc w:val="center"/>
              <w:rPr>
                <w:rFonts w:ascii="宋体" w:hAnsi="宋体"/>
                <w:sz w:val="18"/>
                <w:szCs w:val="18"/>
              </w:rPr>
            </w:pPr>
          </w:p>
        </w:tc>
        <w:tc>
          <w:tcPr>
            <w:tcW w:w="425" w:type="dxa"/>
            <w:vAlign w:val="center"/>
          </w:tcPr>
          <w:p w14:paraId="6833800B">
            <w:pPr>
              <w:jc w:val="center"/>
              <w:rPr>
                <w:rFonts w:ascii="宋体" w:hAnsi="宋体"/>
                <w:sz w:val="18"/>
                <w:szCs w:val="18"/>
              </w:rPr>
            </w:pPr>
          </w:p>
        </w:tc>
        <w:tc>
          <w:tcPr>
            <w:tcW w:w="425" w:type="dxa"/>
            <w:vAlign w:val="center"/>
          </w:tcPr>
          <w:p w14:paraId="1A2284BD">
            <w:pPr>
              <w:jc w:val="center"/>
              <w:rPr>
                <w:rFonts w:ascii="宋体" w:hAnsi="宋体"/>
                <w:sz w:val="18"/>
                <w:szCs w:val="18"/>
              </w:rPr>
            </w:pPr>
          </w:p>
        </w:tc>
        <w:tc>
          <w:tcPr>
            <w:tcW w:w="426" w:type="dxa"/>
            <w:vAlign w:val="center"/>
          </w:tcPr>
          <w:p w14:paraId="662AC250">
            <w:pPr>
              <w:jc w:val="center"/>
              <w:rPr>
                <w:rFonts w:ascii="宋体" w:hAnsi="宋体"/>
                <w:sz w:val="18"/>
                <w:szCs w:val="18"/>
              </w:rPr>
            </w:pPr>
          </w:p>
        </w:tc>
        <w:tc>
          <w:tcPr>
            <w:tcW w:w="450" w:type="dxa"/>
            <w:vAlign w:val="center"/>
          </w:tcPr>
          <w:p w14:paraId="3450C986">
            <w:pPr>
              <w:jc w:val="center"/>
              <w:rPr>
                <w:rFonts w:ascii="宋体" w:hAnsi="宋体"/>
                <w:sz w:val="18"/>
                <w:szCs w:val="18"/>
              </w:rPr>
            </w:pPr>
          </w:p>
        </w:tc>
        <w:tc>
          <w:tcPr>
            <w:tcW w:w="663" w:type="dxa"/>
            <w:vAlign w:val="center"/>
          </w:tcPr>
          <w:p w14:paraId="4D100CDB">
            <w:pPr>
              <w:jc w:val="center"/>
              <w:rPr>
                <w:rFonts w:ascii="宋体" w:hAnsi="宋体"/>
                <w:sz w:val="18"/>
                <w:szCs w:val="18"/>
              </w:rPr>
            </w:pPr>
            <w:r>
              <w:rPr>
                <w:rFonts w:hint="eastAsia" w:ascii="宋体" w:hAnsi="宋体"/>
                <w:sz w:val="18"/>
                <w:szCs w:val="18"/>
              </w:rPr>
              <w:t>①</w:t>
            </w:r>
          </w:p>
        </w:tc>
        <w:tc>
          <w:tcPr>
            <w:tcW w:w="471" w:type="dxa"/>
            <w:vAlign w:val="center"/>
          </w:tcPr>
          <w:p w14:paraId="5E1C26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288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79A471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6749A1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tcPr>
          <w:p w14:paraId="5EA8D12C">
            <w:pPr>
              <w:jc w:val="center"/>
              <w:rPr>
                <w:rFonts w:ascii="宋体" w:hAnsi="宋体"/>
                <w:sz w:val="18"/>
                <w:szCs w:val="18"/>
              </w:rPr>
            </w:pPr>
            <w:r>
              <w:rPr>
                <w:rFonts w:hint="eastAsia" w:ascii="宋体" w:hAnsi="宋体"/>
                <w:sz w:val="18"/>
                <w:szCs w:val="18"/>
              </w:rPr>
              <w:t>2</w:t>
            </w:r>
          </w:p>
        </w:tc>
        <w:tc>
          <w:tcPr>
            <w:tcW w:w="987" w:type="dxa"/>
            <w:vAlign w:val="center"/>
          </w:tcPr>
          <w:p w14:paraId="477B6013">
            <w:pPr>
              <w:jc w:val="center"/>
              <w:rPr>
                <w:rFonts w:ascii="宋体" w:hAnsi="宋体"/>
                <w:sz w:val="18"/>
                <w:szCs w:val="18"/>
              </w:rPr>
            </w:pPr>
            <w:r>
              <w:rPr>
                <w:rFonts w:hint="eastAsia" w:ascii="宋体" w:hAnsi="宋体"/>
                <w:sz w:val="18"/>
                <w:szCs w:val="18"/>
              </w:rPr>
              <w:t>050302Z</w:t>
            </w:r>
          </w:p>
        </w:tc>
        <w:tc>
          <w:tcPr>
            <w:tcW w:w="1843" w:type="dxa"/>
            <w:vAlign w:val="center"/>
          </w:tcPr>
          <w:p w14:paraId="7BE19C20">
            <w:pPr>
              <w:jc w:val="center"/>
              <w:rPr>
                <w:rFonts w:ascii="宋体" w:hAnsi="宋体"/>
                <w:sz w:val="18"/>
                <w:szCs w:val="18"/>
              </w:rPr>
            </w:pPr>
            <w:r>
              <w:rPr>
                <w:rFonts w:hint="eastAsia"/>
                <w:sz w:val="18"/>
                <w:szCs w:val="18"/>
              </w:rPr>
              <w:t>建筑材料</w:t>
            </w:r>
          </w:p>
        </w:tc>
        <w:tc>
          <w:tcPr>
            <w:tcW w:w="450" w:type="dxa"/>
            <w:vAlign w:val="center"/>
          </w:tcPr>
          <w:p w14:paraId="58F36933">
            <w:pPr>
              <w:jc w:val="center"/>
              <w:rPr>
                <w:rFonts w:ascii="宋体" w:hAnsi="宋体"/>
                <w:sz w:val="18"/>
                <w:szCs w:val="18"/>
              </w:rPr>
            </w:pPr>
            <w:r>
              <w:rPr>
                <w:rFonts w:hint="eastAsia" w:ascii="宋体" w:hAnsi="宋体"/>
                <w:sz w:val="18"/>
                <w:szCs w:val="18"/>
              </w:rPr>
              <w:t>B</w:t>
            </w:r>
          </w:p>
        </w:tc>
        <w:tc>
          <w:tcPr>
            <w:tcW w:w="684" w:type="dxa"/>
            <w:vAlign w:val="center"/>
          </w:tcPr>
          <w:p w14:paraId="2E92AEF2">
            <w:pPr>
              <w:jc w:val="center"/>
              <w:rPr>
                <w:rFonts w:ascii="宋体" w:hAnsi="宋体"/>
                <w:sz w:val="18"/>
                <w:szCs w:val="18"/>
              </w:rPr>
            </w:pPr>
            <w:r>
              <w:rPr>
                <w:rFonts w:hint="eastAsia" w:ascii="宋体" w:hAnsi="宋体"/>
                <w:sz w:val="18"/>
                <w:szCs w:val="18"/>
              </w:rPr>
              <w:t>32</w:t>
            </w:r>
          </w:p>
        </w:tc>
        <w:tc>
          <w:tcPr>
            <w:tcW w:w="567" w:type="dxa"/>
            <w:vAlign w:val="center"/>
          </w:tcPr>
          <w:p w14:paraId="7D5D0619">
            <w:pPr>
              <w:jc w:val="center"/>
              <w:rPr>
                <w:rFonts w:ascii="宋体" w:hAnsi="宋体"/>
                <w:sz w:val="18"/>
                <w:szCs w:val="18"/>
              </w:rPr>
            </w:pPr>
            <w:r>
              <w:rPr>
                <w:rFonts w:hint="eastAsia" w:ascii="宋体" w:hAnsi="宋体"/>
                <w:sz w:val="18"/>
                <w:szCs w:val="18"/>
              </w:rPr>
              <w:t>16</w:t>
            </w:r>
          </w:p>
        </w:tc>
        <w:tc>
          <w:tcPr>
            <w:tcW w:w="567" w:type="dxa"/>
            <w:vAlign w:val="center"/>
          </w:tcPr>
          <w:p w14:paraId="01303AF6">
            <w:pPr>
              <w:jc w:val="center"/>
              <w:rPr>
                <w:rFonts w:ascii="宋体" w:hAnsi="宋体"/>
                <w:sz w:val="18"/>
                <w:szCs w:val="18"/>
              </w:rPr>
            </w:pPr>
            <w:r>
              <w:rPr>
                <w:rFonts w:hint="eastAsia" w:ascii="宋体" w:hAnsi="宋体"/>
                <w:sz w:val="18"/>
                <w:szCs w:val="18"/>
              </w:rPr>
              <w:t>16</w:t>
            </w:r>
          </w:p>
        </w:tc>
        <w:tc>
          <w:tcPr>
            <w:tcW w:w="567" w:type="dxa"/>
            <w:vAlign w:val="center"/>
          </w:tcPr>
          <w:p w14:paraId="2F1A3599">
            <w:pPr>
              <w:jc w:val="center"/>
              <w:rPr>
                <w:rFonts w:ascii="宋体" w:hAnsi="宋体"/>
                <w:sz w:val="18"/>
                <w:szCs w:val="18"/>
              </w:rPr>
            </w:pPr>
            <w:r>
              <w:rPr>
                <w:rFonts w:hint="eastAsia" w:ascii="宋体" w:hAnsi="宋体"/>
                <w:sz w:val="18"/>
                <w:szCs w:val="18"/>
              </w:rPr>
              <w:t>2</w:t>
            </w:r>
          </w:p>
        </w:tc>
        <w:tc>
          <w:tcPr>
            <w:tcW w:w="567" w:type="dxa"/>
            <w:vAlign w:val="center"/>
          </w:tcPr>
          <w:p w14:paraId="467AC03E">
            <w:pPr>
              <w:jc w:val="center"/>
              <w:rPr>
                <w:rFonts w:ascii="宋体" w:hAnsi="宋体"/>
                <w:sz w:val="18"/>
                <w:szCs w:val="18"/>
              </w:rPr>
            </w:pPr>
            <w:r>
              <w:rPr>
                <w:rFonts w:hint="eastAsia" w:ascii="宋体" w:hAnsi="宋体"/>
                <w:sz w:val="18"/>
                <w:szCs w:val="18"/>
              </w:rPr>
              <w:t>32</w:t>
            </w:r>
          </w:p>
        </w:tc>
        <w:tc>
          <w:tcPr>
            <w:tcW w:w="567" w:type="dxa"/>
            <w:vAlign w:val="center"/>
          </w:tcPr>
          <w:p w14:paraId="1023AC63">
            <w:pPr>
              <w:jc w:val="center"/>
              <w:rPr>
                <w:rFonts w:ascii="宋体" w:hAnsi="宋体"/>
                <w:sz w:val="18"/>
                <w:szCs w:val="18"/>
              </w:rPr>
            </w:pPr>
          </w:p>
        </w:tc>
        <w:tc>
          <w:tcPr>
            <w:tcW w:w="425" w:type="dxa"/>
            <w:vAlign w:val="center"/>
          </w:tcPr>
          <w:p w14:paraId="33A32F3B">
            <w:pPr>
              <w:jc w:val="center"/>
              <w:rPr>
                <w:rFonts w:ascii="宋体" w:hAnsi="宋体"/>
                <w:sz w:val="18"/>
                <w:szCs w:val="18"/>
              </w:rPr>
            </w:pPr>
          </w:p>
        </w:tc>
        <w:tc>
          <w:tcPr>
            <w:tcW w:w="425" w:type="dxa"/>
            <w:vAlign w:val="center"/>
          </w:tcPr>
          <w:p w14:paraId="413D3B5C">
            <w:pPr>
              <w:jc w:val="center"/>
              <w:rPr>
                <w:rFonts w:ascii="宋体" w:hAnsi="宋体"/>
                <w:sz w:val="18"/>
                <w:szCs w:val="18"/>
              </w:rPr>
            </w:pPr>
          </w:p>
        </w:tc>
        <w:tc>
          <w:tcPr>
            <w:tcW w:w="426" w:type="dxa"/>
            <w:vAlign w:val="center"/>
          </w:tcPr>
          <w:p w14:paraId="1554684C">
            <w:pPr>
              <w:jc w:val="center"/>
              <w:rPr>
                <w:rFonts w:ascii="宋体" w:hAnsi="宋体"/>
                <w:sz w:val="18"/>
                <w:szCs w:val="18"/>
              </w:rPr>
            </w:pPr>
          </w:p>
        </w:tc>
        <w:tc>
          <w:tcPr>
            <w:tcW w:w="450" w:type="dxa"/>
            <w:vAlign w:val="center"/>
          </w:tcPr>
          <w:p w14:paraId="7E213E43">
            <w:pPr>
              <w:jc w:val="center"/>
              <w:rPr>
                <w:rFonts w:ascii="宋体" w:hAnsi="宋体"/>
                <w:sz w:val="18"/>
                <w:szCs w:val="18"/>
              </w:rPr>
            </w:pPr>
          </w:p>
        </w:tc>
        <w:tc>
          <w:tcPr>
            <w:tcW w:w="663" w:type="dxa"/>
            <w:vAlign w:val="center"/>
          </w:tcPr>
          <w:p w14:paraId="30B3E509">
            <w:pPr>
              <w:jc w:val="center"/>
              <w:rPr>
                <w:rFonts w:ascii="宋体" w:hAnsi="宋体"/>
                <w:sz w:val="18"/>
                <w:szCs w:val="18"/>
              </w:rPr>
            </w:pPr>
            <w:r>
              <w:rPr>
                <w:rFonts w:hint="eastAsia" w:ascii="宋体" w:hAnsi="宋体"/>
                <w:sz w:val="18"/>
                <w:szCs w:val="18"/>
              </w:rPr>
              <w:t>①</w:t>
            </w:r>
          </w:p>
        </w:tc>
        <w:tc>
          <w:tcPr>
            <w:tcW w:w="471" w:type="dxa"/>
            <w:vAlign w:val="center"/>
          </w:tcPr>
          <w:p w14:paraId="56B8604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5F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376C78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BB7D7C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tcPr>
          <w:p w14:paraId="36DDF953">
            <w:pPr>
              <w:jc w:val="center"/>
              <w:rPr>
                <w:rFonts w:ascii="宋体" w:hAnsi="宋体"/>
                <w:sz w:val="18"/>
                <w:szCs w:val="18"/>
              </w:rPr>
            </w:pPr>
            <w:r>
              <w:rPr>
                <w:rFonts w:hint="eastAsia" w:ascii="宋体" w:hAnsi="宋体"/>
                <w:sz w:val="18"/>
                <w:szCs w:val="18"/>
              </w:rPr>
              <w:t>3</w:t>
            </w:r>
          </w:p>
        </w:tc>
        <w:tc>
          <w:tcPr>
            <w:tcW w:w="987" w:type="dxa"/>
            <w:vAlign w:val="center"/>
          </w:tcPr>
          <w:p w14:paraId="78818788">
            <w:pPr>
              <w:jc w:val="center"/>
              <w:rPr>
                <w:rFonts w:ascii="宋体" w:hAnsi="宋体"/>
                <w:sz w:val="18"/>
                <w:szCs w:val="18"/>
              </w:rPr>
            </w:pPr>
            <w:r>
              <w:rPr>
                <w:rFonts w:hint="eastAsia" w:ascii="宋体" w:hAnsi="宋体"/>
                <w:sz w:val="18"/>
                <w:szCs w:val="18"/>
              </w:rPr>
              <w:t>050303Z</w:t>
            </w:r>
          </w:p>
        </w:tc>
        <w:tc>
          <w:tcPr>
            <w:tcW w:w="1843" w:type="dxa"/>
            <w:vAlign w:val="center"/>
          </w:tcPr>
          <w:p w14:paraId="4538CAB4">
            <w:pPr>
              <w:jc w:val="center"/>
              <w:rPr>
                <w:rFonts w:ascii="宋体" w:hAnsi="宋体"/>
                <w:sz w:val="18"/>
                <w:szCs w:val="18"/>
              </w:rPr>
            </w:pPr>
            <w:r>
              <w:rPr>
                <w:rFonts w:hint="eastAsia"/>
                <w:sz w:val="18"/>
                <w:szCs w:val="18"/>
              </w:rPr>
              <w:t>建设工程法律法规</w:t>
            </w:r>
          </w:p>
        </w:tc>
        <w:tc>
          <w:tcPr>
            <w:tcW w:w="450" w:type="dxa"/>
            <w:vAlign w:val="center"/>
          </w:tcPr>
          <w:p w14:paraId="0C4F467F">
            <w:pPr>
              <w:jc w:val="center"/>
              <w:rPr>
                <w:rFonts w:ascii="宋体" w:hAnsi="宋体"/>
                <w:sz w:val="18"/>
                <w:szCs w:val="18"/>
              </w:rPr>
            </w:pPr>
            <w:r>
              <w:rPr>
                <w:rFonts w:hint="eastAsia" w:ascii="宋体" w:hAnsi="宋体"/>
                <w:sz w:val="18"/>
                <w:szCs w:val="18"/>
              </w:rPr>
              <w:t>B</w:t>
            </w:r>
          </w:p>
        </w:tc>
        <w:tc>
          <w:tcPr>
            <w:tcW w:w="684" w:type="dxa"/>
            <w:vAlign w:val="center"/>
          </w:tcPr>
          <w:p w14:paraId="5729DDB8">
            <w:pPr>
              <w:jc w:val="center"/>
              <w:rPr>
                <w:rFonts w:ascii="宋体" w:hAnsi="宋体"/>
                <w:sz w:val="18"/>
                <w:szCs w:val="18"/>
              </w:rPr>
            </w:pPr>
            <w:r>
              <w:rPr>
                <w:rFonts w:hint="eastAsia" w:ascii="宋体" w:hAnsi="宋体"/>
                <w:sz w:val="18"/>
                <w:szCs w:val="18"/>
              </w:rPr>
              <w:t>64</w:t>
            </w:r>
          </w:p>
        </w:tc>
        <w:tc>
          <w:tcPr>
            <w:tcW w:w="567" w:type="dxa"/>
            <w:vAlign w:val="center"/>
          </w:tcPr>
          <w:p w14:paraId="4B88B1AE">
            <w:pPr>
              <w:jc w:val="center"/>
              <w:rPr>
                <w:rFonts w:ascii="宋体" w:hAnsi="宋体"/>
                <w:sz w:val="18"/>
                <w:szCs w:val="18"/>
              </w:rPr>
            </w:pPr>
            <w:r>
              <w:rPr>
                <w:rFonts w:hint="eastAsia" w:ascii="宋体" w:hAnsi="宋体"/>
                <w:sz w:val="18"/>
                <w:szCs w:val="18"/>
              </w:rPr>
              <w:t>32</w:t>
            </w:r>
          </w:p>
        </w:tc>
        <w:tc>
          <w:tcPr>
            <w:tcW w:w="567" w:type="dxa"/>
            <w:vAlign w:val="center"/>
          </w:tcPr>
          <w:p w14:paraId="305A66D6">
            <w:pPr>
              <w:jc w:val="center"/>
              <w:rPr>
                <w:rFonts w:ascii="宋体" w:hAnsi="宋体"/>
                <w:sz w:val="18"/>
                <w:szCs w:val="18"/>
              </w:rPr>
            </w:pPr>
            <w:r>
              <w:rPr>
                <w:rFonts w:hint="eastAsia" w:ascii="宋体" w:hAnsi="宋体"/>
                <w:sz w:val="18"/>
                <w:szCs w:val="18"/>
              </w:rPr>
              <w:t>32</w:t>
            </w:r>
          </w:p>
        </w:tc>
        <w:tc>
          <w:tcPr>
            <w:tcW w:w="567" w:type="dxa"/>
            <w:vAlign w:val="center"/>
          </w:tcPr>
          <w:p w14:paraId="1B0FE51C">
            <w:pPr>
              <w:jc w:val="center"/>
              <w:rPr>
                <w:rFonts w:ascii="宋体" w:hAnsi="宋体"/>
                <w:sz w:val="18"/>
                <w:szCs w:val="18"/>
              </w:rPr>
            </w:pPr>
            <w:r>
              <w:rPr>
                <w:rFonts w:hint="eastAsia" w:ascii="宋体" w:hAnsi="宋体"/>
                <w:sz w:val="18"/>
                <w:szCs w:val="18"/>
              </w:rPr>
              <w:t>4</w:t>
            </w:r>
          </w:p>
        </w:tc>
        <w:tc>
          <w:tcPr>
            <w:tcW w:w="567" w:type="dxa"/>
            <w:vAlign w:val="center"/>
          </w:tcPr>
          <w:p w14:paraId="017242FA">
            <w:pPr>
              <w:jc w:val="center"/>
              <w:rPr>
                <w:rFonts w:ascii="宋体" w:hAnsi="宋体"/>
                <w:sz w:val="18"/>
                <w:szCs w:val="18"/>
              </w:rPr>
            </w:pPr>
          </w:p>
        </w:tc>
        <w:tc>
          <w:tcPr>
            <w:tcW w:w="567" w:type="dxa"/>
            <w:vAlign w:val="center"/>
          </w:tcPr>
          <w:p w14:paraId="6D9203C0">
            <w:pPr>
              <w:jc w:val="center"/>
              <w:rPr>
                <w:rFonts w:ascii="宋体" w:hAnsi="宋体"/>
                <w:sz w:val="18"/>
                <w:szCs w:val="18"/>
              </w:rPr>
            </w:pPr>
            <w:r>
              <w:rPr>
                <w:rFonts w:hint="eastAsia" w:ascii="宋体" w:hAnsi="宋体"/>
                <w:sz w:val="18"/>
                <w:szCs w:val="18"/>
              </w:rPr>
              <w:t>64</w:t>
            </w:r>
          </w:p>
        </w:tc>
        <w:tc>
          <w:tcPr>
            <w:tcW w:w="425" w:type="dxa"/>
            <w:vAlign w:val="center"/>
          </w:tcPr>
          <w:p w14:paraId="21FCD01D">
            <w:pPr>
              <w:jc w:val="center"/>
              <w:rPr>
                <w:rFonts w:ascii="宋体" w:hAnsi="宋体"/>
                <w:sz w:val="18"/>
                <w:szCs w:val="18"/>
              </w:rPr>
            </w:pPr>
          </w:p>
        </w:tc>
        <w:tc>
          <w:tcPr>
            <w:tcW w:w="425" w:type="dxa"/>
            <w:vAlign w:val="center"/>
          </w:tcPr>
          <w:p w14:paraId="627303AF">
            <w:pPr>
              <w:jc w:val="center"/>
              <w:rPr>
                <w:rFonts w:ascii="宋体" w:hAnsi="宋体"/>
                <w:sz w:val="18"/>
                <w:szCs w:val="18"/>
              </w:rPr>
            </w:pPr>
          </w:p>
        </w:tc>
        <w:tc>
          <w:tcPr>
            <w:tcW w:w="426" w:type="dxa"/>
            <w:vAlign w:val="center"/>
          </w:tcPr>
          <w:p w14:paraId="40E56284">
            <w:pPr>
              <w:jc w:val="center"/>
              <w:rPr>
                <w:rFonts w:ascii="宋体" w:hAnsi="宋体"/>
                <w:sz w:val="18"/>
                <w:szCs w:val="18"/>
              </w:rPr>
            </w:pPr>
          </w:p>
        </w:tc>
        <w:tc>
          <w:tcPr>
            <w:tcW w:w="450" w:type="dxa"/>
            <w:vAlign w:val="center"/>
          </w:tcPr>
          <w:p w14:paraId="03463472">
            <w:pPr>
              <w:jc w:val="center"/>
              <w:rPr>
                <w:rFonts w:ascii="宋体" w:hAnsi="宋体"/>
                <w:sz w:val="18"/>
                <w:szCs w:val="18"/>
              </w:rPr>
            </w:pPr>
          </w:p>
        </w:tc>
        <w:tc>
          <w:tcPr>
            <w:tcW w:w="663" w:type="dxa"/>
            <w:vAlign w:val="center"/>
          </w:tcPr>
          <w:p w14:paraId="7122B898">
            <w:pPr>
              <w:jc w:val="center"/>
              <w:rPr>
                <w:rFonts w:ascii="宋体" w:hAnsi="宋体"/>
                <w:sz w:val="18"/>
                <w:szCs w:val="18"/>
              </w:rPr>
            </w:pPr>
            <w:r>
              <w:rPr>
                <w:rFonts w:hint="eastAsia" w:ascii="宋体" w:hAnsi="宋体"/>
                <w:sz w:val="18"/>
                <w:szCs w:val="18"/>
              </w:rPr>
              <w:t>②</w:t>
            </w:r>
          </w:p>
        </w:tc>
        <w:tc>
          <w:tcPr>
            <w:tcW w:w="471" w:type="dxa"/>
            <w:vAlign w:val="center"/>
          </w:tcPr>
          <w:p w14:paraId="6CC71C9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8B2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39B63D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842E28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tcPr>
          <w:p w14:paraId="14DF51CF">
            <w:pPr>
              <w:jc w:val="center"/>
              <w:rPr>
                <w:rFonts w:ascii="宋体" w:hAnsi="宋体"/>
                <w:sz w:val="18"/>
                <w:szCs w:val="18"/>
              </w:rPr>
            </w:pPr>
            <w:r>
              <w:rPr>
                <w:rFonts w:hint="eastAsia" w:ascii="宋体" w:hAnsi="宋体"/>
                <w:sz w:val="18"/>
                <w:szCs w:val="18"/>
              </w:rPr>
              <w:t>4</w:t>
            </w:r>
          </w:p>
        </w:tc>
        <w:tc>
          <w:tcPr>
            <w:tcW w:w="987" w:type="dxa"/>
            <w:vAlign w:val="center"/>
          </w:tcPr>
          <w:p w14:paraId="7D0EF6AE">
            <w:pPr>
              <w:jc w:val="center"/>
              <w:rPr>
                <w:rFonts w:ascii="宋体" w:hAnsi="宋体"/>
                <w:sz w:val="18"/>
                <w:szCs w:val="18"/>
              </w:rPr>
            </w:pPr>
            <w:r>
              <w:rPr>
                <w:rFonts w:hint="eastAsia" w:ascii="宋体" w:hAnsi="宋体"/>
                <w:sz w:val="18"/>
                <w:szCs w:val="18"/>
              </w:rPr>
              <w:t>050304Z</w:t>
            </w:r>
          </w:p>
        </w:tc>
        <w:tc>
          <w:tcPr>
            <w:tcW w:w="1843" w:type="dxa"/>
            <w:vAlign w:val="center"/>
          </w:tcPr>
          <w:p w14:paraId="7789503D">
            <w:pPr>
              <w:jc w:val="center"/>
              <w:rPr>
                <w:rFonts w:ascii="宋体" w:hAnsi="宋体"/>
                <w:sz w:val="18"/>
                <w:szCs w:val="18"/>
              </w:rPr>
            </w:pPr>
            <w:r>
              <w:rPr>
                <w:rFonts w:hint="eastAsia"/>
                <w:sz w:val="18"/>
                <w:szCs w:val="18"/>
              </w:rPr>
              <w:t>建筑工程测量</w:t>
            </w:r>
          </w:p>
        </w:tc>
        <w:tc>
          <w:tcPr>
            <w:tcW w:w="450" w:type="dxa"/>
            <w:vAlign w:val="center"/>
          </w:tcPr>
          <w:p w14:paraId="462F8D98">
            <w:pPr>
              <w:jc w:val="center"/>
              <w:rPr>
                <w:rFonts w:ascii="宋体" w:hAnsi="宋体"/>
                <w:sz w:val="18"/>
                <w:szCs w:val="18"/>
              </w:rPr>
            </w:pPr>
            <w:r>
              <w:rPr>
                <w:rFonts w:hint="eastAsia" w:ascii="宋体" w:hAnsi="宋体"/>
                <w:sz w:val="18"/>
                <w:szCs w:val="18"/>
              </w:rPr>
              <w:t>B</w:t>
            </w:r>
          </w:p>
        </w:tc>
        <w:tc>
          <w:tcPr>
            <w:tcW w:w="684" w:type="dxa"/>
            <w:vAlign w:val="center"/>
          </w:tcPr>
          <w:p w14:paraId="4A0BBAEF">
            <w:pPr>
              <w:jc w:val="center"/>
              <w:rPr>
                <w:rFonts w:ascii="宋体" w:hAnsi="宋体"/>
                <w:sz w:val="18"/>
                <w:szCs w:val="18"/>
              </w:rPr>
            </w:pPr>
            <w:r>
              <w:rPr>
                <w:rFonts w:hint="eastAsia" w:ascii="宋体" w:hAnsi="宋体"/>
                <w:sz w:val="18"/>
                <w:szCs w:val="18"/>
              </w:rPr>
              <w:t>32</w:t>
            </w:r>
          </w:p>
        </w:tc>
        <w:tc>
          <w:tcPr>
            <w:tcW w:w="567" w:type="dxa"/>
            <w:vAlign w:val="center"/>
          </w:tcPr>
          <w:p w14:paraId="0447AE97">
            <w:pPr>
              <w:jc w:val="center"/>
              <w:rPr>
                <w:rFonts w:ascii="宋体" w:hAnsi="宋体"/>
                <w:sz w:val="18"/>
                <w:szCs w:val="18"/>
              </w:rPr>
            </w:pPr>
            <w:r>
              <w:rPr>
                <w:rFonts w:hint="eastAsia" w:ascii="宋体" w:hAnsi="宋体"/>
                <w:sz w:val="18"/>
                <w:szCs w:val="18"/>
              </w:rPr>
              <w:t>16</w:t>
            </w:r>
          </w:p>
        </w:tc>
        <w:tc>
          <w:tcPr>
            <w:tcW w:w="567" w:type="dxa"/>
            <w:vAlign w:val="center"/>
          </w:tcPr>
          <w:p w14:paraId="7AEF3D8B">
            <w:pPr>
              <w:jc w:val="center"/>
              <w:rPr>
                <w:rFonts w:ascii="宋体" w:hAnsi="宋体"/>
                <w:sz w:val="18"/>
                <w:szCs w:val="18"/>
              </w:rPr>
            </w:pPr>
            <w:r>
              <w:rPr>
                <w:rFonts w:hint="eastAsia" w:ascii="宋体" w:hAnsi="宋体"/>
                <w:sz w:val="18"/>
                <w:szCs w:val="18"/>
              </w:rPr>
              <w:t>16</w:t>
            </w:r>
          </w:p>
        </w:tc>
        <w:tc>
          <w:tcPr>
            <w:tcW w:w="567" w:type="dxa"/>
            <w:vAlign w:val="center"/>
          </w:tcPr>
          <w:p w14:paraId="62D10762">
            <w:pPr>
              <w:jc w:val="center"/>
              <w:rPr>
                <w:rFonts w:ascii="宋体" w:hAnsi="宋体"/>
                <w:sz w:val="18"/>
                <w:szCs w:val="18"/>
              </w:rPr>
            </w:pPr>
            <w:r>
              <w:rPr>
                <w:rFonts w:hint="eastAsia" w:ascii="宋体" w:hAnsi="宋体"/>
                <w:sz w:val="18"/>
                <w:szCs w:val="18"/>
              </w:rPr>
              <w:t>2</w:t>
            </w:r>
          </w:p>
        </w:tc>
        <w:tc>
          <w:tcPr>
            <w:tcW w:w="567" w:type="dxa"/>
            <w:vAlign w:val="center"/>
          </w:tcPr>
          <w:p w14:paraId="43C2F68C">
            <w:pPr>
              <w:jc w:val="center"/>
              <w:rPr>
                <w:rFonts w:ascii="宋体" w:hAnsi="宋体"/>
                <w:sz w:val="18"/>
                <w:szCs w:val="18"/>
              </w:rPr>
            </w:pPr>
          </w:p>
        </w:tc>
        <w:tc>
          <w:tcPr>
            <w:tcW w:w="567" w:type="dxa"/>
            <w:vAlign w:val="center"/>
          </w:tcPr>
          <w:p w14:paraId="5A8B71C8">
            <w:pPr>
              <w:jc w:val="center"/>
              <w:rPr>
                <w:rFonts w:ascii="宋体" w:hAnsi="宋体"/>
                <w:sz w:val="18"/>
                <w:szCs w:val="18"/>
              </w:rPr>
            </w:pPr>
            <w:r>
              <w:rPr>
                <w:rFonts w:hint="eastAsia" w:ascii="宋体" w:hAnsi="宋体"/>
                <w:sz w:val="18"/>
                <w:szCs w:val="18"/>
              </w:rPr>
              <w:t>32</w:t>
            </w:r>
          </w:p>
        </w:tc>
        <w:tc>
          <w:tcPr>
            <w:tcW w:w="425" w:type="dxa"/>
            <w:vAlign w:val="center"/>
          </w:tcPr>
          <w:p w14:paraId="113394C7">
            <w:pPr>
              <w:jc w:val="center"/>
              <w:rPr>
                <w:rFonts w:ascii="宋体" w:hAnsi="宋体"/>
                <w:sz w:val="18"/>
                <w:szCs w:val="18"/>
              </w:rPr>
            </w:pPr>
          </w:p>
        </w:tc>
        <w:tc>
          <w:tcPr>
            <w:tcW w:w="425" w:type="dxa"/>
            <w:vAlign w:val="center"/>
          </w:tcPr>
          <w:p w14:paraId="57A7025F">
            <w:pPr>
              <w:jc w:val="center"/>
              <w:rPr>
                <w:rFonts w:ascii="宋体" w:hAnsi="宋体"/>
                <w:sz w:val="18"/>
                <w:szCs w:val="18"/>
              </w:rPr>
            </w:pPr>
          </w:p>
        </w:tc>
        <w:tc>
          <w:tcPr>
            <w:tcW w:w="426" w:type="dxa"/>
            <w:vAlign w:val="center"/>
          </w:tcPr>
          <w:p w14:paraId="7C35122D">
            <w:pPr>
              <w:jc w:val="center"/>
              <w:rPr>
                <w:rFonts w:ascii="宋体" w:hAnsi="宋体"/>
                <w:sz w:val="18"/>
                <w:szCs w:val="18"/>
              </w:rPr>
            </w:pPr>
          </w:p>
        </w:tc>
        <w:tc>
          <w:tcPr>
            <w:tcW w:w="450" w:type="dxa"/>
            <w:vAlign w:val="center"/>
          </w:tcPr>
          <w:p w14:paraId="0B43D97F">
            <w:pPr>
              <w:jc w:val="center"/>
              <w:rPr>
                <w:rFonts w:ascii="宋体" w:hAnsi="宋体"/>
                <w:sz w:val="18"/>
                <w:szCs w:val="18"/>
              </w:rPr>
            </w:pPr>
          </w:p>
        </w:tc>
        <w:tc>
          <w:tcPr>
            <w:tcW w:w="663" w:type="dxa"/>
            <w:vAlign w:val="center"/>
          </w:tcPr>
          <w:p w14:paraId="5DC7E042">
            <w:pPr>
              <w:jc w:val="center"/>
              <w:rPr>
                <w:rFonts w:ascii="宋体" w:hAnsi="宋体"/>
                <w:sz w:val="18"/>
                <w:szCs w:val="18"/>
              </w:rPr>
            </w:pPr>
            <w:r>
              <w:rPr>
                <w:rFonts w:hint="eastAsia" w:ascii="宋体" w:hAnsi="宋体"/>
                <w:sz w:val="18"/>
                <w:szCs w:val="18"/>
              </w:rPr>
              <w:t>③</w:t>
            </w:r>
          </w:p>
        </w:tc>
        <w:tc>
          <w:tcPr>
            <w:tcW w:w="471" w:type="dxa"/>
            <w:vAlign w:val="center"/>
          </w:tcPr>
          <w:p w14:paraId="30ED4B3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B65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6626B4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515E5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tcPr>
          <w:p w14:paraId="1E9B588D">
            <w:pPr>
              <w:jc w:val="center"/>
              <w:rPr>
                <w:rFonts w:ascii="宋体" w:hAnsi="宋体"/>
                <w:sz w:val="18"/>
                <w:szCs w:val="18"/>
              </w:rPr>
            </w:pPr>
            <w:r>
              <w:rPr>
                <w:rFonts w:hint="eastAsia" w:ascii="宋体" w:hAnsi="宋体"/>
                <w:sz w:val="18"/>
                <w:szCs w:val="18"/>
              </w:rPr>
              <w:t>5</w:t>
            </w:r>
          </w:p>
        </w:tc>
        <w:tc>
          <w:tcPr>
            <w:tcW w:w="987" w:type="dxa"/>
            <w:vAlign w:val="center"/>
          </w:tcPr>
          <w:p w14:paraId="4FC8EF09">
            <w:pPr>
              <w:jc w:val="center"/>
              <w:rPr>
                <w:rFonts w:ascii="宋体" w:hAnsi="宋体"/>
                <w:sz w:val="18"/>
                <w:szCs w:val="18"/>
              </w:rPr>
            </w:pPr>
            <w:r>
              <w:rPr>
                <w:rFonts w:hint="eastAsia" w:ascii="宋体" w:hAnsi="宋体"/>
                <w:sz w:val="18"/>
                <w:szCs w:val="18"/>
              </w:rPr>
              <w:t>050305Z</w:t>
            </w:r>
          </w:p>
        </w:tc>
        <w:tc>
          <w:tcPr>
            <w:tcW w:w="1843" w:type="dxa"/>
            <w:vAlign w:val="center"/>
          </w:tcPr>
          <w:p w14:paraId="6CB4DD76">
            <w:pPr>
              <w:jc w:val="center"/>
              <w:rPr>
                <w:rFonts w:ascii="宋体" w:hAnsi="宋体"/>
                <w:sz w:val="18"/>
                <w:szCs w:val="18"/>
              </w:rPr>
            </w:pPr>
            <w:r>
              <w:rPr>
                <w:rFonts w:hint="eastAsia"/>
                <w:sz w:val="18"/>
                <w:szCs w:val="18"/>
              </w:rPr>
              <w:t>建筑CAD</w:t>
            </w:r>
          </w:p>
        </w:tc>
        <w:tc>
          <w:tcPr>
            <w:tcW w:w="450" w:type="dxa"/>
            <w:vAlign w:val="center"/>
          </w:tcPr>
          <w:p w14:paraId="7460C504">
            <w:pPr>
              <w:jc w:val="center"/>
              <w:rPr>
                <w:rFonts w:ascii="宋体" w:hAnsi="宋体"/>
                <w:sz w:val="18"/>
                <w:szCs w:val="18"/>
              </w:rPr>
            </w:pPr>
            <w:r>
              <w:rPr>
                <w:rFonts w:hint="eastAsia" w:ascii="宋体" w:hAnsi="宋体"/>
                <w:sz w:val="18"/>
                <w:szCs w:val="18"/>
              </w:rPr>
              <w:t>B</w:t>
            </w:r>
          </w:p>
        </w:tc>
        <w:tc>
          <w:tcPr>
            <w:tcW w:w="684" w:type="dxa"/>
            <w:vAlign w:val="center"/>
          </w:tcPr>
          <w:p w14:paraId="11031B8E">
            <w:pPr>
              <w:jc w:val="center"/>
              <w:rPr>
                <w:rFonts w:ascii="宋体" w:hAnsi="宋体"/>
                <w:sz w:val="18"/>
                <w:szCs w:val="18"/>
              </w:rPr>
            </w:pPr>
            <w:r>
              <w:rPr>
                <w:rFonts w:hint="eastAsia" w:ascii="宋体" w:hAnsi="宋体"/>
                <w:sz w:val="18"/>
                <w:szCs w:val="18"/>
              </w:rPr>
              <w:t>64</w:t>
            </w:r>
          </w:p>
        </w:tc>
        <w:tc>
          <w:tcPr>
            <w:tcW w:w="567" w:type="dxa"/>
            <w:vAlign w:val="center"/>
          </w:tcPr>
          <w:p w14:paraId="68A4F00C">
            <w:pPr>
              <w:jc w:val="center"/>
              <w:rPr>
                <w:rFonts w:ascii="宋体" w:hAnsi="宋体"/>
                <w:sz w:val="18"/>
                <w:szCs w:val="18"/>
              </w:rPr>
            </w:pPr>
            <w:r>
              <w:rPr>
                <w:rFonts w:hint="eastAsia" w:ascii="宋体" w:hAnsi="宋体"/>
                <w:sz w:val="18"/>
                <w:szCs w:val="18"/>
              </w:rPr>
              <w:t>16</w:t>
            </w:r>
          </w:p>
        </w:tc>
        <w:tc>
          <w:tcPr>
            <w:tcW w:w="567" w:type="dxa"/>
            <w:vAlign w:val="center"/>
          </w:tcPr>
          <w:p w14:paraId="228F9377">
            <w:pPr>
              <w:jc w:val="center"/>
              <w:rPr>
                <w:rFonts w:ascii="宋体" w:hAnsi="宋体"/>
                <w:sz w:val="18"/>
                <w:szCs w:val="18"/>
              </w:rPr>
            </w:pPr>
            <w:r>
              <w:rPr>
                <w:rFonts w:hint="eastAsia" w:ascii="宋体" w:hAnsi="宋体"/>
                <w:sz w:val="18"/>
                <w:szCs w:val="18"/>
              </w:rPr>
              <w:t>48</w:t>
            </w:r>
          </w:p>
        </w:tc>
        <w:tc>
          <w:tcPr>
            <w:tcW w:w="567" w:type="dxa"/>
            <w:vAlign w:val="center"/>
          </w:tcPr>
          <w:p w14:paraId="0C5D2BB6">
            <w:pPr>
              <w:jc w:val="center"/>
              <w:rPr>
                <w:rFonts w:ascii="宋体" w:hAnsi="宋体"/>
                <w:sz w:val="18"/>
                <w:szCs w:val="18"/>
              </w:rPr>
            </w:pPr>
            <w:r>
              <w:rPr>
                <w:rFonts w:hint="eastAsia" w:ascii="宋体" w:hAnsi="宋体"/>
                <w:sz w:val="18"/>
                <w:szCs w:val="18"/>
              </w:rPr>
              <w:t>4</w:t>
            </w:r>
          </w:p>
        </w:tc>
        <w:tc>
          <w:tcPr>
            <w:tcW w:w="567" w:type="dxa"/>
            <w:vAlign w:val="center"/>
          </w:tcPr>
          <w:p w14:paraId="083BD547">
            <w:pPr>
              <w:jc w:val="center"/>
              <w:rPr>
                <w:rFonts w:ascii="宋体" w:hAnsi="宋体"/>
                <w:sz w:val="18"/>
                <w:szCs w:val="18"/>
              </w:rPr>
            </w:pPr>
          </w:p>
        </w:tc>
        <w:tc>
          <w:tcPr>
            <w:tcW w:w="567" w:type="dxa"/>
            <w:vAlign w:val="center"/>
          </w:tcPr>
          <w:p w14:paraId="646BD9D9">
            <w:pPr>
              <w:jc w:val="center"/>
              <w:rPr>
                <w:rFonts w:ascii="宋体" w:hAnsi="宋体"/>
                <w:sz w:val="18"/>
                <w:szCs w:val="18"/>
              </w:rPr>
            </w:pPr>
            <w:r>
              <w:rPr>
                <w:rFonts w:hint="eastAsia" w:ascii="宋体" w:hAnsi="宋体"/>
                <w:sz w:val="18"/>
                <w:szCs w:val="18"/>
              </w:rPr>
              <w:t>64</w:t>
            </w:r>
          </w:p>
        </w:tc>
        <w:tc>
          <w:tcPr>
            <w:tcW w:w="425" w:type="dxa"/>
            <w:vAlign w:val="center"/>
          </w:tcPr>
          <w:p w14:paraId="4E0A6778">
            <w:pPr>
              <w:jc w:val="center"/>
              <w:rPr>
                <w:rFonts w:ascii="宋体" w:hAnsi="宋体"/>
                <w:sz w:val="18"/>
                <w:szCs w:val="18"/>
              </w:rPr>
            </w:pPr>
          </w:p>
        </w:tc>
        <w:tc>
          <w:tcPr>
            <w:tcW w:w="425" w:type="dxa"/>
            <w:vAlign w:val="center"/>
          </w:tcPr>
          <w:p w14:paraId="2017AEA1">
            <w:pPr>
              <w:jc w:val="center"/>
              <w:rPr>
                <w:rFonts w:ascii="宋体" w:hAnsi="宋体"/>
                <w:sz w:val="18"/>
                <w:szCs w:val="18"/>
              </w:rPr>
            </w:pPr>
          </w:p>
        </w:tc>
        <w:tc>
          <w:tcPr>
            <w:tcW w:w="426" w:type="dxa"/>
            <w:vAlign w:val="center"/>
          </w:tcPr>
          <w:p w14:paraId="0D579EB1">
            <w:pPr>
              <w:jc w:val="center"/>
              <w:rPr>
                <w:rFonts w:ascii="宋体" w:hAnsi="宋体"/>
                <w:sz w:val="18"/>
                <w:szCs w:val="18"/>
              </w:rPr>
            </w:pPr>
          </w:p>
        </w:tc>
        <w:tc>
          <w:tcPr>
            <w:tcW w:w="450" w:type="dxa"/>
            <w:vAlign w:val="center"/>
          </w:tcPr>
          <w:p w14:paraId="113A9D34">
            <w:pPr>
              <w:jc w:val="center"/>
              <w:rPr>
                <w:rFonts w:ascii="宋体" w:hAnsi="宋体"/>
                <w:sz w:val="18"/>
                <w:szCs w:val="18"/>
              </w:rPr>
            </w:pPr>
          </w:p>
        </w:tc>
        <w:tc>
          <w:tcPr>
            <w:tcW w:w="663" w:type="dxa"/>
            <w:vAlign w:val="center"/>
          </w:tcPr>
          <w:p w14:paraId="728B72FF">
            <w:pPr>
              <w:jc w:val="center"/>
              <w:rPr>
                <w:rFonts w:ascii="宋体" w:hAnsi="宋体"/>
                <w:sz w:val="18"/>
                <w:szCs w:val="18"/>
              </w:rPr>
            </w:pPr>
            <w:r>
              <w:rPr>
                <w:rFonts w:hint="eastAsia" w:ascii="宋体" w:hAnsi="宋体"/>
                <w:sz w:val="18"/>
                <w:szCs w:val="18"/>
              </w:rPr>
              <w:t>③⑦</w:t>
            </w:r>
          </w:p>
        </w:tc>
        <w:tc>
          <w:tcPr>
            <w:tcW w:w="471" w:type="dxa"/>
            <w:vAlign w:val="center"/>
          </w:tcPr>
          <w:p w14:paraId="418D0B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C9A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94CFCB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2736EE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tcPr>
          <w:p w14:paraId="4E694CA2">
            <w:pPr>
              <w:jc w:val="center"/>
              <w:rPr>
                <w:rFonts w:ascii="宋体" w:hAnsi="宋体"/>
                <w:sz w:val="18"/>
                <w:szCs w:val="18"/>
              </w:rPr>
            </w:pPr>
            <w:r>
              <w:rPr>
                <w:rFonts w:hint="eastAsia" w:ascii="宋体" w:hAnsi="宋体"/>
                <w:sz w:val="18"/>
                <w:szCs w:val="18"/>
              </w:rPr>
              <w:t>6</w:t>
            </w:r>
          </w:p>
        </w:tc>
        <w:tc>
          <w:tcPr>
            <w:tcW w:w="987" w:type="dxa"/>
            <w:vAlign w:val="center"/>
          </w:tcPr>
          <w:p w14:paraId="768DAD88">
            <w:pPr>
              <w:jc w:val="center"/>
              <w:rPr>
                <w:rFonts w:ascii="宋体" w:hAnsi="宋体"/>
                <w:sz w:val="18"/>
                <w:szCs w:val="18"/>
              </w:rPr>
            </w:pPr>
            <w:r>
              <w:rPr>
                <w:rFonts w:hint="eastAsia" w:ascii="宋体" w:hAnsi="宋体"/>
                <w:sz w:val="18"/>
                <w:szCs w:val="18"/>
              </w:rPr>
              <w:t>050306Z</w:t>
            </w:r>
          </w:p>
        </w:tc>
        <w:tc>
          <w:tcPr>
            <w:tcW w:w="1843" w:type="dxa"/>
            <w:vAlign w:val="center"/>
          </w:tcPr>
          <w:p w14:paraId="408B0E3F">
            <w:pPr>
              <w:jc w:val="center"/>
              <w:rPr>
                <w:rFonts w:ascii="宋体" w:hAnsi="宋体"/>
                <w:sz w:val="18"/>
                <w:szCs w:val="18"/>
              </w:rPr>
            </w:pPr>
            <w:r>
              <w:rPr>
                <w:rFonts w:hint="eastAsia"/>
                <w:sz w:val="18"/>
                <w:szCs w:val="18"/>
              </w:rPr>
              <w:t>建筑工程施工工艺</w:t>
            </w:r>
          </w:p>
        </w:tc>
        <w:tc>
          <w:tcPr>
            <w:tcW w:w="450" w:type="dxa"/>
            <w:vAlign w:val="center"/>
          </w:tcPr>
          <w:p w14:paraId="3936E42B">
            <w:pPr>
              <w:jc w:val="center"/>
              <w:rPr>
                <w:rFonts w:ascii="宋体" w:hAnsi="宋体"/>
                <w:sz w:val="18"/>
                <w:szCs w:val="18"/>
              </w:rPr>
            </w:pPr>
            <w:r>
              <w:rPr>
                <w:rFonts w:hint="eastAsia" w:ascii="宋体" w:hAnsi="宋体"/>
                <w:sz w:val="18"/>
                <w:szCs w:val="18"/>
              </w:rPr>
              <w:t>B</w:t>
            </w:r>
          </w:p>
        </w:tc>
        <w:tc>
          <w:tcPr>
            <w:tcW w:w="684" w:type="dxa"/>
            <w:vAlign w:val="center"/>
          </w:tcPr>
          <w:p w14:paraId="0F4CFA71">
            <w:pPr>
              <w:jc w:val="center"/>
              <w:rPr>
                <w:rFonts w:ascii="宋体" w:hAnsi="宋体"/>
                <w:sz w:val="18"/>
                <w:szCs w:val="18"/>
              </w:rPr>
            </w:pPr>
            <w:r>
              <w:rPr>
                <w:rFonts w:hint="eastAsia" w:ascii="宋体" w:hAnsi="宋体"/>
                <w:sz w:val="18"/>
                <w:szCs w:val="18"/>
              </w:rPr>
              <w:t>32</w:t>
            </w:r>
          </w:p>
        </w:tc>
        <w:tc>
          <w:tcPr>
            <w:tcW w:w="567" w:type="dxa"/>
            <w:vAlign w:val="center"/>
          </w:tcPr>
          <w:p w14:paraId="584BB00F">
            <w:pPr>
              <w:jc w:val="center"/>
              <w:rPr>
                <w:rFonts w:ascii="宋体" w:hAnsi="宋体"/>
                <w:sz w:val="18"/>
                <w:szCs w:val="18"/>
              </w:rPr>
            </w:pPr>
            <w:r>
              <w:rPr>
                <w:rFonts w:hint="eastAsia" w:ascii="宋体" w:hAnsi="宋体"/>
                <w:sz w:val="18"/>
                <w:szCs w:val="18"/>
              </w:rPr>
              <w:t>16</w:t>
            </w:r>
          </w:p>
        </w:tc>
        <w:tc>
          <w:tcPr>
            <w:tcW w:w="567" w:type="dxa"/>
            <w:vAlign w:val="center"/>
          </w:tcPr>
          <w:p w14:paraId="4A916F91">
            <w:pPr>
              <w:jc w:val="center"/>
              <w:rPr>
                <w:rFonts w:ascii="宋体" w:hAnsi="宋体"/>
                <w:sz w:val="18"/>
                <w:szCs w:val="18"/>
              </w:rPr>
            </w:pPr>
            <w:r>
              <w:rPr>
                <w:rFonts w:hint="eastAsia" w:ascii="宋体" w:hAnsi="宋体"/>
                <w:sz w:val="18"/>
                <w:szCs w:val="18"/>
              </w:rPr>
              <w:t>16</w:t>
            </w:r>
          </w:p>
        </w:tc>
        <w:tc>
          <w:tcPr>
            <w:tcW w:w="567" w:type="dxa"/>
            <w:vAlign w:val="center"/>
          </w:tcPr>
          <w:p w14:paraId="6236C35D">
            <w:pPr>
              <w:jc w:val="center"/>
              <w:rPr>
                <w:rFonts w:ascii="宋体" w:hAnsi="宋体"/>
                <w:sz w:val="18"/>
                <w:szCs w:val="18"/>
              </w:rPr>
            </w:pPr>
            <w:r>
              <w:rPr>
                <w:rFonts w:hint="eastAsia" w:ascii="宋体" w:hAnsi="宋体"/>
                <w:sz w:val="18"/>
                <w:szCs w:val="18"/>
              </w:rPr>
              <w:t>2</w:t>
            </w:r>
          </w:p>
        </w:tc>
        <w:tc>
          <w:tcPr>
            <w:tcW w:w="567" w:type="dxa"/>
            <w:vAlign w:val="center"/>
          </w:tcPr>
          <w:p w14:paraId="73F3427F">
            <w:pPr>
              <w:jc w:val="center"/>
              <w:rPr>
                <w:rFonts w:ascii="宋体" w:hAnsi="宋体"/>
                <w:sz w:val="18"/>
                <w:szCs w:val="18"/>
              </w:rPr>
            </w:pPr>
          </w:p>
        </w:tc>
        <w:tc>
          <w:tcPr>
            <w:tcW w:w="567" w:type="dxa"/>
            <w:vAlign w:val="center"/>
          </w:tcPr>
          <w:p w14:paraId="5A2565B0">
            <w:pPr>
              <w:jc w:val="center"/>
              <w:rPr>
                <w:rFonts w:ascii="宋体" w:hAnsi="宋体"/>
                <w:sz w:val="18"/>
                <w:szCs w:val="18"/>
              </w:rPr>
            </w:pPr>
            <w:r>
              <w:rPr>
                <w:rFonts w:hint="eastAsia" w:ascii="宋体" w:hAnsi="宋体"/>
                <w:sz w:val="18"/>
                <w:szCs w:val="18"/>
              </w:rPr>
              <w:t>32</w:t>
            </w:r>
          </w:p>
        </w:tc>
        <w:tc>
          <w:tcPr>
            <w:tcW w:w="425" w:type="dxa"/>
            <w:vAlign w:val="center"/>
          </w:tcPr>
          <w:p w14:paraId="607BFB63">
            <w:pPr>
              <w:jc w:val="center"/>
              <w:rPr>
                <w:rFonts w:ascii="宋体" w:hAnsi="宋体"/>
                <w:sz w:val="18"/>
                <w:szCs w:val="18"/>
              </w:rPr>
            </w:pPr>
          </w:p>
        </w:tc>
        <w:tc>
          <w:tcPr>
            <w:tcW w:w="425" w:type="dxa"/>
            <w:vAlign w:val="center"/>
          </w:tcPr>
          <w:p w14:paraId="51E80A0D">
            <w:pPr>
              <w:jc w:val="center"/>
              <w:rPr>
                <w:rFonts w:ascii="宋体" w:hAnsi="宋体"/>
                <w:sz w:val="18"/>
                <w:szCs w:val="18"/>
              </w:rPr>
            </w:pPr>
          </w:p>
        </w:tc>
        <w:tc>
          <w:tcPr>
            <w:tcW w:w="426" w:type="dxa"/>
            <w:vAlign w:val="center"/>
          </w:tcPr>
          <w:p w14:paraId="0157B339">
            <w:pPr>
              <w:jc w:val="center"/>
              <w:rPr>
                <w:rFonts w:ascii="宋体" w:hAnsi="宋体"/>
                <w:sz w:val="18"/>
                <w:szCs w:val="18"/>
              </w:rPr>
            </w:pPr>
          </w:p>
        </w:tc>
        <w:tc>
          <w:tcPr>
            <w:tcW w:w="450" w:type="dxa"/>
            <w:vAlign w:val="center"/>
          </w:tcPr>
          <w:p w14:paraId="53D41FB7">
            <w:pPr>
              <w:jc w:val="center"/>
              <w:rPr>
                <w:rFonts w:ascii="宋体" w:hAnsi="宋体"/>
                <w:sz w:val="18"/>
                <w:szCs w:val="18"/>
              </w:rPr>
            </w:pPr>
          </w:p>
        </w:tc>
        <w:tc>
          <w:tcPr>
            <w:tcW w:w="663" w:type="dxa"/>
            <w:vAlign w:val="center"/>
          </w:tcPr>
          <w:p w14:paraId="44328BBB">
            <w:pPr>
              <w:jc w:val="center"/>
              <w:rPr>
                <w:rFonts w:ascii="宋体" w:hAnsi="宋体"/>
                <w:sz w:val="18"/>
                <w:szCs w:val="18"/>
              </w:rPr>
            </w:pPr>
            <w:r>
              <w:rPr>
                <w:rFonts w:hint="eastAsia" w:ascii="宋体" w:hAnsi="宋体"/>
                <w:sz w:val="18"/>
                <w:szCs w:val="18"/>
              </w:rPr>
              <w:t>③</w:t>
            </w:r>
          </w:p>
        </w:tc>
        <w:tc>
          <w:tcPr>
            <w:tcW w:w="471" w:type="dxa"/>
            <w:vAlign w:val="center"/>
          </w:tcPr>
          <w:p w14:paraId="16D77F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bookmarkEnd w:id="43"/>
      <w:tr w14:paraId="1255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BB2EB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F38810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383" w:type="dxa"/>
            <w:gridSpan w:val="2"/>
            <w:vAlign w:val="center"/>
          </w:tcPr>
          <w:p w14:paraId="17C58049">
            <w:pPr>
              <w:jc w:val="center"/>
              <w:rPr>
                <w:rFonts w:ascii="宋体" w:hAnsi="宋体"/>
                <w:sz w:val="18"/>
                <w:szCs w:val="18"/>
              </w:rPr>
            </w:pPr>
            <w:r>
              <w:rPr>
                <w:rFonts w:hint="eastAsia" w:ascii="宋体" w:hAnsi="宋体"/>
                <w:sz w:val="18"/>
                <w:szCs w:val="18"/>
              </w:rPr>
              <w:t>小   计</w:t>
            </w:r>
          </w:p>
        </w:tc>
        <w:tc>
          <w:tcPr>
            <w:tcW w:w="1843" w:type="dxa"/>
            <w:vAlign w:val="center"/>
          </w:tcPr>
          <w:p w14:paraId="5678EE74">
            <w:pPr>
              <w:jc w:val="center"/>
              <w:rPr>
                <w:rFonts w:ascii="宋体" w:hAnsi="宋体"/>
                <w:sz w:val="18"/>
                <w:szCs w:val="18"/>
              </w:rPr>
            </w:pPr>
            <w:r>
              <w:rPr>
                <w:rFonts w:hint="eastAsia" w:ascii="宋体" w:hAnsi="宋体"/>
                <w:sz w:val="18"/>
                <w:szCs w:val="18"/>
              </w:rPr>
              <w:t>共6门</w:t>
            </w:r>
          </w:p>
        </w:tc>
        <w:tc>
          <w:tcPr>
            <w:tcW w:w="450" w:type="dxa"/>
            <w:vAlign w:val="center"/>
          </w:tcPr>
          <w:p w14:paraId="44977F76">
            <w:pPr>
              <w:jc w:val="center"/>
              <w:rPr>
                <w:rFonts w:ascii="宋体" w:hAnsi="宋体"/>
                <w:sz w:val="18"/>
                <w:szCs w:val="18"/>
              </w:rPr>
            </w:pPr>
          </w:p>
        </w:tc>
        <w:tc>
          <w:tcPr>
            <w:tcW w:w="684" w:type="dxa"/>
            <w:vAlign w:val="center"/>
          </w:tcPr>
          <w:p w14:paraId="3ED9B063">
            <w:pPr>
              <w:jc w:val="center"/>
              <w:rPr>
                <w:rFonts w:hint="default" w:ascii="宋体" w:hAnsi="宋体"/>
                <w:sz w:val="18"/>
                <w:szCs w:val="18"/>
                <w:lang w:val="en-US" w:eastAsia="zh-CN"/>
              </w:rPr>
            </w:pPr>
            <w:r>
              <w:rPr>
                <w:rFonts w:hint="eastAsia" w:ascii="宋体" w:hAnsi="宋体"/>
                <w:sz w:val="18"/>
                <w:szCs w:val="18"/>
                <w:lang w:val="en-US" w:eastAsia="zh-CN"/>
              </w:rPr>
              <w:t>256</w:t>
            </w:r>
          </w:p>
        </w:tc>
        <w:tc>
          <w:tcPr>
            <w:tcW w:w="567" w:type="dxa"/>
            <w:vAlign w:val="center"/>
          </w:tcPr>
          <w:p w14:paraId="79BC3EBA">
            <w:pPr>
              <w:jc w:val="center"/>
              <w:rPr>
                <w:rFonts w:hint="eastAsia" w:ascii="宋体" w:hAnsi="宋体"/>
                <w:sz w:val="18"/>
                <w:szCs w:val="18"/>
              </w:rPr>
            </w:pPr>
            <w:r>
              <w:rPr>
                <w:rFonts w:hint="eastAsia" w:ascii="宋体" w:hAnsi="宋体"/>
                <w:sz w:val="18"/>
                <w:szCs w:val="18"/>
              </w:rPr>
              <w:t>112</w:t>
            </w:r>
          </w:p>
        </w:tc>
        <w:tc>
          <w:tcPr>
            <w:tcW w:w="567" w:type="dxa"/>
            <w:vAlign w:val="center"/>
          </w:tcPr>
          <w:p w14:paraId="37E274E1">
            <w:pPr>
              <w:jc w:val="center"/>
              <w:rPr>
                <w:rFonts w:hint="default" w:ascii="宋体" w:hAnsi="宋体"/>
                <w:sz w:val="18"/>
                <w:szCs w:val="18"/>
                <w:lang w:val="en-US" w:eastAsia="zh-CN"/>
              </w:rPr>
            </w:pPr>
            <w:r>
              <w:rPr>
                <w:rFonts w:hint="eastAsia" w:ascii="宋体" w:hAnsi="宋体"/>
                <w:sz w:val="18"/>
                <w:szCs w:val="18"/>
                <w:lang w:val="en-US" w:eastAsia="zh-CN"/>
              </w:rPr>
              <w:t>144</w:t>
            </w:r>
          </w:p>
        </w:tc>
        <w:tc>
          <w:tcPr>
            <w:tcW w:w="567" w:type="dxa"/>
            <w:vAlign w:val="center"/>
          </w:tcPr>
          <w:p w14:paraId="27EDA932">
            <w:pPr>
              <w:jc w:val="center"/>
              <w:rPr>
                <w:rFonts w:hint="default" w:ascii="宋体" w:hAnsi="宋体"/>
                <w:sz w:val="18"/>
                <w:szCs w:val="18"/>
                <w:lang w:val="en-US" w:eastAsia="zh-CN"/>
              </w:rPr>
            </w:pPr>
            <w:r>
              <w:rPr>
                <w:rFonts w:hint="eastAsia" w:ascii="宋体" w:hAnsi="宋体"/>
                <w:sz w:val="18"/>
                <w:szCs w:val="18"/>
                <w:lang w:val="en-US" w:eastAsia="zh-CN"/>
              </w:rPr>
              <w:t>16</w:t>
            </w:r>
          </w:p>
        </w:tc>
        <w:tc>
          <w:tcPr>
            <w:tcW w:w="567" w:type="dxa"/>
            <w:vAlign w:val="center"/>
          </w:tcPr>
          <w:p w14:paraId="18017F88">
            <w:pPr>
              <w:jc w:val="center"/>
              <w:rPr>
                <w:rFonts w:hint="eastAsia" w:ascii="宋体" w:hAnsi="宋体"/>
                <w:sz w:val="18"/>
                <w:szCs w:val="18"/>
              </w:rPr>
            </w:pPr>
            <w:r>
              <w:rPr>
                <w:rFonts w:hint="eastAsia" w:ascii="宋体" w:hAnsi="宋体"/>
                <w:sz w:val="18"/>
                <w:szCs w:val="18"/>
              </w:rPr>
              <w:t>64</w:t>
            </w:r>
          </w:p>
        </w:tc>
        <w:tc>
          <w:tcPr>
            <w:tcW w:w="567" w:type="dxa"/>
            <w:vAlign w:val="center"/>
          </w:tcPr>
          <w:p w14:paraId="50D960F4">
            <w:pPr>
              <w:jc w:val="center"/>
              <w:rPr>
                <w:rFonts w:ascii="宋体" w:hAnsi="宋体"/>
                <w:sz w:val="18"/>
                <w:szCs w:val="18"/>
              </w:rPr>
            </w:pPr>
            <w:r>
              <w:rPr>
                <w:rFonts w:ascii="宋体" w:hAnsi="宋体"/>
                <w:sz w:val="18"/>
                <w:szCs w:val="18"/>
              </w:rPr>
              <w:t>192</w:t>
            </w:r>
          </w:p>
        </w:tc>
        <w:tc>
          <w:tcPr>
            <w:tcW w:w="425" w:type="dxa"/>
            <w:vAlign w:val="center"/>
          </w:tcPr>
          <w:p w14:paraId="233016E7">
            <w:pPr>
              <w:jc w:val="center"/>
              <w:rPr>
                <w:rFonts w:ascii="宋体" w:hAnsi="宋体"/>
                <w:sz w:val="18"/>
                <w:szCs w:val="18"/>
              </w:rPr>
            </w:pPr>
          </w:p>
        </w:tc>
        <w:tc>
          <w:tcPr>
            <w:tcW w:w="425" w:type="dxa"/>
            <w:vAlign w:val="center"/>
          </w:tcPr>
          <w:p w14:paraId="3B2007DA">
            <w:pPr>
              <w:jc w:val="center"/>
              <w:rPr>
                <w:rFonts w:ascii="宋体" w:hAnsi="宋体"/>
                <w:sz w:val="18"/>
                <w:szCs w:val="18"/>
              </w:rPr>
            </w:pPr>
          </w:p>
        </w:tc>
        <w:tc>
          <w:tcPr>
            <w:tcW w:w="426" w:type="dxa"/>
            <w:vAlign w:val="center"/>
          </w:tcPr>
          <w:p w14:paraId="2DFF9612">
            <w:pPr>
              <w:jc w:val="center"/>
              <w:rPr>
                <w:rFonts w:ascii="宋体" w:hAnsi="宋体"/>
                <w:sz w:val="18"/>
                <w:szCs w:val="18"/>
              </w:rPr>
            </w:pPr>
          </w:p>
        </w:tc>
        <w:tc>
          <w:tcPr>
            <w:tcW w:w="450" w:type="dxa"/>
            <w:vAlign w:val="center"/>
          </w:tcPr>
          <w:p w14:paraId="35CC96C0">
            <w:pPr>
              <w:jc w:val="center"/>
              <w:rPr>
                <w:rFonts w:ascii="宋体" w:hAnsi="宋体"/>
                <w:sz w:val="18"/>
                <w:szCs w:val="18"/>
              </w:rPr>
            </w:pPr>
          </w:p>
        </w:tc>
        <w:tc>
          <w:tcPr>
            <w:tcW w:w="663" w:type="dxa"/>
            <w:vAlign w:val="center"/>
          </w:tcPr>
          <w:p w14:paraId="508D054F">
            <w:pPr>
              <w:jc w:val="center"/>
              <w:rPr>
                <w:rFonts w:ascii="宋体" w:hAnsi="宋体"/>
                <w:sz w:val="18"/>
                <w:szCs w:val="18"/>
              </w:rPr>
            </w:pPr>
          </w:p>
        </w:tc>
        <w:tc>
          <w:tcPr>
            <w:tcW w:w="471" w:type="dxa"/>
          </w:tcPr>
          <w:p w14:paraId="06C5E73D"/>
        </w:tc>
      </w:tr>
      <w:tr w14:paraId="1AD9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0EC98311">
            <w:pPr>
              <w:widowControl/>
              <w:spacing w:line="360" w:lineRule="exact"/>
              <w:jc w:val="left"/>
              <w:rPr>
                <w:rFonts w:ascii="宋体" w:hAnsi="宋体" w:cs="宋体"/>
                <w:color w:val="000000" w:themeColor="text1"/>
                <w:kern w:val="0"/>
                <w:sz w:val="18"/>
                <w:szCs w:val="18"/>
                <w14:textFill>
                  <w14:solidFill>
                    <w14:schemeClr w14:val="tx1"/>
                  </w14:solidFill>
                </w14:textFill>
              </w:rPr>
            </w:pPr>
            <w:bookmarkStart w:id="44" w:name="_Hlk201650879"/>
          </w:p>
        </w:tc>
        <w:tc>
          <w:tcPr>
            <w:tcW w:w="419" w:type="dxa"/>
            <w:vMerge w:val="restart"/>
            <w:vAlign w:val="center"/>
          </w:tcPr>
          <w:p w14:paraId="7D2444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0CC61B6F">
            <w:pPr>
              <w:jc w:val="center"/>
              <w:rPr>
                <w:rFonts w:ascii="宋体" w:hAnsi="宋体"/>
                <w:sz w:val="18"/>
                <w:szCs w:val="18"/>
              </w:rPr>
            </w:pPr>
            <w:r>
              <w:rPr>
                <w:rFonts w:hint="eastAsia" w:ascii="宋体" w:hAnsi="宋体"/>
                <w:sz w:val="18"/>
                <w:szCs w:val="18"/>
              </w:rPr>
              <w:t>1</w:t>
            </w:r>
          </w:p>
        </w:tc>
        <w:tc>
          <w:tcPr>
            <w:tcW w:w="987" w:type="dxa"/>
            <w:vAlign w:val="center"/>
          </w:tcPr>
          <w:p w14:paraId="41BCA07F">
            <w:pPr>
              <w:jc w:val="center"/>
              <w:rPr>
                <w:rFonts w:hint="eastAsia" w:ascii="宋体" w:hAnsi="宋体" w:eastAsia="宋体" w:cs="Times New Roman"/>
                <w:sz w:val="18"/>
                <w:szCs w:val="18"/>
              </w:rPr>
            </w:pPr>
            <w:r>
              <w:rPr>
                <w:rFonts w:hint="eastAsia" w:ascii="宋体" w:hAnsi="宋体" w:eastAsia="宋体" w:cs="Times New Roman"/>
                <w:sz w:val="18"/>
                <w:szCs w:val="18"/>
              </w:rPr>
              <w:t>050307Z</w:t>
            </w:r>
          </w:p>
        </w:tc>
        <w:tc>
          <w:tcPr>
            <w:tcW w:w="1843" w:type="dxa"/>
            <w:vAlign w:val="center"/>
          </w:tcPr>
          <w:p w14:paraId="54495524">
            <w:pPr>
              <w:jc w:val="center"/>
              <w:rPr>
                <w:sz w:val="18"/>
                <w:szCs w:val="18"/>
              </w:rPr>
            </w:pPr>
            <w:r>
              <w:rPr>
                <w:rFonts w:hint="eastAsia"/>
                <w:sz w:val="18"/>
                <w:szCs w:val="18"/>
              </w:rPr>
              <w:t>建设工程项目管理</w:t>
            </w:r>
          </w:p>
        </w:tc>
        <w:tc>
          <w:tcPr>
            <w:tcW w:w="450" w:type="dxa"/>
            <w:vAlign w:val="center"/>
          </w:tcPr>
          <w:p w14:paraId="260AED9A">
            <w:pPr>
              <w:jc w:val="center"/>
              <w:rPr>
                <w:rFonts w:ascii="宋体" w:hAnsi="宋体"/>
                <w:sz w:val="18"/>
                <w:szCs w:val="18"/>
              </w:rPr>
            </w:pPr>
            <w:r>
              <w:rPr>
                <w:rFonts w:hint="eastAsia" w:ascii="宋体" w:hAnsi="宋体"/>
                <w:sz w:val="18"/>
                <w:szCs w:val="18"/>
              </w:rPr>
              <w:t>B</w:t>
            </w:r>
          </w:p>
        </w:tc>
        <w:tc>
          <w:tcPr>
            <w:tcW w:w="684" w:type="dxa"/>
            <w:vAlign w:val="center"/>
          </w:tcPr>
          <w:p w14:paraId="50F4A711">
            <w:pPr>
              <w:jc w:val="center"/>
              <w:rPr>
                <w:rFonts w:ascii="宋体" w:hAnsi="宋体"/>
                <w:sz w:val="18"/>
                <w:szCs w:val="18"/>
              </w:rPr>
            </w:pPr>
            <w:r>
              <w:rPr>
                <w:rFonts w:hint="eastAsia" w:ascii="宋体" w:hAnsi="宋体"/>
                <w:sz w:val="18"/>
                <w:szCs w:val="18"/>
              </w:rPr>
              <w:t>64</w:t>
            </w:r>
          </w:p>
        </w:tc>
        <w:tc>
          <w:tcPr>
            <w:tcW w:w="567" w:type="dxa"/>
            <w:vAlign w:val="center"/>
          </w:tcPr>
          <w:p w14:paraId="745508F1">
            <w:pPr>
              <w:jc w:val="center"/>
              <w:rPr>
                <w:rFonts w:ascii="宋体" w:hAnsi="宋体"/>
                <w:sz w:val="18"/>
                <w:szCs w:val="18"/>
              </w:rPr>
            </w:pPr>
            <w:r>
              <w:rPr>
                <w:rFonts w:hint="eastAsia" w:ascii="宋体" w:hAnsi="宋体"/>
                <w:sz w:val="18"/>
                <w:szCs w:val="18"/>
              </w:rPr>
              <w:t>32</w:t>
            </w:r>
          </w:p>
        </w:tc>
        <w:tc>
          <w:tcPr>
            <w:tcW w:w="567" w:type="dxa"/>
            <w:vAlign w:val="center"/>
          </w:tcPr>
          <w:p w14:paraId="260DA670">
            <w:pPr>
              <w:jc w:val="center"/>
              <w:rPr>
                <w:rFonts w:ascii="宋体" w:hAnsi="宋体"/>
                <w:sz w:val="18"/>
                <w:szCs w:val="18"/>
              </w:rPr>
            </w:pPr>
            <w:r>
              <w:rPr>
                <w:rFonts w:hint="eastAsia" w:ascii="宋体" w:hAnsi="宋体"/>
                <w:sz w:val="18"/>
                <w:szCs w:val="18"/>
              </w:rPr>
              <w:t>32</w:t>
            </w:r>
          </w:p>
        </w:tc>
        <w:tc>
          <w:tcPr>
            <w:tcW w:w="567" w:type="dxa"/>
            <w:vAlign w:val="center"/>
          </w:tcPr>
          <w:p w14:paraId="5B37C04D">
            <w:pPr>
              <w:jc w:val="center"/>
              <w:rPr>
                <w:rFonts w:ascii="宋体" w:hAnsi="宋体"/>
                <w:sz w:val="18"/>
                <w:szCs w:val="18"/>
              </w:rPr>
            </w:pPr>
            <w:r>
              <w:rPr>
                <w:rFonts w:hint="eastAsia" w:ascii="宋体" w:hAnsi="宋体"/>
                <w:sz w:val="18"/>
                <w:szCs w:val="18"/>
              </w:rPr>
              <w:t>4</w:t>
            </w:r>
          </w:p>
        </w:tc>
        <w:tc>
          <w:tcPr>
            <w:tcW w:w="567" w:type="dxa"/>
            <w:vAlign w:val="center"/>
          </w:tcPr>
          <w:p w14:paraId="60E0E8BB">
            <w:pPr>
              <w:jc w:val="center"/>
              <w:rPr>
                <w:rFonts w:ascii="宋体" w:hAnsi="宋体"/>
                <w:sz w:val="18"/>
                <w:szCs w:val="18"/>
              </w:rPr>
            </w:pPr>
          </w:p>
        </w:tc>
        <w:tc>
          <w:tcPr>
            <w:tcW w:w="567" w:type="dxa"/>
            <w:vAlign w:val="center"/>
          </w:tcPr>
          <w:p w14:paraId="1006A56F">
            <w:pPr>
              <w:jc w:val="center"/>
              <w:rPr>
                <w:rFonts w:ascii="宋体" w:hAnsi="宋体"/>
                <w:sz w:val="18"/>
                <w:szCs w:val="18"/>
              </w:rPr>
            </w:pPr>
          </w:p>
        </w:tc>
        <w:tc>
          <w:tcPr>
            <w:tcW w:w="425" w:type="dxa"/>
            <w:vAlign w:val="center"/>
          </w:tcPr>
          <w:p w14:paraId="72864F34">
            <w:pPr>
              <w:jc w:val="center"/>
              <w:rPr>
                <w:rFonts w:ascii="宋体" w:hAnsi="宋体"/>
                <w:sz w:val="18"/>
                <w:szCs w:val="18"/>
              </w:rPr>
            </w:pPr>
            <w:r>
              <w:rPr>
                <w:rFonts w:hint="eastAsia" w:ascii="宋体" w:hAnsi="宋体"/>
                <w:sz w:val="18"/>
                <w:szCs w:val="18"/>
              </w:rPr>
              <w:t>64</w:t>
            </w:r>
          </w:p>
        </w:tc>
        <w:tc>
          <w:tcPr>
            <w:tcW w:w="425" w:type="dxa"/>
            <w:vAlign w:val="center"/>
          </w:tcPr>
          <w:p w14:paraId="14104F6C">
            <w:pPr>
              <w:jc w:val="center"/>
              <w:rPr>
                <w:rFonts w:ascii="宋体" w:hAnsi="宋体"/>
                <w:sz w:val="18"/>
                <w:szCs w:val="18"/>
              </w:rPr>
            </w:pPr>
          </w:p>
        </w:tc>
        <w:tc>
          <w:tcPr>
            <w:tcW w:w="426" w:type="dxa"/>
            <w:vAlign w:val="center"/>
          </w:tcPr>
          <w:p w14:paraId="1A5B39D5">
            <w:pPr>
              <w:jc w:val="center"/>
              <w:rPr>
                <w:rFonts w:ascii="宋体" w:hAnsi="宋体"/>
                <w:sz w:val="18"/>
                <w:szCs w:val="18"/>
              </w:rPr>
            </w:pPr>
          </w:p>
        </w:tc>
        <w:tc>
          <w:tcPr>
            <w:tcW w:w="450" w:type="dxa"/>
            <w:vAlign w:val="center"/>
          </w:tcPr>
          <w:p w14:paraId="1A4B0FA2">
            <w:pPr>
              <w:jc w:val="center"/>
              <w:rPr>
                <w:rFonts w:ascii="宋体" w:hAnsi="宋体"/>
                <w:sz w:val="18"/>
                <w:szCs w:val="18"/>
              </w:rPr>
            </w:pPr>
          </w:p>
        </w:tc>
        <w:tc>
          <w:tcPr>
            <w:tcW w:w="663" w:type="dxa"/>
            <w:vAlign w:val="center"/>
          </w:tcPr>
          <w:p w14:paraId="524D0B90">
            <w:pPr>
              <w:jc w:val="center"/>
              <w:rPr>
                <w:rFonts w:ascii="宋体" w:hAnsi="宋体"/>
                <w:sz w:val="18"/>
                <w:szCs w:val="18"/>
              </w:rPr>
            </w:pPr>
            <w:r>
              <w:rPr>
                <w:rFonts w:hint="eastAsia" w:ascii="宋体" w:hAnsi="宋体"/>
                <w:sz w:val="18"/>
                <w:szCs w:val="18"/>
              </w:rPr>
              <w:t>①</w:t>
            </w:r>
          </w:p>
        </w:tc>
        <w:tc>
          <w:tcPr>
            <w:tcW w:w="471" w:type="dxa"/>
            <w:vAlign w:val="center"/>
          </w:tcPr>
          <w:p w14:paraId="792DA72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5A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50" w:type="dxa"/>
            <w:vMerge w:val="continue"/>
            <w:vAlign w:val="center"/>
          </w:tcPr>
          <w:p w14:paraId="785A426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8CE2CE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8514303">
            <w:pPr>
              <w:jc w:val="center"/>
              <w:rPr>
                <w:rFonts w:ascii="宋体" w:hAnsi="宋体"/>
                <w:sz w:val="18"/>
                <w:szCs w:val="18"/>
              </w:rPr>
            </w:pPr>
            <w:r>
              <w:rPr>
                <w:rFonts w:hint="eastAsia" w:ascii="宋体" w:hAnsi="宋体"/>
                <w:sz w:val="18"/>
                <w:szCs w:val="18"/>
              </w:rPr>
              <w:t>2</w:t>
            </w:r>
          </w:p>
        </w:tc>
        <w:tc>
          <w:tcPr>
            <w:tcW w:w="987" w:type="dxa"/>
            <w:vAlign w:val="center"/>
          </w:tcPr>
          <w:p w14:paraId="7F5D389A">
            <w:pPr>
              <w:jc w:val="center"/>
              <w:rPr>
                <w:rFonts w:hint="eastAsia" w:ascii="宋体" w:hAnsi="宋体" w:eastAsia="宋体" w:cs="Times New Roman"/>
                <w:sz w:val="18"/>
                <w:szCs w:val="18"/>
              </w:rPr>
            </w:pPr>
            <w:r>
              <w:rPr>
                <w:rFonts w:hint="eastAsia" w:ascii="宋体" w:hAnsi="宋体" w:eastAsia="宋体" w:cs="Times New Roman"/>
                <w:sz w:val="18"/>
                <w:szCs w:val="18"/>
              </w:rPr>
              <w:t>050308Z</w:t>
            </w:r>
          </w:p>
        </w:tc>
        <w:tc>
          <w:tcPr>
            <w:tcW w:w="1843" w:type="dxa"/>
            <w:vAlign w:val="center"/>
          </w:tcPr>
          <w:p w14:paraId="2FB94BCC">
            <w:pPr>
              <w:jc w:val="center"/>
              <w:rPr>
                <w:sz w:val="18"/>
                <w:szCs w:val="18"/>
              </w:rPr>
            </w:pPr>
            <w:r>
              <w:rPr>
                <w:rFonts w:hint="eastAsia"/>
                <w:sz w:val="18"/>
                <w:szCs w:val="18"/>
              </w:rPr>
              <w:t>工程造价控制与管理</w:t>
            </w:r>
          </w:p>
        </w:tc>
        <w:tc>
          <w:tcPr>
            <w:tcW w:w="450" w:type="dxa"/>
            <w:vAlign w:val="center"/>
          </w:tcPr>
          <w:p w14:paraId="04B0CF87">
            <w:pPr>
              <w:jc w:val="center"/>
              <w:rPr>
                <w:rFonts w:ascii="宋体" w:hAnsi="宋体"/>
                <w:sz w:val="18"/>
                <w:szCs w:val="18"/>
              </w:rPr>
            </w:pPr>
            <w:r>
              <w:rPr>
                <w:rFonts w:hint="eastAsia" w:ascii="宋体" w:hAnsi="宋体"/>
                <w:sz w:val="18"/>
                <w:szCs w:val="18"/>
              </w:rPr>
              <w:t>B</w:t>
            </w:r>
          </w:p>
        </w:tc>
        <w:tc>
          <w:tcPr>
            <w:tcW w:w="684" w:type="dxa"/>
            <w:vAlign w:val="center"/>
          </w:tcPr>
          <w:p w14:paraId="27F5EE85">
            <w:pPr>
              <w:jc w:val="center"/>
              <w:rPr>
                <w:rFonts w:ascii="宋体" w:hAnsi="宋体"/>
                <w:sz w:val="18"/>
                <w:szCs w:val="18"/>
              </w:rPr>
            </w:pPr>
            <w:r>
              <w:rPr>
                <w:rFonts w:hint="eastAsia" w:ascii="宋体" w:hAnsi="宋体"/>
                <w:sz w:val="18"/>
                <w:szCs w:val="18"/>
              </w:rPr>
              <w:t>64</w:t>
            </w:r>
          </w:p>
        </w:tc>
        <w:tc>
          <w:tcPr>
            <w:tcW w:w="567" w:type="dxa"/>
            <w:vAlign w:val="center"/>
          </w:tcPr>
          <w:p w14:paraId="734344F7">
            <w:pPr>
              <w:jc w:val="center"/>
              <w:rPr>
                <w:rFonts w:ascii="宋体" w:hAnsi="宋体"/>
                <w:sz w:val="18"/>
                <w:szCs w:val="18"/>
              </w:rPr>
            </w:pPr>
            <w:r>
              <w:rPr>
                <w:rFonts w:hint="eastAsia" w:ascii="宋体" w:hAnsi="宋体"/>
                <w:sz w:val="18"/>
                <w:szCs w:val="18"/>
              </w:rPr>
              <w:t>32</w:t>
            </w:r>
          </w:p>
        </w:tc>
        <w:tc>
          <w:tcPr>
            <w:tcW w:w="567" w:type="dxa"/>
            <w:vAlign w:val="center"/>
          </w:tcPr>
          <w:p w14:paraId="1B3FAE7C">
            <w:pPr>
              <w:jc w:val="center"/>
              <w:rPr>
                <w:rFonts w:ascii="宋体" w:hAnsi="宋体"/>
                <w:sz w:val="18"/>
                <w:szCs w:val="18"/>
              </w:rPr>
            </w:pPr>
            <w:r>
              <w:rPr>
                <w:rFonts w:hint="eastAsia" w:ascii="宋体" w:hAnsi="宋体"/>
                <w:sz w:val="18"/>
                <w:szCs w:val="18"/>
              </w:rPr>
              <w:t>32</w:t>
            </w:r>
          </w:p>
        </w:tc>
        <w:tc>
          <w:tcPr>
            <w:tcW w:w="567" w:type="dxa"/>
            <w:vAlign w:val="center"/>
          </w:tcPr>
          <w:p w14:paraId="6D87CCF8">
            <w:pPr>
              <w:jc w:val="center"/>
              <w:rPr>
                <w:rFonts w:ascii="宋体" w:hAnsi="宋体"/>
                <w:sz w:val="18"/>
                <w:szCs w:val="18"/>
              </w:rPr>
            </w:pPr>
            <w:r>
              <w:rPr>
                <w:rFonts w:hint="eastAsia" w:ascii="宋体" w:hAnsi="宋体"/>
                <w:sz w:val="18"/>
                <w:szCs w:val="18"/>
              </w:rPr>
              <w:t>4</w:t>
            </w:r>
          </w:p>
        </w:tc>
        <w:tc>
          <w:tcPr>
            <w:tcW w:w="567" w:type="dxa"/>
            <w:vAlign w:val="center"/>
          </w:tcPr>
          <w:p w14:paraId="1BF5DD77">
            <w:pPr>
              <w:jc w:val="center"/>
              <w:rPr>
                <w:rFonts w:ascii="宋体" w:hAnsi="宋体"/>
                <w:sz w:val="18"/>
                <w:szCs w:val="18"/>
              </w:rPr>
            </w:pPr>
          </w:p>
        </w:tc>
        <w:tc>
          <w:tcPr>
            <w:tcW w:w="567" w:type="dxa"/>
            <w:vAlign w:val="center"/>
          </w:tcPr>
          <w:p w14:paraId="2FDFA949">
            <w:pPr>
              <w:jc w:val="center"/>
              <w:rPr>
                <w:rFonts w:ascii="宋体" w:hAnsi="宋体"/>
                <w:sz w:val="18"/>
                <w:szCs w:val="18"/>
              </w:rPr>
            </w:pPr>
          </w:p>
        </w:tc>
        <w:tc>
          <w:tcPr>
            <w:tcW w:w="425" w:type="dxa"/>
            <w:vAlign w:val="center"/>
          </w:tcPr>
          <w:p w14:paraId="063D2583">
            <w:pPr>
              <w:jc w:val="center"/>
              <w:rPr>
                <w:rFonts w:ascii="宋体" w:hAnsi="宋体"/>
                <w:sz w:val="18"/>
                <w:szCs w:val="18"/>
              </w:rPr>
            </w:pPr>
            <w:r>
              <w:rPr>
                <w:rFonts w:hint="eastAsia" w:ascii="宋体" w:hAnsi="宋体"/>
                <w:sz w:val="18"/>
                <w:szCs w:val="18"/>
              </w:rPr>
              <w:t>64</w:t>
            </w:r>
          </w:p>
        </w:tc>
        <w:tc>
          <w:tcPr>
            <w:tcW w:w="425" w:type="dxa"/>
            <w:vAlign w:val="center"/>
          </w:tcPr>
          <w:p w14:paraId="6427DA46">
            <w:pPr>
              <w:jc w:val="center"/>
              <w:rPr>
                <w:rFonts w:ascii="宋体" w:hAnsi="宋体"/>
                <w:sz w:val="18"/>
                <w:szCs w:val="18"/>
              </w:rPr>
            </w:pPr>
          </w:p>
        </w:tc>
        <w:tc>
          <w:tcPr>
            <w:tcW w:w="426" w:type="dxa"/>
            <w:vAlign w:val="center"/>
          </w:tcPr>
          <w:p w14:paraId="6ECA1C32">
            <w:pPr>
              <w:jc w:val="center"/>
              <w:rPr>
                <w:rFonts w:ascii="宋体" w:hAnsi="宋体"/>
                <w:sz w:val="18"/>
                <w:szCs w:val="18"/>
              </w:rPr>
            </w:pPr>
          </w:p>
        </w:tc>
        <w:tc>
          <w:tcPr>
            <w:tcW w:w="450" w:type="dxa"/>
            <w:vAlign w:val="center"/>
          </w:tcPr>
          <w:p w14:paraId="363BAFBB">
            <w:pPr>
              <w:jc w:val="center"/>
              <w:rPr>
                <w:rFonts w:ascii="宋体" w:hAnsi="宋体"/>
                <w:sz w:val="18"/>
                <w:szCs w:val="18"/>
              </w:rPr>
            </w:pPr>
          </w:p>
        </w:tc>
        <w:tc>
          <w:tcPr>
            <w:tcW w:w="663" w:type="dxa"/>
            <w:vAlign w:val="center"/>
          </w:tcPr>
          <w:p w14:paraId="2083D851">
            <w:pPr>
              <w:jc w:val="center"/>
              <w:rPr>
                <w:rFonts w:ascii="宋体" w:hAnsi="宋体"/>
                <w:sz w:val="18"/>
                <w:szCs w:val="18"/>
              </w:rPr>
            </w:pPr>
            <w:r>
              <w:rPr>
                <w:rFonts w:hint="eastAsia" w:ascii="宋体" w:hAnsi="宋体"/>
                <w:sz w:val="18"/>
                <w:szCs w:val="18"/>
              </w:rPr>
              <w:t>①</w:t>
            </w:r>
          </w:p>
        </w:tc>
        <w:tc>
          <w:tcPr>
            <w:tcW w:w="471" w:type="dxa"/>
            <w:vAlign w:val="center"/>
          </w:tcPr>
          <w:p w14:paraId="7468F671">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4767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F1365A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E1448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C9CC7E1">
            <w:pPr>
              <w:jc w:val="center"/>
              <w:rPr>
                <w:rFonts w:ascii="宋体" w:hAnsi="宋体"/>
                <w:sz w:val="18"/>
                <w:szCs w:val="18"/>
              </w:rPr>
            </w:pPr>
            <w:r>
              <w:rPr>
                <w:rFonts w:hint="eastAsia" w:ascii="宋体" w:hAnsi="宋体"/>
                <w:sz w:val="18"/>
                <w:szCs w:val="18"/>
              </w:rPr>
              <w:t>3</w:t>
            </w:r>
          </w:p>
        </w:tc>
        <w:tc>
          <w:tcPr>
            <w:tcW w:w="987" w:type="dxa"/>
            <w:vAlign w:val="center"/>
          </w:tcPr>
          <w:p w14:paraId="134FE992">
            <w:pPr>
              <w:jc w:val="center"/>
              <w:rPr>
                <w:rFonts w:hint="eastAsia" w:ascii="宋体" w:hAnsi="宋体" w:eastAsia="宋体" w:cs="Times New Roman"/>
                <w:sz w:val="18"/>
                <w:szCs w:val="18"/>
              </w:rPr>
            </w:pPr>
            <w:r>
              <w:rPr>
                <w:rFonts w:hint="eastAsia" w:ascii="宋体" w:hAnsi="宋体" w:eastAsia="宋体" w:cs="Times New Roman"/>
                <w:sz w:val="18"/>
                <w:szCs w:val="18"/>
              </w:rPr>
              <w:t>050309Z</w:t>
            </w:r>
          </w:p>
        </w:tc>
        <w:tc>
          <w:tcPr>
            <w:tcW w:w="1843" w:type="dxa"/>
            <w:vAlign w:val="center"/>
          </w:tcPr>
          <w:p w14:paraId="45783FB1">
            <w:pPr>
              <w:jc w:val="center"/>
              <w:rPr>
                <w:sz w:val="18"/>
                <w:szCs w:val="18"/>
              </w:rPr>
            </w:pPr>
            <w:r>
              <w:rPr>
                <w:rFonts w:hint="eastAsia"/>
                <w:sz w:val="18"/>
                <w:szCs w:val="18"/>
              </w:rPr>
              <w:t>建筑工程经济</w:t>
            </w:r>
          </w:p>
        </w:tc>
        <w:tc>
          <w:tcPr>
            <w:tcW w:w="450" w:type="dxa"/>
            <w:vAlign w:val="center"/>
          </w:tcPr>
          <w:p w14:paraId="03031ED2">
            <w:pPr>
              <w:jc w:val="center"/>
              <w:rPr>
                <w:rFonts w:ascii="宋体" w:hAnsi="宋体"/>
                <w:sz w:val="18"/>
                <w:szCs w:val="18"/>
              </w:rPr>
            </w:pPr>
            <w:r>
              <w:rPr>
                <w:rFonts w:hint="eastAsia" w:ascii="宋体" w:hAnsi="宋体"/>
                <w:sz w:val="18"/>
                <w:szCs w:val="18"/>
              </w:rPr>
              <w:t>B</w:t>
            </w:r>
          </w:p>
        </w:tc>
        <w:tc>
          <w:tcPr>
            <w:tcW w:w="684" w:type="dxa"/>
            <w:vAlign w:val="center"/>
          </w:tcPr>
          <w:p w14:paraId="77E27030">
            <w:pPr>
              <w:jc w:val="center"/>
              <w:rPr>
                <w:rFonts w:ascii="宋体" w:hAnsi="宋体"/>
                <w:sz w:val="18"/>
                <w:szCs w:val="18"/>
              </w:rPr>
            </w:pPr>
            <w:r>
              <w:rPr>
                <w:rFonts w:hint="eastAsia" w:ascii="宋体" w:hAnsi="宋体"/>
                <w:sz w:val="18"/>
                <w:szCs w:val="18"/>
              </w:rPr>
              <w:t>64</w:t>
            </w:r>
          </w:p>
        </w:tc>
        <w:tc>
          <w:tcPr>
            <w:tcW w:w="567" w:type="dxa"/>
            <w:vAlign w:val="center"/>
          </w:tcPr>
          <w:p w14:paraId="1DFC23D9">
            <w:pPr>
              <w:jc w:val="center"/>
              <w:rPr>
                <w:rFonts w:ascii="宋体" w:hAnsi="宋体"/>
                <w:sz w:val="18"/>
                <w:szCs w:val="18"/>
              </w:rPr>
            </w:pPr>
            <w:r>
              <w:rPr>
                <w:rFonts w:hint="eastAsia" w:ascii="宋体" w:hAnsi="宋体"/>
                <w:sz w:val="18"/>
                <w:szCs w:val="18"/>
              </w:rPr>
              <w:t>48</w:t>
            </w:r>
          </w:p>
        </w:tc>
        <w:tc>
          <w:tcPr>
            <w:tcW w:w="567" w:type="dxa"/>
            <w:vAlign w:val="center"/>
          </w:tcPr>
          <w:p w14:paraId="5724110F">
            <w:pPr>
              <w:jc w:val="center"/>
              <w:rPr>
                <w:rFonts w:ascii="宋体" w:hAnsi="宋体"/>
                <w:sz w:val="18"/>
                <w:szCs w:val="18"/>
              </w:rPr>
            </w:pPr>
            <w:r>
              <w:rPr>
                <w:rFonts w:hint="eastAsia" w:ascii="宋体" w:hAnsi="宋体"/>
                <w:sz w:val="18"/>
                <w:szCs w:val="18"/>
              </w:rPr>
              <w:t>16</w:t>
            </w:r>
          </w:p>
        </w:tc>
        <w:tc>
          <w:tcPr>
            <w:tcW w:w="567" w:type="dxa"/>
            <w:vAlign w:val="center"/>
          </w:tcPr>
          <w:p w14:paraId="331726EB">
            <w:pPr>
              <w:jc w:val="center"/>
              <w:rPr>
                <w:rFonts w:ascii="宋体" w:hAnsi="宋体"/>
                <w:sz w:val="18"/>
                <w:szCs w:val="18"/>
              </w:rPr>
            </w:pPr>
            <w:r>
              <w:rPr>
                <w:rFonts w:hint="eastAsia" w:ascii="宋体" w:hAnsi="宋体"/>
                <w:sz w:val="18"/>
                <w:szCs w:val="18"/>
              </w:rPr>
              <w:t>4</w:t>
            </w:r>
          </w:p>
        </w:tc>
        <w:tc>
          <w:tcPr>
            <w:tcW w:w="567" w:type="dxa"/>
            <w:vAlign w:val="center"/>
          </w:tcPr>
          <w:p w14:paraId="3517B739">
            <w:pPr>
              <w:jc w:val="center"/>
              <w:rPr>
                <w:rFonts w:ascii="宋体" w:hAnsi="宋体"/>
                <w:sz w:val="18"/>
                <w:szCs w:val="18"/>
              </w:rPr>
            </w:pPr>
          </w:p>
        </w:tc>
        <w:tc>
          <w:tcPr>
            <w:tcW w:w="567" w:type="dxa"/>
            <w:vAlign w:val="center"/>
          </w:tcPr>
          <w:p w14:paraId="4360A832">
            <w:pPr>
              <w:jc w:val="center"/>
              <w:rPr>
                <w:rFonts w:ascii="宋体" w:hAnsi="宋体"/>
                <w:sz w:val="18"/>
                <w:szCs w:val="18"/>
              </w:rPr>
            </w:pPr>
          </w:p>
        </w:tc>
        <w:tc>
          <w:tcPr>
            <w:tcW w:w="425" w:type="dxa"/>
            <w:vAlign w:val="center"/>
          </w:tcPr>
          <w:p w14:paraId="3D3AD2D9">
            <w:pPr>
              <w:jc w:val="center"/>
              <w:rPr>
                <w:rFonts w:ascii="宋体" w:hAnsi="宋体"/>
                <w:sz w:val="18"/>
                <w:szCs w:val="18"/>
              </w:rPr>
            </w:pPr>
            <w:r>
              <w:rPr>
                <w:rFonts w:hint="eastAsia" w:ascii="宋体" w:hAnsi="宋体"/>
                <w:sz w:val="18"/>
                <w:szCs w:val="18"/>
              </w:rPr>
              <w:t>64</w:t>
            </w:r>
          </w:p>
        </w:tc>
        <w:tc>
          <w:tcPr>
            <w:tcW w:w="425" w:type="dxa"/>
            <w:vAlign w:val="center"/>
          </w:tcPr>
          <w:p w14:paraId="7B043F38">
            <w:pPr>
              <w:jc w:val="center"/>
              <w:rPr>
                <w:rFonts w:ascii="宋体" w:hAnsi="宋体"/>
                <w:sz w:val="18"/>
                <w:szCs w:val="18"/>
              </w:rPr>
            </w:pPr>
          </w:p>
        </w:tc>
        <w:tc>
          <w:tcPr>
            <w:tcW w:w="426" w:type="dxa"/>
            <w:vAlign w:val="center"/>
          </w:tcPr>
          <w:p w14:paraId="58F7BDEB">
            <w:pPr>
              <w:jc w:val="center"/>
              <w:rPr>
                <w:rFonts w:ascii="宋体" w:hAnsi="宋体"/>
                <w:sz w:val="18"/>
                <w:szCs w:val="18"/>
              </w:rPr>
            </w:pPr>
          </w:p>
        </w:tc>
        <w:tc>
          <w:tcPr>
            <w:tcW w:w="450" w:type="dxa"/>
            <w:vAlign w:val="center"/>
          </w:tcPr>
          <w:p w14:paraId="0816B6C0">
            <w:pPr>
              <w:jc w:val="center"/>
              <w:rPr>
                <w:rFonts w:ascii="宋体" w:hAnsi="宋体"/>
                <w:sz w:val="18"/>
                <w:szCs w:val="18"/>
              </w:rPr>
            </w:pPr>
          </w:p>
        </w:tc>
        <w:tc>
          <w:tcPr>
            <w:tcW w:w="663" w:type="dxa"/>
            <w:vAlign w:val="center"/>
          </w:tcPr>
          <w:p w14:paraId="1DB6F688">
            <w:pPr>
              <w:jc w:val="center"/>
              <w:rPr>
                <w:rFonts w:ascii="宋体" w:hAnsi="宋体"/>
                <w:sz w:val="18"/>
                <w:szCs w:val="18"/>
              </w:rPr>
            </w:pPr>
            <w:r>
              <w:rPr>
                <w:rFonts w:hint="eastAsia" w:ascii="宋体" w:hAnsi="宋体"/>
                <w:sz w:val="18"/>
                <w:szCs w:val="18"/>
              </w:rPr>
              <w:t>①</w:t>
            </w:r>
          </w:p>
        </w:tc>
        <w:tc>
          <w:tcPr>
            <w:tcW w:w="471" w:type="dxa"/>
            <w:vAlign w:val="center"/>
          </w:tcPr>
          <w:p w14:paraId="4D96D7D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518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25B857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FFFFAC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7EB2B56">
            <w:pPr>
              <w:jc w:val="center"/>
              <w:rPr>
                <w:rFonts w:ascii="宋体" w:hAnsi="宋体"/>
                <w:sz w:val="18"/>
                <w:szCs w:val="18"/>
              </w:rPr>
            </w:pPr>
            <w:r>
              <w:rPr>
                <w:rFonts w:hint="eastAsia" w:ascii="宋体" w:hAnsi="宋体"/>
                <w:sz w:val="18"/>
                <w:szCs w:val="18"/>
              </w:rPr>
              <w:t>4</w:t>
            </w:r>
          </w:p>
        </w:tc>
        <w:tc>
          <w:tcPr>
            <w:tcW w:w="987" w:type="dxa"/>
            <w:vAlign w:val="center"/>
          </w:tcPr>
          <w:p w14:paraId="44F1556C">
            <w:pPr>
              <w:jc w:val="center"/>
              <w:rPr>
                <w:rFonts w:hint="eastAsia" w:ascii="宋体" w:hAnsi="宋体" w:eastAsia="宋体" w:cs="Times New Roman"/>
                <w:sz w:val="18"/>
                <w:szCs w:val="18"/>
              </w:rPr>
            </w:pPr>
            <w:r>
              <w:rPr>
                <w:rFonts w:hint="eastAsia" w:ascii="宋体" w:hAnsi="宋体" w:eastAsia="宋体" w:cs="Times New Roman"/>
                <w:sz w:val="18"/>
                <w:szCs w:val="18"/>
              </w:rPr>
              <w:t>050310Z</w:t>
            </w:r>
          </w:p>
        </w:tc>
        <w:tc>
          <w:tcPr>
            <w:tcW w:w="1843" w:type="dxa"/>
            <w:vAlign w:val="center"/>
          </w:tcPr>
          <w:p w14:paraId="7C732B6D">
            <w:pPr>
              <w:jc w:val="center"/>
              <w:rPr>
                <w:sz w:val="18"/>
                <w:szCs w:val="18"/>
              </w:rPr>
            </w:pPr>
            <w:r>
              <w:rPr>
                <w:rFonts w:hint="eastAsia"/>
                <w:sz w:val="18"/>
                <w:szCs w:val="18"/>
              </w:rPr>
              <w:t>招投标与合同管理</w:t>
            </w:r>
          </w:p>
        </w:tc>
        <w:tc>
          <w:tcPr>
            <w:tcW w:w="450" w:type="dxa"/>
            <w:vAlign w:val="center"/>
          </w:tcPr>
          <w:p w14:paraId="30A76082">
            <w:pPr>
              <w:jc w:val="center"/>
              <w:rPr>
                <w:rFonts w:ascii="宋体" w:hAnsi="宋体"/>
                <w:sz w:val="18"/>
                <w:szCs w:val="18"/>
              </w:rPr>
            </w:pPr>
            <w:r>
              <w:rPr>
                <w:rFonts w:hint="eastAsia" w:ascii="宋体" w:hAnsi="宋体"/>
                <w:sz w:val="18"/>
                <w:szCs w:val="18"/>
              </w:rPr>
              <w:t>B</w:t>
            </w:r>
          </w:p>
        </w:tc>
        <w:tc>
          <w:tcPr>
            <w:tcW w:w="684" w:type="dxa"/>
            <w:vAlign w:val="center"/>
          </w:tcPr>
          <w:p w14:paraId="6669C564">
            <w:pPr>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567" w:type="dxa"/>
            <w:vAlign w:val="center"/>
          </w:tcPr>
          <w:p w14:paraId="4FD9EC88">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567" w:type="dxa"/>
            <w:vAlign w:val="center"/>
          </w:tcPr>
          <w:p w14:paraId="4B95523C">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567" w:type="dxa"/>
            <w:vAlign w:val="center"/>
          </w:tcPr>
          <w:p w14:paraId="14CDAE95">
            <w:pPr>
              <w:jc w:val="center"/>
              <w:rPr>
                <w:rFonts w:hint="eastAsia" w:ascii="宋体" w:hAnsi="宋体" w:eastAsia="宋体"/>
                <w:sz w:val="18"/>
                <w:szCs w:val="18"/>
                <w:lang w:eastAsia="zh-CN"/>
              </w:rPr>
            </w:pPr>
            <w:r>
              <w:rPr>
                <w:rFonts w:hint="eastAsia" w:ascii="宋体" w:hAnsi="宋体"/>
                <w:sz w:val="18"/>
                <w:szCs w:val="18"/>
                <w:lang w:val="en-US" w:eastAsia="zh-CN"/>
              </w:rPr>
              <w:t>2</w:t>
            </w:r>
          </w:p>
        </w:tc>
        <w:tc>
          <w:tcPr>
            <w:tcW w:w="567" w:type="dxa"/>
            <w:vAlign w:val="center"/>
          </w:tcPr>
          <w:p w14:paraId="2D2DB878">
            <w:pPr>
              <w:jc w:val="center"/>
              <w:rPr>
                <w:rFonts w:ascii="宋体" w:hAnsi="宋体"/>
                <w:sz w:val="18"/>
                <w:szCs w:val="18"/>
              </w:rPr>
            </w:pPr>
          </w:p>
        </w:tc>
        <w:tc>
          <w:tcPr>
            <w:tcW w:w="567" w:type="dxa"/>
            <w:vAlign w:val="center"/>
          </w:tcPr>
          <w:p w14:paraId="172C9686">
            <w:pPr>
              <w:jc w:val="center"/>
              <w:rPr>
                <w:rFonts w:ascii="宋体" w:hAnsi="宋体"/>
                <w:sz w:val="18"/>
                <w:szCs w:val="18"/>
              </w:rPr>
            </w:pPr>
          </w:p>
        </w:tc>
        <w:tc>
          <w:tcPr>
            <w:tcW w:w="425" w:type="dxa"/>
            <w:vAlign w:val="center"/>
          </w:tcPr>
          <w:p w14:paraId="5C22F43E">
            <w:pPr>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425" w:type="dxa"/>
            <w:vAlign w:val="center"/>
          </w:tcPr>
          <w:p w14:paraId="0191EEB2">
            <w:pPr>
              <w:jc w:val="center"/>
              <w:rPr>
                <w:rFonts w:ascii="宋体" w:hAnsi="宋体"/>
                <w:sz w:val="18"/>
                <w:szCs w:val="18"/>
              </w:rPr>
            </w:pPr>
          </w:p>
        </w:tc>
        <w:tc>
          <w:tcPr>
            <w:tcW w:w="426" w:type="dxa"/>
            <w:vAlign w:val="center"/>
          </w:tcPr>
          <w:p w14:paraId="474A5145">
            <w:pPr>
              <w:jc w:val="center"/>
              <w:rPr>
                <w:rFonts w:ascii="宋体" w:hAnsi="宋体"/>
                <w:sz w:val="18"/>
                <w:szCs w:val="18"/>
              </w:rPr>
            </w:pPr>
          </w:p>
        </w:tc>
        <w:tc>
          <w:tcPr>
            <w:tcW w:w="450" w:type="dxa"/>
            <w:vAlign w:val="center"/>
          </w:tcPr>
          <w:p w14:paraId="3C78DD30">
            <w:pPr>
              <w:jc w:val="center"/>
              <w:rPr>
                <w:rFonts w:ascii="宋体" w:hAnsi="宋体"/>
                <w:sz w:val="18"/>
                <w:szCs w:val="18"/>
              </w:rPr>
            </w:pPr>
          </w:p>
        </w:tc>
        <w:tc>
          <w:tcPr>
            <w:tcW w:w="663" w:type="dxa"/>
            <w:vAlign w:val="center"/>
          </w:tcPr>
          <w:p w14:paraId="00EB1A26">
            <w:pPr>
              <w:jc w:val="center"/>
              <w:rPr>
                <w:rFonts w:ascii="宋体" w:hAnsi="宋体"/>
                <w:sz w:val="18"/>
                <w:szCs w:val="18"/>
              </w:rPr>
            </w:pPr>
            <w:r>
              <w:rPr>
                <w:rFonts w:hint="eastAsia" w:ascii="宋体" w:hAnsi="宋体"/>
                <w:sz w:val="18"/>
                <w:szCs w:val="18"/>
              </w:rPr>
              <w:t>①⑦</w:t>
            </w:r>
          </w:p>
        </w:tc>
        <w:tc>
          <w:tcPr>
            <w:tcW w:w="471" w:type="dxa"/>
            <w:vAlign w:val="center"/>
          </w:tcPr>
          <w:p w14:paraId="6897F47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4F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8AAEC6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637794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5B4435D">
            <w:pPr>
              <w:jc w:val="center"/>
              <w:rPr>
                <w:rFonts w:ascii="宋体" w:hAnsi="宋体"/>
                <w:sz w:val="18"/>
                <w:szCs w:val="18"/>
              </w:rPr>
            </w:pPr>
            <w:r>
              <w:rPr>
                <w:rFonts w:hint="eastAsia" w:ascii="宋体" w:hAnsi="宋体"/>
                <w:sz w:val="18"/>
                <w:szCs w:val="18"/>
              </w:rPr>
              <w:t>5</w:t>
            </w:r>
          </w:p>
        </w:tc>
        <w:tc>
          <w:tcPr>
            <w:tcW w:w="987" w:type="dxa"/>
            <w:vAlign w:val="center"/>
          </w:tcPr>
          <w:p w14:paraId="5A42C10E">
            <w:pPr>
              <w:jc w:val="center"/>
              <w:rPr>
                <w:rFonts w:hint="eastAsia" w:ascii="宋体" w:hAnsi="宋体" w:eastAsia="宋体" w:cs="Times New Roman"/>
                <w:sz w:val="18"/>
                <w:szCs w:val="18"/>
              </w:rPr>
            </w:pPr>
            <w:r>
              <w:rPr>
                <w:rFonts w:hint="eastAsia" w:ascii="宋体" w:hAnsi="宋体" w:eastAsia="宋体" w:cs="Times New Roman"/>
                <w:sz w:val="18"/>
                <w:szCs w:val="18"/>
              </w:rPr>
              <w:t>050311Z</w:t>
            </w:r>
          </w:p>
        </w:tc>
        <w:tc>
          <w:tcPr>
            <w:tcW w:w="1843" w:type="dxa"/>
            <w:vAlign w:val="center"/>
          </w:tcPr>
          <w:p w14:paraId="47E203EE">
            <w:pPr>
              <w:jc w:val="center"/>
              <w:rPr>
                <w:sz w:val="18"/>
                <w:szCs w:val="18"/>
              </w:rPr>
            </w:pPr>
            <w:r>
              <w:rPr>
                <w:rFonts w:hint="eastAsia"/>
                <w:sz w:val="18"/>
                <w:szCs w:val="18"/>
              </w:rPr>
              <w:t>建筑工程计量与计价</w:t>
            </w:r>
          </w:p>
        </w:tc>
        <w:tc>
          <w:tcPr>
            <w:tcW w:w="450" w:type="dxa"/>
            <w:vAlign w:val="center"/>
          </w:tcPr>
          <w:p w14:paraId="0E0787D9">
            <w:pPr>
              <w:jc w:val="center"/>
              <w:rPr>
                <w:rFonts w:ascii="宋体" w:hAnsi="宋体"/>
                <w:sz w:val="18"/>
                <w:szCs w:val="18"/>
              </w:rPr>
            </w:pPr>
            <w:r>
              <w:rPr>
                <w:rFonts w:hint="eastAsia" w:ascii="宋体" w:hAnsi="宋体"/>
                <w:sz w:val="18"/>
                <w:szCs w:val="18"/>
              </w:rPr>
              <w:t>B</w:t>
            </w:r>
          </w:p>
        </w:tc>
        <w:tc>
          <w:tcPr>
            <w:tcW w:w="684" w:type="dxa"/>
            <w:vAlign w:val="center"/>
          </w:tcPr>
          <w:p w14:paraId="163F5E99">
            <w:pPr>
              <w:jc w:val="center"/>
              <w:rPr>
                <w:rFonts w:ascii="宋体" w:hAnsi="宋体"/>
                <w:sz w:val="18"/>
                <w:szCs w:val="18"/>
              </w:rPr>
            </w:pPr>
            <w:r>
              <w:rPr>
                <w:rFonts w:hint="eastAsia" w:ascii="宋体" w:hAnsi="宋体"/>
                <w:sz w:val="18"/>
                <w:szCs w:val="18"/>
              </w:rPr>
              <w:t>64</w:t>
            </w:r>
          </w:p>
        </w:tc>
        <w:tc>
          <w:tcPr>
            <w:tcW w:w="567" w:type="dxa"/>
            <w:vAlign w:val="center"/>
          </w:tcPr>
          <w:p w14:paraId="6F2C585C">
            <w:pPr>
              <w:jc w:val="center"/>
              <w:rPr>
                <w:rFonts w:ascii="宋体" w:hAnsi="宋体"/>
                <w:sz w:val="18"/>
                <w:szCs w:val="18"/>
              </w:rPr>
            </w:pPr>
            <w:r>
              <w:rPr>
                <w:rFonts w:hint="eastAsia" w:ascii="宋体" w:hAnsi="宋体"/>
                <w:sz w:val="18"/>
                <w:szCs w:val="18"/>
              </w:rPr>
              <w:t>48</w:t>
            </w:r>
          </w:p>
        </w:tc>
        <w:tc>
          <w:tcPr>
            <w:tcW w:w="567" w:type="dxa"/>
            <w:vAlign w:val="center"/>
          </w:tcPr>
          <w:p w14:paraId="72A37493">
            <w:pPr>
              <w:jc w:val="center"/>
              <w:rPr>
                <w:rFonts w:ascii="宋体" w:hAnsi="宋体"/>
                <w:sz w:val="18"/>
                <w:szCs w:val="18"/>
              </w:rPr>
            </w:pPr>
            <w:r>
              <w:rPr>
                <w:rFonts w:hint="eastAsia" w:ascii="宋体" w:hAnsi="宋体"/>
                <w:sz w:val="18"/>
                <w:szCs w:val="18"/>
              </w:rPr>
              <w:t>16</w:t>
            </w:r>
          </w:p>
        </w:tc>
        <w:tc>
          <w:tcPr>
            <w:tcW w:w="567" w:type="dxa"/>
            <w:vAlign w:val="center"/>
          </w:tcPr>
          <w:p w14:paraId="41F1D3EC">
            <w:pPr>
              <w:jc w:val="center"/>
              <w:rPr>
                <w:rFonts w:ascii="宋体" w:hAnsi="宋体"/>
                <w:sz w:val="18"/>
                <w:szCs w:val="18"/>
              </w:rPr>
            </w:pPr>
            <w:r>
              <w:rPr>
                <w:rFonts w:hint="eastAsia" w:ascii="宋体" w:hAnsi="宋体"/>
                <w:sz w:val="18"/>
                <w:szCs w:val="18"/>
              </w:rPr>
              <w:t>4</w:t>
            </w:r>
          </w:p>
        </w:tc>
        <w:tc>
          <w:tcPr>
            <w:tcW w:w="567" w:type="dxa"/>
            <w:vAlign w:val="center"/>
          </w:tcPr>
          <w:p w14:paraId="1C3DB32E">
            <w:pPr>
              <w:jc w:val="center"/>
              <w:rPr>
                <w:rFonts w:ascii="宋体" w:hAnsi="宋体"/>
                <w:sz w:val="18"/>
                <w:szCs w:val="18"/>
              </w:rPr>
            </w:pPr>
          </w:p>
        </w:tc>
        <w:tc>
          <w:tcPr>
            <w:tcW w:w="567" w:type="dxa"/>
            <w:vAlign w:val="center"/>
          </w:tcPr>
          <w:p w14:paraId="08487E69">
            <w:pPr>
              <w:jc w:val="center"/>
              <w:rPr>
                <w:rFonts w:ascii="宋体" w:hAnsi="宋体"/>
                <w:sz w:val="18"/>
                <w:szCs w:val="18"/>
              </w:rPr>
            </w:pPr>
          </w:p>
        </w:tc>
        <w:tc>
          <w:tcPr>
            <w:tcW w:w="425" w:type="dxa"/>
            <w:vAlign w:val="center"/>
          </w:tcPr>
          <w:p w14:paraId="599FECA1">
            <w:pPr>
              <w:jc w:val="center"/>
              <w:rPr>
                <w:rFonts w:ascii="宋体" w:hAnsi="宋体"/>
                <w:sz w:val="18"/>
                <w:szCs w:val="18"/>
              </w:rPr>
            </w:pPr>
            <w:r>
              <w:rPr>
                <w:rFonts w:hint="eastAsia" w:ascii="宋体" w:hAnsi="宋体"/>
                <w:sz w:val="18"/>
                <w:szCs w:val="18"/>
              </w:rPr>
              <w:t>64</w:t>
            </w:r>
          </w:p>
        </w:tc>
        <w:tc>
          <w:tcPr>
            <w:tcW w:w="425" w:type="dxa"/>
            <w:vAlign w:val="center"/>
          </w:tcPr>
          <w:p w14:paraId="56341BA2">
            <w:pPr>
              <w:jc w:val="center"/>
              <w:rPr>
                <w:rFonts w:ascii="宋体" w:hAnsi="宋体"/>
                <w:sz w:val="18"/>
                <w:szCs w:val="18"/>
              </w:rPr>
            </w:pPr>
          </w:p>
        </w:tc>
        <w:tc>
          <w:tcPr>
            <w:tcW w:w="426" w:type="dxa"/>
            <w:vAlign w:val="center"/>
          </w:tcPr>
          <w:p w14:paraId="4954F186">
            <w:pPr>
              <w:jc w:val="center"/>
              <w:rPr>
                <w:rFonts w:ascii="宋体" w:hAnsi="宋体"/>
                <w:sz w:val="18"/>
                <w:szCs w:val="18"/>
              </w:rPr>
            </w:pPr>
          </w:p>
        </w:tc>
        <w:tc>
          <w:tcPr>
            <w:tcW w:w="450" w:type="dxa"/>
            <w:vAlign w:val="center"/>
          </w:tcPr>
          <w:p w14:paraId="0AD7935B">
            <w:pPr>
              <w:jc w:val="center"/>
              <w:rPr>
                <w:rFonts w:ascii="宋体" w:hAnsi="宋体"/>
                <w:sz w:val="18"/>
                <w:szCs w:val="18"/>
              </w:rPr>
            </w:pPr>
          </w:p>
        </w:tc>
        <w:tc>
          <w:tcPr>
            <w:tcW w:w="663" w:type="dxa"/>
            <w:vAlign w:val="center"/>
          </w:tcPr>
          <w:p w14:paraId="24A48A12">
            <w:pPr>
              <w:jc w:val="center"/>
              <w:rPr>
                <w:rFonts w:ascii="宋体" w:hAnsi="宋体"/>
                <w:sz w:val="18"/>
                <w:szCs w:val="18"/>
              </w:rPr>
            </w:pPr>
            <w:r>
              <w:rPr>
                <w:rFonts w:hint="eastAsia" w:ascii="宋体" w:hAnsi="宋体"/>
                <w:sz w:val="18"/>
                <w:szCs w:val="18"/>
              </w:rPr>
              <w:t>①⑦</w:t>
            </w:r>
          </w:p>
        </w:tc>
        <w:tc>
          <w:tcPr>
            <w:tcW w:w="471" w:type="dxa"/>
            <w:vAlign w:val="center"/>
          </w:tcPr>
          <w:p w14:paraId="2D3F87B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897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1DA0CE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E38C1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5AA3052">
            <w:pPr>
              <w:jc w:val="center"/>
              <w:rPr>
                <w:rFonts w:ascii="宋体" w:hAnsi="宋体"/>
                <w:sz w:val="18"/>
                <w:szCs w:val="18"/>
              </w:rPr>
            </w:pPr>
            <w:r>
              <w:rPr>
                <w:rFonts w:hint="eastAsia" w:ascii="宋体" w:hAnsi="宋体"/>
                <w:sz w:val="18"/>
                <w:szCs w:val="18"/>
              </w:rPr>
              <w:t>6</w:t>
            </w:r>
          </w:p>
        </w:tc>
        <w:tc>
          <w:tcPr>
            <w:tcW w:w="987" w:type="dxa"/>
            <w:vAlign w:val="center"/>
          </w:tcPr>
          <w:p w14:paraId="42B56831">
            <w:pPr>
              <w:jc w:val="center"/>
              <w:rPr>
                <w:rFonts w:hint="eastAsia" w:ascii="宋体" w:hAnsi="宋体" w:eastAsia="宋体" w:cs="Times New Roman"/>
                <w:sz w:val="18"/>
                <w:szCs w:val="18"/>
              </w:rPr>
            </w:pPr>
            <w:r>
              <w:rPr>
                <w:rFonts w:hint="eastAsia" w:ascii="宋体" w:hAnsi="宋体" w:eastAsia="宋体" w:cs="Times New Roman"/>
                <w:sz w:val="18"/>
                <w:szCs w:val="18"/>
              </w:rPr>
              <w:t>050312Z</w:t>
            </w:r>
          </w:p>
        </w:tc>
        <w:tc>
          <w:tcPr>
            <w:tcW w:w="1843" w:type="dxa"/>
            <w:vAlign w:val="center"/>
          </w:tcPr>
          <w:p w14:paraId="4B2ABE12">
            <w:pPr>
              <w:jc w:val="center"/>
              <w:rPr>
                <w:sz w:val="18"/>
                <w:szCs w:val="18"/>
              </w:rPr>
            </w:pPr>
            <w:r>
              <w:rPr>
                <w:rFonts w:hint="eastAsia"/>
                <w:sz w:val="18"/>
                <w:szCs w:val="18"/>
              </w:rPr>
              <w:t>建设工程定额原理与实务</w:t>
            </w:r>
          </w:p>
        </w:tc>
        <w:tc>
          <w:tcPr>
            <w:tcW w:w="450" w:type="dxa"/>
            <w:vAlign w:val="center"/>
          </w:tcPr>
          <w:p w14:paraId="10F81385">
            <w:pPr>
              <w:jc w:val="center"/>
              <w:rPr>
                <w:rFonts w:ascii="宋体" w:hAnsi="宋体"/>
                <w:sz w:val="18"/>
                <w:szCs w:val="18"/>
              </w:rPr>
            </w:pPr>
            <w:r>
              <w:rPr>
                <w:rFonts w:hint="eastAsia" w:ascii="宋体" w:hAnsi="宋体"/>
                <w:sz w:val="18"/>
                <w:szCs w:val="18"/>
              </w:rPr>
              <w:t>B</w:t>
            </w:r>
          </w:p>
        </w:tc>
        <w:tc>
          <w:tcPr>
            <w:tcW w:w="684" w:type="dxa"/>
            <w:vAlign w:val="center"/>
          </w:tcPr>
          <w:p w14:paraId="410FD727">
            <w:pPr>
              <w:jc w:val="center"/>
              <w:rPr>
                <w:rFonts w:ascii="宋体" w:hAnsi="宋体"/>
                <w:sz w:val="18"/>
                <w:szCs w:val="18"/>
              </w:rPr>
            </w:pPr>
            <w:r>
              <w:rPr>
                <w:rFonts w:hint="eastAsia" w:ascii="宋体" w:hAnsi="宋体"/>
                <w:sz w:val="18"/>
                <w:szCs w:val="18"/>
              </w:rPr>
              <w:t>32</w:t>
            </w:r>
          </w:p>
        </w:tc>
        <w:tc>
          <w:tcPr>
            <w:tcW w:w="567" w:type="dxa"/>
            <w:vAlign w:val="center"/>
          </w:tcPr>
          <w:p w14:paraId="679CACC9">
            <w:pPr>
              <w:jc w:val="center"/>
              <w:rPr>
                <w:rFonts w:ascii="宋体" w:hAnsi="宋体"/>
                <w:sz w:val="18"/>
                <w:szCs w:val="18"/>
              </w:rPr>
            </w:pPr>
            <w:r>
              <w:rPr>
                <w:rFonts w:hint="eastAsia" w:ascii="宋体" w:hAnsi="宋体"/>
                <w:sz w:val="18"/>
                <w:szCs w:val="18"/>
              </w:rPr>
              <w:t>24</w:t>
            </w:r>
          </w:p>
        </w:tc>
        <w:tc>
          <w:tcPr>
            <w:tcW w:w="567" w:type="dxa"/>
            <w:vAlign w:val="center"/>
          </w:tcPr>
          <w:p w14:paraId="3BA9FC6A">
            <w:pPr>
              <w:jc w:val="center"/>
              <w:rPr>
                <w:rFonts w:ascii="宋体" w:hAnsi="宋体"/>
                <w:sz w:val="18"/>
                <w:szCs w:val="18"/>
              </w:rPr>
            </w:pPr>
            <w:r>
              <w:rPr>
                <w:rFonts w:hint="eastAsia" w:ascii="宋体" w:hAnsi="宋体"/>
                <w:sz w:val="18"/>
                <w:szCs w:val="18"/>
              </w:rPr>
              <w:t>8</w:t>
            </w:r>
          </w:p>
        </w:tc>
        <w:tc>
          <w:tcPr>
            <w:tcW w:w="567" w:type="dxa"/>
            <w:vAlign w:val="center"/>
          </w:tcPr>
          <w:p w14:paraId="46454D89">
            <w:pPr>
              <w:jc w:val="center"/>
              <w:rPr>
                <w:rFonts w:ascii="宋体" w:hAnsi="宋体"/>
                <w:sz w:val="18"/>
                <w:szCs w:val="18"/>
              </w:rPr>
            </w:pPr>
            <w:r>
              <w:rPr>
                <w:rFonts w:hint="eastAsia" w:ascii="宋体" w:hAnsi="宋体"/>
                <w:sz w:val="18"/>
                <w:szCs w:val="18"/>
              </w:rPr>
              <w:t>2</w:t>
            </w:r>
          </w:p>
        </w:tc>
        <w:tc>
          <w:tcPr>
            <w:tcW w:w="567" w:type="dxa"/>
            <w:vAlign w:val="center"/>
          </w:tcPr>
          <w:p w14:paraId="01B7C38B">
            <w:pPr>
              <w:jc w:val="center"/>
              <w:rPr>
                <w:rFonts w:ascii="宋体" w:hAnsi="宋体"/>
                <w:sz w:val="18"/>
                <w:szCs w:val="18"/>
              </w:rPr>
            </w:pPr>
          </w:p>
        </w:tc>
        <w:tc>
          <w:tcPr>
            <w:tcW w:w="567" w:type="dxa"/>
            <w:vAlign w:val="center"/>
          </w:tcPr>
          <w:p w14:paraId="182854B9">
            <w:pPr>
              <w:jc w:val="center"/>
              <w:rPr>
                <w:rFonts w:ascii="宋体" w:hAnsi="宋体"/>
                <w:sz w:val="18"/>
                <w:szCs w:val="18"/>
              </w:rPr>
            </w:pPr>
          </w:p>
        </w:tc>
        <w:tc>
          <w:tcPr>
            <w:tcW w:w="425" w:type="dxa"/>
            <w:vAlign w:val="center"/>
          </w:tcPr>
          <w:p w14:paraId="53EA22B7">
            <w:pPr>
              <w:jc w:val="center"/>
              <w:rPr>
                <w:rFonts w:ascii="宋体" w:hAnsi="宋体"/>
                <w:sz w:val="18"/>
                <w:szCs w:val="18"/>
              </w:rPr>
            </w:pPr>
            <w:r>
              <w:rPr>
                <w:rFonts w:hint="eastAsia" w:ascii="宋体" w:hAnsi="宋体"/>
                <w:sz w:val="18"/>
                <w:szCs w:val="18"/>
              </w:rPr>
              <w:t>32</w:t>
            </w:r>
          </w:p>
        </w:tc>
        <w:tc>
          <w:tcPr>
            <w:tcW w:w="425" w:type="dxa"/>
            <w:vAlign w:val="center"/>
          </w:tcPr>
          <w:p w14:paraId="6E33CB0F">
            <w:pPr>
              <w:jc w:val="center"/>
              <w:rPr>
                <w:rFonts w:ascii="宋体" w:hAnsi="宋体"/>
                <w:sz w:val="18"/>
                <w:szCs w:val="18"/>
              </w:rPr>
            </w:pPr>
          </w:p>
        </w:tc>
        <w:tc>
          <w:tcPr>
            <w:tcW w:w="426" w:type="dxa"/>
            <w:vAlign w:val="center"/>
          </w:tcPr>
          <w:p w14:paraId="2CA50EFD">
            <w:pPr>
              <w:jc w:val="center"/>
              <w:rPr>
                <w:rFonts w:ascii="宋体" w:hAnsi="宋体"/>
                <w:sz w:val="18"/>
                <w:szCs w:val="18"/>
              </w:rPr>
            </w:pPr>
          </w:p>
        </w:tc>
        <w:tc>
          <w:tcPr>
            <w:tcW w:w="450" w:type="dxa"/>
            <w:vAlign w:val="center"/>
          </w:tcPr>
          <w:p w14:paraId="507006B5">
            <w:pPr>
              <w:jc w:val="center"/>
              <w:rPr>
                <w:rFonts w:ascii="宋体" w:hAnsi="宋体"/>
                <w:sz w:val="18"/>
                <w:szCs w:val="18"/>
              </w:rPr>
            </w:pPr>
          </w:p>
        </w:tc>
        <w:tc>
          <w:tcPr>
            <w:tcW w:w="663" w:type="dxa"/>
            <w:vAlign w:val="center"/>
          </w:tcPr>
          <w:p w14:paraId="773AA966">
            <w:pPr>
              <w:jc w:val="center"/>
              <w:rPr>
                <w:rFonts w:ascii="宋体" w:hAnsi="宋体"/>
                <w:sz w:val="18"/>
                <w:szCs w:val="18"/>
              </w:rPr>
            </w:pPr>
            <w:r>
              <w:rPr>
                <w:rFonts w:hint="eastAsia" w:ascii="宋体" w:hAnsi="宋体"/>
                <w:sz w:val="18"/>
                <w:szCs w:val="18"/>
              </w:rPr>
              <w:t>⑥</w:t>
            </w:r>
          </w:p>
        </w:tc>
        <w:tc>
          <w:tcPr>
            <w:tcW w:w="471" w:type="dxa"/>
            <w:vAlign w:val="center"/>
          </w:tcPr>
          <w:p w14:paraId="27708A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2A0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5E0EB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8F8572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4194514">
            <w:pPr>
              <w:jc w:val="center"/>
              <w:rPr>
                <w:rFonts w:ascii="宋体" w:hAnsi="宋体"/>
                <w:sz w:val="18"/>
                <w:szCs w:val="18"/>
              </w:rPr>
            </w:pPr>
            <w:r>
              <w:rPr>
                <w:rFonts w:hint="eastAsia" w:ascii="宋体" w:hAnsi="宋体"/>
                <w:sz w:val="18"/>
                <w:szCs w:val="18"/>
              </w:rPr>
              <w:t>7</w:t>
            </w:r>
          </w:p>
        </w:tc>
        <w:tc>
          <w:tcPr>
            <w:tcW w:w="987" w:type="dxa"/>
            <w:vAlign w:val="center"/>
          </w:tcPr>
          <w:p w14:paraId="60074ABE">
            <w:pPr>
              <w:jc w:val="center"/>
              <w:rPr>
                <w:rFonts w:hint="eastAsia" w:ascii="宋体" w:hAnsi="宋体" w:eastAsia="宋体" w:cs="Times New Roman"/>
                <w:sz w:val="18"/>
                <w:szCs w:val="18"/>
              </w:rPr>
            </w:pPr>
            <w:r>
              <w:rPr>
                <w:rFonts w:hint="eastAsia" w:ascii="宋体" w:hAnsi="宋体" w:eastAsia="宋体" w:cs="Times New Roman"/>
                <w:sz w:val="18"/>
                <w:szCs w:val="18"/>
              </w:rPr>
              <w:t>050313Z</w:t>
            </w:r>
          </w:p>
        </w:tc>
        <w:tc>
          <w:tcPr>
            <w:tcW w:w="1843" w:type="dxa"/>
            <w:vAlign w:val="center"/>
          </w:tcPr>
          <w:p w14:paraId="4EC72206">
            <w:pPr>
              <w:jc w:val="center"/>
              <w:rPr>
                <w:sz w:val="18"/>
                <w:szCs w:val="18"/>
              </w:rPr>
            </w:pPr>
            <w:r>
              <w:rPr>
                <w:rFonts w:hint="eastAsia"/>
                <w:sz w:val="18"/>
                <w:szCs w:val="18"/>
              </w:rPr>
              <w:t>数字造价技术应用</w:t>
            </w:r>
          </w:p>
        </w:tc>
        <w:tc>
          <w:tcPr>
            <w:tcW w:w="450" w:type="dxa"/>
            <w:vAlign w:val="center"/>
          </w:tcPr>
          <w:p w14:paraId="6857CBF5">
            <w:pPr>
              <w:jc w:val="center"/>
              <w:rPr>
                <w:rFonts w:ascii="宋体" w:hAnsi="宋体"/>
                <w:sz w:val="18"/>
                <w:szCs w:val="18"/>
              </w:rPr>
            </w:pPr>
            <w:r>
              <w:rPr>
                <w:rFonts w:hint="eastAsia" w:ascii="宋体" w:hAnsi="宋体"/>
                <w:sz w:val="18"/>
                <w:szCs w:val="18"/>
              </w:rPr>
              <w:t>B</w:t>
            </w:r>
          </w:p>
        </w:tc>
        <w:tc>
          <w:tcPr>
            <w:tcW w:w="684" w:type="dxa"/>
            <w:vAlign w:val="center"/>
          </w:tcPr>
          <w:p w14:paraId="2D16EA2D">
            <w:pPr>
              <w:jc w:val="center"/>
              <w:rPr>
                <w:rFonts w:ascii="宋体" w:hAnsi="宋体"/>
                <w:sz w:val="18"/>
                <w:szCs w:val="18"/>
              </w:rPr>
            </w:pPr>
            <w:r>
              <w:rPr>
                <w:rFonts w:hint="eastAsia" w:ascii="宋体" w:hAnsi="宋体"/>
                <w:sz w:val="18"/>
                <w:szCs w:val="18"/>
              </w:rPr>
              <w:t>64</w:t>
            </w:r>
          </w:p>
        </w:tc>
        <w:tc>
          <w:tcPr>
            <w:tcW w:w="567" w:type="dxa"/>
            <w:vAlign w:val="center"/>
          </w:tcPr>
          <w:p w14:paraId="4B6EC2AB">
            <w:pPr>
              <w:jc w:val="center"/>
              <w:rPr>
                <w:rFonts w:ascii="宋体" w:hAnsi="宋体"/>
                <w:sz w:val="18"/>
                <w:szCs w:val="18"/>
              </w:rPr>
            </w:pPr>
            <w:r>
              <w:rPr>
                <w:rFonts w:hint="eastAsia" w:ascii="宋体" w:hAnsi="宋体"/>
                <w:sz w:val="18"/>
                <w:szCs w:val="18"/>
              </w:rPr>
              <w:t>32</w:t>
            </w:r>
          </w:p>
        </w:tc>
        <w:tc>
          <w:tcPr>
            <w:tcW w:w="567" w:type="dxa"/>
            <w:vAlign w:val="center"/>
          </w:tcPr>
          <w:p w14:paraId="187FB592">
            <w:pPr>
              <w:jc w:val="center"/>
              <w:rPr>
                <w:rFonts w:ascii="宋体" w:hAnsi="宋体"/>
                <w:sz w:val="18"/>
                <w:szCs w:val="18"/>
              </w:rPr>
            </w:pPr>
            <w:r>
              <w:rPr>
                <w:rFonts w:hint="eastAsia" w:ascii="宋体" w:hAnsi="宋体"/>
                <w:sz w:val="18"/>
                <w:szCs w:val="18"/>
              </w:rPr>
              <w:t>32</w:t>
            </w:r>
          </w:p>
        </w:tc>
        <w:tc>
          <w:tcPr>
            <w:tcW w:w="567" w:type="dxa"/>
            <w:vAlign w:val="center"/>
          </w:tcPr>
          <w:p w14:paraId="711A0DEC">
            <w:pPr>
              <w:jc w:val="center"/>
              <w:rPr>
                <w:rFonts w:ascii="宋体" w:hAnsi="宋体"/>
                <w:sz w:val="18"/>
                <w:szCs w:val="18"/>
              </w:rPr>
            </w:pPr>
            <w:r>
              <w:rPr>
                <w:rFonts w:hint="eastAsia" w:ascii="宋体" w:hAnsi="宋体"/>
                <w:sz w:val="18"/>
                <w:szCs w:val="18"/>
              </w:rPr>
              <w:t>4</w:t>
            </w:r>
          </w:p>
        </w:tc>
        <w:tc>
          <w:tcPr>
            <w:tcW w:w="567" w:type="dxa"/>
            <w:vAlign w:val="center"/>
          </w:tcPr>
          <w:p w14:paraId="765D25D9">
            <w:pPr>
              <w:jc w:val="center"/>
              <w:rPr>
                <w:rFonts w:ascii="宋体" w:hAnsi="宋体"/>
                <w:sz w:val="18"/>
                <w:szCs w:val="18"/>
              </w:rPr>
            </w:pPr>
          </w:p>
        </w:tc>
        <w:tc>
          <w:tcPr>
            <w:tcW w:w="567" w:type="dxa"/>
            <w:vAlign w:val="center"/>
          </w:tcPr>
          <w:p w14:paraId="5FD7CC56">
            <w:pPr>
              <w:jc w:val="center"/>
              <w:rPr>
                <w:rFonts w:ascii="宋体" w:hAnsi="宋体"/>
                <w:sz w:val="18"/>
                <w:szCs w:val="18"/>
              </w:rPr>
            </w:pPr>
          </w:p>
        </w:tc>
        <w:tc>
          <w:tcPr>
            <w:tcW w:w="425" w:type="dxa"/>
            <w:vAlign w:val="center"/>
          </w:tcPr>
          <w:p w14:paraId="173925D1">
            <w:pPr>
              <w:jc w:val="center"/>
              <w:rPr>
                <w:rFonts w:ascii="宋体" w:hAnsi="宋体"/>
                <w:sz w:val="18"/>
                <w:szCs w:val="18"/>
              </w:rPr>
            </w:pPr>
          </w:p>
        </w:tc>
        <w:tc>
          <w:tcPr>
            <w:tcW w:w="425" w:type="dxa"/>
            <w:vAlign w:val="center"/>
          </w:tcPr>
          <w:p w14:paraId="5B514DA4">
            <w:pPr>
              <w:jc w:val="center"/>
              <w:rPr>
                <w:rFonts w:ascii="宋体" w:hAnsi="宋体"/>
                <w:sz w:val="18"/>
                <w:szCs w:val="18"/>
              </w:rPr>
            </w:pPr>
            <w:r>
              <w:rPr>
                <w:rFonts w:hint="eastAsia" w:ascii="宋体" w:hAnsi="宋体"/>
                <w:sz w:val="18"/>
                <w:szCs w:val="18"/>
              </w:rPr>
              <w:t>64</w:t>
            </w:r>
          </w:p>
        </w:tc>
        <w:tc>
          <w:tcPr>
            <w:tcW w:w="426" w:type="dxa"/>
            <w:vAlign w:val="center"/>
          </w:tcPr>
          <w:p w14:paraId="526814B7">
            <w:pPr>
              <w:jc w:val="center"/>
              <w:rPr>
                <w:rFonts w:ascii="宋体" w:hAnsi="宋体"/>
                <w:sz w:val="18"/>
                <w:szCs w:val="18"/>
              </w:rPr>
            </w:pPr>
          </w:p>
        </w:tc>
        <w:tc>
          <w:tcPr>
            <w:tcW w:w="450" w:type="dxa"/>
            <w:vAlign w:val="center"/>
          </w:tcPr>
          <w:p w14:paraId="50A95C8B">
            <w:pPr>
              <w:jc w:val="center"/>
              <w:rPr>
                <w:rFonts w:ascii="宋体" w:hAnsi="宋体"/>
                <w:sz w:val="18"/>
                <w:szCs w:val="18"/>
              </w:rPr>
            </w:pPr>
          </w:p>
        </w:tc>
        <w:tc>
          <w:tcPr>
            <w:tcW w:w="663" w:type="dxa"/>
            <w:vAlign w:val="center"/>
          </w:tcPr>
          <w:p w14:paraId="7D75D4D8">
            <w:pPr>
              <w:jc w:val="center"/>
              <w:rPr>
                <w:rFonts w:ascii="宋体" w:hAnsi="宋体"/>
                <w:sz w:val="18"/>
                <w:szCs w:val="18"/>
              </w:rPr>
            </w:pPr>
            <w:r>
              <w:rPr>
                <w:rFonts w:hint="eastAsia" w:ascii="宋体" w:hAnsi="宋体"/>
                <w:sz w:val="18"/>
                <w:szCs w:val="18"/>
              </w:rPr>
              <w:t>③⑦</w:t>
            </w:r>
          </w:p>
        </w:tc>
        <w:tc>
          <w:tcPr>
            <w:tcW w:w="471" w:type="dxa"/>
            <w:vAlign w:val="center"/>
          </w:tcPr>
          <w:p w14:paraId="2A735FC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38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89105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29AE28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435F602">
            <w:pPr>
              <w:jc w:val="center"/>
              <w:rPr>
                <w:rFonts w:ascii="宋体" w:hAnsi="宋体"/>
                <w:sz w:val="18"/>
                <w:szCs w:val="18"/>
              </w:rPr>
            </w:pPr>
            <w:r>
              <w:rPr>
                <w:rFonts w:hint="eastAsia" w:ascii="宋体" w:hAnsi="宋体"/>
                <w:sz w:val="18"/>
                <w:szCs w:val="18"/>
              </w:rPr>
              <w:t>8</w:t>
            </w:r>
          </w:p>
        </w:tc>
        <w:tc>
          <w:tcPr>
            <w:tcW w:w="987" w:type="dxa"/>
            <w:vAlign w:val="center"/>
          </w:tcPr>
          <w:p w14:paraId="2E05C5FA">
            <w:pPr>
              <w:jc w:val="center"/>
              <w:rPr>
                <w:rFonts w:hint="eastAsia" w:ascii="宋体" w:hAnsi="宋体" w:eastAsia="宋体" w:cs="Times New Roman"/>
                <w:sz w:val="18"/>
                <w:szCs w:val="18"/>
              </w:rPr>
            </w:pPr>
            <w:r>
              <w:rPr>
                <w:rFonts w:hint="eastAsia" w:ascii="宋体" w:hAnsi="宋体" w:eastAsia="宋体" w:cs="Times New Roman"/>
                <w:sz w:val="18"/>
                <w:szCs w:val="18"/>
              </w:rPr>
              <w:t>050314Z</w:t>
            </w:r>
          </w:p>
        </w:tc>
        <w:tc>
          <w:tcPr>
            <w:tcW w:w="1843" w:type="dxa"/>
            <w:vAlign w:val="center"/>
          </w:tcPr>
          <w:p w14:paraId="02E135B1">
            <w:pPr>
              <w:jc w:val="center"/>
              <w:rPr>
                <w:sz w:val="18"/>
                <w:szCs w:val="18"/>
              </w:rPr>
            </w:pPr>
            <w:r>
              <w:rPr>
                <w:rFonts w:hint="eastAsia"/>
                <w:sz w:val="18"/>
                <w:szCs w:val="18"/>
              </w:rPr>
              <w:t>工程量清单计价</w:t>
            </w:r>
          </w:p>
        </w:tc>
        <w:tc>
          <w:tcPr>
            <w:tcW w:w="450" w:type="dxa"/>
            <w:vAlign w:val="center"/>
          </w:tcPr>
          <w:p w14:paraId="43CBD2BA">
            <w:pPr>
              <w:jc w:val="center"/>
              <w:rPr>
                <w:rFonts w:ascii="宋体" w:hAnsi="宋体"/>
                <w:sz w:val="18"/>
                <w:szCs w:val="18"/>
              </w:rPr>
            </w:pPr>
            <w:r>
              <w:rPr>
                <w:rFonts w:hint="eastAsia" w:ascii="宋体" w:hAnsi="宋体"/>
                <w:sz w:val="18"/>
                <w:szCs w:val="18"/>
              </w:rPr>
              <w:t>B</w:t>
            </w:r>
          </w:p>
        </w:tc>
        <w:tc>
          <w:tcPr>
            <w:tcW w:w="684" w:type="dxa"/>
            <w:vAlign w:val="center"/>
          </w:tcPr>
          <w:p w14:paraId="3B8E1498">
            <w:pPr>
              <w:jc w:val="center"/>
              <w:rPr>
                <w:rFonts w:ascii="宋体" w:hAnsi="宋体"/>
                <w:sz w:val="18"/>
                <w:szCs w:val="18"/>
              </w:rPr>
            </w:pPr>
            <w:r>
              <w:rPr>
                <w:rFonts w:hint="eastAsia" w:ascii="宋体" w:hAnsi="宋体"/>
                <w:sz w:val="18"/>
                <w:szCs w:val="18"/>
              </w:rPr>
              <w:t>64</w:t>
            </w:r>
          </w:p>
        </w:tc>
        <w:tc>
          <w:tcPr>
            <w:tcW w:w="567" w:type="dxa"/>
            <w:vAlign w:val="center"/>
          </w:tcPr>
          <w:p w14:paraId="0074D0E3">
            <w:pPr>
              <w:jc w:val="center"/>
              <w:rPr>
                <w:rFonts w:ascii="宋体" w:hAnsi="宋体"/>
                <w:sz w:val="18"/>
                <w:szCs w:val="18"/>
              </w:rPr>
            </w:pPr>
            <w:r>
              <w:rPr>
                <w:rFonts w:hint="eastAsia" w:ascii="宋体" w:hAnsi="宋体"/>
                <w:sz w:val="18"/>
                <w:szCs w:val="18"/>
              </w:rPr>
              <w:t>32</w:t>
            </w:r>
          </w:p>
        </w:tc>
        <w:tc>
          <w:tcPr>
            <w:tcW w:w="567" w:type="dxa"/>
            <w:vAlign w:val="center"/>
          </w:tcPr>
          <w:p w14:paraId="6852ED50">
            <w:pPr>
              <w:jc w:val="center"/>
              <w:rPr>
                <w:rFonts w:ascii="宋体" w:hAnsi="宋体"/>
                <w:sz w:val="18"/>
                <w:szCs w:val="18"/>
              </w:rPr>
            </w:pPr>
            <w:r>
              <w:rPr>
                <w:rFonts w:hint="eastAsia" w:ascii="宋体" w:hAnsi="宋体"/>
                <w:sz w:val="18"/>
                <w:szCs w:val="18"/>
              </w:rPr>
              <w:t>32</w:t>
            </w:r>
          </w:p>
        </w:tc>
        <w:tc>
          <w:tcPr>
            <w:tcW w:w="567" w:type="dxa"/>
            <w:vAlign w:val="center"/>
          </w:tcPr>
          <w:p w14:paraId="41D2143A">
            <w:pPr>
              <w:jc w:val="center"/>
              <w:rPr>
                <w:rFonts w:hint="eastAsia" w:ascii="宋体" w:hAnsi="宋体" w:eastAsia="宋体"/>
                <w:sz w:val="18"/>
                <w:szCs w:val="18"/>
                <w:lang w:eastAsia="zh-CN"/>
              </w:rPr>
            </w:pPr>
            <w:r>
              <w:rPr>
                <w:rFonts w:hint="eastAsia" w:ascii="宋体" w:hAnsi="宋体"/>
                <w:sz w:val="18"/>
                <w:szCs w:val="18"/>
                <w:lang w:val="en-US" w:eastAsia="zh-CN"/>
              </w:rPr>
              <w:t>4</w:t>
            </w:r>
          </w:p>
        </w:tc>
        <w:tc>
          <w:tcPr>
            <w:tcW w:w="567" w:type="dxa"/>
            <w:vAlign w:val="center"/>
          </w:tcPr>
          <w:p w14:paraId="6D66E700">
            <w:pPr>
              <w:jc w:val="center"/>
              <w:rPr>
                <w:rFonts w:ascii="宋体" w:hAnsi="宋体"/>
                <w:sz w:val="18"/>
                <w:szCs w:val="18"/>
              </w:rPr>
            </w:pPr>
          </w:p>
        </w:tc>
        <w:tc>
          <w:tcPr>
            <w:tcW w:w="567" w:type="dxa"/>
            <w:vAlign w:val="center"/>
          </w:tcPr>
          <w:p w14:paraId="7148F44A">
            <w:pPr>
              <w:jc w:val="center"/>
              <w:rPr>
                <w:rFonts w:ascii="宋体" w:hAnsi="宋体"/>
                <w:sz w:val="18"/>
                <w:szCs w:val="18"/>
              </w:rPr>
            </w:pPr>
          </w:p>
        </w:tc>
        <w:tc>
          <w:tcPr>
            <w:tcW w:w="425" w:type="dxa"/>
            <w:vAlign w:val="center"/>
          </w:tcPr>
          <w:p w14:paraId="66E63795">
            <w:pPr>
              <w:jc w:val="center"/>
              <w:rPr>
                <w:rFonts w:ascii="宋体" w:hAnsi="宋体"/>
                <w:sz w:val="18"/>
                <w:szCs w:val="18"/>
              </w:rPr>
            </w:pPr>
          </w:p>
        </w:tc>
        <w:tc>
          <w:tcPr>
            <w:tcW w:w="425" w:type="dxa"/>
            <w:vAlign w:val="center"/>
          </w:tcPr>
          <w:p w14:paraId="5A6D0CA8">
            <w:pPr>
              <w:jc w:val="center"/>
              <w:rPr>
                <w:rFonts w:ascii="宋体" w:hAnsi="宋体"/>
                <w:sz w:val="18"/>
                <w:szCs w:val="18"/>
              </w:rPr>
            </w:pPr>
            <w:r>
              <w:rPr>
                <w:rFonts w:hint="eastAsia" w:ascii="宋体" w:hAnsi="宋体"/>
                <w:sz w:val="18"/>
                <w:szCs w:val="18"/>
              </w:rPr>
              <w:t>64</w:t>
            </w:r>
          </w:p>
        </w:tc>
        <w:tc>
          <w:tcPr>
            <w:tcW w:w="426" w:type="dxa"/>
            <w:vAlign w:val="center"/>
          </w:tcPr>
          <w:p w14:paraId="1B0EA5B5">
            <w:pPr>
              <w:jc w:val="center"/>
              <w:rPr>
                <w:rFonts w:ascii="宋体" w:hAnsi="宋体"/>
                <w:sz w:val="18"/>
                <w:szCs w:val="18"/>
              </w:rPr>
            </w:pPr>
          </w:p>
        </w:tc>
        <w:tc>
          <w:tcPr>
            <w:tcW w:w="450" w:type="dxa"/>
            <w:vAlign w:val="center"/>
          </w:tcPr>
          <w:p w14:paraId="323AC8B7">
            <w:pPr>
              <w:jc w:val="center"/>
              <w:rPr>
                <w:rFonts w:ascii="宋体" w:hAnsi="宋体"/>
                <w:sz w:val="18"/>
                <w:szCs w:val="18"/>
              </w:rPr>
            </w:pPr>
          </w:p>
        </w:tc>
        <w:tc>
          <w:tcPr>
            <w:tcW w:w="663" w:type="dxa"/>
            <w:vAlign w:val="center"/>
          </w:tcPr>
          <w:p w14:paraId="65EE4EAD">
            <w:pPr>
              <w:jc w:val="center"/>
              <w:rPr>
                <w:rFonts w:ascii="宋体" w:hAnsi="宋体"/>
                <w:sz w:val="18"/>
                <w:szCs w:val="18"/>
              </w:rPr>
            </w:pPr>
            <w:r>
              <w:rPr>
                <w:rFonts w:hint="eastAsia" w:ascii="宋体" w:hAnsi="宋体"/>
                <w:sz w:val="18"/>
                <w:szCs w:val="18"/>
              </w:rPr>
              <w:t>①⑦</w:t>
            </w:r>
          </w:p>
        </w:tc>
        <w:tc>
          <w:tcPr>
            <w:tcW w:w="471" w:type="dxa"/>
            <w:vAlign w:val="center"/>
          </w:tcPr>
          <w:p w14:paraId="1552B35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bookmarkEnd w:id="44"/>
      <w:tr w14:paraId="2CF7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13F9DA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5F91F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383" w:type="dxa"/>
            <w:gridSpan w:val="2"/>
            <w:vAlign w:val="center"/>
          </w:tcPr>
          <w:p w14:paraId="456E620A">
            <w:pPr>
              <w:jc w:val="center"/>
              <w:rPr>
                <w:rFonts w:ascii="宋体" w:hAnsi="宋体"/>
                <w:sz w:val="18"/>
                <w:szCs w:val="18"/>
              </w:rPr>
            </w:pPr>
            <w:r>
              <w:rPr>
                <w:rFonts w:hint="eastAsia" w:ascii="宋体" w:hAnsi="宋体"/>
                <w:sz w:val="18"/>
                <w:szCs w:val="18"/>
              </w:rPr>
              <w:t>小   计</w:t>
            </w:r>
          </w:p>
        </w:tc>
        <w:tc>
          <w:tcPr>
            <w:tcW w:w="1843" w:type="dxa"/>
            <w:vAlign w:val="center"/>
          </w:tcPr>
          <w:p w14:paraId="38E720D3">
            <w:pPr>
              <w:jc w:val="center"/>
              <w:rPr>
                <w:rFonts w:ascii="宋体" w:hAnsi="宋体"/>
                <w:sz w:val="18"/>
                <w:szCs w:val="18"/>
              </w:rPr>
            </w:pPr>
            <w:r>
              <w:rPr>
                <w:rFonts w:hint="eastAsia" w:ascii="宋体" w:hAnsi="宋体"/>
                <w:sz w:val="18"/>
                <w:szCs w:val="18"/>
              </w:rPr>
              <w:t>共8门</w:t>
            </w:r>
          </w:p>
        </w:tc>
        <w:tc>
          <w:tcPr>
            <w:tcW w:w="450" w:type="dxa"/>
            <w:vAlign w:val="center"/>
          </w:tcPr>
          <w:p w14:paraId="6D5A0146">
            <w:pPr>
              <w:jc w:val="center"/>
              <w:rPr>
                <w:rFonts w:ascii="宋体" w:hAnsi="宋体"/>
                <w:sz w:val="18"/>
                <w:szCs w:val="18"/>
              </w:rPr>
            </w:pPr>
          </w:p>
        </w:tc>
        <w:tc>
          <w:tcPr>
            <w:tcW w:w="684" w:type="dxa"/>
            <w:vAlign w:val="center"/>
          </w:tcPr>
          <w:p w14:paraId="777C6225">
            <w:pPr>
              <w:jc w:val="center"/>
              <w:rPr>
                <w:rFonts w:hint="default" w:ascii="宋体" w:hAnsi="宋体" w:eastAsia="宋体"/>
                <w:sz w:val="18"/>
                <w:szCs w:val="18"/>
                <w:lang w:val="en-US" w:eastAsia="zh-CN"/>
              </w:rPr>
            </w:pPr>
            <w:r>
              <w:rPr>
                <w:rFonts w:hint="eastAsia" w:ascii="宋体" w:hAnsi="宋体"/>
                <w:sz w:val="18"/>
                <w:szCs w:val="18"/>
                <w:lang w:val="en-US" w:eastAsia="zh-CN"/>
              </w:rPr>
              <w:t>448</w:t>
            </w:r>
          </w:p>
        </w:tc>
        <w:tc>
          <w:tcPr>
            <w:tcW w:w="567" w:type="dxa"/>
            <w:vAlign w:val="center"/>
          </w:tcPr>
          <w:p w14:paraId="684DC4C6">
            <w:pPr>
              <w:jc w:val="center"/>
              <w:rPr>
                <w:rFonts w:hint="default" w:ascii="宋体" w:hAnsi="宋体" w:eastAsia="宋体"/>
                <w:sz w:val="18"/>
                <w:szCs w:val="18"/>
                <w:lang w:val="en-US" w:eastAsia="zh-CN"/>
              </w:rPr>
            </w:pPr>
            <w:r>
              <w:rPr>
                <w:rFonts w:hint="eastAsia" w:ascii="宋体" w:hAnsi="宋体"/>
                <w:sz w:val="18"/>
                <w:szCs w:val="18"/>
                <w:lang w:val="en-US" w:eastAsia="zh-CN"/>
              </w:rPr>
              <w:t>264</w:t>
            </w:r>
          </w:p>
        </w:tc>
        <w:tc>
          <w:tcPr>
            <w:tcW w:w="567" w:type="dxa"/>
            <w:vAlign w:val="center"/>
          </w:tcPr>
          <w:p w14:paraId="55F73302">
            <w:pPr>
              <w:jc w:val="center"/>
              <w:rPr>
                <w:rFonts w:hint="default" w:ascii="宋体" w:hAnsi="宋体" w:eastAsia="宋体"/>
                <w:sz w:val="18"/>
                <w:szCs w:val="18"/>
                <w:lang w:val="en-US" w:eastAsia="zh-CN"/>
              </w:rPr>
            </w:pPr>
            <w:r>
              <w:rPr>
                <w:rFonts w:hint="eastAsia" w:ascii="宋体" w:hAnsi="宋体"/>
                <w:sz w:val="18"/>
                <w:szCs w:val="18"/>
                <w:lang w:val="en-US" w:eastAsia="zh-CN"/>
              </w:rPr>
              <w:t>184</w:t>
            </w:r>
          </w:p>
        </w:tc>
        <w:tc>
          <w:tcPr>
            <w:tcW w:w="567" w:type="dxa"/>
            <w:vAlign w:val="center"/>
          </w:tcPr>
          <w:p w14:paraId="1AA89B92">
            <w:pPr>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c>
          <w:tcPr>
            <w:tcW w:w="567" w:type="dxa"/>
            <w:vAlign w:val="center"/>
          </w:tcPr>
          <w:p w14:paraId="41A514EB">
            <w:pPr>
              <w:jc w:val="center"/>
              <w:rPr>
                <w:rFonts w:ascii="宋体" w:hAnsi="宋体"/>
                <w:sz w:val="18"/>
                <w:szCs w:val="18"/>
              </w:rPr>
            </w:pPr>
          </w:p>
        </w:tc>
        <w:tc>
          <w:tcPr>
            <w:tcW w:w="567" w:type="dxa"/>
            <w:vAlign w:val="center"/>
          </w:tcPr>
          <w:p w14:paraId="197AEFE0">
            <w:pPr>
              <w:jc w:val="center"/>
              <w:rPr>
                <w:rFonts w:ascii="宋体" w:hAnsi="宋体"/>
                <w:sz w:val="18"/>
                <w:szCs w:val="18"/>
              </w:rPr>
            </w:pPr>
          </w:p>
        </w:tc>
        <w:tc>
          <w:tcPr>
            <w:tcW w:w="425" w:type="dxa"/>
            <w:vAlign w:val="center"/>
          </w:tcPr>
          <w:p w14:paraId="45B1A38A">
            <w:pPr>
              <w:jc w:val="center"/>
              <w:rPr>
                <w:rFonts w:hint="default" w:ascii="宋体" w:hAnsi="宋体" w:eastAsia="宋体"/>
                <w:sz w:val="18"/>
                <w:szCs w:val="18"/>
                <w:lang w:val="en-US" w:eastAsia="zh-CN"/>
              </w:rPr>
            </w:pPr>
            <w:r>
              <w:rPr>
                <w:rFonts w:hint="eastAsia" w:ascii="宋体" w:hAnsi="宋体"/>
                <w:sz w:val="18"/>
                <w:szCs w:val="18"/>
                <w:lang w:val="en-US" w:eastAsia="zh-CN"/>
              </w:rPr>
              <w:t>320</w:t>
            </w:r>
          </w:p>
        </w:tc>
        <w:tc>
          <w:tcPr>
            <w:tcW w:w="425" w:type="dxa"/>
            <w:vAlign w:val="center"/>
          </w:tcPr>
          <w:p w14:paraId="509D92F2">
            <w:pPr>
              <w:jc w:val="center"/>
              <w:rPr>
                <w:rFonts w:ascii="宋体" w:hAnsi="宋体"/>
                <w:sz w:val="18"/>
                <w:szCs w:val="18"/>
              </w:rPr>
            </w:pPr>
            <w:r>
              <w:rPr>
                <w:rFonts w:ascii="宋体" w:hAnsi="宋体"/>
                <w:sz w:val="18"/>
                <w:szCs w:val="18"/>
              </w:rPr>
              <w:t>128</w:t>
            </w:r>
          </w:p>
        </w:tc>
        <w:tc>
          <w:tcPr>
            <w:tcW w:w="426" w:type="dxa"/>
            <w:vAlign w:val="center"/>
          </w:tcPr>
          <w:p w14:paraId="0A61CF71">
            <w:pPr>
              <w:jc w:val="center"/>
              <w:rPr>
                <w:rFonts w:ascii="宋体" w:hAnsi="宋体"/>
                <w:sz w:val="18"/>
                <w:szCs w:val="18"/>
              </w:rPr>
            </w:pPr>
          </w:p>
        </w:tc>
        <w:tc>
          <w:tcPr>
            <w:tcW w:w="450" w:type="dxa"/>
            <w:vAlign w:val="center"/>
          </w:tcPr>
          <w:p w14:paraId="6DFDE2F9">
            <w:pPr>
              <w:jc w:val="center"/>
              <w:rPr>
                <w:rFonts w:ascii="宋体" w:hAnsi="宋体"/>
                <w:sz w:val="18"/>
                <w:szCs w:val="18"/>
              </w:rPr>
            </w:pPr>
          </w:p>
        </w:tc>
        <w:tc>
          <w:tcPr>
            <w:tcW w:w="663" w:type="dxa"/>
            <w:vAlign w:val="center"/>
          </w:tcPr>
          <w:p w14:paraId="2FD28343">
            <w:pPr>
              <w:jc w:val="center"/>
              <w:rPr>
                <w:rFonts w:ascii="宋体" w:hAnsi="宋体"/>
                <w:sz w:val="18"/>
                <w:szCs w:val="18"/>
              </w:rPr>
            </w:pPr>
          </w:p>
        </w:tc>
        <w:tc>
          <w:tcPr>
            <w:tcW w:w="471" w:type="dxa"/>
          </w:tcPr>
          <w:p w14:paraId="35F71631"/>
        </w:tc>
      </w:tr>
      <w:tr w14:paraId="2419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50" w:type="dxa"/>
            <w:vMerge w:val="restart"/>
            <w:vAlign w:val="center"/>
          </w:tcPr>
          <w:p w14:paraId="69521835">
            <w:pPr>
              <w:spacing w:line="360" w:lineRule="exact"/>
              <w:jc w:val="left"/>
              <w:rPr>
                <w:rFonts w:ascii="宋体" w:hAnsi="宋体" w:cs="宋体"/>
                <w:color w:val="000000" w:themeColor="text1"/>
                <w:kern w:val="0"/>
                <w:sz w:val="18"/>
                <w:szCs w:val="18"/>
                <w14:textFill>
                  <w14:solidFill>
                    <w14:schemeClr w14:val="tx1"/>
                  </w14:solidFill>
                </w14:textFill>
              </w:rPr>
            </w:pPr>
            <w:bookmarkStart w:id="45" w:name="_Hlk201650921"/>
          </w:p>
        </w:tc>
        <w:tc>
          <w:tcPr>
            <w:tcW w:w="419" w:type="dxa"/>
            <w:vMerge w:val="restart"/>
            <w:vAlign w:val="center"/>
          </w:tcPr>
          <w:p w14:paraId="45F7B1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3C1E198E">
            <w:pPr>
              <w:jc w:val="center"/>
              <w:rPr>
                <w:rFonts w:ascii="宋体" w:hAnsi="宋体"/>
                <w:sz w:val="18"/>
                <w:szCs w:val="18"/>
              </w:rPr>
            </w:pPr>
            <w:r>
              <w:rPr>
                <w:rFonts w:hint="eastAsia" w:ascii="宋体" w:hAnsi="宋体"/>
                <w:sz w:val="18"/>
                <w:szCs w:val="18"/>
              </w:rPr>
              <w:t>1</w:t>
            </w:r>
          </w:p>
        </w:tc>
        <w:tc>
          <w:tcPr>
            <w:tcW w:w="987" w:type="dxa"/>
            <w:vAlign w:val="center"/>
          </w:tcPr>
          <w:p w14:paraId="6AEE0F20">
            <w:pPr>
              <w:jc w:val="center"/>
              <w:rPr>
                <w:rFonts w:hint="eastAsia" w:ascii="宋体" w:hAnsi="宋体" w:eastAsia="宋体" w:cs="Times New Roman"/>
                <w:sz w:val="18"/>
                <w:szCs w:val="18"/>
              </w:rPr>
            </w:pPr>
            <w:r>
              <w:rPr>
                <w:rFonts w:hint="eastAsia" w:ascii="宋体" w:hAnsi="宋体" w:eastAsia="宋体" w:cs="Times New Roman"/>
                <w:sz w:val="18"/>
                <w:szCs w:val="18"/>
              </w:rPr>
              <w:t>050315Z</w:t>
            </w:r>
          </w:p>
        </w:tc>
        <w:tc>
          <w:tcPr>
            <w:tcW w:w="1843" w:type="dxa"/>
            <w:vAlign w:val="center"/>
          </w:tcPr>
          <w:p w14:paraId="497C954C">
            <w:pPr>
              <w:jc w:val="center"/>
              <w:rPr>
                <w:sz w:val="18"/>
                <w:szCs w:val="18"/>
              </w:rPr>
            </w:pPr>
            <w:r>
              <w:rPr>
                <w:rFonts w:hint="eastAsia"/>
                <w:sz w:val="18"/>
                <w:szCs w:val="18"/>
              </w:rPr>
              <w:t>建筑力学与结构</w:t>
            </w:r>
          </w:p>
        </w:tc>
        <w:tc>
          <w:tcPr>
            <w:tcW w:w="450" w:type="dxa"/>
            <w:vAlign w:val="center"/>
          </w:tcPr>
          <w:p w14:paraId="2A2FA1AB">
            <w:pPr>
              <w:jc w:val="center"/>
              <w:rPr>
                <w:rFonts w:ascii="宋体" w:hAnsi="宋体"/>
                <w:sz w:val="18"/>
                <w:szCs w:val="18"/>
              </w:rPr>
            </w:pPr>
            <w:r>
              <w:rPr>
                <w:rFonts w:hint="eastAsia" w:ascii="宋体" w:hAnsi="宋体"/>
                <w:sz w:val="18"/>
                <w:szCs w:val="18"/>
              </w:rPr>
              <w:t>B</w:t>
            </w:r>
          </w:p>
        </w:tc>
        <w:tc>
          <w:tcPr>
            <w:tcW w:w="684" w:type="dxa"/>
            <w:vAlign w:val="center"/>
          </w:tcPr>
          <w:p w14:paraId="161D7EA8">
            <w:pPr>
              <w:jc w:val="center"/>
              <w:rPr>
                <w:rFonts w:ascii="宋体" w:hAnsi="宋体"/>
                <w:sz w:val="18"/>
                <w:szCs w:val="18"/>
              </w:rPr>
            </w:pPr>
            <w:r>
              <w:rPr>
                <w:rFonts w:hint="eastAsia" w:ascii="宋体" w:hAnsi="宋体"/>
                <w:sz w:val="18"/>
                <w:szCs w:val="18"/>
              </w:rPr>
              <w:t>32</w:t>
            </w:r>
          </w:p>
        </w:tc>
        <w:tc>
          <w:tcPr>
            <w:tcW w:w="567" w:type="dxa"/>
            <w:vAlign w:val="center"/>
          </w:tcPr>
          <w:p w14:paraId="408BD25F">
            <w:pPr>
              <w:jc w:val="center"/>
              <w:rPr>
                <w:rFonts w:ascii="宋体" w:hAnsi="宋体"/>
                <w:sz w:val="18"/>
                <w:szCs w:val="18"/>
              </w:rPr>
            </w:pPr>
            <w:r>
              <w:rPr>
                <w:rFonts w:hint="eastAsia" w:ascii="宋体" w:hAnsi="宋体"/>
                <w:sz w:val="18"/>
                <w:szCs w:val="18"/>
              </w:rPr>
              <w:t>16</w:t>
            </w:r>
          </w:p>
        </w:tc>
        <w:tc>
          <w:tcPr>
            <w:tcW w:w="567" w:type="dxa"/>
            <w:vAlign w:val="center"/>
          </w:tcPr>
          <w:p w14:paraId="2E3ADB4C">
            <w:pPr>
              <w:jc w:val="center"/>
              <w:rPr>
                <w:rFonts w:ascii="宋体" w:hAnsi="宋体"/>
                <w:sz w:val="18"/>
                <w:szCs w:val="18"/>
              </w:rPr>
            </w:pPr>
            <w:r>
              <w:rPr>
                <w:rFonts w:hint="eastAsia" w:ascii="宋体" w:hAnsi="宋体"/>
                <w:sz w:val="18"/>
                <w:szCs w:val="18"/>
              </w:rPr>
              <w:t>16</w:t>
            </w:r>
          </w:p>
        </w:tc>
        <w:tc>
          <w:tcPr>
            <w:tcW w:w="567" w:type="dxa"/>
            <w:vAlign w:val="center"/>
          </w:tcPr>
          <w:p w14:paraId="5AF83533">
            <w:pPr>
              <w:jc w:val="center"/>
              <w:rPr>
                <w:rFonts w:ascii="宋体" w:hAnsi="宋体"/>
                <w:sz w:val="18"/>
                <w:szCs w:val="18"/>
              </w:rPr>
            </w:pPr>
            <w:r>
              <w:rPr>
                <w:rFonts w:hint="eastAsia" w:ascii="宋体" w:hAnsi="宋体"/>
                <w:sz w:val="18"/>
                <w:szCs w:val="18"/>
              </w:rPr>
              <w:t>2</w:t>
            </w:r>
          </w:p>
        </w:tc>
        <w:tc>
          <w:tcPr>
            <w:tcW w:w="567" w:type="dxa"/>
            <w:vAlign w:val="center"/>
          </w:tcPr>
          <w:p w14:paraId="00B1632A">
            <w:pPr>
              <w:jc w:val="center"/>
              <w:rPr>
                <w:rFonts w:ascii="宋体" w:hAnsi="宋体"/>
                <w:sz w:val="18"/>
                <w:szCs w:val="18"/>
              </w:rPr>
            </w:pPr>
          </w:p>
        </w:tc>
        <w:tc>
          <w:tcPr>
            <w:tcW w:w="567" w:type="dxa"/>
            <w:vAlign w:val="center"/>
          </w:tcPr>
          <w:p w14:paraId="10DBDE9E">
            <w:pPr>
              <w:jc w:val="center"/>
              <w:rPr>
                <w:rFonts w:ascii="宋体" w:hAnsi="宋体"/>
                <w:sz w:val="18"/>
                <w:szCs w:val="18"/>
              </w:rPr>
            </w:pPr>
          </w:p>
        </w:tc>
        <w:tc>
          <w:tcPr>
            <w:tcW w:w="425" w:type="dxa"/>
            <w:vAlign w:val="center"/>
          </w:tcPr>
          <w:p w14:paraId="7FA6552B">
            <w:pPr>
              <w:jc w:val="center"/>
              <w:rPr>
                <w:rFonts w:hint="default" w:ascii="宋体" w:hAnsi="宋体" w:eastAsia="宋体"/>
                <w:sz w:val="18"/>
                <w:szCs w:val="18"/>
                <w:lang w:val="en-US" w:eastAsia="zh-CN"/>
              </w:rPr>
            </w:pPr>
          </w:p>
        </w:tc>
        <w:tc>
          <w:tcPr>
            <w:tcW w:w="425" w:type="dxa"/>
            <w:vAlign w:val="center"/>
          </w:tcPr>
          <w:p w14:paraId="642B06B2">
            <w:pPr>
              <w:jc w:val="center"/>
              <w:rPr>
                <w:rFonts w:ascii="宋体" w:hAnsi="宋体"/>
                <w:sz w:val="18"/>
                <w:szCs w:val="18"/>
              </w:rPr>
            </w:pPr>
            <w:r>
              <w:rPr>
                <w:rFonts w:hint="eastAsia" w:ascii="宋体" w:hAnsi="宋体"/>
                <w:sz w:val="18"/>
                <w:szCs w:val="18"/>
                <w:lang w:val="en-US" w:eastAsia="zh-CN"/>
              </w:rPr>
              <w:t>32</w:t>
            </w:r>
          </w:p>
        </w:tc>
        <w:tc>
          <w:tcPr>
            <w:tcW w:w="426" w:type="dxa"/>
            <w:vAlign w:val="center"/>
          </w:tcPr>
          <w:p w14:paraId="6BBCCF52">
            <w:pPr>
              <w:jc w:val="center"/>
              <w:rPr>
                <w:rFonts w:ascii="宋体" w:hAnsi="宋体"/>
                <w:sz w:val="18"/>
                <w:szCs w:val="18"/>
              </w:rPr>
            </w:pPr>
          </w:p>
        </w:tc>
        <w:tc>
          <w:tcPr>
            <w:tcW w:w="450" w:type="dxa"/>
            <w:vAlign w:val="center"/>
          </w:tcPr>
          <w:p w14:paraId="1A46A047">
            <w:pPr>
              <w:jc w:val="center"/>
              <w:rPr>
                <w:rFonts w:ascii="宋体" w:hAnsi="宋体"/>
                <w:sz w:val="18"/>
                <w:szCs w:val="18"/>
              </w:rPr>
            </w:pPr>
          </w:p>
        </w:tc>
        <w:tc>
          <w:tcPr>
            <w:tcW w:w="663" w:type="dxa"/>
            <w:vAlign w:val="center"/>
          </w:tcPr>
          <w:p w14:paraId="0D407FC4">
            <w:pPr>
              <w:pStyle w:val="21"/>
              <w:ind w:firstLine="180" w:firstLineChars="100"/>
              <w:rPr>
                <w:rFonts w:ascii="宋体" w:hAnsi="宋体"/>
                <w:sz w:val="18"/>
                <w:szCs w:val="18"/>
              </w:rPr>
            </w:pPr>
            <w:r>
              <w:rPr>
                <w:rFonts w:hint="eastAsia" w:ascii="宋体" w:hAnsi="宋体"/>
                <w:sz w:val="18"/>
                <w:szCs w:val="18"/>
              </w:rPr>
              <w:t>①</w:t>
            </w:r>
          </w:p>
        </w:tc>
        <w:tc>
          <w:tcPr>
            <w:tcW w:w="471" w:type="dxa"/>
            <w:vMerge w:val="restart"/>
            <w:vAlign w:val="center"/>
          </w:tcPr>
          <w:p w14:paraId="27FE69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571C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3661933">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D8B0FCB">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A31541A">
            <w:pPr>
              <w:jc w:val="center"/>
              <w:rPr>
                <w:rFonts w:ascii="宋体" w:hAnsi="宋体"/>
                <w:sz w:val="18"/>
                <w:szCs w:val="18"/>
              </w:rPr>
            </w:pPr>
            <w:r>
              <w:rPr>
                <w:rFonts w:hint="eastAsia" w:ascii="宋体" w:hAnsi="宋体"/>
                <w:sz w:val="18"/>
                <w:szCs w:val="18"/>
              </w:rPr>
              <w:t>2</w:t>
            </w:r>
          </w:p>
        </w:tc>
        <w:tc>
          <w:tcPr>
            <w:tcW w:w="987" w:type="dxa"/>
            <w:vAlign w:val="center"/>
          </w:tcPr>
          <w:p w14:paraId="4FBA3DF3">
            <w:pPr>
              <w:jc w:val="center"/>
              <w:rPr>
                <w:rFonts w:hint="eastAsia" w:ascii="宋体" w:hAnsi="宋体" w:eastAsia="宋体" w:cs="Times New Roman"/>
                <w:sz w:val="18"/>
                <w:szCs w:val="18"/>
              </w:rPr>
            </w:pPr>
            <w:r>
              <w:rPr>
                <w:rFonts w:hint="eastAsia" w:ascii="宋体" w:hAnsi="宋体" w:eastAsia="宋体" w:cs="Times New Roman"/>
                <w:sz w:val="18"/>
                <w:szCs w:val="18"/>
              </w:rPr>
              <w:t>050316Z</w:t>
            </w:r>
          </w:p>
        </w:tc>
        <w:tc>
          <w:tcPr>
            <w:tcW w:w="1843" w:type="dxa"/>
            <w:vAlign w:val="center"/>
          </w:tcPr>
          <w:p w14:paraId="662792B7">
            <w:pPr>
              <w:jc w:val="center"/>
              <w:rPr>
                <w:sz w:val="18"/>
                <w:szCs w:val="18"/>
              </w:rPr>
            </w:pPr>
            <w:r>
              <w:rPr>
                <w:rFonts w:hint="eastAsia"/>
                <w:sz w:val="18"/>
                <w:szCs w:val="18"/>
              </w:rPr>
              <w:t>装配式工程计量与计价</w:t>
            </w:r>
          </w:p>
        </w:tc>
        <w:tc>
          <w:tcPr>
            <w:tcW w:w="450" w:type="dxa"/>
            <w:vAlign w:val="center"/>
          </w:tcPr>
          <w:p w14:paraId="771FB7F8">
            <w:pPr>
              <w:jc w:val="center"/>
              <w:rPr>
                <w:rFonts w:ascii="宋体" w:hAnsi="宋体"/>
                <w:sz w:val="18"/>
                <w:szCs w:val="18"/>
              </w:rPr>
            </w:pPr>
            <w:r>
              <w:rPr>
                <w:rFonts w:hint="eastAsia" w:ascii="宋体" w:hAnsi="宋体"/>
                <w:sz w:val="18"/>
                <w:szCs w:val="18"/>
              </w:rPr>
              <w:t>B</w:t>
            </w:r>
          </w:p>
        </w:tc>
        <w:tc>
          <w:tcPr>
            <w:tcW w:w="684" w:type="dxa"/>
            <w:vAlign w:val="center"/>
          </w:tcPr>
          <w:p w14:paraId="13D876F8">
            <w:pPr>
              <w:jc w:val="center"/>
              <w:rPr>
                <w:rFonts w:ascii="宋体" w:hAnsi="宋体"/>
                <w:sz w:val="18"/>
                <w:szCs w:val="18"/>
              </w:rPr>
            </w:pPr>
            <w:r>
              <w:rPr>
                <w:rFonts w:hint="eastAsia" w:ascii="宋体" w:hAnsi="宋体"/>
                <w:sz w:val="18"/>
                <w:szCs w:val="18"/>
              </w:rPr>
              <w:t>32</w:t>
            </w:r>
          </w:p>
        </w:tc>
        <w:tc>
          <w:tcPr>
            <w:tcW w:w="567" w:type="dxa"/>
            <w:vAlign w:val="center"/>
          </w:tcPr>
          <w:p w14:paraId="0D2FF0B7">
            <w:pPr>
              <w:jc w:val="center"/>
              <w:rPr>
                <w:rFonts w:ascii="宋体" w:hAnsi="宋体"/>
                <w:sz w:val="18"/>
                <w:szCs w:val="18"/>
              </w:rPr>
            </w:pPr>
            <w:r>
              <w:rPr>
                <w:rFonts w:hint="eastAsia" w:ascii="宋体" w:hAnsi="宋体"/>
                <w:sz w:val="18"/>
                <w:szCs w:val="18"/>
              </w:rPr>
              <w:t>16</w:t>
            </w:r>
          </w:p>
        </w:tc>
        <w:tc>
          <w:tcPr>
            <w:tcW w:w="567" w:type="dxa"/>
            <w:vAlign w:val="center"/>
          </w:tcPr>
          <w:p w14:paraId="2CE3AE10">
            <w:pPr>
              <w:jc w:val="center"/>
              <w:rPr>
                <w:rFonts w:ascii="宋体" w:hAnsi="宋体"/>
                <w:sz w:val="18"/>
                <w:szCs w:val="18"/>
              </w:rPr>
            </w:pPr>
            <w:r>
              <w:rPr>
                <w:rFonts w:hint="eastAsia" w:ascii="宋体" w:hAnsi="宋体"/>
                <w:sz w:val="18"/>
                <w:szCs w:val="18"/>
              </w:rPr>
              <w:t>16</w:t>
            </w:r>
          </w:p>
        </w:tc>
        <w:tc>
          <w:tcPr>
            <w:tcW w:w="567" w:type="dxa"/>
            <w:vAlign w:val="center"/>
          </w:tcPr>
          <w:p w14:paraId="6054E8B4">
            <w:pPr>
              <w:jc w:val="center"/>
              <w:rPr>
                <w:rFonts w:ascii="宋体" w:hAnsi="宋体"/>
                <w:sz w:val="18"/>
                <w:szCs w:val="18"/>
              </w:rPr>
            </w:pPr>
            <w:r>
              <w:rPr>
                <w:rFonts w:hint="eastAsia" w:ascii="宋体" w:hAnsi="宋体"/>
                <w:sz w:val="18"/>
                <w:szCs w:val="18"/>
              </w:rPr>
              <w:t>2</w:t>
            </w:r>
          </w:p>
        </w:tc>
        <w:tc>
          <w:tcPr>
            <w:tcW w:w="567" w:type="dxa"/>
            <w:vAlign w:val="center"/>
          </w:tcPr>
          <w:p w14:paraId="2CBFF56F">
            <w:pPr>
              <w:jc w:val="center"/>
              <w:rPr>
                <w:rFonts w:ascii="宋体" w:hAnsi="宋体"/>
                <w:sz w:val="18"/>
                <w:szCs w:val="18"/>
              </w:rPr>
            </w:pPr>
          </w:p>
        </w:tc>
        <w:tc>
          <w:tcPr>
            <w:tcW w:w="567" w:type="dxa"/>
            <w:vAlign w:val="center"/>
          </w:tcPr>
          <w:p w14:paraId="79C67F10">
            <w:pPr>
              <w:jc w:val="center"/>
              <w:rPr>
                <w:rFonts w:ascii="宋体" w:hAnsi="宋体"/>
                <w:sz w:val="18"/>
                <w:szCs w:val="18"/>
              </w:rPr>
            </w:pPr>
          </w:p>
        </w:tc>
        <w:tc>
          <w:tcPr>
            <w:tcW w:w="425" w:type="dxa"/>
            <w:vAlign w:val="center"/>
          </w:tcPr>
          <w:p w14:paraId="7C0C4928">
            <w:pPr>
              <w:jc w:val="center"/>
              <w:rPr>
                <w:rFonts w:hint="default" w:ascii="宋体" w:hAnsi="宋体" w:eastAsia="宋体"/>
                <w:sz w:val="18"/>
                <w:szCs w:val="18"/>
                <w:lang w:val="en-US" w:eastAsia="zh-CN"/>
              </w:rPr>
            </w:pPr>
          </w:p>
        </w:tc>
        <w:tc>
          <w:tcPr>
            <w:tcW w:w="425" w:type="dxa"/>
            <w:vAlign w:val="center"/>
          </w:tcPr>
          <w:p w14:paraId="1DF121CB">
            <w:pPr>
              <w:jc w:val="center"/>
              <w:rPr>
                <w:rFonts w:ascii="宋体" w:hAnsi="宋体"/>
                <w:sz w:val="18"/>
                <w:szCs w:val="18"/>
              </w:rPr>
            </w:pPr>
            <w:r>
              <w:rPr>
                <w:rFonts w:hint="eastAsia" w:ascii="宋体" w:hAnsi="宋体"/>
                <w:sz w:val="18"/>
                <w:szCs w:val="18"/>
                <w:lang w:val="en-US" w:eastAsia="zh-CN"/>
              </w:rPr>
              <w:t>32</w:t>
            </w:r>
          </w:p>
        </w:tc>
        <w:tc>
          <w:tcPr>
            <w:tcW w:w="426" w:type="dxa"/>
            <w:vAlign w:val="center"/>
          </w:tcPr>
          <w:p w14:paraId="694FFA37">
            <w:pPr>
              <w:jc w:val="center"/>
              <w:rPr>
                <w:rFonts w:ascii="宋体" w:hAnsi="宋体"/>
                <w:sz w:val="18"/>
                <w:szCs w:val="18"/>
              </w:rPr>
            </w:pPr>
          </w:p>
        </w:tc>
        <w:tc>
          <w:tcPr>
            <w:tcW w:w="450" w:type="dxa"/>
            <w:vAlign w:val="center"/>
          </w:tcPr>
          <w:p w14:paraId="328D047D">
            <w:pPr>
              <w:jc w:val="center"/>
              <w:rPr>
                <w:rFonts w:ascii="宋体" w:hAnsi="宋体"/>
                <w:sz w:val="18"/>
                <w:szCs w:val="18"/>
              </w:rPr>
            </w:pPr>
          </w:p>
        </w:tc>
        <w:tc>
          <w:tcPr>
            <w:tcW w:w="663" w:type="dxa"/>
            <w:vAlign w:val="center"/>
          </w:tcPr>
          <w:p w14:paraId="7F2D106B">
            <w:pPr>
              <w:jc w:val="center"/>
              <w:rPr>
                <w:rFonts w:ascii="宋体" w:hAnsi="宋体"/>
                <w:sz w:val="18"/>
                <w:szCs w:val="18"/>
              </w:rPr>
            </w:pPr>
            <w:r>
              <w:rPr>
                <w:rFonts w:hint="eastAsia" w:ascii="宋体" w:hAnsi="宋体"/>
                <w:sz w:val="18"/>
                <w:szCs w:val="18"/>
              </w:rPr>
              <w:t>⑤</w:t>
            </w:r>
          </w:p>
        </w:tc>
        <w:tc>
          <w:tcPr>
            <w:tcW w:w="471" w:type="dxa"/>
            <w:vMerge w:val="continue"/>
            <w:vAlign w:val="center"/>
          </w:tcPr>
          <w:p w14:paraId="5B9366F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bookmarkEnd w:id="45"/>
      <w:tr w14:paraId="4B7B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50" w:type="dxa"/>
            <w:vMerge w:val="continue"/>
            <w:vAlign w:val="center"/>
          </w:tcPr>
          <w:p w14:paraId="3F0974F2">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0AFDFB8">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529D287">
            <w:pPr>
              <w:jc w:val="center"/>
              <w:rPr>
                <w:rFonts w:ascii="宋体" w:hAnsi="宋体"/>
                <w:sz w:val="18"/>
                <w:szCs w:val="18"/>
              </w:rPr>
            </w:pPr>
            <w:r>
              <w:rPr>
                <w:rFonts w:hint="eastAsia" w:ascii="宋体" w:hAnsi="宋体"/>
                <w:sz w:val="18"/>
                <w:szCs w:val="18"/>
              </w:rPr>
              <w:t>3</w:t>
            </w:r>
          </w:p>
        </w:tc>
        <w:tc>
          <w:tcPr>
            <w:tcW w:w="987" w:type="dxa"/>
            <w:vAlign w:val="center"/>
          </w:tcPr>
          <w:p w14:paraId="0BD8655A">
            <w:pPr>
              <w:jc w:val="center"/>
              <w:rPr>
                <w:rFonts w:hint="eastAsia" w:ascii="宋体" w:hAnsi="宋体" w:eastAsia="宋体" w:cs="Times New Roman"/>
                <w:sz w:val="18"/>
                <w:szCs w:val="18"/>
              </w:rPr>
            </w:pPr>
            <w:r>
              <w:rPr>
                <w:rFonts w:hint="eastAsia" w:ascii="宋体" w:hAnsi="宋体" w:eastAsia="宋体" w:cs="Times New Roman"/>
                <w:sz w:val="18"/>
                <w:szCs w:val="18"/>
              </w:rPr>
              <w:t>050317Z</w:t>
            </w:r>
          </w:p>
        </w:tc>
        <w:tc>
          <w:tcPr>
            <w:tcW w:w="1843" w:type="dxa"/>
            <w:vAlign w:val="center"/>
          </w:tcPr>
          <w:p w14:paraId="38EC2B14">
            <w:pPr>
              <w:jc w:val="center"/>
              <w:rPr>
                <w:sz w:val="18"/>
                <w:szCs w:val="18"/>
              </w:rPr>
            </w:pPr>
            <w:r>
              <w:rPr>
                <w:rFonts w:hint="eastAsia"/>
                <w:sz w:val="18"/>
                <w:szCs w:val="18"/>
              </w:rPr>
              <w:t>管理学基础</w:t>
            </w:r>
          </w:p>
        </w:tc>
        <w:tc>
          <w:tcPr>
            <w:tcW w:w="450" w:type="dxa"/>
            <w:vAlign w:val="center"/>
          </w:tcPr>
          <w:p w14:paraId="4C07A1FB">
            <w:pPr>
              <w:jc w:val="center"/>
              <w:rPr>
                <w:rFonts w:ascii="宋体" w:hAnsi="宋体"/>
                <w:sz w:val="18"/>
                <w:szCs w:val="18"/>
              </w:rPr>
            </w:pPr>
            <w:r>
              <w:rPr>
                <w:rFonts w:hint="eastAsia" w:ascii="宋体" w:hAnsi="宋体"/>
                <w:sz w:val="18"/>
                <w:szCs w:val="18"/>
              </w:rPr>
              <w:t>B</w:t>
            </w:r>
          </w:p>
        </w:tc>
        <w:tc>
          <w:tcPr>
            <w:tcW w:w="684" w:type="dxa"/>
            <w:vAlign w:val="center"/>
          </w:tcPr>
          <w:p w14:paraId="4DAB9D32">
            <w:pPr>
              <w:jc w:val="center"/>
              <w:rPr>
                <w:rFonts w:ascii="宋体" w:hAnsi="宋体"/>
                <w:sz w:val="18"/>
                <w:szCs w:val="18"/>
              </w:rPr>
            </w:pPr>
            <w:r>
              <w:rPr>
                <w:rFonts w:hint="eastAsia" w:ascii="宋体" w:hAnsi="宋体"/>
                <w:sz w:val="18"/>
                <w:szCs w:val="18"/>
              </w:rPr>
              <w:t>64</w:t>
            </w:r>
          </w:p>
        </w:tc>
        <w:tc>
          <w:tcPr>
            <w:tcW w:w="567" w:type="dxa"/>
            <w:vAlign w:val="center"/>
          </w:tcPr>
          <w:p w14:paraId="36997639">
            <w:pPr>
              <w:jc w:val="center"/>
              <w:rPr>
                <w:rFonts w:ascii="宋体" w:hAnsi="宋体"/>
                <w:sz w:val="18"/>
                <w:szCs w:val="18"/>
              </w:rPr>
            </w:pPr>
            <w:r>
              <w:rPr>
                <w:rFonts w:hint="eastAsia" w:ascii="宋体" w:hAnsi="宋体"/>
                <w:sz w:val="18"/>
                <w:szCs w:val="18"/>
              </w:rPr>
              <w:t>48</w:t>
            </w:r>
          </w:p>
        </w:tc>
        <w:tc>
          <w:tcPr>
            <w:tcW w:w="567" w:type="dxa"/>
            <w:vAlign w:val="center"/>
          </w:tcPr>
          <w:p w14:paraId="7A597835">
            <w:pPr>
              <w:jc w:val="center"/>
              <w:rPr>
                <w:rFonts w:ascii="宋体" w:hAnsi="宋体"/>
                <w:sz w:val="18"/>
                <w:szCs w:val="18"/>
              </w:rPr>
            </w:pPr>
            <w:r>
              <w:rPr>
                <w:rFonts w:hint="eastAsia" w:ascii="宋体" w:hAnsi="宋体"/>
                <w:sz w:val="18"/>
                <w:szCs w:val="18"/>
              </w:rPr>
              <w:t>16</w:t>
            </w:r>
          </w:p>
        </w:tc>
        <w:tc>
          <w:tcPr>
            <w:tcW w:w="567" w:type="dxa"/>
            <w:vAlign w:val="center"/>
          </w:tcPr>
          <w:p w14:paraId="29393FFD">
            <w:pPr>
              <w:jc w:val="center"/>
              <w:rPr>
                <w:rFonts w:ascii="宋体" w:hAnsi="宋体"/>
                <w:sz w:val="18"/>
                <w:szCs w:val="18"/>
              </w:rPr>
            </w:pPr>
            <w:r>
              <w:rPr>
                <w:rFonts w:hint="eastAsia" w:ascii="宋体" w:hAnsi="宋体"/>
                <w:sz w:val="18"/>
                <w:szCs w:val="18"/>
              </w:rPr>
              <w:t>4</w:t>
            </w:r>
          </w:p>
        </w:tc>
        <w:tc>
          <w:tcPr>
            <w:tcW w:w="567" w:type="dxa"/>
            <w:vAlign w:val="center"/>
          </w:tcPr>
          <w:p w14:paraId="0C94B115">
            <w:pPr>
              <w:jc w:val="center"/>
              <w:rPr>
                <w:rFonts w:ascii="宋体" w:hAnsi="宋体"/>
                <w:sz w:val="18"/>
                <w:szCs w:val="18"/>
              </w:rPr>
            </w:pPr>
          </w:p>
        </w:tc>
        <w:tc>
          <w:tcPr>
            <w:tcW w:w="567" w:type="dxa"/>
            <w:vAlign w:val="center"/>
          </w:tcPr>
          <w:p w14:paraId="197C1D0E">
            <w:pPr>
              <w:jc w:val="center"/>
              <w:rPr>
                <w:rFonts w:ascii="宋体" w:hAnsi="宋体"/>
                <w:sz w:val="18"/>
                <w:szCs w:val="18"/>
              </w:rPr>
            </w:pPr>
          </w:p>
        </w:tc>
        <w:tc>
          <w:tcPr>
            <w:tcW w:w="425" w:type="dxa"/>
            <w:vAlign w:val="center"/>
          </w:tcPr>
          <w:p w14:paraId="2EE6F868">
            <w:pPr>
              <w:jc w:val="center"/>
              <w:rPr>
                <w:rFonts w:ascii="宋体" w:hAnsi="宋体"/>
                <w:sz w:val="18"/>
                <w:szCs w:val="18"/>
              </w:rPr>
            </w:pPr>
          </w:p>
        </w:tc>
        <w:tc>
          <w:tcPr>
            <w:tcW w:w="425" w:type="dxa"/>
            <w:vAlign w:val="center"/>
          </w:tcPr>
          <w:p w14:paraId="53C0BC23">
            <w:pPr>
              <w:jc w:val="center"/>
              <w:rPr>
                <w:rFonts w:ascii="宋体" w:hAnsi="宋体"/>
                <w:sz w:val="18"/>
                <w:szCs w:val="18"/>
              </w:rPr>
            </w:pPr>
            <w:r>
              <w:rPr>
                <w:rFonts w:hint="eastAsia" w:ascii="宋体" w:hAnsi="宋体"/>
                <w:sz w:val="18"/>
                <w:szCs w:val="18"/>
              </w:rPr>
              <w:t>64</w:t>
            </w:r>
          </w:p>
        </w:tc>
        <w:tc>
          <w:tcPr>
            <w:tcW w:w="426" w:type="dxa"/>
            <w:vAlign w:val="center"/>
          </w:tcPr>
          <w:p w14:paraId="5B486707">
            <w:pPr>
              <w:jc w:val="center"/>
              <w:rPr>
                <w:rFonts w:ascii="宋体" w:hAnsi="宋体"/>
                <w:sz w:val="18"/>
                <w:szCs w:val="18"/>
              </w:rPr>
            </w:pPr>
          </w:p>
        </w:tc>
        <w:tc>
          <w:tcPr>
            <w:tcW w:w="450" w:type="dxa"/>
            <w:vAlign w:val="center"/>
          </w:tcPr>
          <w:p w14:paraId="223B1068">
            <w:pPr>
              <w:jc w:val="center"/>
              <w:rPr>
                <w:rFonts w:ascii="宋体" w:hAnsi="宋体"/>
                <w:sz w:val="18"/>
                <w:szCs w:val="18"/>
              </w:rPr>
            </w:pPr>
          </w:p>
        </w:tc>
        <w:tc>
          <w:tcPr>
            <w:tcW w:w="663" w:type="dxa"/>
            <w:vAlign w:val="center"/>
          </w:tcPr>
          <w:p w14:paraId="43D83B99">
            <w:pPr>
              <w:jc w:val="center"/>
              <w:rPr>
                <w:rFonts w:ascii="宋体" w:hAnsi="宋体"/>
                <w:sz w:val="18"/>
                <w:szCs w:val="18"/>
              </w:rPr>
            </w:pPr>
            <w:r>
              <w:rPr>
                <w:rFonts w:hint="eastAsia" w:ascii="宋体" w:hAnsi="宋体"/>
                <w:sz w:val="18"/>
                <w:szCs w:val="18"/>
              </w:rPr>
              <w:t>①</w:t>
            </w:r>
          </w:p>
        </w:tc>
        <w:tc>
          <w:tcPr>
            <w:tcW w:w="471" w:type="dxa"/>
            <w:vMerge w:val="restart"/>
            <w:vAlign w:val="center"/>
          </w:tcPr>
          <w:p w14:paraId="43EEBD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368E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50" w:type="dxa"/>
            <w:vMerge w:val="continue"/>
            <w:vAlign w:val="center"/>
          </w:tcPr>
          <w:p w14:paraId="4D5A5145">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0B321EC">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2D1894A">
            <w:pPr>
              <w:jc w:val="center"/>
              <w:rPr>
                <w:rFonts w:ascii="宋体" w:hAnsi="宋体"/>
                <w:sz w:val="18"/>
                <w:szCs w:val="18"/>
              </w:rPr>
            </w:pPr>
            <w:r>
              <w:rPr>
                <w:rFonts w:hint="eastAsia" w:ascii="宋体" w:hAnsi="宋体"/>
                <w:sz w:val="18"/>
                <w:szCs w:val="18"/>
              </w:rPr>
              <w:t>4</w:t>
            </w:r>
          </w:p>
        </w:tc>
        <w:tc>
          <w:tcPr>
            <w:tcW w:w="987" w:type="dxa"/>
            <w:vAlign w:val="center"/>
          </w:tcPr>
          <w:p w14:paraId="55B80427">
            <w:pPr>
              <w:jc w:val="center"/>
              <w:rPr>
                <w:rFonts w:hint="eastAsia" w:ascii="宋体" w:hAnsi="宋体" w:eastAsia="宋体" w:cs="Times New Roman"/>
                <w:sz w:val="18"/>
                <w:szCs w:val="18"/>
              </w:rPr>
            </w:pPr>
            <w:r>
              <w:rPr>
                <w:rFonts w:hint="eastAsia" w:ascii="宋体" w:hAnsi="宋体" w:eastAsia="宋体" w:cs="Times New Roman"/>
                <w:sz w:val="18"/>
                <w:szCs w:val="18"/>
              </w:rPr>
              <w:t>050318Z</w:t>
            </w:r>
          </w:p>
        </w:tc>
        <w:tc>
          <w:tcPr>
            <w:tcW w:w="1843" w:type="dxa"/>
            <w:vAlign w:val="center"/>
          </w:tcPr>
          <w:p w14:paraId="4CEE44EB">
            <w:pPr>
              <w:jc w:val="center"/>
              <w:rPr>
                <w:sz w:val="18"/>
                <w:szCs w:val="18"/>
              </w:rPr>
            </w:pPr>
            <w:r>
              <w:rPr>
                <w:rFonts w:hint="eastAsia"/>
                <w:sz w:val="18"/>
                <w:szCs w:val="18"/>
              </w:rPr>
              <w:t>施工项目成本管理</w:t>
            </w:r>
          </w:p>
        </w:tc>
        <w:tc>
          <w:tcPr>
            <w:tcW w:w="450" w:type="dxa"/>
            <w:vAlign w:val="center"/>
          </w:tcPr>
          <w:p w14:paraId="1ACDBAE2">
            <w:pPr>
              <w:jc w:val="center"/>
              <w:rPr>
                <w:rFonts w:ascii="宋体" w:hAnsi="宋体"/>
                <w:sz w:val="18"/>
                <w:szCs w:val="18"/>
              </w:rPr>
            </w:pPr>
            <w:r>
              <w:rPr>
                <w:rFonts w:hint="eastAsia" w:ascii="宋体" w:hAnsi="宋体"/>
                <w:sz w:val="18"/>
                <w:szCs w:val="18"/>
              </w:rPr>
              <w:t>B</w:t>
            </w:r>
          </w:p>
        </w:tc>
        <w:tc>
          <w:tcPr>
            <w:tcW w:w="684" w:type="dxa"/>
            <w:vAlign w:val="center"/>
          </w:tcPr>
          <w:p w14:paraId="73AA27E0">
            <w:pPr>
              <w:jc w:val="center"/>
              <w:rPr>
                <w:rFonts w:ascii="宋体" w:hAnsi="宋体"/>
                <w:sz w:val="18"/>
                <w:szCs w:val="18"/>
              </w:rPr>
            </w:pPr>
            <w:r>
              <w:rPr>
                <w:rFonts w:hint="eastAsia" w:ascii="宋体" w:hAnsi="宋体"/>
                <w:sz w:val="18"/>
                <w:szCs w:val="18"/>
              </w:rPr>
              <w:t>64</w:t>
            </w:r>
          </w:p>
        </w:tc>
        <w:tc>
          <w:tcPr>
            <w:tcW w:w="567" w:type="dxa"/>
            <w:vAlign w:val="center"/>
          </w:tcPr>
          <w:p w14:paraId="652D52C4">
            <w:pPr>
              <w:jc w:val="center"/>
              <w:rPr>
                <w:rFonts w:ascii="宋体" w:hAnsi="宋体"/>
                <w:sz w:val="18"/>
                <w:szCs w:val="18"/>
              </w:rPr>
            </w:pPr>
            <w:r>
              <w:rPr>
                <w:rFonts w:hint="eastAsia" w:ascii="宋体" w:hAnsi="宋体"/>
                <w:sz w:val="18"/>
                <w:szCs w:val="18"/>
              </w:rPr>
              <w:t>48</w:t>
            </w:r>
          </w:p>
        </w:tc>
        <w:tc>
          <w:tcPr>
            <w:tcW w:w="567" w:type="dxa"/>
            <w:vAlign w:val="center"/>
          </w:tcPr>
          <w:p w14:paraId="2FC6C904">
            <w:pPr>
              <w:jc w:val="center"/>
              <w:rPr>
                <w:rFonts w:ascii="宋体" w:hAnsi="宋体"/>
                <w:sz w:val="18"/>
                <w:szCs w:val="18"/>
              </w:rPr>
            </w:pPr>
            <w:r>
              <w:rPr>
                <w:rFonts w:hint="eastAsia" w:ascii="宋体" w:hAnsi="宋体"/>
                <w:sz w:val="18"/>
                <w:szCs w:val="18"/>
              </w:rPr>
              <w:t>16</w:t>
            </w:r>
          </w:p>
        </w:tc>
        <w:tc>
          <w:tcPr>
            <w:tcW w:w="567" w:type="dxa"/>
            <w:vAlign w:val="center"/>
          </w:tcPr>
          <w:p w14:paraId="6AC2ECDE">
            <w:pPr>
              <w:jc w:val="center"/>
              <w:rPr>
                <w:rFonts w:ascii="宋体" w:hAnsi="宋体"/>
                <w:sz w:val="18"/>
                <w:szCs w:val="18"/>
              </w:rPr>
            </w:pPr>
            <w:r>
              <w:rPr>
                <w:rFonts w:hint="eastAsia" w:ascii="宋体" w:hAnsi="宋体"/>
                <w:sz w:val="18"/>
                <w:szCs w:val="18"/>
              </w:rPr>
              <w:t>4</w:t>
            </w:r>
          </w:p>
        </w:tc>
        <w:tc>
          <w:tcPr>
            <w:tcW w:w="567" w:type="dxa"/>
            <w:vAlign w:val="center"/>
          </w:tcPr>
          <w:p w14:paraId="5EB7A51F">
            <w:pPr>
              <w:jc w:val="center"/>
              <w:rPr>
                <w:rFonts w:ascii="宋体" w:hAnsi="宋体"/>
                <w:sz w:val="18"/>
                <w:szCs w:val="18"/>
              </w:rPr>
            </w:pPr>
          </w:p>
        </w:tc>
        <w:tc>
          <w:tcPr>
            <w:tcW w:w="567" w:type="dxa"/>
            <w:vAlign w:val="center"/>
          </w:tcPr>
          <w:p w14:paraId="4E692A35">
            <w:pPr>
              <w:jc w:val="center"/>
              <w:rPr>
                <w:rFonts w:ascii="宋体" w:hAnsi="宋体"/>
                <w:sz w:val="18"/>
                <w:szCs w:val="18"/>
              </w:rPr>
            </w:pPr>
          </w:p>
        </w:tc>
        <w:tc>
          <w:tcPr>
            <w:tcW w:w="425" w:type="dxa"/>
            <w:vAlign w:val="center"/>
          </w:tcPr>
          <w:p w14:paraId="1F186870">
            <w:pPr>
              <w:jc w:val="center"/>
              <w:rPr>
                <w:rFonts w:ascii="宋体" w:hAnsi="宋体"/>
                <w:sz w:val="18"/>
                <w:szCs w:val="18"/>
              </w:rPr>
            </w:pPr>
          </w:p>
        </w:tc>
        <w:tc>
          <w:tcPr>
            <w:tcW w:w="425" w:type="dxa"/>
            <w:vAlign w:val="center"/>
          </w:tcPr>
          <w:p w14:paraId="0E28CD87">
            <w:pPr>
              <w:jc w:val="center"/>
              <w:rPr>
                <w:rFonts w:ascii="宋体" w:hAnsi="宋体"/>
                <w:sz w:val="18"/>
                <w:szCs w:val="18"/>
              </w:rPr>
            </w:pPr>
            <w:r>
              <w:rPr>
                <w:rFonts w:hint="eastAsia" w:ascii="宋体" w:hAnsi="宋体"/>
                <w:sz w:val="18"/>
                <w:szCs w:val="18"/>
              </w:rPr>
              <w:t>64</w:t>
            </w:r>
          </w:p>
        </w:tc>
        <w:tc>
          <w:tcPr>
            <w:tcW w:w="426" w:type="dxa"/>
            <w:vAlign w:val="center"/>
          </w:tcPr>
          <w:p w14:paraId="4C97B7A2">
            <w:pPr>
              <w:jc w:val="center"/>
              <w:rPr>
                <w:rFonts w:ascii="宋体" w:hAnsi="宋体"/>
                <w:sz w:val="18"/>
                <w:szCs w:val="18"/>
              </w:rPr>
            </w:pPr>
          </w:p>
        </w:tc>
        <w:tc>
          <w:tcPr>
            <w:tcW w:w="450" w:type="dxa"/>
            <w:vAlign w:val="center"/>
          </w:tcPr>
          <w:p w14:paraId="31B4A29A">
            <w:pPr>
              <w:jc w:val="center"/>
              <w:rPr>
                <w:rFonts w:ascii="宋体" w:hAnsi="宋体"/>
                <w:sz w:val="18"/>
                <w:szCs w:val="18"/>
              </w:rPr>
            </w:pPr>
          </w:p>
        </w:tc>
        <w:tc>
          <w:tcPr>
            <w:tcW w:w="663" w:type="dxa"/>
            <w:vAlign w:val="center"/>
          </w:tcPr>
          <w:p w14:paraId="760A0381">
            <w:pPr>
              <w:jc w:val="center"/>
              <w:rPr>
                <w:rFonts w:ascii="宋体" w:hAnsi="宋体"/>
                <w:sz w:val="18"/>
                <w:szCs w:val="18"/>
              </w:rPr>
            </w:pPr>
            <w:r>
              <w:rPr>
                <w:rFonts w:hint="eastAsia" w:ascii="宋体" w:hAnsi="宋体"/>
                <w:sz w:val="18"/>
                <w:szCs w:val="18"/>
              </w:rPr>
              <w:t>①</w:t>
            </w:r>
          </w:p>
        </w:tc>
        <w:tc>
          <w:tcPr>
            <w:tcW w:w="471" w:type="dxa"/>
            <w:vMerge w:val="continue"/>
            <w:vAlign w:val="center"/>
          </w:tcPr>
          <w:p w14:paraId="31A89F6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B01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dxa"/>
            <w:vMerge w:val="continue"/>
            <w:vAlign w:val="center"/>
          </w:tcPr>
          <w:p w14:paraId="3F034AE8">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930A4D5">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B61C2F4">
            <w:pPr>
              <w:jc w:val="center"/>
              <w:rPr>
                <w:rFonts w:ascii="宋体" w:hAnsi="宋体"/>
                <w:sz w:val="18"/>
                <w:szCs w:val="18"/>
              </w:rPr>
            </w:pPr>
            <w:r>
              <w:rPr>
                <w:rFonts w:hint="eastAsia" w:ascii="宋体" w:hAnsi="宋体"/>
                <w:sz w:val="18"/>
                <w:szCs w:val="18"/>
              </w:rPr>
              <w:t>5</w:t>
            </w:r>
          </w:p>
        </w:tc>
        <w:tc>
          <w:tcPr>
            <w:tcW w:w="987" w:type="dxa"/>
            <w:vAlign w:val="center"/>
          </w:tcPr>
          <w:p w14:paraId="172D4C14">
            <w:pPr>
              <w:jc w:val="center"/>
              <w:rPr>
                <w:rFonts w:hint="eastAsia" w:ascii="宋体" w:hAnsi="宋体" w:eastAsia="宋体" w:cs="Times New Roman"/>
                <w:sz w:val="18"/>
                <w:szCs w:val="18"/>
              </w:rPr>
            </w:pPr>
            <w:r>
              <w:rPr>
                <w:rFonts w:hint="eastAsia" w:ascii="宋体" w:hAnsi="宋体" w:eastAsia="宋体" w:cs="Times New Roman"/>
                <w:sz w:val="18"/>
                <w:szCs w:val="18"/>
              </w:rPr>
              <w:t>050319Z</w:t>
            </w:r>
          </w:p>
        </w:tc>
        <w:tc>
          <w:tcPr>
            <w:tcW w:w="1843" w:type="dxa"/>
            <w:vAlign w:val="center"/>
          </w:tcPr>
          <w:p w14:paraId="6382F9BD">
            <w:pPr>
              <w:jc w:val="center"/>
              <w:rPr>
                <w:sz w:val="18"/>
                <w:szCs w:val="18"/>
              </w:rPr>
            </w:pPr>
            <w:r>
              <w:rPr>
                <w:rFonts w:hint="eastAsia"/>
                <w:sz w:val="18"/>
                <w:szCs w:val="18"/>
              </w:rPr>
              <w:t>BIM概论与三维建模</w:t>
            </w:r>
          </w:p>
        </w:tc>
        <w:tc>
          <w:tcPr>
            <w:tcW w:w="450" w:type="dxa"/>
            <w:vAlign w:val="center"/>
          </w:tcPr>
          <w:p w14:paraId="27ACDC4C">
            <w:pPr>
              <w:jc w:val="center"/>
              <w:rPr>
                <w:rFonts w:ascii="宋体" w:hAnsi="宋体"/>
                <w:sz w:val="18"/>
                <w:szCs w:val="18"/>
              </w:rPr>
            </w:pPr>
            <w:r>
              <w:rPr>
                <w:rFonts w:hint="eastAsia" w:ascii="宋体" w:hAnsi="宋体"/>
                <w:sz w:val="18"/>
                <w:szCs w:val="18"/>
              </w:rPr>
              <w:t>B</w:t>
            </w:r>
          </w:p>
        </w:tc>
        <w:tc>
          <w:tcPr>
            <w:tcW w:w="684" w:type="dxa"/>
            <w:vAlign w:val="center"/>
          </w:tcPr>
          <w:p w14:paraId="15FB95CA">
            <w:pPr>
              <w:jc w:val="center"/>
              <w:rPr>
                <w:rFonts w:ascii="宋体" w:hAnsi="宋体"/>
                <w:sz w:val="18"/>
                <w:szCs w:val="18"/>
              </w:rPr>
            </w:pPr>
            <w:r>
              <w:rPr>
                <w:rFonts w:hint="eastAsia" w:ascii="宋体" w:hAnsi="宋体"/>
                <w:sz w:val="18"/>
                <w:szCs w:val="18"/>
              </w:rPr>
              <w:t>64</w:t>
            </w:r>
          </w:p>
        </w:tc>
        <w:tc>
          <w:tcPr>
            <w:tcW w:w="567" w:type="dxa"/>
            <w:vAlign w:val="center"/>
          </w:tcPr>
          <w:p w14:paraId="143C824A">
            <w:pPr>
              <w:jc w:val="center"/>
              <w:rPr>
                <w:rFonts w:ascii="宋体" w:hAnsi="宋体"/>
                <w:sz w:val="18"/>
                <w:szCs w:val="18"/>
              </w:rPr>
            </w:pPr>
            <w:r>
              <w:rPr>
                <w:rFonts w:hint="eastAsia" w:ascii="宋体" w:hAnsi="宋体"/>
                <w:sz w:val="18"/>
                <w:szCs w:val="18"/>
              </w:rPr>
              <w:t>32</w:t>
            </w:r>
          </w:p>
        </w:tc>
        <w:tc>
          <w:tcPr>
            <w:tcW w:w="567" w:type="dxa"/>
            <w:vAlign w:val="center"/>
          </w:tcPr>
          <w:p w14:paraId="69D16277">
            <w:pPr>
              <w:jc w:val="center"/>
              <w:rPr>
                <w:rFonts w:ascii="宋体" w:hAnsi="宋体"/>
                <w:sz w:val="18"/>
                <w:szCs w:val="18"/>
              </w:rPr>
            </w:pPr>
            <w:r>
              <w:rPr>
                <w:rFonts w:hint="eastAsia" w:ascii="宋体" w:hAnsi="宋体"/>
                <w:sz w:val="18"/>
                <w:szCs w:val="18"/>
              </w:rPr>
              <w:t>32</w:t>
            </w:r>
          </w:p>
        </w:tc>
        <w:tc>
          <w:tcPr>
            <w:tcW w:w="567" w:type="dxa"/>
            <w:vAlign w:val="center"/>
          </w:tcPr>
          <w:p w14:paraId="1F6E5094">
            <w:pPr>
              <w:jc w:val="center"/>
              <w:rPr>
                <w:rFonts w:ascii="宋体" w:hAnsi="宋体"/>
                <w:sz w:val="18"/>
                <w:szCs w:val="18"/>
              </w:rPr>
            </w:pPr>
            <w:r>
              <w:rPr>
                <w:rFonts w:hint="eastAsia" w:ascii="宋体" w:hAnsi="宋体"/>
                <w:sz w:val="18"/>
                <w:szCs w:val="18"/>
              </w:rPr>
              <w:t>4</w:t>
            </w:r>
          </w:p>
        </w:tc>
        <w:tc>
          <w:tcPr>
            <w:tcW w:w="567" w:type="dxa"/>
            <w:vAlign w:val="center"/>
          </w:tcPr>
          <w:p w14:paraId="28BB43A6">
            <w:pPr>
              <w:jc w:val="center"/>
              <w:rPr>
                <w:rFonts w:ascii="宋体" w:hAnsi="宋体"/>
                <w:sz w:val="18"/>
                <w:szCs w:val="18"/>
              </w:rPr>
            </w:pPr>
          </w:p>
        </w:tc>
        <w:tc>
          <w:tcPr>
            <w:tcW w:w="567" w:type="dxa"/>
            <w:vAlign w:val="center"/>
          </w:tcPr>
          <w:p w14:paraId="431CCD82">
            <w:pPr>
              <w:jc w:val="center"/>
              <w:rPr>
                <w:rFonts w:ascii="宋体" w:hAnsi="宋体"/>
                <w:sz w:val="18"/>
                <w:szCs w:val="18"/>
              </w:rPr>
            </w:pPr>
          </w:p>
        </w:tc>
        <w:tc>
          <w:tcPr>
            <w:tcW w:w="425" w:type="dxa"/>
            <w:vAlign w:val="center"/>
          </w:tcPr>
          <w:p w14:paraId="7D883648">
            <w:pPr>
              <w:jc w:val="center"/>
              <w:rPr>
                <w:rFonts w:ascii="宋体" w:hAnsi="宋体"/>
                <w:sz w:val="18"/>
                <w:szCs w:val="18"/>
              </w:rPr>
            </w:pPr>
          </w:p>
        </w:tc>
        <w:tc>
          <w:tcPr>
            <w:tcW w:w="425" w:type="dxa"/>
            <w:vAlign w:val="center"/>
          </w:tcPr>
          <w:p w14:paraId="3F4A82BF">
            <w:pPr>
              <w:jc w:val="center"/>
              <w:rPr>
                <w:rFonts w:ascii="宋体" w:hAnsi="宋体"/>
                <w:sz w:val="18"/>
                <w:szCs w:val="18"/>
              </w:rPr>
            </w:pPr>
            <w:r>
              <w:rPr>
                <w:rFonts w:hint="eastAsia" w:ascii="宋体" w:hAnsi="宋体"/>
                <w:sz w:val="18"/>
                <w:szCs w:val="18"/>
              </w:rPr>
              <w:t>64</w:t>
            </w:r>
          </w:p>
        </w:tc>
        <w:tc>
          <w:tcPr>
            <w:tcW w:w="426" w:type="dxa"/>
            <w:vAlign w:val="center"/>
          </w:tcPr>
          <w:p w14:paraId="3AEC6DD8">
            <w:pPr>
              <w:jc w:val="center"/>
              <w:rPr>
                <w:rFonts w:ascii="宋体" w:hAnsi="宋体"/>
                <w:sz w:val="18"/>
                <w:szCs w:val="18"/>
              </w:rPr>
            </w:pPr>
          </w:p>
        </w:tc>
        <w:tc>
          <w:tcPr>
            <w:tcW w:w="450" w:type="dxa"/>
            <w:vAlign w:val="center"/>
          </w:tcPr>
          <w:p w14:paraId="5A33C370">
            <w:pPr>
              <w:jc w:val="center"/>
              <w:rPr>
                <w:rFonts w:ascii="宋体" w:hAnsi="宋体"/>
                <w:sz w:val="18"/>
                <w:szCs w:val="18"/>
              </w:rPr>
            </w:pPr>
          </w:p>
        </w:tc>
        <w:tc>
          <w:tcPr>
            <w:tcW w:w="663" w:type="dxa"/>
            <w:vAlign w:val="center"/>
          </w:tcPr>
          <w:p w14:paraId="0C9C4DD0">
            <w:pPr>
              <w:ind w:firstLine="180" w:firstLineChars="100"/>
              <w:rPr>
                <w:rFonts w:ascii="宋体" w:hAnsi="宋体"/>
                <w:sz w:val="18"/>
                <w:szCs w:val="18"/>
              </w:rPr>
            </w:pPr>
            <w:r>
              <w:rPr>
                <w:rFonts w:hint="eastAsia" w:ascii="宋体" w:hAnsi="宋体"/>
                <w:sz w:val="18"/>
                <w:szCs w:val="18"/>
              </w:rPr>
              <w:t>②</w:t>
            </w:r>
          </w:p>
        </w:tc>
        <w:tc>
          <w:tcPr>
            <w:tcW w:w="471" w:type="dxa"/>
            <w:vMerge w:val="restart"/>
            <w:vAlign w:val="center"/>
          </w:tcPr>
          <w:p w14:paraId="4ED512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二选一</w:t>
            </w:r>
          </w:p>
        </w:tc>
      </w:tr>
      <w:tr w14:paraId="1843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2E562EE">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B398B7">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8974A4E">
            <w:pPr>
              <w:jc w:val="center"/>
              <w:rPr>
                <w:rFonts w:ascii="宋体" w:hAnsi="宋体"/>
                <w:sz w:val="18"/>
                <w:szCs w:val="18"/>
              </w:rPr>
            </w:pPr>
            <w:r>
              <w:rPr>
                <w:rFonts w:hint="eastAsia" w:ascii="宋体" w:hAnsi="宋体"/>
                <w:sz w:val="18"/>
                <w:szCs w:val="18"/>
              </w:rPr>
              <w:t>6</w:t>
            </w:r>
          </w:p>
        </w:tc>
        <w:tc>
          <w:tcPr>
            <w:tcW w:w="987" w:type="dxa"/>
            <w:vAlign w:val="center"/>
          </w:tcPr>
          <w:p w14:paraId="77E66078">
            <w:pPr>
              <w:jc w:val="center"/>
              <w:rPr>
                <w:rFonts w:hint="eastAsia" w:ascii="宋体" w:hAnsi="宋体" w:eastAsia="宋体" w:cs="Times New Roman"/>
                <w:sz w:val="18"/>
                <w:szCs w:val="18"/>
              </w:rPr>
            </w:pPr>
            <w:r>
              <w:rPr>
                <w:rFonts w:hint="eastAsia" w:ascii="宋体" w:hAnsi="宋体" w:eastAsia="宋体" w:cs="Times New Roman"/>
                <w:sz w:val="18"/>
                <w:szCs w:val="18"/>
              </w:rPr>
              <w:t>050320Z</w:t>
            </w:r>
          </w:p>
        </w:tc>
        <w:tc>
          <w:tcPr>
            <w:tcW w:w="1843" w:type="dxa"/>
            <w:vAlign w:val="center"/>
          </w:tcPr>
          <w:p w14:paraId="485E71A1">
            <w:pPr>
              <w:jc w:val="center"/>
              <w:rPr>
                <w:sz w:val="18"/>
                <w:szCs w:val="18"/>
              </w:rPr>
            </w:pPr>
            <w:r>
              <w:rPr>
                <w:rFonts w:hint="eastAsia"/>
                <w:sz w:val="18"/>
                <w:szCs w:val="18"/>
              </w:rPr>
              <w:t>安装工程计量与计价</w:t>
            </w:r>
          </w:p>
        </w:tc>
        <w:tc>
          <w:tcPr>
            <w:tcW w:w="450" w:type="dxa"/>
            <w:vAlign w:val="center"/>
          </w:tcPr>
          <w:p w14:paraId="3DFF8D66">
            <w:pPr>
              <w:jc w:val="center"/>
              <w:rPr>
                <w:rFonts w:ascii="宋体" w:hAnsi="宋体"/>
                <w:sz w:val="18"/>
                <w:szCs w:val="18"/>
              </w:rPr>
            </w:pPr>
            <w:r>
              <w:rPr>
                <w:rFonts w:hint="eastAsia" w:ascii="宋体" w:hAnsi="宋体"/>
                <w:sz w:val="18"/>
                <w:szCs w:val="18"/>
              </w:rPr>
              <w:t>B</w:t>
            </w:r>
          </w:p>
        </w:tc>
        <w:tc>
          <w:tcPr>
            <w:tcW w:w="684" w:type="dxa"/>
            <w:vAlign w:val="center"/>
          </w:tcPr>
          <w:p w14:paraId="1696F68D">
            <w:pPr>
              <w:jc w:val="center"/>
              <w:rPr>
                <w:rFonts w:ascii="宋体" w:hAnsi="宋体"/>
                <w:sz w:val="18"/>
                <w:szCs w:val="18"/>
              </w:rPr>
            </w:pPr>
            <w:r>
              <w:rPr>
                <w:rFonts w:hint="eastAsia" w:ascii="宋体" w:hAnsi="宋体"/>
                <w:sz w:val="18"/>
                <w:szCs w:val="18"/>
              </w:rPr>
              <w:t>64</w:t>
            </w:r>
          </w:p>
        </w:tc>
        <w:tc>
          <w:tcPr>
            <w:tcW w:w="567" w:type="dxa"/>
            <w:vAlign w:val="center"/>
          </w:tcPr>
          <w:p w14:paraId="648BB2CD">
            <w:pPr>
              <w:jc w:val="center"/>
              <w:rPr>
                <w:rFonts w:ascii="宋体" w:hAnsi="宋体"/>
                <w:sz w:val="18"/>
                <w:szCs w:val="18"/>
              </w:rPr>
            </w:pPr>
            <w:r>
              <w:rPr>
                <w:rFonts w:hint="eastAsia" w:ascii="宋体" w:hAnsi="宋体"/>
                <w:sz w:val="18"/>
                <w:szCs w:val="18"/>
              </w:rPr>
              <w:t>32</w:t>
            </w:r>
          </w:p>
        </w:tc>
        <w:tc>
          <w:tcPr>
            <w:tcW w:w="567" w:type="dxa"/>
            <w:vAlign w:val="center"/>
          </w:tcPr>
          <w:p w14:paraId="7655BD1E">
            <w:pPr>
              <w:jc w:val="center"/>
              <w:rPr>
                <w:rFonts w:ascii="宋体" w:hAnsi="宋体"/>
                <w:sz w:val="18"/>
                <w:szCs w:val="18"/>
              </w:rPr>
            </w:pPr>
            <w:r>
              <w:rPr>
                <w:rFonts w:hint="eastAsia" w:ascii="宋体" w:hAnsi="宋体"/>
                <w:sz w:val="18"/>
                <w:szCs w:val="18"/>
              </w:rPr>
              <w:t>32</w:t>
            </w:r>
          </w:p>
        </w:tc>
        <w:tc>
          <w:tcPr>
            <w:tcW w:w="567" w:type="dxa"/>
            <w:vAlign w:val="center"/>
          </w:tcPr>
          <w:p w14:paraId="02C849D8">
            <w:pPr>
              <w:jc w:val="center"/>
              <w:rPr>
                <w:rFonts w:ascii="宋体" w:hAnsi="宋体"/>
                <w:sz w:val="18"/>
                <w:szCs w:val="18"/>
              </w:rPr>
            </w:pPr>
            <w:r>
              <w:rPr>
                <w:rFonts w:hint="eastAsia" w:ascii="宋体" w:hAnsi="宋体"/>
                <w:sz w:val="18"/>
                <w:szCs w:val="18"/>
              </w:rPr>
              <w:t>4</w:t>
            </w:r>
          </w:p>
        </w:tc>
        <w:tc>
          <w:tcPr>
            <w:tcW w:w="567" w:type="dxa"/>
            <w:vAlign w:val="center"/>
          </w:tcPr>
          <w:p w14:paraId="5C7D0DAD">
            <w:pPr>
              <w:jc w:val="center"/>
              <w:rPr>
                <w:rFonts w:ascii="宋体" w:hAnsi="宋体"/>
                <w:sz w:val="18"/>
                <w:szCs w:val="18"/>
              </w:rPr>
            </w:pPr>
          </w:p>
        </w:tc>
        <w:tc>
          <w:tcPr>
            <w:tcW w:w="567" w:type="dxa"/>
            <w:vAlign w:val="center"/>
          </w:tcPr>
          <w:p w14:paraId="668DB315">
            <w:pPr>
              <w:jc w:val="center"/>
              <w:rPr>
                <w:rFonts w:ascii="宋体" w:hAnsi="宋体"/>
                <w:sz w:val="18"/>
                <w:szCs w:val="18"/>
              </w:rPr>
            </w:pPr>
          </w:p>
        </w:tc>
        <w:tc>
          <w:tcPr>
            <w:tcW w:w="425" w:type="dxa"/>
            <w:vAlign w:val="center"/>
          </w:tcPr>
          <w:p w14:paraId="47DA05B9">
            <w:pPr>
              <w:jc w:val="center"/>
              <w:rPr>
                <w:rFonts w:ascii="宋体" w:hAnsi="宋体"/>
                <w:sz w:val="18"/>
                <w:szCs w:val="18"/>
              </w:rPr>
            </w:pPr>
          </w:p>
        </w:tc>
        <w:tc>
          <w:tcPr>
            <w:tcW w:w="425" w:type="dxa"/>
            <w:vAlign w:val="center"/>
          </w:tcPr>
          <w:p w14:paraId="573DAF97">
            <w:pPr>
              <w:jc w:val="center"/>
              <w:rPr>
                <w:rFonts w:ascii="宋体" w:hAnsi="宋体"/>
                <w:sz w:val="18"/>
                <w:szCs w:val="18"/>
              </w:rPr>
            </w:pPr>
            <w:r>
              <w:rPr>
                <w:rFonts w:hint="eastAsia" w:ascii="宋体" w:hAnsi="宋体"/>
                <w:sz w:val="18"/>
                <w:szCs w:val="18"/>
              </w:rPr>
              <w:t>64</w:t>
            </w:r>
          </w:p>
        </w:tc>
        <w:tc>
          <w:tcPr>
            <w:tcW w:w="426" w:type="dxa"/>
            <w:vAlign w:val="center"/>
          </w:tcPr>
          <w:p w14:paraId="3D76A1DF">
            <w:pPr>
              <w:jc w:val="center"/>
              <w:rPr>
                <w:rFonts w:ascii="宋体" w:hAnsi="宋体"/>
                <w:sz w:val="18"/>
                <w:szCs w:val="18"/>
              </w:rPr>
            </w:pPr>
          </w:p>
        </w:tc>
        <w:tc>
          <w:tcPr>
            <w:tcW w:w="450" w:type="dxa"/>
            <w:vAlign w:val="center"/>
          </w:tcPr>
          <w:p w14:paraId="16B777C9">
            <w:pPr>
              <w:jc w:val="center"/>
              <w:rPr>
                <w:rFonts w:ascii="宋体" w:hAnsi="宋体"/>
                <w:sz w:val="18"/>
                <w:szCs w:val="18"/>
              </w:rPr>
            </w:pPr>
          </w:p>
        </w:tc>
        <w:tc>
          <w:tcPr>
            <w:tcW w:w="663" w:type="dxa"/>
            <w:vAlign w:val="center"/>
          </w:tcPr>
          <w:p w14:paraId="4511D16E">
            <w:pPr>
              <w:jc w:val="center"/>
              <w:rPr>
                <w:rFonts w:ascii="宋体" w:hAnsi="宋体"/>
                <w:sz w:val="18"/>
                <w:szCs w:val="18"/>
              </w:rPr>
            </w:pPr>
            <w:r>
              <w:rPr>
                <w:rFonts w:hint="eastAsia" w:ascii="宋体" w:hAnsi="宋体"/>
                <w:sz w:val="18"/>
                <w:szCs w:val="18"/>
              </w:rPr>
              <w:t>⑦</w:t>
            </w:r>
          </w:p>
        </w:tc>
        <w:tc>
          <w:tcPr>
            <w:tcW w:w="471" w:type="dxa"/>
            <w:vMerge w:val="continue"/>
            <w:vAlign w:val="center"/>
          </w:tcPr>
          <w:p w14:paraId="1E1B7A1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9A1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799D06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C8024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383" w:type="dxa"/>
            <w:gridSpan w:val="2"/>
            <w:vAlign w:val="center"/>
          </w:tcPr>
          <w:p w14:paraId="2E4A1286">
            <w:pPr>
              <w:jc w:val="center"/>
              <w:rPr>
                <w:rFonts w:ascii="宋体" w:hAnsi="宋体"/>
                <w:sz w:val="18"/>
                <w:szCs w:val="18"/>
              </w:rPr>
            </w:pPr>
            <w:r>
              <w:rPr>
                <w:rFonts w:hint="eastAsia" w:ascii="宋体" w:hAnsi="宋体"/>
                <w:sz w:val="18"/>
                <w:szCs w:val="18"/>
              </w:rPr>
              <w:t>小   计</w:t>
            </w:r>
          </w:p>
        </w:tc>
        <w:tc>
          <w:tcPr>
            <w:tcW w:w="1843" w:type="dxa"/>
            <w:vAlign w:val="center"/>
          </w:tcPr>
          <w:p w14:paraId="4337B899">
            <w:pPr>
              <w:jc w:val="center"/>
              <w:rPr>
                <w:rFonts w:ascii="宋体" w:hAnsi="宋体"/>
                <w:sz w:val="18"/>
                <w:szCs w:val="18"/>
              </w:rPr>
            </w:pPr>
            <w:r>
              <w:rPr>
                <w:rFonts w:hint="eastAsia" w:ascii="宋体" w:hAnsi="宋体"/>
                <w:sz w:val="18"/>
                <w:szCs w:val="18"/>
              </w:rPr>
              <w:t>共3门</w:t>
            </w:r>
          </w:p>
        </w:tc>
        <w:tc>
          <w:tcPr>
            <w:tcW w:w="450" w:type="dxa"/>
            <w:vAlign w:val="center"/>
          </w:tcPr>
          <w:p w14:paraId="2943535F">
            <w:pPr>
              <w:jc w:val="center"/>
              <w:rPr>
                <w:rFonts w:ascii="宋体" w:hAnsi="宋体"/>
                <w:sz w:val="18"/>
                <w:szCs w:val="18"/>
              </w:rPr>
            </w:pPr>
          </w:p>
        </w:tc>
        <w:tc>
          <w:tcPr>
            <w:tcW w:w="684" w:type="dxa"/>
            <w:vAlign w:val="center"/>
          </w:tcPr>
          <w:p w14:paraId="69A2DA72">
            <w:pPr>
              <w:jc w:val="center"/>
              <w:rPr>
                <w:rFonts w:ascii="宋体" w:hAnsi="宋体"/>
                <w:sz w:val="18"/>
                <w:szCs w:val="18"/>
              </w:rPr>
            </w:pPr>
            <w:r>
              <w:rPr>
                <w:rFonts w:hint="eastAsia" w:ascii="宋体" w:hAnsi="宋体"/>
                <w:sz w:val="18"/>
                <w:szCs w:val="18"/>
              </w:rPr>
              <w:t>160</w:t>
            </w:r>
          </w:p>
        </w:tc>
        <w:tc>
          <w:tcPr>
            <w:tcW w:w="567" w:type="dxa"/>
            <w:vAlign w:val="center"/>
          </w:tcPr>
          <w:p w14:paraId="4E3B134F">
            <w:pPr>
              <w:jc w:val="center"/>
              <w:rPr>
                <w:rFonts w:ascii="宋体" w:hAnsi="宋体"/>
                <w:sz w:val="18"/>
                <w:szCs w:val="18"/>
              </w:rPr>
            </w:pPr>
            <w:r>
              <w:rPr>
                <w:rFonts w:hint="eastAsia" w:ascii="宋体" w:hAnsi="宋体"/>
                <w:sz w:val="18"/>
                <w:szCs w:val="18"/>
              </w:rPr>
              <w:t>96</w:t>
            </w:r>
          </w:p>
        </w:tc>
        <w:tc>
          <w:tcPr>
            <w:tcW w:w="567" w:type="dxa"/>
            <w:vAlign w:val="center"/>
          </w:tcPr>
          <w:p w14:paraId="7FFB8BB5">
            <w:pPr>
              <w:jc w:val="center"/>
              <w:rPr>
                <w:rFonts w:ascii="宋体" w:hAnsi="宋体"/>
                <w:sz w:val="18"/>
                <w:szCs w:val="18"/>
              </w:rPr>
            </w:pPr>
            <w:r>
              <w:rPr>
                <w:rFonts w:hint="eastAsia" w:ascii="宋体" w:hAnsi="宋体"/>
                <w:sz w:val="18"/>
                <w:szCs w:val="18"/>
              </w:rPr>
              <w:t>64</w:t>
            </w:r>
          </w:p>
        </w:tc>
        <w:tc>
          <w:tcPr>
            <w:tcW w:w="567" w:type="dxa"/>
            <w:vAlign w:val="center"/>
          </w:tcPr>
          <w:p w14:paraId="270D9703">
            <w:pPr>
              <w:jc w:val="center"/>
              <w:rPr>
                <w:rFonts w:ascii="宋体" w:hAnsi="宋体"/>
                <w:sz w:val="18"/>
                <w:szCs w:val="18"/>
              </w:rPr>
            </w:pPr>
            <w:r>
              <w:rPr>
                <w:rFonts w:hint="eastAsia" w:ascii="宋体" w:hAnsi="宋体"/>
                <w:sz w:val="18"/>
                <w:szCs w:val="18"/>
              </w:rPr>
              <w:t>10</w:t>
            </w:r>
          </w:p>
        </w:tc>
        <w:tc>
          <w:tcPr>
            <w:tcW w:w="567" w:type="dxa"/>
            <w:vAlign w:val="center"/>
          </w:tcPr>
          <w:p w14:paraId="5A924B35">
            <w:pPr>
              <w:jc w:val="center"/>
              <w:rPr>
                <w:rFonts w:ascii="宋体" w:hAnsi="宋体"/>
                <w:sz w:val="18"/>
                <w:szCs w:val="18"/>
              </w:rPr>
            </w:pPr>
          </w:p>
        </w:tc>
        <w:tc>
          <w:tcPr>
            <w:tcW w:w="567" w:type="dxa"/>
            <w:vAlign w:val="center"/>
          </w:tcPr>
          <w:p w14:paraId="6D28CF74">
            <w:pPr>
              <w:jc w:val="center"/>
              <w:rPr>
                <w:rFonts w:ascii="宋体" w:hAnsi="宋体"/>
                <w:sz w:val="18"/>
                <w:szCs w:val="18"/>
              </w:rPr>
            </w:pPr>
          </w:p>
        </w:tc>
        <w:tc>
          <w:tcPr>
            <w:tcW w:w="425" w:type="dxa"/>
            <w:vAlign w:val="center"/>
          </w:tcPr>
          <w:p w14:paraId="3605E3A8">
            <w:pPr>
              <w:jc w:val="center"/>
              <w:rPr>
                <w:rFonts w:hint="default" w:ascii="宋体" w:hAnsi="宋体" w:eastAsia="宋体"/>
                <w:sz w:val="18"/>
                <w:szCs w:val="18"/>
                <w:lang w:val="en-US" w:eastAsia="zh-CN"/>
              </w:rPr>
            </w:pPr>
          </w:p>
        </w:tc>
        <w:tc>
          <w:tcPr>
            <w:tcW w:w="425" w:type="dxa"/>
            <w:vAlign w:val="center"/>
          </w:tcPr>
          <w:p w14:paraId="25C2D094">
            <w:pPr>
              <w:jc w:val="center"/>
              <w:rPr>
                <w:rFonts w:hint="default" w:ascii="宋体" w:hAnsi="宋体" w:eastAsia="宋体"/>
                <w:sz w:val="18"/>
                <w:szCs w:val="18"/>
                <w:lang w:val="en-US" w:eastAsia="zh-CN"/>
              </w:rPr>
            </w:pPr>
            <w:r>
              <w:rPr>
                <w:rFonts w:hint="eastAsia" w:ascii="宋体" w:hAnsi="宋体"/>
                <w:sz w:val="18"/>
                <w:szCs w:val="18"/>
                <w:lang w:val="en-US" w:eastAsia="zh-CN"/>
              </w:rPr>
              <w:t>160</w:t>
            </w:r>
          </w:p>
        </w:tc>
        <w:tc>
          <w:tcPr>
            <w:tcW w:w="426" w:type="dxa"/>
            <w:vAlign w:val="center"/>
          </w:tcPr>
          <w:p w14:paraId="56A0BCA3">
            <w:pPr>
              <w:jc w:val="center"/>
              <w:rPr>
                <w:rFonts w:ascii="宋体" w:hAnsi="宋体"/>
                <w:sz w:val="18"/>
                <w:szCs w:val="18"/>
              </w:rPr>
            </w:pPr>
          </w:p>
        </w:tc>
        <w:tc>
          <w:tcPr>
            <w:tcW w:w="450" w:type="dxa"/>
            <w:vAlign w:val="center"/>
          </w:tcPr>
          <w:p w14:paraId="0BA481D5">
            <w:pPr>
              <w:jc w:val="center"/>
              <w:rPr>
                <w:rFonts w:ascii="宋体" w:hAnsi="宋体"/>
                <w:sz w:val="18"/>
                <w:szCs w:val="18"/>
              </w:rPr>
            </w:pPr>
          </w:p>
        </w:tc>
        <w:tc>
          <w:tcPr>
            <w:tcW w:w="663" w:type="dxa"/>
            <w:vAlign w:val="center"/>
          </w:tcPr>
          <w:p w14:paraId="5E10175E">
            <w:pPr>
              <w:jc w:val="center"/>
              <w:rPr>
                <w:rFonts w:ascii="宋体" w:hAnsi="宋体"/>
                <w:sz w:val="18"/>
                <w:szCs w:val="18"/>
              </w:rPr>
            </w:pPr>
          </w:p>
        </w:tc>
        <w:tc>
          <w:tcPr>
            <w:tcW w:w="471" w:type="dxa"/>
          </w:tcPr>
          <w:p w14:paraId="16129042"/>
        </w:tc>
      </w:tr>
      <w:tr w14:paraId="0D33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1DC7877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105607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5015045C">
            <w:pPr>
              <w:jc w:val="center"/>
              <w:rPr>
                <w:rFonts w:ascii="宋体" w:hAnsi="宋体"/>
                <w:sz w:val="18"/>
                <w:szCs w:val="18"/>
              </w:rPr>
            </w:pPr>
            <w:r>
              <w:rPr>
                <w:rFonts w:hint="eastAsia" w:ascii="宋体" w:hAnsi="宋体"/>
                <w:sz w:val="18"/>
                <w:szCs w:val="18"/>
              </w:rPr>
              <w:t>1</w:t>
            </w:r>
          </w:p>
        </w:tc>
        <w:tc>
          <w:tcPr>
            <w:tcW w:w="987" w:type="dxa"/>
            <w:vAlign w:val="center"/>
          </w:tcPr>
          <w:p w14:paraId="3C316327">
            <w:pPr>
              <w:jc w:val="center"/>
              <w:rPr>
                <w:rFonts w:hint="eastAsia" w:ascii="宋体" w:hAnsi="宋体" w:eastAsia="宋体" w:cs="Times New Roman"/>
                <w:sz w:val="18"/>
                <w:szCs w:val="18"/>
              </w:rPr>
            </w:pPr>
            <w:r>
              <w:rPr>
                <w:rFonts w:hint="eastAsia" w:ascii="宋体" w:hAnsi="宋体" w:eastAsia="宋体" w:cs="Times New Roman"/>
                <w:sz w:val="18"/>
                <w:szCs w:val="18"/>
              </w:rPr>
              <w:t>050301S</w:t>
            </w:r>
          </w:p>
        </w:tc>
        <w:tc>
          <w:tcPr>
            <w:tcW w:w="1843" w:type="dxa"/>
            <w:vAlign w:val="center"/>
          </w:tcPr>
          <w:p w14:paraId="55502B99">
            <w:pPr>
              <w:jc w:val="center"/>
              <w:rPr>
                <w:sz w:val="18"/>
                <w:szCs w:val="18"/>
              </w:rPr>
            </w:pPr>
            <w:r>
              <w:rPr>
                <w:rFonts w:hint="eastAsia"/>
                <w:sz w:val="18"/>
                <w:szCs w:val="18"/>
              </w:rPr>
              <w:t>数字工程造价综合应用实训</w:t>
            </w:r>
          </w:p>
        </w:tc>
        <w:tc>
          <w:tcPr>
            <w:tcW w:w="450" w:type="dxa"/>
            <w:vAlign w:val="center"/>
          </w:tcPr>
          <w:p w14:paraId="290B4447">
            <w:pPr>
              <w:jc w:val="center"/>
              <w:rPr>
                <w:rFonts w:ascii="宋体" w:hAnsi="宋体"/>
                <w:sz w:val="18"/>
                <w:szCs w:val="18"/>
              </w:rPr>
            </w:pPr>
            <w:r>
              <w:rPr>
                <w:rFonts w:hint="eastAsia" w:ascii="宋体" w:hAnsi="宋体"/>
                <w:sz w:val="18"/>
                <w:szCs w:val="18"/>
              </w:rPr>
              <w:t>C</w:t>
            </w:r>
          </w:p>
        </w:tc>
        <w:tc>
          <w:tcPr>
            <w:tcW w:w="684" w:type="dxa"/>
            <w:vAlign w:val="center"/>
          </w:tcPr>
          <w:p w14:paraId="7A7DFBB0">
            <w:pPr>
              <w:jc w:val="center"/>
              <w:rPr>
                <w:rFonts w:ascii="宋体" w:hAnsi="宋体"/>
                <w:sz w:val="18"/>
                <w:szCs w:val="18"/>
              </w:rPr>
            </w:pPr>
            <w:r>
              <w:rPr>
                <w:rFonts w:hint="eastAsia" w:ascii="宋体" w:hAnsi="宋体"/>
                <w:sz w:val="18"/>
                <w:szCs w:val="18"/>
              </w:rPr>
              <w:t>26</w:t>
            </w:r>
          </w:p>
        </w:tc>
        <w:tc>
          <w:tcPr>
            <w:tcW w:w="567" w:type="dxa"/>
            <w:vAlign w:val="center"/>
          </w:tcPr>
          <w:p w14:paraId="6D8EF7B3">
            <w:pPr>
              <w:jc w:val="center"/>
              <w:rPr>
                <w:rFonts w:ascii="宋体" w:hAnsi="宋体"/>
                <w:sz w:val="18"/>
                <w:szCs w:val="18"/>
              </w:rPr>
            </w:pPr>
          </w:p>
        </w:tc>
        <w:tc>
          <w:tcPr>
            <w:tcW w:w="567" w:type="dxa"/>
            <w:vAlign w:val="center"/>
          </w:tcPr>
          <w:p w14:paraId="1690E2B7">
            <w:pPr>
              <w:jc w:val="center"/>
              <w:rPr>
                <w:rFonts w:ascii="宋体" w:hAnsi="宋体"/>
                <w:sz w:val="18"/>
                <w:szCs w:val="18"/>
              </w:rPr>
            </w:pPr>
            <w:r>
              <w:rPr>
                <w:rFonts w:hint="eastAsia" w:ascii="宋体" w:hAnsi="宋体"/>
                <w:sz w:val="18"/>
                <w:szCs w:val="18"/>
              </w:rPr>
              <w:t>26</w:t>
            </w:r>
          </w:p>
        </w:tc>
        <w:tc>
          <w:tcPr>
            <w:tcW w:w="567" w:type="dxa"/>
            <w:vAlign w:val="center"/>
          </w:tcPr>
          <w:p w14:paraId="1D6B50C8">
            <w:pPr>
              <w:jc w:val="center"/>
              <w:rPr>
                <w:rFonts w:ascii="宋体" w:hAnsi="宋体"/>
                <w:sz w:val="18"/>
                <w:szCs w:val="18"/>
              </w:rPr>
            </w:pPr>
            <w:r>
              <w:rPr>
                <w:rFonts w:hint="eastAsia" w:ascii="宋体" w:hAnsi="宋体"/>
                <w:sz w:val="18"/>
                <w:szCs w:val="18"/>
              </w:rPr>
              <w:t>1</w:t>
            </w:r>
          </w:p>
        </w:tc>
        <w:tc>
          <w:tcPr>
            <w:tcW w:w="567" w:type="dxa"/>
            <w:vAlign w:val="center"/>
          </w:tcPr>
          <w:p w14:paraId="23C4CE2D">
            <w:pPr>
              <w:jc w:val="center"/>
              <w:rPr>
                <w:rFonts w:ascii="宋体" w:hAnsi="宋体"/>
                <w:sz w:val="18"/>
                <w:szCs w:val="18"/>
              </w:rPr>
            </w:pPr>
          </w:p>
        </w:tc>
        <w:tc>
          <w:tcPr>
            <w:tcW w:w="567" w:type="dxa"/>
            <w:vAlign w:val="center"/>
          </w:tcPr>
          <w:p w14:paraId="47FC1935">
            <w:pPr>
              <w:jc w:val="center"/>
              <w:rPr>
                <w:rFonts w:ascii="宋体" w:hAnsi="宋体"/>
                <w:sz w:val="18"/>
                <w:szCs w:val="18"/>
              </w:rPr>
            </w:pPr>
          </w:p>
        </w:tc>
        <w:tc>
          <w:tcPr>
            <w:tcW w:w="425" w:type="dxa"/>
            <w:vAlign w:val="center"/>
          </w:tcPr>
          <w:p w14:paraId="056764B9">
            <w:pPr>
              <w:jc w:val="center"/>
              <w:rPr>
                <w:rFonts w:ascii="宋体" w:hAnsi="宋体"/>
                <w:sz w:val="18"/>
                <w:szCs w:val="18"/>
              </w:rPr>
            </w:pPr>
          </w:p>
        </w:tc>
        <w:tc>
          <w:tcPr>
            <w:tcW w:w="425" w:type="dxa"/>
            <w:vAlign w:val="center"/>
          </w:tcPr>
          <w:p w14:paraId="12BD1E22">
            <w:pPr>
              <w:jc w:val="center"/>
              <w:rPr>
                <w:rFonts w:ascii="宋体" w:hAnsi="宋体"/>
                <w:sz w:val="18"/>
                <w:szCs w:val="18"/>
              </w:rPr>
            </w:pPr>
            <w:r>
              <w:rPr>
                <w:rFonts w:hint="eastAsia" w:ascii="宋体" w:hAnsi="宋体"/>
                <w:sz w:val="18"/>
                <w:szCs w:val="18"/>
              </w:rPr>
              <w:t>1W</w:t>
            </w:r>
          </w:p>
        </w:tc>
        <w:tc>
          <w:tcPr>
            <w:tcW w:w="426" w:type="dxa"/>
            <w:vAlign w:val="center"/>
          </w:tcPr>
          <w:p w14:paraId="79E1BACF">
            <w:pPr>
              <w:jc w:val="center"/>
              <w:rPr>
                <w:rFonts w:ascii="宋体" w:hAnsi="宋体"/>
                <w:sz w:val="18"/>
                <w:szCs w:val="18"/>
              </w:rPr>
            </w:pPr>
          </w:p>
        </w:tc>
        <w:tc>
          <w:tcPr>
            <w:tcW w:w="450" w:type="dxa"/>
            <w:vAlign w:val="center"/>
          </w:tcPr>
          <w:p w14:paraId="6FC9EE2F">
            <w:pPr>
              <w:jc w:val="center"/>
              <w:rPr>
                <w:rFonts w:ascii="宋体" w:hAnsi="宋体"/>
                <w:sz w:val="18"/>
                <w:szCs w:val="18"/>
              </w:rPr>
            </w:pPr>
          </w:p>
        </w:tc>
        <w:tc>
          <w:tcPr>
            <w:tcW w:w="663" w:type="dxa"/>
            <w:vAlign w:val="center"/>
          </w:tcPr>
          <w:p w14:paraId="490E4931">
            <w:pPr>
              <w:jc w:val="center"/>
              <w:rPr>
                <w:rFonts w:ascii="宋体" w:hAnsi="宋体"/>
                <w:sz w:val="18"/>
                <w:szCs w:val="18"/>
              </w:rPr>
            </w:pPr>
            <w:r>
              <w:rPr>
                <w:rFonts w:hint="eastAsia" w:ascii="宋体" w:hAnsi="宋体"/>
                <w:sz w:val="18"/>
                <w:szCs w:val="18"/>
              </w:rPr>
              <w:t>⑦</w:t>
            </w:r>
          </w:p>
        </w:tc>
        <w:tc>
          <w:tcPr>
            <w:tcW w:w="471" w:type="dxa"/>
            <w:vAlign w:val="center"/>
          </w:tcPr>
          <w:p w14:paraId="215DA631">
            <w:pPr>
              <w:widowControl/>
              <w:spacing w:line="360" w:lineRule="exact"/>
              <w:jc w:val="center"/>
              <w:rPr>
                <w:rFonts w:ascii="宋体" w:hAnsi="宋体"/>
                <w:sz w:val="18"/>
                <w:szCs w:val="18"/>
              </w:rPr>
            </w:pPr>
          </w:p>
        </w:tc>
      </w:tr>
      <w:tr w14:paraId="3245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209108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5E525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BE0B02F">
            <w:pPr>
              <w:jc w:val="center"/>
              <w:rPr>
                <w:rFonts w:ascii="宋体" w:hAnsi="宋体"/>
                <w:sz w:val="18"/>
                <w:szCs w:val="18"/>
              </w:rPr>
            </w:pPr>
            <w:r>
              <w:rPr>
                <w:rFonts w:hint="eastAsia" w:ascii="宋体" w:hAnsi="宋体"/>
                <w:sz w:val="18"/>
                <w:szCs w:val="18"/>
              </w:rPr>
              <w:t>2</w:t>
            </w:r>
          </w:p>
        </w:tc>
        <w:tc>
          <w:tcPr>
            <w:tcW w:w="987" w:type="dxa"/>
            <w:vAlign w:val="center"/>
          </w:tcPr>
          <w:p w14:paraId="17D7ABAF">
            <w:pPr>
              <w:jc w:val="center"/>
              <w:rPr>
                <w:rFonts w:hint="eastAsia" w:ascii="宋体" w:hAnsi="宋体" w:eastAsia="宋体" w:cs="Times New Roman"/>
                <w:sz w:val="18"/>
                <w:szCs w:val="18"/>
              </w:rPr>
            </w:pPr>
            <w:r>
              <w:rPr>
                <w:rFonts w:hint="eastAsia" w:ascii="宋体" w:hAnsi="宋体" w:eastAsia="宋体" w:cs="Times New Roman"/>
                <w:sz w:val="18"/>
                <w:szCs w:val="18"/>
              </w:rPr>
              <w:t>050302S</w:t>
            </w:r>
          </w:p>
        </w:tc>
        <w:tc>
          <w:tcPr>
            <w:tcW w:w="1843" w:type="dxa"/>
            <w:vAlign w:val="center"/>
          </w:tcPr>
          <w:p w14:paraId="2737B688">
            <w:pPr>
              <w:jc w:val="center"/>
              <w:rPr>
                <w:sz w:val="18"/>
                <w:szCs w:val="18"/>
              </w:rPr>
            </w:pPr>
            <w:r>
              <w:rPr>
                <w:rFonts w:hint="eastAsia"/>
                <w:sz w:val="18"/>
                <w:szCs w:val="18"/>
              </w:rPr>
              <w:t>岗位实习</w:t>
            </w:r>
          </w:p>
        </w:tc>
        <w:tc>
          <w:tcPr>
            <w:tcW w:w="450" w:type="dxa"/>
            <w:vAlign w:val="center"/>
          </w:tcPr>
          <w:p w14:paraId="5718A468">
            <w:pPr>
              <w:jc w:val="center"/>
              <w:rPr>
                <w:rFonts w:ascii="宋体" w:hAnsi="宋体"/>
                <w:sz w:val="18"/>
                <w:szCs w:val="18"/>
              </w:rPr>
            </w:pPr>
            <w:r>
              <w:rPr>
                <w:rFonts w:hint="eastAsia" w:ascii="宋体" w:hAnsi="宋体"/>
                <w:sz w:val="18"/>
                <w:szCs w:val="18"/>
              </w:rPr>
              <w:t>C</w:t>
            </w:r>
          </w:p>
        </w:tc>
        <w:tc>
          <w:tcPr>
            <w:tcW w:w="684" w:type="dxa"/>
            <w:vAlign w:val="center"/>
          </w:tcPr>
          <w:p w14:paraId="198A7390">
            <w:pPr>
              <w:jc w:val="center"/>
              <w:rPr>
                <w:rFonts w:ascii="宋体" w:hAnsi="宋体"/>
                <w:sz w:val="18"/>
                <w:szCs w:val="18"/>
              </w:rPr>
            </w:pPr>
            <w:r>
              <w:rPr>
                <w:rFonts w:hint="eastAsia" w:ascii="宋体" w:hAnsi="宋体"/>
                <w:sz w:val="18"/>
                <w:szCs w:val="18"/>
              </w:rPr>
              <w:t>676</w:t>
            </w:r>
          </w:p>
        </w:tc>
        <w:tc>
          <w:tcPr>
            <w:tcW w:w="567" w:type="dxa"/>
            <w:vAlign w:val="center"/>
          </w:tcPr>
          <w:p w14:paraId="40DD6583">
            <w:pPr>
              <w:jc w:val="center"/>
              <w:rPr>
                <w:rFonts w:ascii="宋体" w:hAnsi="宋体"/>
                <w:sz w:val="18"/>
                <w:szCs w:val="18"/>
              </w:rPr>
            </w:pPr>
          </w:p>
        </w:tc>
        <w:tc>
          <w:tcPr>
            <w:tcW w:w="567" w:type="dxa"/>
            <w:vAlign w:val="center"/>
          </w:tcPr>
          <w:p w14:paraId="005E6A46">
            <w:pPr>
              <w:jc w:val="center"/>
              <w:rPr>
                <w:rFonts w:ascii="宋体" w:hAnsi="宋体"/>
                <w:sz w:val="18"/>
                <w:szCs w:val="18"/>
              </w:rPr>
            </w:pPr>
            <w:r>
              <w:rPr>
                <w:rFonts w:hint="eastAsia" w:ascii="宋体" w:hAnsi="宋体"/>
                <w:sz w:val="18"/>
                <w:szCs w:val="18"/>
              </w:rPr>
              <w:t>676</w:t>
            </w:r>
          </w:p>
        </w:tc>
        <w:tc>
          <w:tcPr>
            <w:tcW w:w="567" w:type="dxa"/>
            <w:vAlign w:val="center"/>
          </w:tcPr>
          <w:p w14:paraId="02CF3FA8">
            <w:pPr>
              <w:jc w:val="center"/>
              <w:rPr>
                <w:rFonts w:ascii="宋体" w:hAnsi="宋体"/>
                <w:sz w:val="18"/>
                <w:szCs w:val="18"/>
              </w:rPr>
            </w:pPr>
            <w:r>
              <w:rPr>
                <w:rFonts w:hint="eastAsia" w:ascii="宋体" w:hAnsi="宋体"/>
                <w:sz w:val="18"/>
                <w:szCs w:val="18"/>
              </w:rPr>
              <w:t>26</w:t>
            </w:r>
          </w:p>
        </w:tc>
        <w:tc>
          <w:tcPr>
            <w:tcW w:w="567" w:type="dxa"/>
            <w:vAlign w:val="center"/>
          </w:tcPr>
          <w:p w14:paraId="3CB5570D">
            <w:pPr>
              <w:jc w:val="center"/>
              <w:rPr>
                <w:rFonts w:ascii="宋体" w:hAnsi="宋体"/>
                <w:sz w:val="18"/>
                <w:szCs w:val="18"/>
              </w:rPr>
            </w:pPr>
          </w:p>
        </w:tc>
        <w:tc>
          <w:tcPr>
            <w:tcW w:w="567" w:type="dxa"/>
            <w:vAlign w:val="center"/>
          </w:tcPr>
          <w:p w14:paraId="6B6FDF63">
            <w:pPr>
              <w:jc w:val="center"/>
              <w:rPr>
                <w:rFonts w:ascii="宋体" w:hAnsi="宋体"/>
                <w:sz w:val="18"/>
                <w:szCs w:val="18"/>
              </w:rPr>
            </w:pPr>
          </w:p>
        </w:tc>
        <w:tc>
          <w:tcPr>
            <w:tcW w:w="425" w:type="dxa"/>
            <w:vAlign w:val="center"/>
          </w:tcPr>
          <w:p w14:paraId="61465C14">
            <w:pPr>
              <w:jc w:val="center"/>
              <w:rPr>
                <w:rFonts w:ascii="宋体" w:hAnsi="宋体"/>
                <w:sz w:val="18"/>
                <w:szCs w:val="18"/>
              </w:rPr>
            </w:pPr>
          </w:p>
        </w:tc>
        <w:tc>
          <w:tcPr>
            <w:tcW w:w="425" w:type="dxa"/>
            <w:vAlign w:val="center"/>
          </w:tcPr>
          <w:p w14:paraId="6B5AA508">
            <w:pPr>
              <w:jc w:val="center"/>
              <w:rPr>
                <w:rFonts w:ascii="宋体" w:hAnsi="宋体"/>
                <w:sz w:val="18"/>
                <w:szCs w:val="18"/>
              </w:rPr>
            </w:pPr>
          </w:p>
        </w:tc>
        <w:tc>
          <w:tcPr>
            <w:tcW w:w="426" w:type="dxa"/>
            <w:vAlign w:val="center"/>
          </w:tcPr>
          <w:p w14:paraId="78F92399">
            <w:pPr>
              <w:jc w:val="center"/>
              <w:rPr>
                <w:rFonts w:ascii="宋体" w:hAnsi="宋体"/>
                <w:sz w:val="18"/>
                <w:szCs w:val="18"/>
              </w:rPr>
            </w:pPr>
            <w:r>
              <w:rPr>
                <w:rFonts w:hint="eastAsia" w:ascii="宋体" w:hAnsi="宋体"/>
                <w:sz w:val="18"/>
                <w:szCs w:val="18"/>
              </w:rPr>
              <w:t>18W</w:t>
            </w:r>
          </w:p>
        </w:tc>
        <w:tc>
          <w:tcPr>
            <w:tcW w:w="450" w:type="dxa"/>
            <w:vAlign w:val="center"/>
          </w:tcPr>
          <w:p w14:paraId="2EEEA6DA">
            <w:pPr>
              <w:jc w:val="center"/>
              <w:rPr>
                <w:rFonts w:ascii="宋体" w:hAnsi="宋体"/>
                <w:sz w:val="18"/>
                <w:szCs w:val="18"/>
              </w:rPr>
            </w:pPr>
            <w:r>
              <w:rPr>
                <w:rFonts w:hint="eastAsia" w:ascii="宋体" w:hAnsi="宋体"/>
                <w:sz w:val="18"/>
                <w:szCs w:val="18"/>
              </w:rPr>
              <w:t>8W</w:t>
            </w:r>
          </w:p>
        </w:tc>
        <w:tc>
          <w:tcPr>
            <w:tcW w:w="663" w:type="dxa"/>
            <w:vAlign w:val="center"/>
          </w:tcPr>
          <w:p w14:paraId="145A6015">
            <w:pPr>
              <w:jc w:val="center"/>
              <w:rPr>
                <w:rFonts w:ascii="宋体" w:hAnsi="宋体"/>
                <w:sz w:val="18"/>
                <w:szCs w:val="18"/>
              </w:rPr>
            </w:pPr>
            <w:r>
              <w:rPr>
                <w:rFonts w:hint="eastAsia" w:ascii="宋体" w:hAnsi="宋体"/>
                <w:sz w:val="18"/>
                <w:szCs w:val="18"/>
              </w:rPr>
              <w:t>⑤⑥</w:t>
            </w:r>
          </w:p>
        </w:tc>
        <w:tc>
          <w:tcPr>
            <w:tcW w:w="471" w:type="dxa"/>
            <w:vAlign w:val="center"/>
          </w:tcPr>
          <w:p w14:paraId="706BECDC">
            <w:pPr>
              <w:widowControl/>
              <w:spacing w:line="360" w:lineRule="exact"/>
              <w:jc w:val="center"/>
              <w:rPr>
                <w:rFonts w:ascii="宋体" w:hAnsi="宋体"/>
                <w:sz w:val="18"/>
                <w:szCs w:val="18"/>
              </w:rPr>
            </w:pPr>
          </w:p>
        </w:tc>
      </w:tr>
      <w:tr w14:paraId="5285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966749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3FC95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47E2EC3">
            <w:pPr>
              <w:jc w:val="center"/>
              <w:rPr>
                <w:rFonts w:ascii="宋体" w:hAnsi="宋体"/>
                <w:sz w:val="18"/>
                <w:szCs w:val="18"/>
              </w:rPr>
            </w:pPr>
            <w:r>
              <w:rPr>
                <w:rFonts w:hint="eastAsia" w:ascii="宋体" w:hAnsi="宋体"/>
                <w:sz w:val="18"/>
                <w:szCs w:val="18"/>
              </w:rPr>
              <w:t>3</w:t>
            </w:r>
          </w:p>
        </w:tc>
        <w:tc>
          <w:tcPr>
            <w:tcW w:w="987" w:type="dxa"/>
            <w:vAlign w:val="center"/>
          </w:tcPr>
          <w:p w14:paraId="381668EE">
            <w:pPr>
              <w:jc w:val="center"/>
              <w:rPr>
                <w:rFonts w:hint="eastAsia" w:ascii="宋体" w:hAnsi="宋体" w:eastAsia="宋体" w:cs="Times New Roman"/>
                <w:sz w:val="18"/>
                <w:szCs w:val="18"/>
              </w:rPr>
            </w:pPr>
            <w:r>
              <w:rPr>
                <w:rFonts w:hint="eastAsia" w:ascii="宋体" w:hAnsi="宋体" w:eastAsia="宋体" w:cs="Times New Roman"/>
                <w:sz w:val="18"/>
                <w:szCs w:val="18"/>
              </w:rPr>
              <w:t>050303S</w:t>
            </w:r>
          </w:p>
        </w:tc>
        <w:tc>
          <w:tcPr>
            <w:tcW w:w="1843" w:type="dxa"/>
            <w:vAlign w:val="center"/>
          </w:tcPr>
          <w:p w14:paraId="29986EE4">
            <w:pPr>
              <w:jc w:val="center"/>
              <w:rPr>
                <w:sz w:val="18"/>
                <w:szCs w:val="18"/>
              </w:rPr>
            </w:pPr>
            <w:r>
              <w:rPr>
                <w:rFonts w:hint="eastAsia"/>
                <w:sz w:val="18"/>
                <w:szCs w:val="18"/>
              </w:rPr>
              <w:t>毕业设计与毕业教育</w:t>
            </w:r>
          </w:p>
        </w:tc>
        <w:tc>
          <w:tcPr>
            <w:tcW w:w="450" w:type="dxa"/>
            <w:vAlign w:val="center"/>
          </w:tcPr>
          <w:p w14:paraId="3FA06DAB">
            <w:pPr>
              <w:jc w:val="center"/>
              <w:rPr>
                <w:rFonts w:ascii="宋体" w:hAnsi="宋体"/>
                <w:sz w:val="18"/>
                <w:szCs w:val="18"/>
              </w:rPr>
            </w:pPr>
            <w:r>
              <w:rPr>
                <w:rFonts w:hint="eastAsia" w:ascii="宋体" w:hAnsi="宋体"/>
                <w:sz w:val="18"/>
                <w:szCs w:val="18"/>
              </w:rPr>
              <w:t>C</w:t>
            </w:r>
          </w:p>
        </w:tc>
        <w:tc>
          <w:tcPr>
            <w:tcW w:w="684" w:type="dxa"/>
            <w:vAlign w:val="center"/>
          </w:tcPr>
          <w:p w14:paraId="79985C61">
            <w:pPr>
              <w:jc w:val="center"/>
              <w:rPr>
                <w:rFonts w:ascii="宋体" w:hAnsi="宋体"/>
                <w:sz w:val="18"/>
                <w:szCs w:val="18"/>
              </w:rPr>
            </w:pPr>
            <w:r>
              <w:rPr>
                <w:rFonts w:hint="eastAsia" w:ascii="宋体" w:hAnsi="宋体"/>
                <w:sz w:val="18"/>
                <w:szCs w:val="18"/>
              </w:rPr>
              <w:t>260</w:t>
            </w:r>
          </w:p>
        </w:tc>
        <w:tc>
          <w:tcPr>
            <w:tcW w:w="567" w:type="dxa"/>
            <w:vAlign w:val="center"/>
          </w:tcPr>
          <w:p w14:paraId="2E1CC500">
            <w:pPr>
              <w:jc w:val="center"/>
              <w:rPr>
                <w:rFonts w:ascii="宋体" w:hAnsi="宋体"/>
                <w:sz w:val="18"/>
                <w:szCs w:val="18"/>
              </w:rPr>
            </w:pPr>
          </w:p>
        </w:tc>
        <w:tc>
          <w:tcPr>
            <w:tcW w:w="567" w:type="dxa"/>
            <w:vAlign w:val="center"/>
          </w:tcPr>
          <w:p w14:paraId="080AE2B5">
            <w:pPr>
              <w:jc w:val="center"/>
              <w:rPr>
                <w:rFonts w:ascii="宋体" w:hAnsi="宋体"/>
                <w:sz w:val="18"/>
                <w:szCs w:val="18"/>
              </w:rPr>
            </w:pPr>
            <w:r>
              <w:rPr>
                <w:rFonts w:hint="eastAsia" w:ascii="宋体" w:hAnsi="宋体"/>
                <w:sz w:val="18"/>
                <w:szCs w:val="18"/>
              </w:rPr>
              <w:t>260</w:t>
            </w:r>
          </w:p>
        </w:tc>
        <w:tc>
          <w:tcPr>
            <w:tcW w:w="567" w:type="dxa"/>
            <w:vAlign w:val="center"/>
          </w:tcPr>
          <w:p w14:paraId="66D3CE1D">
            <w:pPr>
              <w:jc w:val="center"/>
              <w:rPr>
                <w:rFonts w:ascii="宋体" w:hAnsi="宋体"/>
                <w:sz w:val="18"/>
                <w:szCs w:val="18"/>
              </w:rPr>
            </w:pPr>
            <w:r>
              <w:rPr>
                <w:rFonts w:hint="eastAsia" w:ascii="宋体" w:hAnsi="宋体"/>
                <w:sz w:val="18"/>
                <w:szCs w:val="18"/>
              </w:rPr>
              <w:t>10</w:t>
            </w:r>
          </w:p>
        </w:tc>
        <w:tc>
          <w:tcPr>
            <w:tcW w:w="567" w:type="dxa"/>
            <w:vAlign w:val="center"/>
          </w:tcPr>
          <w:p w14:paraId="20AD07F1">
            <w:pPr>
              <w:jc w:val="center"/>
              <w:rPr>
                <w:rFonts w:ascii="宋体" w:hAnsi="宋体"/>
                <w:sz w:val="18"/>
                <w:szCs w:val="18"/>
              </w:rPr>
            </w:pPr>
          </w:p>
        </w:tc>
        <w:tc>
          <w:tcPr>
            <w:tcW w:w="567" w:type="dxa"/>
            <w:vAlign w:val="center"/>
          </w:tcPr>
          <w:p w14:paraId="3CAE89B9">
            <w:pPr>
              <w:jc w:val="center"/>
              <w:rPr>
                <w:rFonts w:ascii="宋体" w:hAnsi="宋体"/>
                <w:sz w:val="18"/>
                <w:szCs w:val="18"/>
              </w:rPr>
            </w:pPr>
          </w:p>
        </w:tc>
        <w:tc>
          <w:tcPr>
            <w:tcW w:w="425" w:type="dxa"/>
            <w:vAlign w:val="center"/>
          </w:tcPr>
          <w:p w14:paraId="4A0EA4D7">
            <w:pPr>
              <w:jc w:val="center"/>
              <w:rPr>
                <w:rFonts w:ascii="宋体" w:hAnsi="宋体"/>
                <w:sz w:val="18"/>
                <w:szCs w:val="18"/>
              </w:rPr>
            </w:pPr>
          </w:p>
        </w:tc>
        <w:tc>
          <w:tcPr>
            <w:tcW w:w="425" w:type="dxa"/>
            <w:vAlign w:val="center"/>
          </w:tcPr>
          <w:p w14:paraId="6EF0A9CA">
            <w:pPr>
              <w:jc w:val="center"/>
              <w:rPr>
                <w:rFonts w:ascii="宋体" w:hAnsi="宋体"/>
                <w:sz w:val="18"/>
                <w:szCs w:val="18"/>
              </w:rPr>
            </w:pPr>
          </w:p>
        </w:tc>
        <w:tc>
          <w:tcPr>
            <w:tcW w:w="426" w:type="dxa"/>
            <w:vAlign w:val="center"/>
          </w:tcPr>
          <w:p w14:paraId="4D866922">
            <w:pPr>
              <w:jc w:val="center"/>
              <w:rPr>
                <w:rFonts w:ascii="宋体" w:hAnsi="宋体"/>
                <w:sz w:val="18"/>
                <w:szCs w:val="18"/>
              </w:rPr>
            </w:pPr>
          </w:p>
        </w:tc>
        <w:tc>
          <w:tcPr>
            <w:tcW w:w="450" w:type="dxa"/>
            <w:vAlign w:val="center"/>
          </w:tcPr>
          <w:p w14:paraId="25BC8E01">
            <w:pPr>
              <w:jc w:val="center"/>
              <w:rPr>
                <w:rFonts w:ascii="宋体" w:hAnsi="宋体"/>
                <w:sz w:val="18"/>
                <w:szCs w:val="18"/>
              </w:rPr>
            </w:pPr>
            <w:r>
              <w:rPr>
                <w:rFonts w:hint="eastAsia" w:ascii="宋体" w:hAnsi="宋体"/>
                <w:sz w:val="18"/>
                <w:szCs w:val="18"/>
              </w:rPr>
              <w:t>10W</w:t>
            </w:r>
          </w:p>
        </w:tc>
        <w:tc>
          <w:tcPr>
            <w:tcW w:w="663" w:type="dxa"/>
            <w:vAlign w:val="center"/>
          </w:tcPr>
          <w:p w14:paraId="20909AA2">
            <w:pPr>
              <w:jc w:val="center"/>
              <w:rPr>
                <w:rFonts w:ascii="宋体" w:hAnsi="宋体"/>
                <w:sz w:val="18"/>
                <w:szCs w:val="18"/>
              </w:rPr>
            </w:pPr>
            <w:r>
              <w:rPr>
                <w:rFonts w:hint="eastAsia" w:ascii="宋体" w:hAnsi="宋体"/>
                <w:sz w:val="18"/>
                <w:szCs w:val="18"/>
              </w:rPr>
              <w:t>⑤</w:t>
            </w:r>
          </w:p>
        </w:tc>
        <w:tc>
          <w:tcPr>
            <w:tcW w:w="471" w:type="dxa"/>
            <w:vAlign w:val="center"/>
          </w:tcPr>
          <w:p w14:paraId="67090D38">
            <w:pPr>
              <w:widowControl/>
              <w:spacing w:line="360" w:lineRule="exact"/>
              <w:jc w:val="center"/>
              <w:rPr>
                <w:rFonts w:ascii="宋体" w:hAnsi="宋体"/>
                <w:sz w:val="18"/>
                <w:szCs w:val="18"/>
              </w:rPr>
            </w:pPr>
          </w:p>
        </w:tc>
      </w:tr>
      <w:tr w14:paraId="74F8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370AC8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0022C5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383" w:type="dxa"/>
            <w:gridSpan w:val="2"/>
            <w:vAlign w:val="center"/>
          </w:tcPr>
          <w:p w14:paraId="20233595">
            <w:pPr>
              <w:jc w:val="center"/>
              <w:rPr>
                <w:rFonts w:ascii="宋体" w:hAnsi="宋体"/>
                <w:sz w:val="18"/>
                <w:szCs w:val="18"/>
              </w:rPr>
            </w:pPr>
            <w:r>
              <w:rPr>
                <w:rFonts w:hint="eastAsia" w:ascii="宋体" w:hAnsi="宋体"/>
                <w:sz w:val="18"/>
                <w:szCs w:val="18"/>
              </w:rPr>
              <w:t>小   计</w:t>
            </w:r>
          </w:p>
        </w:tc>
        <w:tc>
          <w:tcPr>
            <w:tcW w:w="1843" w:type="dxa"/>
            <w:vAlign w:val="center"/>
          </w:tcPr>
          <w:p w14:paraId="3259854E">
            <w:pPr>
              <w:jc w:val="center"/>
              <w:rPr>
                <w:rFonts w:ascii="宋体" w:hAnsi="宋体"/>
                <w:sz w:val="18"/>
                <w:szCs w:val="18"/>
              </w:rPr>
            </w:pPr>
            <w:r>
              <w:rPr>
                <w:rFonts w:hint="eastAsia" w:ascii="宋体" w:hAnsi="宋体"/>
                <w:sz w:val="18"/>
                <w:szCs w:val="18"/>
              </w:rPr>
              <w:t>共3门</w:t>
            </w:r>
          </w:p>
        </w:tc>
        <w:tc>
          <w:tcPr>
            <w:tcW w:w="450" w:type="dxa"/>
            <w:vAlign w:val="center"/>
          </w:tcPr>
          <w:p w14:paraId="0D0691AA">
            <w:pPr>
              <w:jc w:val="center"/>
              <w:rPr>
                <w:rFonts w:ascii="宋体" w:hAnsi="宋体"/>
                <w:sz w:val="18"/>
                <w:szCs w:val="18"/>
              </w:rPr>
            </w:pPr>
          </w:p>
        </w:tc>
        <w:tc>
          <w:tcPr>
            <w:tcW w:w="684" w:type="dxa"/>
            <w:vAlign w:val="center"/>
          </w:tcPr>
          <w:p w14:paraId="14559CDA">
            <w:pPr>
              <w:jc w:val="center"/>
              <w:rPr>
                <w:rFonts w:ascii="宋体" w:hAnsi="宋体"/>
                <w:sz w:val="18"/>
                <w:szCs w:val="18"/>
              </w:rPr>
            </w:pPr>
            <w:r>
              <w:rPr>
                <w:rFonts w:ascii="宋体" w:hAnsi="宋体"/>
                <w:sz w:val="18"/>
                <w:szCs w:val="18"/>
              </w:rPr>
              <w:t>962</w:t>
            </w:r>
          </w:p>
        </w:tc>
        <w:tc>
          <w:tcPr>
            <w:tcW w:w="567" w:type="dxa"/>
            <w:vAlign w:val="center"/>
          </w:tcPr>
          <w:p w14:paraId="5A21C86F">
            <w:pPr>
              <w:jc w:val="center"/>
              <w:rPr>
                <w:rFonts w:ascii="宋体" w:hAnsi="宋体"/>
                <w:sz w:val="18"/>
                <w:szCs w:val="18"/>
              </w:rPr>
            </w:pPr>
          </w:p>
        </w:tc>
        <w:tc>
          <w:tcPr>
            <w:tcW w:w="567" w:type="dxa"/>
            <w:vAlign w:val="center"/>
          </w:tcPr>
          <w:p w14:paraId="0E7811ED">
            <w:pPr>
              <w:jc w:val="center"/>
              <w:rPr>
                <w:rFonts w:ascii="宋体" w:hAnsi="宋体"/>
                <w:sz w:val="18"/>
                <w:szCs w:val="18"/>
              </w:rPr>
            </w:pPr>
            <w:r>
              <w:rPr>
                <w:rFonts w:ascii="宋体" w:hAnsi="宋体"/>
                <w:sz w:val="18"/>
                <w:szCs w:val="18"/>
              </w:rPr>
              <w:t>962</w:t>
            </w:r>
          </w:p>
        </w:tc>
        <w:tc>
          <w:tcPr>
            <w:tcW w:w="567" w:type="dxa"/>
            <w:vAlign w:val="center"/>
          </w:tcPr>
          <w:p w14:paraId="0B586D5A">
            <w:pPr>
              <w:jc w:val="center"/>
              <w:rPr>
                <w:rFonts w:ascii="宋体" w:hAnsi="宋体"/>
                <w:sz w:val="18"/>
                <w:szCs w:val="18"/>
              </w:rPr>
            </w:pPr>
            <w:r>
              <w:rPr>
                <w:rFonts w:ascii="宋体" w:hAnsi="宋体"/>
                <w:sz w:val="18"/>
                <w:szCs w:val="18"/>
              </w:rPr>
              <w:t>37</w:t>
            </w:r>
          </w:p>
        </w:tc>
        <w:tc>
          <w:tcPr>
            <w:tcW w:w="567" w:type="dxa"/>
            <w:vAlign w:val="center"/>
          </w:tcPr>
          <w:p w14:paraId="40A304A1">
            <w:pPr>
              <w:jc w:val="center"/>
              <w:rPr>
                <w:rFonts w:ascii="宋体" w:hAnsi="宋体"/>
                <w:sz w:val="18"/>
                <w:szCs w:val="18"/>
              </w:rPr>
            </w:pPr>
          </w:p>
        </w:tc>
        <w:tc>
          <w:tcPr>
            <w:tcW w:w="567" w:type="dxa"/>
            <w:vAlign w:val="center"/>
          </w:tcPr>
          <w:p w14:paraId="27E37D8F">
            <w:pPr>
              <w:jc w:val="center"/>
              <w:rPr>
                <w:rFonts w:ascii="宋体" w:hAnsi="宋体"/>
                <w:sz w:val="18"/>
                <w:szCs w:val="18"/>
              </w:rPr>
            </w:pPr>
          </w:p>
        </w:tc>
        <w:tc>
          <w:tcPr>
            <w:tcW w:w="425" w:type="dxa"/>
            <w:vAlign w:val="center"/>
          </w:tcPr>
          <w:p w14:paraId="10754BF4">
            <w:pPr>
              <w:jc w:val="center"/>
              <w:rPr>
                <w:rFonts w:ascii="宋体" w:hAnsi="宋体"/>
                <w:sz w:val="18"/>
                <w:szCs w:val="18"/>
              </w:rPr>
            </w:pPr>
          </w:p>
        </w:tc>
        <w:tc>
          <w:tcPr>
            <w:tcW w:w="425" w:type="dxa"/>
            <w:vAlign w:val="center"/>
          </w:tcPr>
          <w:p w14:paraId="76B0EF04">
            <w:pPr>
              <w:jc w:val="center"/>
              <w:rPr>
                <w:rFonts w:ascii="宋体" w:hAnsi="宋体"/>
                <w:sz w:val="18"/>
                <w:szCs w:val="18"/>
              </w:rPr>
            </w:pPr>
            <w:r>
              <w:rPr>
                <w:rFonts w:hint="eastAsia" w:ascii="宋体" w:hAnsi="宋体"/>
                <w:sz w:val="18"/>
                <w:szCs w:val="18"/>
              </w:rPr>
              <w:t>26</w:t>
            </w:r>
          </w:p>
        </w:tc>
        <w:tc>
          <w:tcPr>
            <w:tcW w:w="426" w:type="dxa"/>
            <w:vAlign w:val="center"/>
          </w:tcPr>
          <w:p w14:paraId="12DE8707">
            <w:pPr>
              <w:jc w:val="center"/>
              <w:rPr>
                <w:rFonts w:ascii="宋体" w:hAnsi="宋体"/>
                <w:sz w:val="18"/>
                <w:szCs w:val="18"/>
              </w:rPr>
            </w:pPr>
            <w:r>
              <w:rPr>
                <w:rFonts w:hint="eastAsia" w:ascii="宋体" w:hAnsi="宋体"/>
                <w:sz w:val="18"/>
                <w:szCs w:val="18"/>
              </w:rPr>
              <w:t>468</w:t>
            </w:r>
          </w:p>
        </w:tc>
        <w:tc>
          <w:tcPr>
            <w:tcW w:w="450" w:type="dxa"/>
            <w:vAlign w:val="center"/>
          </w:tcPr>
          <w:p w14:paraId="710D1897">
            <w:pPr>
              <w:jc w:val="center"/>
              <w:rPr>
                <w:rFonts w:ascii="宋体" w:hAnsi="宋体"/>
                <w:sz w:val="18"/>
                <w:szCs w:val="18"/>
              </w:rPr>
            </w:pPr>
            <w:r>
              <w:rPr>
                <w:rFonts w:hint="eastAsia" w:ascii="宋体" w:hAnsi="宋体"/>
                <w:sz w:val="18"/>
                <w:szCs w:val="18"/>
              </w:rPr>
              <w:t>468</w:t>
            </w:r>
          </w:p>
        </w:tc>
        <w:tc>
          <w:tcPr>
            <w:tcW w:w="663" w:type="dxa"/>
            <w:vAlign w:val="center"/>
          </w:tcPr>
          <w:p w14:paraId="5CCE2BAB">
            <w:pPr>
              <w:jc w:val="center"/>
              <w:rPr>
                <w:rFonts w:ascii="宋体" w:hAnsi="宋体"/>
                <w:sz w:val="18"/>
                <w:szCs w:val="18"/>
              </w:rPr>
            </w:pPr>
          </w:p>
        </w:tc>
        <w:tc>
          <w:tcPr>
            <w:tcW w:w="471" w:type="dxa"/>
          </w:tcPr>
          <w:p w14:paraId="0B2ED9CD"/>
        </w:tc>
      </w:tr>
      <w:tr w14:paraId="0DC0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129D60F3">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0EEABF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87" w:type="dxa"/>
            <w:vAlign w:val="center"/>
          </w:tcPr>
          <w:p w14:paraId="1FEFC5B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1843" w:type="dxa"/>
            <w:vAlign w:val="center"/>
          </w:tcPr>
          <w:p w14:paraId="78CA6627">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50" w:type="dxa"/>
            <w:vAlign w:val="center"/>
          </w:tcPr>
          <w:p w14:paraId="6A818A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84" w:type="dxa"/>
            <w:vAlign w:val="center"/>
          </w:tcPr>
          <w:p w14:paraId="41C8760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0C8243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50B1D42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5265D88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67" w:type="dxa"/>
            <w:vAlign w:val="center"/>
          </w:tcPr>
          <w:p w14:paraId="4518CA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67" w:type="dxa"/>
            <w:vAlign w:val="center"/>
          </w:tcPr>
          <w:p w14:paraId="1DAB58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25" w:type="dxa"/>
            <w:vAlign w:val="center"/>
          </w:tcPr>
          <w:p w14:paraId="7849449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25" w:type="dxa"/>
            <w:vAlign w:val="center"/>
          </w:tcPr>
          <w:p w14:paraId="11CA5E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26" w:type="dxa"/>
            <w:vAlign w:val="center"/>
          </w:tcPr>
          <w:p w14:paraId="794CDA4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vAlign w:val="center"/>
          </w:tcPr>
          <w:p w14:paraId="113014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663" w:type="dxa"/>
            <w:vAlign w:val="center"/>
          </w:tcPr>
          <w:p w14:paraId="4FE3633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71" w:type="dxa"/>
            <w:vAlign w:val="center"/>
          </w:tcPr>
          <w:p w14:paraId="1677ED36">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2CB5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52" w:type="dxa"/>
            <w:gridSpan w:val="4"/>
            <w:vAlign w:val="center"/>
          </w:tcPr>
          <w:p w14:paraId="0EF46F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1843" w:type="dxa"/>
            <w:vAlign w:val="center"/>
          </w:tcPr>
          <w:p w14:paraId="0B32818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AF24424">
            <w:pPr>
              <w:jc w:val="center"/>
              <w:rPr>
                <w:rFonts w:ascii="宋体" w:hAnsi="宋体"/>
                <w:sz w:val="18"/>
                <w:szCs w:val="18"/>
              </w:rPr>
            </w:pPr>
          </w:p>
        </w:tc>
        <w:tc>
          <w:tcPr>
            <w:tcW w:w="684" w:type="dxa"/>
            <w:vAlign w:val="center"/>
          </w:tcPr>
          <w:p w14:paraId="757AF19C">
            <w:pPr>
              <w:jc w:val="center"/>
              <w:rPr>
                <w:rFonts w:hint="default" w:ascii="宋体" w:hAnsi="宋体" w:eastAsia="宋体"/>
                <w:sz w:val="18"/>
                <w:szCs w:val="18"/>
                <w:lang w:val="en-US" w:eastAsia="zh-CN"/>
              </w:rPr>
            </w:pPr>
            <w:r>
              <w:rPr>
                <w:rFonts w:ascii="宋体" w:hAnsi="宋体"/>
                <w:sz w:val="18"/>
                <w:szCs w:val="18"/>
              </w:rPr>
              <w:t>2</w:t>
            </w:r>
            <w:r>
              <w:rPr>
                <w:rFonts w:hint="eastAsia" w:ascii="宋体" w:hAnsi="宋体"/>
                <w:sz w:val="18"/>
                <w:szCs w:val="18"/>
                <w:lang w:val="en-US" w:eastAsia="zh-CN"/>
              </w:rPr>
              <w:t>818</w:t>
            </w:r>
          </w:p>
        </w:tc>
        <w:tc>
          <w:tcPr>
            <w:tcW w:w="567" w:type="dxa"/>
            <w:vAlign w:val="center"/>
          </w:tcPr>
          <w:p w14:paraId="1416EB62">
            <w:pPr>
              <w:jc w:val="center"/>
              <w:rPr>
                <w:rFonts w:hint="default" w:ascii="宋体" w:hAnsi="宋体" w:eastAsia="宋体"/>
                <w:sz w:val="18"/>
                <w:szCs w:val="18"/>
                <w:lang w:val="en-US" w:eastAsia="zh-CN"/>
              </w:rPr>
            </w:pPr>
            <w:r>
              <w:rPr>
                <w:rFonts w:ascii="宋体" w:hAnsi="宋体"/>
                <w:sz w:val="18"/>
                <w:szCs w:val="18"/>
              </w:rPr>
              <w:t>1</w:t>
            </w:r>
            <w:r>
              <w:rPr>
                <w:rFonts w:hint="eastAsia" w:ascii="宋体" w:hAnsi="宋体"/>
                <w:sz w:val="18"/>
                <w:szCs w:val="18"/>
              </w:rPr>
              <w:t>0</w:t>
            </w:r>
            <w:r>
              <w:rPr>
                <w:rFonts w:hint="eastAsia" w:ascii="宋体" w:hAnsi="宋体"/>
                <w:sz w:val="18"/>
                <w:szCs w:val="18"/>
                <w:lang w:val="en-US" w:eastAsia="zh-CN"/>
              </w:rPr>
              <w:t>74</w:t>
            </w:r>
          </w:p>
        </w:tc>
        <w:tc>
          <w:tcPr>
            <w:tcW w:w="567" w:type="dxa"/>
            <w:vAlign w:val="center"/>
          </w:tcPr>
          <w:p w14:paraId="42949F8F">
            <w:pPr>
              <w:jc w:val="center"/>
              <w:rPr>
                <w:rFonts w:hint="default"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744</w:t>
            </w:r>
          </w:p>
        </w:tc>
        <w:tc>
          <w:tcPr>
            <w:tcW w:w="567" w:type="dxa"/>
            <w:vAlign w:val="center"/>
          </w:tcPr>
          <w:p w14:paraId="0E36D080">
            <w:pPr>
              <w:jc w:val="center"/>
              <w:rPr>
                <w:rFonts w:hint="eastAsia" w:ascii="宋体" w:hAnsi="宋体" w:eastAsia="宋体"/>
                <w:sz w:val="18"/>
                <w:szCs w:val="18"/>
                <w:lang w:eastAsia="zh-CN"/>
              </w:rPr>
            </w:pPr>
            <w:r>
              <w:rPr>
                <w:rFonts w:ascii="宋体" w:hAnsi="宋体"/>
                <w:sz w:val="18"/>
                <w:szCs w:val="18"/>
              </w:rPr>
              <w:t>14</w:t>
            </w:r>
            <w:r>
              <w:rPr>
                <w:rFonts w:hint="eastAsia" w:ascii="宋体" w:hAnsi="宋体"/>
                <w:sz w:val="18"/>
                <w:szCs w:val="18"/>
                <w:lang w:val="en-US" w:eastAsia="zh-CN"/>
              </w:rPr>
              <w:t>7</w:t>
            </w:r>
          </w:p>
        </w:tc>
        <w:tc>
          <w:tcPr>
            <w:tcW w:w="567" w:type="dxa"/>
            <w:vAlign w:val="center"/>
          </w:tcPr>
          <w:p w14:paraId="1AE14072">
            <w:pPr>
              <w:jc w:val="center"/>
              <w:rPr>
                <w:rFonts w:hint="default" w:ascii="宋体" w:hAnsi="宋体" w:eastAsia="宋体"/>
                <w:sz w:val="18"/>
                <w:szCs w:val="18"/>
                <w:lang w:val="en-US" w:eastAsia="zh-CN"/>
              </w:rPr>
            </w:pPr>
            <w:r>
              <w:rPr>
                <w:rFonts w:hint="eastAsia" w:ascii="宋体" w:hAnsi="宋体"/>
                <w:sz w:val="18"/>
                <w:szCs w:val="18"/>
                <w:lang w:val="en-US" w:eastAsia="zh-CN"/>
              </w:rPr>
              <w:t>528</w:t>
            </w:r>
          </w:p>
        </w:tc>
        <w:tc>
          <w:tcPr>
            <w:tcW w:w="567" w:type="dxa"/>
            <w:vAlign w:val="center"/>
          </w:tcPr>
          <w:p w14:paraId="53190F2D">
            <w:pPr>
              <w:jc w:val="center"/>
              <w:rPr>
                <w:rFonts w:hint="default" w:ascii="宋体" w:hAnsi="宋体" w:eastAsia="宋体"/>
                <w:sz w:val="18"/>
                <w:szCs w:val="18"/>
                <w:lang w:val="en-US" w:eastAsia="zh-CN"/>
              </w:rPr>
            </w:pPr>
            <w:r>
              <w:rPr>
                <w:rFonts w:hint="eastAsia" w:ascii="宋体" w:hAnsi="宋体"/>
                <w:sz w:val="18"/>
                <w:szCs w:val="18"/>
                <w:lang w:val="en-US" w:eastAsia="zh-CN"/>
              </w:rPr>
              <w:t>508</w:t>
            </w:r>
          </w:p>
        </w:tc>
        <w:tc>
          <w:tcPr>
            <w:tcW w:w="425" w:type="dxa"/>
            <w:vAlign w:val="center"/>
          </w:tcPr>
          <w:p w14:paraId="49F56944">
            <w:pPr>
              <w:jc w:val="center"/>
              <w:rPr>
                <w:rFonts w:hint="default" w:ascii="宋体" w:hAnsi="宋体" w:eastAsia="宋体"/>
                <w:sz w:val="18"/>
                <w:szCs w:val="18"/>
                <w:lang w:val="en-US" w:eastAsia="zh-CN"/>
              </w:rPr>
            </w:pPr>
            <w:r>
              <w:rPr>
                <w:rFonts w:hint="eastAsia" w:ascii="宋体" w:hAnsi="宋体"/>
                <w:sz w:val="18"/>
                <w:szCs w:val="18"/>
                <w:lang w:val="en-US" w:eastAsia="zh-CN"/>
              </w:rPr>
              <w:t>460</w:t>
            </w:r>
          </w:p>
        </w:tc>
        <w:tc>
          <w:tcPr>
            <w:tcW w:w="425" w:type="dxa"/>
            <w:vAlign w:val="center"/>
          </w:tcPr>
          <w:p w14:paraId="1F732396">
            <w:pPr>
              <w:jc w:val="center"/>
              <w:rPr>
                <w:rFonts w:hint="default" w:ascii="宋体" w:hAnsi="宋体" w:eastAsia="宋体"/>
                <w:sz w:val="18"/>
                <w:szCs w:val="18"/>
                <w:lang w:val="en-US" w:eastAsia="zh-CN"/>
              </w:rPr>
            </w:pPr>
            <w:r>
              <w:rPr>
                <w:rFonts w:hint="eastAsia" w:ascii="宋体" w:hAnsi="宋体"/>
                <w:sz w:val="18"/>
                <w:szCs w:val="18"/>
                <w:lang w:val="en-US" w:eastAsia="zh-CN"/>
              </w:rPr>
              <w:t>386</w:t>
            </w:r>
          </w:p>
        </w:tc>
        <w:tc>
          <w:tcPr>
            <w:tcW w:w="426" w:type="dxa"/>
            <w:vAlign w:val="center"/>
          </w:tcPr>
          <w:p w14:paraId="6F96FC9F">
            <w:pPr>
              <w:jc w:val="center"/>
              <w:rPr>
                <w:rFonts w:ascii="宋体" w:hAnsi="宋体"/>
                <w:sz w:val="18"/>
                <w:szCs w:val="18"/>
              </w:rPr>
            </w:pPr>
            <w:r>
              <w:rPr>
                <w:rFonts w:hint="eastAsia" w:ascii="宋体" w:hAnsi="宋体"/>
                <w:sz w:val="18"/>
                <w:szCs w:val="18"/>
              </w:rPr>
              <w:t>468</w:t>
            </w:r>
          </w:p>
        </w:tc>
        <w:tc>
          <w:tcPr>
            <w:tcW w:w="450" w:type="dxa"/>
            <w:vAlign w:val="center"/>
          </w:tcPr>
          <w:p w14:paraId="6343782C">
            <w:pPr>
              <w:jc w:val="center"/>
              <w:rPr>
                <w:rFonts w:ascii="宋体" w:hAnsi="宋体"/>
                <w:sz w:val="18"/>
                <w:szCs w:val="18"/>
              </w:rPr>
            </w:pPr>
            <w:r>
              <w:rPr>
                <w:rFonts w:hint="eastAsia" w:ascii="宋体" w:hAnsi="宋体"/>
                <w:sz w:val="18"/>
                <w:szCs w:val="18"/>
              </w:rPr>
              <w:t>468</w:t>
            </w:r>
          </w:p>
        </w:tc>
        <w:tc>
          <w:tcPr>
            <w:tcW w:w="663" w:type="dxa"/>
            <w:vAlign w:val="center"/>
          </w:tcPr>
          <w:p w14:paraId="0BD6DF07">
            <w:pPr>
              <w:jc w:val="center"/>
              <w:rPr>
                <w:rFonts w:ascii="宋体" w:hAnsi="宋体"/>
                <w:sz w:val="18"/>
                <w:szCs w:val="18"/>
              </w:rPr>
            </w:pPr>
          </w:p>
        </w:tc>
        <w:tc>
          <w:tcPr>
            <w:tcW w:w="471" w:type="dxa"/>
            <w:vAlign w:val="center"/>
          </w:tcPr>
          <w:p w14:paraId="74257900">
            <w:pPr>
              <w:widowControl/>
              <w:spacing w:line="360" w:lineRule="exact"/>
              <w:jc w:val="center"/>
              <w:rPr>
                <w:rFonts w:ascii="宋体" w:hAnsi="宋体"/>
                <w:sz w:val="18"/>
                <w:szCs w:val="18"/>
              </w:rPr>
            </w:pPr>
          </w:p>
        </w:tc>
      </w:tr>
      <w:bookmarkEnd w:id="41"/>
    </w:tbl>
    <w:p w14:paraId="3B5DC7EF">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w:t>
      </w:r>
      <w:bookmarkStart w:id="46" w:name="OLE_LINK11"/>
      <w:bookmarkStart w:id="47" w:name="OLE_LINK12"/>
      <w:r>
        <w:rPr>
          <w:rFonts w:hint="eastAsia" w:ascii="宋体" w:hAnsi="宋体"/>
          <w:color w:val="000000"/>
          <w:szCs w:val="21"/>
        </w:rPr>
        <w:t>⑤</w:t>
      </w:r>
      <w:bookmarkEnd w:id="46"/>
      <w:bookmarkEnd w:id="47"/>
      <w:r>
        <w:rPr>
          <w:rFonts w:hint="eastAsia" w:ascii="宋体" w:hAnsi="宋体"/>
          <w:color w:val="000000"/>
          <w:szCs w:val="21"/>
        </w:rPr>
        <w:t>小论文，⑥报告（含读书报告、调查报告、实习报告等），⑦项目（方案）设计，</w:t>
      </w:r>
      <w:bookmarkStart w:id="48" w:name="OLE_LINK10"/>
      <w:bookmarkStart w:id="49" w:name="OLE_LINK20"/>
      <w:bookmarkStart w:id="50" w:name="OLE_LINK21"/>
      <w:r>
        <w:rPr>
          <w:rFonts w:hint="eastAsia" w:ascii="宋体" w:hAnsi="宋体"/>
          <w:color w:val="000000"/>
          <w:szCs w:val="21"/>
        </w:rPr>
        <w:t>⑧</w:t>
      </w:r>
      <w:bookmarkEnd w:id="48"/>
      <w:bookmarkEnd w:id="49"/>
      <w:bookmarkEnd w:id="50"/>
      <w:r>
        <w:rPr>
          <w:rFonts w:hint="eastAsia" w:ascii="宋体" w:hAnsi="宋体"/>
          <w:color w:val="000000"/>
          <w:szCs w:val="21"/>
        </w:rPr>
        <w:t>课程实践，⑨文献综述，⑩其它。</w:t>
      </w:r>
    </w:p>
    <w:p w14:paraId="5FD1A09F">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20C0256B">
      <w:pPr>
        <w:spacing w:line="360" w:lineRule="exact"/>
        <w:ind w:firstLine="420" w:firstLineChars="200"/>
        <w:rPr>
          <w:rFonts w:ascii="宋体" w:hAnsi="宋体"/>
          <w:color w:val="FF0000"/>
          <w:szCs w:val="21"/>
        </w:rPr>
      </w:pPr>
      <w:r>
        <w:rPr>
          <w:rFonts w:hint="eastAsia" w:ascii="宋体" w:hAnsi="宋体"/>
          <w:color w:val="000000"/>
          <w:szCs w:val="21"/>
        </w:rPr>
        <w:t>3.课程类型：</w:t>
      </w:r>
      <w:bookmarkStart w:id="51" w:name="OLE_LINK22"/>
      <w:bookmarkStart w:id="52" w:name="OLE_LINK23"/>
      <w:r>
        <w:rPr>
          <w:rFonts w:hint="eastAsia" w:ascii="宋体" w:hAnsi="宋体"/>
          <w:color w:val="000000"/>
          <w:szCs w:val="21"/>
        </w:rPr>
        <w:t>A</w:t>
      </w:r>
      <w:bookmarkEnd w:id="51"/>
      <w:bookmarkEnd w:id="52"/>
      <w:r>
        <w:rPr>
          <w:rFonts w:hint="eastAsia" w:ascii="宋体" w:hAnsi="宋体"/>
          <w:color w:val="000000"/>
          <w:szCs w:val="21"/>
        </w:rPr>
        <w:t>类（纯理论课）/B类（（理论＋实践）课）/ C类（纯实践课）。</w:t>
      </w:r>
    </w:p>
    <w:p w14:paraId="499CCE22">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7F9B7D82">
      <w:pPr>
        <w:pStyle w:val="7"/>
        <w:ind w:firstLine="420" w:firstLineChars="200"/>
        <w:jc w:val="both"/>
      </w:pPr>
      <w:r>
        <w:rPr>
          <w:rFonts w:hint="eastAsia"/>
        </w:rPr>
        <w:t>5.公共选修课从《公共选修课清单》中任选，不低于4门。</w:t>
      </w:r>
    </w:p>
    <w:p w14:paraId="43C0130C">
      <w:pPr>
        <w:spacing w:line="360" w:lineRule="exact"/>
        <w:ind w:left="420" w:leftChars="200"/>
        <w:rPr>
          <w:rFonts w:hint="eastAsia"/>
          <w:b/>
          <w:bCs/>
        </w:rPr>
      </w:pPr>
    </w:p>
    <w:p w14:paraId="14C7E1E1">
      <w:pPr>
        <w:spacing w:line="360" w:lineRule="exact"/>
        <w:ind w:left="420" w:leftChars="200"/>
        <w:rPr>
          <w:rFonts w:hint="eastAsia"/>
          <w:b/>
          <w:bCs/>
        </w:rPr>
      </w:pPr>
    </w:p>
    <w:p w14:paraId="71AEE234">
      <w:pPr>
        <w:spacing w:line="360" w:lineRule="exact"/>
        <w:ind w:left="420" w:leftChars="200"/>
        <w:rPr>
          <w:rFonts w:hint="eastAsia"/>
          <w:b/>
          <w:bCs/>
        </w:rPr>
      </w:pPr>
    </w:p>
    <w:p w14:paraId="4964E279">
      <w:pPr>
        <w:spacing w:line="360" w:lineRule="exact"/>
        <w:ind w:left="420" w:leftChars="200"/>
        <w:rPr>
          <w:rFonts w:hint="eastAsia"/>
          <w:b/>
          <w:bCs/>
        </w:rPr>
      </w:pPr>
    </w:p>
    <w:p w14:paraId="7560A3D4">
      <w:pPr>
        <w:spacing w:line="360" w:lineRule="exact"/>
        <w:ind w:left="420" w:leftChars="200"/>
        <w:rPr>
          <w:rFonts w:hint="eastAsia"/>
          <w:b/>
          <w:bCs/>
        </w:rPr>
      </w:pPr>
    </w:p>
    <w:p w14:paraId="4CE087EA">
      <w:pPr>
        <w:spacing w:line="360" w:lineRule="exact"/>
        <w:ind w:left="420" w:leftChars="200"/>
        <w:rPr>
          <w:szCs w:val="21"/>
        </w:rPr>
      </w:pPr>
      <w:r>
        <w:rPr>
          <w:rFonts w:hint="eastAsia"/>
          <w:b/>
          <w:bCs/>
        </w:rPr>
        <w:t>（四）教学学时分配表</w:t>
      </w:r>
    </w:p>
    <w:tbl>
      <w:tblPr>
        <w:tblStyle w:val="14"/>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4"/>
        <w:gridCol w:w="3777"/>
        <w:gridCol w:w="1203"/>
        <w:gridCol w:w="1219"/>
      </w:tblGrid>
      <w:tr w14:paraId="10DE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2" w:type="pct"/>
            <w:gridSpan w:val="2"/>
            <w:vAlign w:val="center"/>
          </w:tcPr>
          <w:p w14:paraId="2D815074">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719" w:type="pct"/>
            <w:vAlign w:val="center"/>
          </w:tcPr>
          <w:p w14:paraId="4097296C">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729" w:type="pct"/>
            <w:vAlign w:val="center"/>
          </w:tcPr>
          <w:p w14:paraId="78DE2B0E">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36D15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vAlign w:val="center"/>
          </w:tcPr>
          <w:p w14:paraId="1A8AA04A">
            <w:pPr>
              <w:pStyle w:val="7"/>
              <w:rPr>
                <w:rFonts w:ascii="宋体" w:hAnsi="宋体" w:cs="宋体"/>
                <w:sz w:val="18"/>
                <w:szCs w:val="18"/>
              </w:rPr>
            </w:pPr>
            <w:r>
              <w:rPr>
                <w:rFonts w:hint="eastAsia" w:ascii="宋体" w:hAnsi="宋体" w:cs="宋体"/>
                <w:sz w:val="18"/>
                <w:szCs w:val="18"/>
              </w:rPr>
              <w:t>理论教学学时分配</w:t>
            </w:r>
          </w:p>
        </w:tc>
        <w:tc>
          <w:tcPr>
            <w:tcW w:w="2258" w:type="pct"/>
            <w:vAlign w:val="center"/>
          </w:tcPr>
          <w:p w14:paraId="074E0C5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719" w:type="pct"/>
          </w:tcPr>
          <w:p w14:paraId="6131F628">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602</w:t>
            </w:r>
          </w:p>
        </w:tc>
        <w:tc>
          <w:tcPr>
            <w:tcW w:w="729" w:type="pct"/>
          </w:tcPr>
          <w:p w14:paraId="74832932">
            <w:pPr>
              <w:autoSpaceDE w:val="0"/>
              <w:autoSpaceDN w:val="0"/>
              <w:spacing w:line="360" w:lineRule="exact"/>
              <w:jc w:val="center"/>
              <w:rPr>
                <w:rFonts w:ascii="宋体" w:hAnsi="宋体" w:cs="宋体"/>
                <w:sz w:val="18"/>
                <w:szCs w:val="18"/>
              </w:rPr>
            </w:pPr>
            <w:r>
              <w:rPr>
                <w:rFonts w:ascii="宋体" w:hAnsi="宋体" w:cs="宋体"/>
                <w:sz w:val="18"/>
                <w:szCs w:val="18"/>
              </w:rPr>
              <w:t>21.</w:t>
            </w:r>
            <w:r>
              <w:rPr>
                <w:rFonts w:hint="eastAsia" w:ascii="宋体" w:hAnsi="宋体" w:cs="宋体"/>
                <w:sz w:val="18"/>
                <w:szCs w:val="18"/>
                <w:lang w:val="en-US" w:eastAsia="zh-CN"/>
              </w:rPr>
              <w:t>36</w:t>
            </w:r>
            <w:r>
              <w:rPr>
                <w:rFonts w:ascii="宋体" w:hAnsi="宋体" w:cs="宋体"/>
                <w:sz w:val="18"/>
                <w:szCs w:val="18"/>
              </w:rPr>
              <w:t>%</w:t>
            </w:r>
          </w:p>
        </w:tc>
      </w:tr>
      <w:tr w14:paraId="526F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06EB3F62">
            <w:pPr>
              <w:pStyle w:val="7"/>
              <w:rPr>
                <w:rFonts w:ascii="宋体" w:hAnsi="宋体" w:cs="宋体"/>
                <w:sz w:val="18"/>
                <w:szCs w:val="18"/>
              </w:rPr>
            </w:pPr>
          </w:p>
        </w:tc>
        <w:tc>
          <w:tcPr>
            <w:tcW w:w="2258" w:type="pct"/>
            <w:vAlign w:val="center"/>
          </w:tcPr>
          <w:p w14:paraId="52708936">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719" w:type="pct"/>
          </w:tcPr>
          <w:p w14:paraId="0EC716BE">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376</w:t>
            </w:r>
          </w:p>
        </w:tc>
        <w:tc>
          <w:tcPr>
            <w:tcW w:w="729" w:type="pct"/>
          </w:tcPr>
          <w:p w14:paraId="3EDCF6F8">
            <w:pPr>
              <w:autoSpaceDE w:val="0"/>
              <w:autoSpaceDN w:val="0"/>
              <w:spacing w:line="36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lang w:val="en-US" w:eastAsia="zh-CN"/>
              </w:rPr>
              <w:t>3.34</w:t>
            </w:r>
            <w:r>
              <w:rPr>
                <w:rFonts w:ascii="宋体" w:hAnsi="宋体" w:cs="宋体"/>
                <w:sz w:val="18"/>
                <w:szCs w:val="18"/>
              </w:rPr>
              <w:t>%</w:t>
            </w:r>
          </w:p>
        </w:tc>
      </w:tr>
      <w:tr w14:paraId="30F1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06F8E12B">
            <w:pPr>
              <w:pStyle w:val="7"/>
              <w:rPr>
                <w:rFonts w:ascii="宋体" w:hAnsi="宋体" w:cs="宋体"/>
                <w:sz w:val="18"/>
                <w:szCs w:val="18"/>
              </w:rPr>
            </w:pPr>
          </w:p>
        </w:tc>
        <w:tc>
          <w:tcPr>
            <w:tcW w:w="2258" w:type="pct"/>
            <w:vAlign w:val="center"/>
          </w:tcPr>
          <w:p w14:paraId="063BA6B5">
            <w:pPr>
              <w:autoSpaceDE w:val="0"/>
              <w:autoSpaceDN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rPr>
              <w:t>其它</w:t>
            </w:r>
          </w:p>
        </w:tc>
        <w:tc>
          <w:tcPr>
            <w:tcW w:w="719" w:type="pct"/>
          </w:tcPr>
          <w:p w14:paraId="5B7C9E40">
            <w:pPr>
              <w:autoSpaceDE w:val="0"/>
              <w:autoSpaceDN w:val="0"/>
              <w:spacing w:line="360" w:lineRule="exact"/>
              <w:jc w:val="center"/>
              <w:rPr>
                <w:rFonts w:ascii="宋体" w:hAnsi="宋体" w:cs="宋体"/>
                <w:sz w:val="18"/>
                <w:szCs w:val="18"/>
              </w:rPr>
            </w:pPr>
            <w:r>
              <w:rPr>
                <w:rFonts w:hint="eastAsia" w:ascii="宋体" w:hAnsi="宋体" w:cs="宋体"/>
                <w:sz w:val="18"/>
                <w:szCs w:val="18"/>
              </w:rPr>
              <w:t>96</w:t>
            </w:r>
          </w:p>
        </w:tc>
        <w:tc>
          <w:tcPr>
            <w:tcW w:w="729" w:type="pct"/>
          </w:tcPr>
          <w:p w14:paraId="62699A62">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r>
              <w:rPr>
                <w:rFonts w:hint="eastAsia" w:ascii="宋体" w:hAnsi="宋体" w:cs="宋体"/>
                <w:sz w:val="18"/>
                <w:szCs w:val="18"/>
                <w:lang w:val="en-US" w:eastAsia="zh-CN"/>
              </w:rPr>
              <w:t>41</w:t>
            </w:r>
            <w:r>
              <w:rPr>
                <w:rFonts w:hint="eastAsia" w:ascii="宋体" w:hAnsi="宋体" w:cs="宋体"/>
                <w:sz w:val="18"/>
                <w:szCs w:val="18"/>
              </w:rPr>
              <w:t>%</w:t>
            </w:r>
          </w:p>
        </w:tc>
      </w:tr>
      <w:tr w14:paraId="1F7DC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572D8776">
            <w:pPr>
              <w:pStyle w:val="7"/>
              <w:rPr>
                <w:rFonts w:ascii="宋体" w:hAnsi="宋体" w:cs="宋体"/>
                <w:sz w:val="18"/>
                <w:szCs w:val="18"/>
              </w:rPr>
            </w:pPr>
          </w:p>
        </w:tc>
        <w:tc>
          <w:tcPr>
            <w:tcW w:w="2258" w:type="pct"/>
            <w:vAlign w:val="center"/>
          </w:tcPr>
          <w:p w14:paraId="168F4C28">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719" w:type="pct"/>
          </w:tcPr>
          <w:p w14:paraId="79D997D1">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rPr>
              <w:t>10</w:t>
            </w:r>
            <w:r>
              <w:rPr>
                <w:rFonts w:hint="eastAsia" w:ascii="宋体" w:hAnsi="宋体" w:cs="宋体"/>
                <w:sz w:val="18"/>
                <w:szCs w:val="18"/>
                <w:lang w:val="en-US" w:eastAsia="zh-CN"/>
              </w:rPr>
              <w:t>74</w:t>
            </w:r>
          </w:p>
        </w:tc>
        <w:tc>
          <w:tcPr>
            <w:tcW w:w="729" w:type="pct"/>
          </w:tcPr>
          <w:p w14:paraId="71DE6B70">
            <w:pPr>
              <w:autoSpaceDE w:val="0"/>
              <w:autoSpaceDN w:val="0"/>
              <w:spacing w:line="360" w:lineRule="exact"/>
              <w:jc w:val="center"/>
              <w:rPr>
                <w:rFonts w:ascii="宋体" w:hAnsi="宋体" w:cs="宋体"/>
                <w:sz w:val="18"/>
                <w:szCs w:val="18"/>
              </w:rPr>
            </w:pPr>
            <w:r>
              <w:rPr>
                <w:rFonts w:ascii="宋体" w:hAnsi="宋体" w:cs="宋体"/>
                <w:b/>
                <w:bCs/>
                <w:sz w:val="18"/>
                <w:szCs w:val="18"/>
              </w:rPr>
              <w:t>3</w:t>
            </w:r>
            <w:r>
              <w:rPr>
                <w:rFonts w:hint="eastAsia" w:ascii="宋体" w:hAnsi="宋体" w:cs="宋体"/>
                <w:b/>
                <w:bCs/>
                <w:sz w:val="18"/>
                <w:szCs w:val="18"/>
              </w:rPr>
              <w:t>8.</w:t>
            </w:r>
            <w:r>
              <w:rPr>
                <w:rFonts w:hint="eastAsia" w:ascii="宋体" w:hAnsi="宋体" w:cs="宋体"/>
                <w:b/>
                <w:bCs/>
                <w:sz w:val="18"/>
                <w:szCs w:val="18"/>
                <w:lang w:val="en-US" w:eastAsia="zh-CN"/>
              </w:rPr>
              <w:t>11</w:t>
            </w:r>
            <w:r>
              <w:rPr>
                <w:rFonts w:ascii="宋体" w:hAnsi="宋体" w:cs="宋体"/>
                <w:b/>
                <w:bCs/>
                <w:sz w:val="18"/>
                <w:szCs w:val="18"/>
              </w:rPr>
              <w:t>%</w:t>
            </w:r>
          </w:p>
        </w:tc>
      </w:tr>
      <w:tr w14:paraId="2110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vAlign w:val="center"/>
          </w:tcPr>
          <w:p w14:paraId="60AB91DB">
            <w:pPr>
              <w:pStyle w:val="7"/>
              <w:rPr>
                <w:rFonts w:ascii="宋体" w:hAnsi="宋体" w:cs="宋体"/>
                <w:sz w:val="18"/>
                <w:szCs w:val="18"/>
              </w:rPr>
            </w:pPr>
            <w:r>
              <w:rPr>
                <w:rFonts w:hint="eastAsia" w:ascii="宋体" w:hAnsi="宋体" w:cs="宋体"/>
                <w:sz w:val="18"/>
                <w:szCs w:val="18"/>
              </w:rPr>
              <w:t>实践教学学时分配</w:t>
            </w:r>
          </w:p>
        </w:tc>
        <w:tc>
          <w:tcPr>
            <w:tcW w:w="2258" w:type="pct"/>
            <w:vAlign w:val="center"/>
          </w:tcPr>
          <w:p w14:paraId="3A58933F">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719" w:type="pct"/>
          </w:tcPr>
          <w:p w14:paraId="2DBC7332">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390</w:t>
            </w:r>
          </w:p>
        </w:tc>
        <w:tc>
          <w:tcPr>
            <w:tcW w:w="729" w:type="pct"/>
          </w:tcPr>
          <w:p w14:paraId="27D70BBA">
            <w:pPr>
              <w:autoSpaceDE w:val="0"/>
              <w:autoSpaceDN w:val="0"/>
              <w:spacing w:line="360" w:lineRule="exact"/>
              <w:jc w:val="center"/>
              <w:rPr>
                <w:rFonts w:ascii="宋体" w:hAnsi="宋体" w:cs="宋体"/>
                <w:sz w:val="18"/>
                <w:szCs w:val="18"/>
              </w:rPr>
            </w:pPr>
            <w:r>
              <w:rPr>
                <w:rFonts w:ascii="宋体" w:hAnsi="宋体" w:cs="宋体"/>
                <w:sz w:val="18"/>
                <w:szCs w:val="18"/>
              </w:rPr>
              <w:t>13.</w:t>
            </w:r>
            <w:r>
              <w:rPr>
                <w:rFonts w:hint="eastAsia" w:ascii="宋体" w:hAnsi="宋体" w:cs="宋体"/>
                <w:sz w:val="18"/>
                <w:szCs w:val="18"/>
                <w:lang w:val="en-US" w:eastAsia="zh-CN"/>
              </w:rPr>
              <w:t>84</w:t>
            </w:r>
            <w:r>
              <w:rPr>
                <w:rFonts w:ascii="宋体" w:hAnsi="宋体" w:cs="宋体"/>
                <w:sz w:val="18"/>
                <w:szCs w:val="18"/>
              </w:rPr>
              <w:t>%</w:t>
            </w:r>
          </w:p>
        </w:tc>
      </w:tr>
      <w:tr w14:paraId="02CF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5C92BCE0">
            <w:pPr>
              <w:autoSpaceDE w:val="0"/>
              <w:autoSpaceDN w:val="0"/>
              <w:spacing w:line="360" w:lineRule="exact"/>
              <w:ind w:firstLine="420"/>
              <w:jc w:val="center"/>
              <w:rPr>
                <w:rFonts w:ascii="宋体" w:hAnsi="宋体" w:cs="宋体"/>
                <w:sz w:val="18"/>
                <w:szCs w:val="18"/>
              </w:rPr>
            </w:pPr>
          </w:p>
        </w:tc>
        <w:tc>
          <w:tcPr>
            <w:tcW w:w="2258" w:type="pct"/>
            <w:vAlign w:val="center"/>
          </w:tcPr>
          <w:p w14:paraId="3137EA36">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719" w:type="pct"/>
          </w:tcPr>
          <w:p w14:paraId="6479F5A8">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328</w:t>
            </w:r>
          </w:p>
        </w:tc>
        <w:tc>
          <w:tcPr>
            <w:tcW w:w="729" w:type="pct"/>
          </w:tcPr>
          <w:p w14:paraId="5761BE5B">
            <w:pPr>
              <w:autoSpaceDE w:val="0"/>
              <w:autoSpaceDN w:val="0"/>
              <w:spacing w:line="360" w:lineRule="exact"/>
              <w:jc w:val="center"/>
              <w:rPr>
                <w:rFonts w:ascii="宋体" w:hAnsi="宋体" w:cs="宋体"/>
                <w:sz w:val="18"/>
                <w:szCs w:val="18"/>
              </w:rPr>
            </w:pPr>
            <w:r>
              <w:rPr>
                <w:rFonts w:ascii="宋体" w:hAnsi="宋体" w:cs="宋体"/>
                <w:sz w:val="18"/>
                <w:szCs w:val="18"/>
              </w:rPr>
              <w:t>11.</w:t>
            </w:r>
            <w:r>
              <w:rPr>
                <w:rFonts w:hint="eastAsia" w:ascii="宋体" w:hAnsi="宋体" w:cs="宋体"/>
                <w:sz w:val="18"/>
                <w:szCs w:val="18"/>
                <w:lang w:val="en-US" w:eastAsia="zh-CN"/>
              </w:rPr>
              <w:t>64</w:t>
            </w:r>
            <w:r>
              <w:rPr>
                <w:rFonts w:ascii="宋体" w:hAnsi="宋体" w:cs="宋体"/>
                <w:sz w:val="18"/>
                <w:szCs w:val="18"/>
              </w:rPr>
              <w:t>%</w:t>
            </w:r>
          </w:p>
        </w:tc>
      </w:tr>
      <w:tr w14:paraId="50EB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525F2BBC">
            <w:pPr>
              <w:autoSpaceDE w:val="0"/>
              <w:autoSpaceDN w:val="0"/>
              <w:spacing w:line="360" w:lineRule="exact"/>
              <w:ind w:firstLine="420"/>
              <w:jc w:val="center"/>
              <w:rPr>
                <w:rFonts w:ascii="宋体" w:hAnsi="宋体" w:cs="宋体"/>
                <w:sz w:val="18"/>
                <w:szCs w:val="18"/>
              </w:rPr>
            </w:pPr>
          </w:p>
        </w:tc>
        <w:tc>
          <w:tcPr>
            <w:tcW w:w="2258" w:type="pct"/>
            <w:vAlign w:val="center"/>
          </w:tcPr>
          <w:p w14:paraId="479BDB6A">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719" w:type="pct"/>
          </w:tcPr>
          <w:p w14:paraId="228A89F7">
            <w:pPr>
              <w:autoSpaceDE w:val="0"/>
              <w:autoSpaceDN w:val="0"/>
              <w:spacing w:line="360" w:lineRule="exact"/>
              <w:jc w:val="center"/>
              <w:rPr>
                <w:rFonts w:ascii="宋体" w:hAnsi="宋体" w:cs="宋体"/>
                <w:sz w:val="18"/>
                <w:szCs w:val="18"/>
              </w:rPr>
            </w:pPr>
            <w:r>
              <w:rPr>
                <w:rFonts w:ascii="宋体" w:hAnsi="宋体" w:cs="宋体"/>
                <w:sz w:val="18"/>
                <w:szCs w:val="18"/>
              </w:rPr>
              <w:t>1026</w:t>
            </w:r>
          </w:p>
        </w:tc>
        <w:tc>
          <w:tcPr>
            <w:tcW w:w="729" w:type="pct"/>
          </w:tcPr>
          <w:p w14:paraId="04BAA977">
            <w:pPr>
              <w:autoSpaceDE w:val="0"/>
              <w:autoSpaceDN w:val="0"/>
              <w:spacing w:line="360" w:lineRule="exact"/>
              <w:jc w:val="center"/>
              <w:rPr>
                <w:rFonts w:ascii="宋体" w:hAnsi="宋体" w:cs="宋体"/>
                <w:sz w:val="18"/>
                <w:szCs w:val="18"/>
              </w:rPr>
            </w:pPr>
            <w:r>
              <w:rPr>
                <w:rFonts w:ascii="宋体" w:hAnsi="宋体" w:cs="宋体"/>
                <w:sz w:val="18"/>
                <w:szCs w:val="18"/>
              </w:rPr>
              <w:t>36.</w:t>
            </w:r>
            <w:r>
              <w:rPr>
                <w:rFonts w:hint="eastAsia" w:ascii="宋体" w:hAnsi="宋体" w:cs="宋体"/>
                <w:sz w:val="18"/>
                <w:szCs w:val="18"/>
                <w:lang w:val="en-US" w:eastAsia="zh-CN"/>
              </w:rPr>
              <w:t>41</w:t>
            </w:r>
            <w:r>
              <w:rPr>
                <w:rFonts w:ascii="宋体" w:hAnsi="宋体" w:cs="宋体"/>
                <w:sz w:val="18"/>
                <w:szCs w:val="18"/>
              </w:rPr>
              <w:t>%</w:t>
            </w:r>
          </w:p>
        </w:tc>
      </w:tr>
      <w:tr w14:paraId="1291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1A7594A1">
            <w:pPr>
              <w:autoSpaceDE w:val="0"/>
              <w:autoSpaceDN w:val="0"/>
              <w:spacing w:line="360" w:lineRule="exact"/>
              <w:ind w:firstLine="420"/>
              <w:jc w:val="center"/>
              <w:rPr>
                <w:rFonts w:ascii="宋体" w:hAnsi="宋体" w:cs="宋体"/>
                <w:sz w:val="18"/>
                <w:szCs w:val="18"/>
              </w:rPr>
            </w:pPr>
          </w:p>
        </w:tc>
        <w:tc>
          <w:tcPr>
            <w:tcW w:w="2258" w:type="pct"/>
            <w:vAlign w:val="center"/>
          </w:tcPr>
          <w:p w14:paraId="7D687144">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719" w:type="pct"/>
          </w:tcPr>
          <w:p w14:paraId="3A6B3933">
            <w:pPr>
              <w:autoSpaceDE w:val="0"/>
              <w:autoSpaceDN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1744</w:t>
            </w:r>
          </w:p>
        </w:tc>
        <w:tc>
          <w:tcPr>
            <w:tcW w:w="729" w:type="pct"/>
          </w:tcPr>
          <w:p w14:paraId="35B578E1">
            <w:pPr>
              <w:autoSpaceDE w:val="0"/>
              <w:autoSpaceDN w:val="0"/>
              <w:spacing w:line="360" w:lineRule="exact"/>
              <w:jc w:val="center"/>
              <w:rPr>
                <w:rFonts w:ascii="宋体" w:hAnsi="宋体" w:cs="宋体"/>
                <w:sz w:val="18"/>
                <w:szCs w:val="18"/>
              </w:rPr>
            </w:pPr>
            <w:r>
              <w:rPr>
                <w:rFonts w:hint="eastAsia" w:ascii="宋体" w:hAnsi="宋体" w:cs="宋体"/>
                <w:b/>
                <w:bCs/>
                <w:sz w:val="18"/>
                <w:szCs w:val="18"/>
                <w:lang w:val="en-US" w:eastAsia="zh-CN"/>
              </w:rPr>
              <w:t>61.89</w:t>
            </w:r>
            <w:r>
              <w:rPr>
                <w:rFonts w:ascii="宋体" w:hAnsi="宋体" w:cs="宋体"/>
                <w:b/>
                <w:bCs/>
                <w:sz w:val="18"/>
                <w:szCs w:val="18"/>
              </w:rPr>
              <w:t>%</w:t>
            </w:r>
          </w:p>
        </w:tc>
      </w:tr>
      <w:tr w14:paraId="3B2F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vAlign w:val="center"/>
          </w:tcPr>
          <w:p w14:paraId="20E99CAE">
            <w:pPr>
              <w:pStyle w:val="7"/>
              <w:rPr>
                <w:rFonts w:ascii="宋体" w:hAnsi="宋体" w:cs="宋体"/>
                <w:sz w:val="18"/>
                <w:szCs w:val="18"/>
              </w:rPr>
            </w:pPr>
            <w:r>
              <w:rPr>
                <w:rFonts w:hint="eastAsia" w:ascii="宋体" w:hAnsi="宋体" w:cs="宋体"/>
                <w:sz w:val="18"/>
                <w:szCs w:val="18"/>
              </w:rPr>
              <w:t>选修课程学时分配</w:t>
            </w:r>
          </w:p>
        </w:tc>
        <w:tc>
          <w:tcPr>
            <w:tcW w:w="2258" w:type="pct"/>
            <w:vAlign w:val="center"/>
          </w:tcPr>
          <w:p w14:paraId="5BBFFB99">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719" w:type="pct"/>
          </w:tcPr>
          <w:p w14:paraId="04C0FBD9">
            <w:pPr>
              <w:autoSpaceDE w:val="0"/>
              <w:autoSpaceDN w:val="0"/>
              <w:spacing w:line="360" w:lineRule="exact"/>
              <w:jc w:val="center"/>
              <w:rPr>
                <w:rFonts w:ascii="宋体" w:hAnsi="宋体" w:cs="宋体"/>
                <w:sz w:val="18"/>
                <w:szCs w:val="18"/>
              </w:rPr>
            </w:pPr>
            <w:r>
              <w:rPr>
                <w:rFonts w:ascii="宋体" w:hAnsi="宋体" w:cs="宋体"/>
                <w:sz w:val="18"/>
                <w:szCs w:val="18"/>
              </w:rPr>
              <w:t>64</w:t>
            </w:r>
          </w:p>
        </w:tc>
        <w:tc>
          <w:tcPr>
            <w:tcW w:w="729" w:type="pct"/>
          </w:tcPr>
          <w:p w14:paraId="47D81146">
            <w:pPr>
              <w:autoSpaceDE w:val="0"/>
              <w:autoSpaceDN w:val="0"/>
              <w:spacing w:line="360" w:lineRule="exact"/>
              <w:jc w:val="center"/>
              <w:rPr>
                <w:rFonts w:ascii="宋体" w:hAnsi="宋体" w:cs="宋体"/>
                <w:sz w:val="18"/>
                <w:szCs w:val="18"/>
              </w:rPr>
            </w:pPr>
            <w:r>
              <w:rPr>
                <w:rFonts w:ascii="宋体" w:hAnsi="宋体" w:cs="宋体"/>
                <w:sz w:val="18"/>
                <w:szCs w:val="18"/>
              </w:rPr>
              <w:t>2.</w:t>
            </w:r>
            <w:r>
              <w:rPr>
                <w:rFonts w:hint="eastAsia" w:ascii="宋体" w:hAnsi="宋体" w:cs="宋体"/>
                <w:sz w:val="18"/>
                <w:szCs w:val="18"/>
                <w:lang w:val="en-US" w:eastAsia="zh-CN"/>
              </w:rPr>
              <w:t>27</w:t>
            </w:r>
            <w:r>
              <w:rPr>
                <w:rFonts w:ascii="宋体" w:hAnsi="宋体" w:cs="宋体"/>
                <w:sz w:val="18"/>
                <w:szCs w:val="18"/>
              </w:rPr>
              <w:t>%</w:t>
            </w:r>
          </w:p>
        </w:tc>
      </w:tr>
      <w:tr w14:paraId="2800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4" w:type="pct"/>
            <w:vMerge w:val="continue"/>
            <w:vAlign w:val="center"/>
          </w:tcPr>
          <w:p w14:paraId="49DBB2C6">
            <w:pPr>
              <w:pStyle w:val="7"/>
              <w:rPr>
                <w:rFonts w:ascii="宋体" w:hAnsi="宋体" w:cs="宋体"/>
                <w:sz w:val="18"/>
                <w:szCs w:val="18"/>
              </w:rPr>
            </w:pPr>
          </w:p>
        </w:tc>
        <w:tc>
          <w:tcPr>
            <w:tcW w:w="2258" w:type="pct"/>
            <w:vAlign w:val="center"/>
          </w:tcPr>
          <w:p w14:paraId="4B94272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719" w:type="pct"/>
          </w:tcPr>
          <w:p w14:paraId="15A049BD">
            <w:pPr>
              <w:autoSpaceDE w:val="0"/>
              <w:autoSpaceDN w:val="0"/>
              <w:spacing w:line="360" w:lineRule="exact"/>
              <w:jc w:val="center"/>
              <w:rPr>
                <w:rFonts w:ascii="宋体" w:hAnsi="宋体" w:cs="宋体"/>
                <w:sz w:val="18"/>
                <w:szCs w:val="18"/>
              </w:rPr>
            </w:pPr>
            <w:r>
              <w:rPr>
                <w:rFonts w:ascii="宋体" w:hAnsi="宋体" w:cs="宋体"/>
                <w:sz w:val="18"/>
                <w:szCs w:val="18"/>
              </w:rPr>
              <w:t>64</w:t>
            </w:r>
          </w:p>
        </w:tc>
        <w:tc>
          <w:tcPr>
            <w:tcW w:w="729" w:type="pct"/>
          </w:tcPr>
          <w:p w14:paraId="53EEA4BF">
            <w:pPr>
              <w:autoSpaceDE w:val="0"/>
              <w:autoSpaceDN w:val="0"/>
              <w:spacing w:line="360" w:lineRule="exact"/>
              <w:jc w:val="center"/>
              <w:rPr>
                <w:rFonts w:ascii="宋体" w:hAnsi="宋体" w:cs="宋体"/>
                <w:sz w:val="18"/>
                <w:szCs w:val="18"/>
              </w:rPr>
            </w:pPr>
            <w:r>
              <w:rPr>
                <w:rFonts w:ascii="宋体" w:hAnsi="宋体" w:cs="宋体"/>
                <w:sz w:val="18"/>
                <w:szCs w:val="18"/>
              </w:rPr>
              <w:t>2.</w:t>
            </w:r>
            <w:r>
              <w:rPr>
                <w:rFonts w:hint="eastAsia" w:ascii="宋体" w:hAnsi="宋体" w:cs="宋体"/>
                <w:sz w:val="18"/>
                <w:szCs w:val="18"/>
                <w:lang w:val="en-US" w:eastAsia="zh-CN"/>
              </w:rPr>
              <w:t>27</w:t>
            </w:r>
            <w:r>
              <w:rPr>
                <w:rFonts w:ascii="宋体" w:hAnsi="宋体" w:cs="宋体"/>
                <w:sz w:val="18"/>
                <w:szCs w:val="18"/>
              </w:rPr>
              <w:t>%</w:t>
            </w:r>
          </w:p>
        </w:tc>
      </w:tr>
      <w:tr w14:paraId="5DC25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530B7F12">
            <w:pPr>
              <w:pStyle w:val="7"/>
              <w:rPr>
                <w:rFonts w:ascii="宋体" w:hAnsi="宋体" w:cs="宋体"/>
                <w:sz w:val="18"/>
                <w:szCs w:val="18"/>
              </w:rPr>
            </w:pPr>
          </w:p>
        </w:tc>
        <w:tc>
          <w:tcPr>
            <w:tcW w:w="2258" w:type="pct"/>
            <w:vAlign w:val="center"/>
          </w:tcPr>
          <w:p w14:paraId="36F9C667">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719" w:type="pct"/>
          </w:tcPr>
          <w:p w14:paraId="3AB989AB">
            <w:pPr>
              <w:autoSpaceDE w:val="0"/>
              <w:autoSpaceDN w:val="0"/>
              <w:spacing w:line="360" w:lineRule="exact"/>
              <w:jc w:val="center"/>
              <w:rPr>
                <w:rFonts w:ascii="宋体" w:hAnsi="宋体" w:cs="宋体"/>
                <w:sz w:val="18"/>
                <w:szCs w:val="18"/>
              </w:rPr>
            </w:pPr>
            <w:r>
              <w:rPr>
                <w:rFonts w:ascii="宋体" w:hAnsi="宋体" w:cs="宋体"/>
                <w:sz w:val="18"/>
                <w:szCs w:val="18"/>
              </w:rPr>
              <w:t>160</w:t>
            </w:r>
          </w:p>
        </w:tc>
        <w:tc>
          <w:tcPr>
            <w:tcW w:w="729" w:type="pct"/>
          </w:tcPr>
          <w:p w14:paraId="51F1157B">
            <w:pPr>
              <w:autoSpaceDE w:val="0"/>
              <w:autoSpaceDN w:val="0"/>
              <w:spacing w:line="360" w:lineRule="exact"/>
              <w:jc w:val="center"/>
              <w:rPr>
                <w:rFonts w:ascii="宋体" w:hAnsi="宋体" w:cs="宋体"/>
                <w:sz w:val="18"/>
                <w:szCs w:val="18"/>
              </w:rPr>
            </w:pPr>
            <w:r>
              <w:rPr>
                <w:rFonts w:ascii="宋体" w:hAnsi="宋体" w:cs="宋体"/>
                <w:sz w:val="18"/>
                <w:szCs w:val="18"/>
              </w:rPr>
              <w:t>5.</w:t>
            </w:r>
            <w:r>
              <w:rPr>
                <w:rFonts w:hint="eastAsia" w:ascii="宋体" w:hAnsi="宋体" w:cs="宋体"/>
                <w:sz w:val="18"/>
                <w:szCs w:val="18"/>
                <w:lang w:val="en-US" w:eastAsia="zh-CN"/>
              </w:rPr>
              <w:t>68</w:t>
            </w:r>
            <w:r>
              <w:rPr>
                <w:rFonts w:ascii="宋体" w:hAnsi="宋体" w:cs="宋体"/>
                <w:sz w:val="18"/>
                <w:szCs w:val="18"/>
              </w:rPr>
              <w:t>%</w:t>
            </w:r>
          </w:p>
        </w:tc>
      </w:tr>
      <w:tr w14:paraId="2E4A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vAlign w:val="center"/>
          </w:tcPr>
          <w:p w14:paraId="53149354">
            <w:pPr>
              <w:pStyle w:val="7"/>
              <w:rPr>
                <w:rFonts w:ascii="宋体" w:hAnsi="宋体" w:cs="宋体"/>
                <w:sz w:val="18"/>
                <w:szCs w:val="18"/>
              </w:rPr>
            </w:pPr>
          </w:p>
        </w:tc>
        <w:tc>
          <w:tcPr>
            <w:tcW w:w="2258" w:type="pct"/>
            <w:vAlign w:val="center"/>
          </w:tcPr>
          <w:p w14:paraId="452915C8">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719" w:type="pct"/>
          </w:tcPr>
          <w:p w14:paraId="531429A0">
            <w:pPr>
              <w:autoSpaceDE w:val="0"/>
              <w:autoSpaceDN w:val="0"/>
              <w:spacing w:line="360" w:lineRule="exact"/>
              <w:jc w:val="center"/>
              <w:rPr>
                <w:rFonts w:ascii="宋体" w:hAnsi="宋体" w:cs="宋体"/>
                <w:sz w:val="18"/>
                <w:szCs w:val="18"/>
              </w:rPr>
            </w:pPr>
            <w:r>
              <w:rPr>
                <w:rFonts w:ascii="宋体" w:hAnsi="宋体" w:cs="宋体"/>
                <w:sz w:val="18"/>
                <w:szCs w:val="18"/>
              </w:rPr>
              <w:t>288</w:t>
            </w:r>
          </w:p>
        </w:tc>
        <w:tc>
          <w:tcPr>
            <w:tcW w:w="729" w:type="pct"/>
          </w:tcPr>
          <w:p w14:paraId="6CE5D6CD">
            <w:pPr>
              <w:autoSpaceDE w:val="0"/>
              <w:autoSpaceDN w:val="0"/>
              <w:spacing w:line="360" w:lineRule="exact"/>
              <w:jc w:val="center"/>
              <w:rPr>
                <w:rFonts w:ascii="宋体" w:hAnsi="宋体" w:cs="宋体"/>
                <w:sz w:val="18"/>
                <w:szCs w:val="18"/>
              </w:rPr>
            </w:pPr>
            <w:r>
              <w:rPr>
                <w:rFonts w:ascii="宋体" w:hAnsi="宋体" w:cs="宋体"/>
                <w:b/>
                <w:bCs/>
                <w:sz w:val="18"/>
                <w:szCs w:val="18"/>
              </w:rPr>
              <w:t>10.</w:t>
            </w:r>
            <w:r>
              <w:rPr>
                <w:rFonts w:hint="eastAsia" w:ascii="宋体" w:hAnsi="宋体" w:cs="宋体"/>
                <w:b/>
                <w:bCs/>
                <w:sz w:val="18"/>
                <w:szCs w:val="18"/>
                <w:lang w:val="en-US" w:eastAsia="zh-CN"/>
              </w:rPr>
              <w:t>22</w:t>
            </w:r>
            <w:r>
              <w:rPr>
                <w:rFonts w:ascii="宋体" w:hAnsi="宋体" w:cs="宋体"/>
                <w:b/>
                <w:bCs/>
                <w:sz w:val="18"/>
                <w:szCs w:val="18"/>
              </w:rPr>
              <w:t>%</w:t>
            </w:r>
          </w:p>
        </w:tc>
      </w:tr>
      <w:tr w14:paraId="12FA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2" w:type="pct"/>
            <w:gridSpan w:val="2"/>
            <w:tcBorders>
              <w:right w:val="single" w:color="auto" w:sz="4" w:space="0"/>
            </w:tcBorders>
            <w:vAlign w:val="center"/>
          </w:tcPr>
          <w:p w14:paraId="1B8489FD">
            <w:pPr>
              <w:autoSpaceDE w:val="0"/>
              <w:autoSpaceDN w:val="0"/>
              <w:spacing w:line="360" w:lineRule="exact"/>
              <w:ind w:firstLine="420"/>
              <w:jc w:val="center"/>
              <w:rPr>
                <w:rFonts w:ascii="宋体" w:hAnsi="宋体" w:cs="宋体"/>
                <w:sz w:val="18"/>
                <w:szCs w:val="18"/>
              </w:rPr>
            </w:pPr>
            <w:r>
              <w:rPr>
                <w:rFonts w:hint="eastAsia" w:ascii="宋体" w:hAnsi="宋体" w:cs="宋体"/>
                <w:sz w:val="18"/>
                <w:szCs w:val="18"/>
              </w:rPr>
              <w:t>总学时</w:t>
            </w:r>
          </w:p>
        </w:tc>
        <w:tc>
          <w:tcPr>
            <w:tcW w:w="1448" w:type="pct"/>
            <w:gridSpan w:val="2"/>
            <w:vAlign w:val="center"/>
          </w:tcPr>
          <w:p w14:paraId="6E91F214">
            <w:pPr>
              <w:spacing w:line="360" w:lineRule="exact"/>
              <w:ind w:firstLine="408"/>
              <w:jc w:val="center"/>
              <w:rPr>
                <w:rFonts w:hint="default"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818</w:t>
            </w:r>
          </w:p>
        </w:tc>
      </w:tr>
    </w:tbl>
    <w:p w14:paraId="5D917B60"/>
    <w:p w14:paraId="1AF17B27">
      <w:bookmarkStart w:id="72" w:name="_GoBack"/>
      <w:bookmarkEnd w:id="72"/>
    </w:p>
    <w:p w14:paraId="4068568E">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5BE84A38">
      <w:pPr>
        <w:spacing w:line="360" w:lineRule="exact"/>
        <w:jc w:val="center"/>
        <w:rPr>
          <w:b/>
          <w:bCs/>
          <w:szCs w:val="21"/>
        </w:rPr>
      </w:pPr>
      <w:r>
        <w:rPr>
          <w:rFonts w:hint="eastAsia"/>
          <w:b/>
          <w:bCs/>
          <w:szCs w:val="21"/>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B77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7FB4EAF">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0CB3BB1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5D031278">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574FBDB1">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79DD8826">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0FB9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1B51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07C6FA8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2C2D066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1CEB7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67CF33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43A858F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38EF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126E1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425EEAA5">
            <w:pPr>
              <w:autoSpaceDE w:val="0"/>
              <w:autoSpaceDN w:val="0"/>
              <w:spacing w:line="360" w:lineRule="exact"/>
              <w:jc w:val="center"/>
              <w:rPr>
                <w:rFonts w:ascii="宋体" w:hAnsi="宋体" w:cs="宋体"/>
                <w:sz w:val="18"/>
                <w:szCs w:val="18"/>
                <w:lang w:eastAsia="en-US"/>
              </w:rPr>
            </w:pPr>
            <w:bookmarkStart w:id="53" w:name="OLE_LINK15"/>
            <w:r>
              <w:rPr>
                <w:rFonts w:hint="eastAsia" w:ascii="宋体" w:hAnsi="宋体" w:cs="宋体"/>
                <w:sz w:val="18"/>
                <w:szCs w:val="18"/>
                <w:lang w:eastAsia="en-US"/>
              </w:rPr>
              <w:t>美术鉴赏</w:t>
            </w:r>
            <w:bookmarkEnd w:id="53"/>
          </w:p>
        </w:tc>
        <w:tc>
          <w:tcPr>
            <w:tcW w:w="738" w:type="dxa"/>
            <w:tcBorders>
              <w:top w:val="single" w:color="000000" w:sz="6" w:space="0"/>
              <w:left w:val="single" w:color="000000" w:sz="6" w:space="0"/>
              <w:bottom w:val="single" w:color="000000" w:sz="6" w:space="0"/>
              <w:right w:val="single" w:color="000000" w:sz="6" w:space="0"/>
            </w:tcBorders>
            <w:vAlign w:val="center"/>
          </w:tcPr>
          <w:p w14:paraId="3C4EE1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CADD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436530B">
            <w:pPr>
              <w:autoSpaceDE w:val="0"/>
              <w:autoSpaceDN w:val="0"/>
              <w:spacing w:line="360" w:lineRule="exact"/>
              <w:jc w:val="center"/>
              <w:rPr>
                <w:rFonts w:ascii="宋体" w:hAnsi="宋体" w:cs="宋体"/>
                <w:sz w:val="18"/>
                <w:szCs w:val="18"/>
                <w:lang w:val="zh-CN" w:eastAsia="en-US"/>
              </w:rPr>
            </w:pPr>
          </w:p>
        </w:tc>
      </w:tr>
      <w:tr w14:paraId="6FF7F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B8445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433456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148CF5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005160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41EF8C8">
            <w:pPr>
              <w:autoSpaceDE w:val="0"/>
              <w:autoSpaceDN w:val="0"/>
              <w:spacing w:line="360" w:lineRule="exact"/>
              <w:jc w:val="center"/>
              <w:rPr>
                <w:rFonts w:ascii="宋体" w:hAnsi="宋体" w:cs="宋体"/>
                <w:sz w:val="18"/>
                <w:szCs w:val="18"/>
                <w:lang w:val="zh-CN" w:eastAsia="en-US"/>
              </w:rPr>
            </w:pPr>
          </w:p>
        </w:tc>
      </w:tr>
      <w:tr w14:paraId="2C22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F6EA66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00B190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44F64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A4B3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91DAC5">
            <w:pPr>
              <w:autoSpaceDE w:val="0"/>
              <w:autoSpaceDN w:val="0"/>
              <w:spacing w:line="360" w:lineRule="exact"/>
              <w:jc w:val="center"/>
              <w:rPr>
                <w:rFonts w:ascii="宋体" w:hAnsi="宋体" w:cs="宋体"/>
                <w:sz w:val="18"/>
                <w:szCs w:val="18"/>
                <w:lang w:val="zh-CN" w:eastAsia="en-US"/>
              </w:rPr>
            </w:pPr>
          </w:p>
        </w:tc>
      </w:tr>
      <w:tr w14:paraId="0ECF5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E43BD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38F27B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4B9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6FF6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968B99A">
            <w:pPr>
              <w:autoSpaceDE w:val="0"/>
              <w:autoSpaceDN w:val="0"/>
              <w:spacing w:line="360" w:lineRule="exact"/>
              <w:jc w:val="center"/>
              <w:rPr>
                <w:rFonts w:ascii="宋体" w:hAnsi="宋体" w:cs="宋体"/>
                <w:sz w:val="18"/>
                <w:szCs w:val="18"/>
                <w:lang w:val="zh-CN" w:eastAsia="en-US"/>
              </w:rPr>
            </w:pPr>
          </w:p>
        </w:tc>
      </w:tr>
      <w:tr w14:paraId="7F2F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2B76A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024F413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5FC9CD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0FDEE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5AF7AF">
            <w:pPr>
              <w:autoSpaceDE w:val="0"/>
              <w:autoSpaceDN w:val="0"/>
              <w:spacing w:line="360" w:lineRule="exact"/>
              <w:jc w:val="center"/>
              <w:rPr>
                <w:rFonts w:ascii="宋体" w:hAnsi="宋体" w:cs="宋体"/>
                <w:sz w:val="18"/>
                <w:szCs w:val="18"/>
                <w:lang w:val="zh-CN" w:eastAsia="en-US"/>
              </w:rPr>
            </w:pPr>
          </w:p>
        </w:tc>
      </w:tr>
      <w:tr w14:paraId="6B8F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623E3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0843024A">
            <w:pPr>
              <w:autoSpaceDE w:val="0"/>
              <w:autoSpaceDN w:val="0"/>
              <w:spacing w:line="360" w:lineRule="exact"/>
              <w:jc w:val="center"/>
              <w:rPr>
                <w:rFonts w:ascii="宋体" w:hAnsi="宋体" w:cs="宋体"/>
                <w:sz w:val="18"/>
                <w:szCs w:val="18"/>
                <w:lang w:eastAsia="en-US"/>
              </w:rPr>
            </w:pPr>
            <w:bookmarkStart w:id="54" w:name="OLE_LINK16"/>
            <w:r>
              <w:rPr>
                <w:rFonts w:hint="eastAsia" w:ascii="宋体" w:hAnsi="宋体" w:cs="宋体"/>
                <w:sz w:val="18"/>
                <w:szCs w:val="18"/>
                <w:lang w:eastAsia="en-US"/>
              </w:rPr>
              <w:t>钧瓷鉴赏</w:t>
            </w:r>
            <w:bookmarkEnd w:id="54"/>
          </w:p>
        </w:tc>
        <w:tc>
          <w:tcPr>
            <w:tcW w:w="738" w:type="dxa"/>
            <w:tcBorders>
              <w:top w:val="single" w:color="000000" w:sz="6" w:space="0"/>
              <w:left w:val="single" w:color="000000" w:sz="6" w:space="0"/>
              <w:bottom w:val="single" w:color="000000" w:sz="6" w:space="0"/>
              <w:right w:val="single" w:color="000000" w:sz="6" w:space="0"/>
            </w:tcBorders>
            <w:vAlign w:val="center"/>
          </w:tcPr>
          <w:p w14:paraId="72C2AB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C6886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2089FA">
            <w:pPr>
              <w:autoSpaceDE w:val="0"/>
              <w:autoSpaceDN w:val="0"/>
              <w:spacing w:line="360" w:lineRule="exact"/>
              <w:jc w:val="center"/>
              <w:rPr>
                <w:rFonts w:ascii="宋体" w:hAnsi="宋体" w:cs="宋体"/>
                <w:sz w:val="18"/>
                <w:szCs w:val="18"/>
                <w:lang w:val="zh-CN" w:eastAsia="en-US"/>
              </w:rPr>
            </w:pPr>
          </w:p>
        </w:tc>
      </w:tr>
      <w:tr w14:paraId="6366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CDBAD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57E277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474C6B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0CBBE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EE1B10A">
            <w:pPr>
              <w:autoSpaceDE w:val="0"/>
              <w:autoSpaceDN w:val="0"/>
              <w:spacing w:line="360" w:lineRule="exact"/>
              <w:jc w:val="center"/>
              <w:rPr>
                <w:rFonts w:ascii="宋体" w:hAnsi="宋体" w:cs="宋体"/>
                <w:sz w:val="18"/>
                <w:szCs w:val="18"/>
                <w:lang w:val="zh-CN" w:eastAsia="en-US"/>
              </w:rPr>
            </w:pPr>
          </w:p>
        </w:tc>
      </w:tr>
      <w:tr w14:paraId="3C33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01E16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619FA4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44706C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D1451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1023BD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33F98D92">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70888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61279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22B6BA0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0CCAC89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0D9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01EE63C">
            <w:pPr>
              <w:autoSpaceDE w:val="0"/>
              <w:autoSpaceDN w:val="0"/>
              <w:spacing w:line="360" w:lineRule="exact"/>
              <w:jc w:val="center"/>
              <w:rPr>
                <w:rFonts w:ascii="宋体" w:hAnsi="宋体" w:cs="宋体"/>
                <w:sz w:val="18"/>
                <w:szCs w:val="18"/>
                <w:lang w:val="zh-CN" w:eastAsia="en-US"/>
              </w:rPr>
            </w:pPr>
          </w:p>
        </w:tc>
      </w:tr>
      <w:tr w14:paraId="0B817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0845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04C57D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2DF1EC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CD0D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619F6D3">
            <w:pPr>
              <w:autoSpaceDE w:val="0"/>
              <w:autoSpaceDN w:val="0"/>
              <w:spacing w:line="360" w:lineRule="exact"/>
              <w:jc w:val="center"/>
              <w:rPr>
                <w:rFonts w:ascii="宋体" w:hAnsi="宋体" w:cs="宋体"/>
                <w:sz w:val="18"/>
                <w:szCs w:val="18"/>
                <w:lang w:val="zh-CN" w:eastAsia="en-US"/>
              </w:rPr>
            </w:pPr>
          </w:p>
        </w:tc>
      </w:tr>
      <w:tr w14:paraId="4B567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8DA41D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797251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77ECE8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0783FF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388C66A">
            <w:pPr>
              <w:autoSpaceDE w:val="0"/>
              <w:autoSpaceDN w:val="0"/>
              <w:spacing w:line="360" w:lineRule="exact"/>
              <w:jc w:val="center"/>
              <w:rPr>
                <w:rFonts w:ascii="宋体" w:hAnsi="宋体" w:cs="宋体"/>
                <w:sz w:val="18"/>
                <w:szCs w:val="18"/>
                <w:lang w:val="zh-CN" w:eastAsia="en-US"/>
              </w:rPr>
            </w:pPr>
          </w:p>
        </w:tc>
      </w:tr>
      <w:tr w14:paraId="4249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899DE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5563C9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6E804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97A18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85578F4">
            <w:pPr>
              <w:autoSpaceDE w:val="0"/>
              <w:autoSpaceDN w:val="0"/>
              <w:spacing w:line="360" w:lineRule="exact"/>
              <w:jc w:val="center"/>
              <w:rPr>
                <w:rFonts w:ascii="宋体" w:hAnsi="宋体" w:cs="宋体"/>
                <w:sz w:val="18"/>
                <w:szCs w:val="18"/>
                <w:lang w:val="zh-CN" w:eastAsia="en-US"/>
              </w:rPr>
            </w:pPr>
          </w:p>
        </w:tc>
      </w:tr>
      <w:tr w14:paraId="4B75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BD14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394B06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743D40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957E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067C3B">
            <w:pPr>
              <w:autoSpaceDE w:val="0"/>
              <w:autoSpaceDN w:val="0"/>
              <w:spacing w:line="360" w:lineRule="exact"/>
              <w:jc w:val="center"/>
              <w:rPr>
                <w:rFonts w:ascii="宋体" w:hAnsi="宋体" w:cs="宋体"/>
                <w:sz w:val="18"/>
                <w:szCs w:val="18"/>
                <w:lang w:val="zh-CN" w:eastAsia="en-US"/>
              </w:rPr>
            </w:pPr>
          </w:p>
        </w:tc>
      </w:tr>
      <w:tr w14:paraId="5E9A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1A795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5CF394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18341F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4FF2E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90795E">
            <w:pPr>
              <w:autoSpaceDE w:val="0"/>
              <w:autoSpaceDN w:val="0"/>
              <w:spacing w:line="360" w:lineRule="exact"/>
              <w:jc w:val="center"/>
              <w:rPr>
                <w:rFonts w:ascii="宋体" w:hAnsi="宋体" w:cs="宋体"/>
                <w:sz w:val="18"/>
                <w:szCs w:val="18"/>
                <w:lang w:eastAsia="en-US"/>
              </w:rPr>
            </w:pPr>
          </w:p>
        </w:tc>
      </w:tr>
      <w:tr w14:paraId="51DCE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D2BF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2200AC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0B27C1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D9BB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34D5527">
            <w:pPr>
              <w:autoSpaceDE w:val="0"/>
              <w:autoSpaceDN w:val="0"/>
              <w:spacing w:line="360" w:lineRule="exact"/>
              <w:jc w:val="center"/>
              <w:rPr>
                <w:rFonts w:ascii="宋体" w:hAnsi="宋体" w:cs="宋体"/>
                <w:sz w:val="18"/>
                <w:szCs w:val="18"/>
                <w:lang w:val="zh-CN" w:eastAsia="en-US"/>
              </w:rPr>
            </w:pPr>
          </w:p>
        </w:tc>
      </w:tr>
      <w:tr w14:paraId="1360C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C7050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2EEBC0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A57C2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0A324C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4994DC9">
            <w:pPr>
              <w:autoSpaceDE w:val="0"/>
              <w:autoSpaceDN w:val="0"/>
              <w:spacing w:line="360" w:lineRule="exact"/>
              <w:jc w:val="center"/>
              <w:rPr>
                <w:rFonts w:ascii="宋体" w:hAnsi="宋体" w:cs="宋体"/>
                <w:sz w:val="18"/>
                <w:szCs w:val="18"/>
                <w:lang w:val="zh-CN" w:eastAsia="en-US"/>
              </w:rPr>
            </w:pPr>
          </w:p>
        </w:tc>
      </w:tr>
      <w:tr w14:paraId="7AAD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9B65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5D49E8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77F051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61F080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408DD29">
            <w:pPr>
              <w:autoSpaceDE w:val="0"/>
              <w:autoSpaceDN w:val="0"/>
              <w:spacing w:line="360" w:lineRule="exact"/>
              <w:jc w:val="center"/>
              <w:rPr>
                <w:rFonts w:ascii="宋体" w:hAnsi="宋体" w:cs="宋体"/>
                <w:sz w:val="18"/>
                <w:szCs w:val="18"/>
                <w:lang w:eastAsia="en-US"/>
              </w:rPr>
            </w:pPr>
          </w:p>
        </w:tc>
      </w:tr>
      <w:tr w14:paraId="784C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230E8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27DE0E0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6A883A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3264B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954419E">
            <w:pPr>
              <w:autoSpaceDE w:val="0"/>
              <w:autoSpaceDN w:val="0"/>
              <w:spacing w:line="360" w:lineRule="exact"/>
              <w:jc w:val="center"/>
              <w:rPr>
                <w:rFonts w:ascii="宋体" w:hAnsi="宋体" w:cs="宋体"/>
                <w:sz w:val="18"/>
                <w:szCs w:val="18"/>
                <w:lang w:eastAsia="en-US"/>
              </w:rPr>
            </w:pPr>
          </w:p>
        </w:tc>
      </w:tr>
      <w:tr w14:paraId="5125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B2D76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678B24E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36024E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751CDF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F5118C6">
            <w:pPr>
              <w:autoSpaceDE w:val="0"/>
              <w:autoSpaceDN w:val="0"/>
              <w:spacing w:line="360" w:lineRule="exact"/>
              <w:jc w:val="center"/>
              <w:rPr>
                <w:rFonts w:ascii="宋体" w:hAnsi="宋体" w:cs="宋体"/>
                <w:sz w:val="18"/>
                <w:szCs w:val="18"/>
                <w:lang w:eastAsia="en-US"/>
              </w:rPr>
            </w:pPr>
          </w:p>
        </w:tc>
      </w:tr>
      <w:tr w14:paraId="46B5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31D68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17FDF6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1F6787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1EB48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72B55EA">
            <w:pPr>
              <w:autoSpaceDE w:val="0"/>
              <w:autoSpaceDN w:val="0"/>
              <w:spacing w:line="360" w:lineRule="exact"/>
              <w:jc w:val="center"/>
              <w:rPr>
                <w:rFonts w:ascii="宋体" w:hAnsi="宋体" w:cs="宋体"/>
                <w:sz w:val="18"/>
                <w:szCs w:val="18"/>
                <w:lang w:eastAsia="en-US"/>
              </w:rPr>
            </w:pPr>
          </w:p>
        </w:tc>
      </w:tr>
      <w:tr w14:paraId="46C1C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58E6F5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69D14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98E8A2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21FC2D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B034BC">
            <w:pPr>
              <w:autoSpaceDE w:val="0"/>
              <w:autoSpaceDN w:val="0"/>
              <w:spacing w:line="360" w:lineRule="exact"/>
              <w:jc w:val="center"/>
              <w:rPr>
                <w:rFonts w:ascii="宋体" w:hAnsi="宋体" w:cs="宋体"/>
                <w:sz w:val="18"/>
                <w:szCs w:val="18"/>
                <w:lang w:eastAsia="en-US"/>
              </w:rPr>
            </w:pPr>
          </w:p>
        </w:tc>
      </w:tr>
      <w:tr w14:paraId="56BBF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F78FD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51BB4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9DA4AD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EBDC8C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1C057E1">
            <w:pPr>
              <w:autoSpaceDE w:val="0"/>
              <w:autoSpaceDN w:val="0"/>
              <w:spacing w:line="360" w:lineRule="exact"/>
              <w:jc w:val="center"/>
              <w:rPr>
                <w:rFonts w:ascii="宋体" w:hAnsi="宋体" w:cs="宋体"/>
                <w:sz w:val="18"/>
                <w:szCs w:val="18"/>
                <w:lang w:eastAsia="en-US"/>
              </w:rPr>
            </w:pPr>
          </w:p>
        </w:tc>
      </w:tr>
      <w:tr w14:paraId="4989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2340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5C28C6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E68F7D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A0ED29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07B383B">
            <w:pPr>
              <w:autoSpaceDE w:val="0"/>
              <w:autoSpaceDN w:val="0"/>
              <w:spacing w:line="360" w:lineRule="exact"/>
              <w:jc w:val="center"/>
              <w:rPr>
                <w:rFonts w:ascii="宋体" w:hAnsi="宋体" w:cs="宋体"/>
                <w:sz w:val="18"/>
                <w:szCs w:val="18"/>
                <w:lang w:eastAsia="en-US"/>
              </w:rPr>
            </w:pPr>
          </w:p>
        </w:tc>
      </w:tr>
      <w:tr w14:paraId="12904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4794A0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C30D5D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0B3A0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93E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8CEB41">
            <w:pPr>
              <w:autoSpaceDE w:val="0"/>
              <w:autoSpaceDN w:val="0"/>
              <w:spacing w:line="360" w:lineRule="exact"/>
              <w:jc w:val="center"/>
              <w:rPr>
                <w:rFonts w:ascii="宋体" w:hAnsi="宋体" w:cs="宋体"/>
                <w:sz w:val="18"/>
                <w:szCs w:val="18"/>
                <w:lang w:eastAsia="en-US"/>
              </w:rPr>
            </w:pPr>
          </w:p>
        </w:tc>
      </w:tr>
      <w:tr w14:paraId="5498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EC24F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51E50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A4DB9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7BF6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8A4107">
            <w:pPr>
              <w:autoSpaceDE w:val="0"/>
              <w:autoSpaceDN w:val="0"/>
              <w:spacing w:line="360" w:lineRule="exact"/>
              <w:jc w:val="center"/>
              <w:rPr>
                <w:rFonts w:ascii="宋体" w:hAnsi="宋体" w:cs="宋体"/>
                <w:sz w:val="18"/>
                <w:szCs w:val="18"/>
                <w:lang w:eastAsia="en-US"/>
              </w:rPr>
            </w:pPr>
          </w:p>
        </w:tc>
      </w:tr>
      <w:tr w14:paraId="1635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F094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12FEB32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4EDD83D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7D7D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E2FBB7">
            <w:pPr>
              <w:autoSpaceDE w:val="0"/>
              <w:autoSpaceDN w:val="0"/>
              <w:spacing w:line="360" w:lineRule="exact"/>
              <w:jc w:val="center"/>
              <w:rPr>
                <w:rFonts w:ascii="宋体" w:hAnsi="宋体" w:cs="宋体"/>
                <w:sz w:val="18"/>
                <w:szCs w:val="18"/>
                <w:lang w:eastAsia="en-US"/>
              </w:rPr>
            </w:pPr>
          </w:p>
        </w:tc>
      </w:tr>
      <w:tr w14:paraId="1A65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1022B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1F3A32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3FEC0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230C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C2DAE50">
            <w:pPr>
              <w:autoSpaceDE w:val="0"/>
              <w:autoSpaceDN w:val="0"/>
              <w:spacing w:line="360" w:lineRule="exact"/>
              <w:jc w:val="center"/>
              <w:rPr>
                <w:rFonts w:ascii="宋体" w:hAnsi="宋体" w:cs="宋体"/>
                <w:sz w:val="18"/>
                <w:szCs w:val="18"/>
                <w:lang w:eastAsia="en-US"/>
              </w:rPr>
            </w:pPr>
          </w:p>
        </w:tc>
      </w:tr>
      <w:tr w14:paraId="4BB7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180BE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6058FF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CA5B46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F2C67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B9CE2D1">
            <w:pPr>
              <w:autoSpaceDE w:val="0"/>
              <w:autoSpaceDN w:val="0"/>
              <w:spacing w:line="360" w:lineRule="exact"/>
              <w:jc w:val="center"/>
              <w:rPr>
                <w:rFonts w:ascii="宋体" w:hAnsi="宋体" w:cs="宋体"/>
                <w:sz w:val="18"/>
                <w:szCs w:val="18"/>
                <w:lang w:eastAsia="en-US"/>
              </w:rPr>
            </w:pPr>
          </w:p>
        </w:tc>
      </w:tr>
      <w:tr w14:paraId="5C2B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0FBB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570EEA9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2DC5E5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62C84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95FBE3C">
            <w:pPr>
              <w:autoSpaceDE w:val="0"/>
              <w:autoSpaceDN w:val="0"/>
              <w:spacing w:line="360" w:lineRule="exact"/>
              <w:jc w:val="center"/>
              <w:rPr>
                <w:rFonts w:ascii="宋体" w:hAnsi="宋体" w:cs="宋体"/>
                <w:sz w:val="18"/>
                <w:szCs w:val="18"/>
                <w:lang w:eastAsia="en-US"/>
              </w:rPr>
            </w:pPr>
          </w:p>
        </w:tc>
      </w:tr>
      <w:tr w14:paraId="4431A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EF45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4455D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32D8E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ABC61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68ECDAF">
            <w:pPr>
              <w:autoSpaceDE w:val="0"/>
              <w:autoSpaceDN w:val="0"/>
              <w:spacing w:line="360" w:lineRule="exact"/>
              <w:jc w:val="center"/>
              <w:rPr>
                <w:rFonts w:ascii="宋体" w:hAnsi="宋体" w:cs="宋体"/>
                <w:sz w:val="18"/>
                <w:szCs w:val="18"/>
                <w:lang w:eastAsia="en-US"/>
              </w:rPr>
            </w:pPr>
          </w:p>
        </w:tc>
      </w:tr>
      <w:tr w14:paraId="7EA1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C9882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CEC46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AE37C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0D47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09601E8">
            <w:pPr>
              <w:autoSpaceDE w:val="0"/>
              <w:autoSpaceDN w:val="0"/>
              <w:spacing w:line="360" w:lineRule="exact"/>
              <w:jc w:val="center"/>
              <w:rPr>
                <w:rFonts w:ascii="宋体" w:hAnsi="宋体" w:cs="宋体"/>
                <w:sz w:val="18"/>
                <w:szCs w:val="18"/>
                <w:lang w:eastAsia="en-US"/>
              </w:rPr>
            </w:pPr>
          </w:p>
        </w:tc>
      </w:tr>
      <w:tr w14:paraId="60B62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4BD0A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9F0210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79BA1D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E72AA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AE7ADD8">
            <w:pPr>
              <w:autoSpaceDE w:val="0"/>
              <w:autoSpaceDN w:val="0"/>
              <w:spacing w:line="360" w:lineRule="exact"/>
              <w:jc w:val="center"/>
              <w:rPr>
                <w:rFonts w:ascii="宋体" w:hAnsi="宋体" w:cs="宋体"/>
                <w:sz w:val="18"/>
                <w:szCs w:val="18"/>
                <w:lang w:eastAsia="en-US"/>
              </w:rPr>
            </w:pPr>
          </w:p>
        </w:tc>
      </w:tr>
    </w:tbl>
    <w:p w14:paraId="29389671">
      <w:pPr>
        <w:pStyle w:val="2"/>
        <w:numPr>
          <w:ilvl w:val="0"/>
          <w:numId w:val="2"/>
        </w:numPr>
        <w:spacing w:before="0" w:beforeLines="0" w:after="0" w:afterLines="0" w:line="360" w:lineRule="exact"/>
        <w:ind w:firstLine="482"/>
        <w:rPr>
          <w:rFonts w:hint="eastAsia" w:ascii="Times New Roman" w:hAnsi="Times New Roman"/>
          <w:kern w:val="2"/>
          <w:sz w:val="24"/>
          <w:szCs w:val="24"/>
          <w:lang w:val="en-US" w:eastAsia="zh-CN"/>
        </w:rPr>
      </w:pP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4B2C99E1">
      <w:pPr>
        <w:numPr>
          <w:ilvl w:val="0"/>
          <w:numId w:val="0"/>
        </w:numPr>
        <w:ind w:firstLine="422" w:firstLineChars="200"/>
        <w:rPr>
          <w:rFonts w:hint="default"/>
          <w:b/>
          <w:bCs/>
          <w:lang w:val="en-US" w:eastAsia="zh-CN"/>
        </w:rPr>
      </w:pPr>
      <w:r>
        <w:rPr>
          <w:rFonts w:hint="eastAsia"/>
          <w:b/>
          <w:bCs/>
          <w:lang w:val="en-US" w:eastAsia="zh-CN"/>
        </w:rPr>
        <w:t>（一）质量保障</w:t>
      </w:r>
    </w:p>
    <w:p w14:paraId="2FCF4D49">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7A32E78D">
      <w:pPr>
        <w:adjustRightInd w:val="0"/>
        <w:snapToGrid w:val="0"/>
        <w:spacing w:line="360" w:lineRule="exact"/>
        <w:ind w:firstLine="422" w:firstLineChars="200"/>
        <w:rPr>
          <w:b/>
          <w:bCs/>
          <w:szCs w:val="21"/>
        </w:rPr>
      </w:pPr>
      <w:bookmarkStart w:id="55" w:name="_Toc10563"/>
      <w:bookmarkStart w:id="56" w:name="_Toc14624"/>
      <w:r>
        <w:rPr>
          <w:rFonts w:hint="eastAsia"/>
          <w:b/>
          <w:bCs/>
          <w:szCs w:val="21"/>
          <w:lang w:val="en-US" w:eastAsia="zh-CN"/>
        </w:rPr>
        <w:t>1.</w:t>
      </w:r>
      <w:r>
        <w:rPr>
          <w:rFonts w:hint="eastAsia"/>
          <w:b/>
          <w:bCs/>
          <w:szCs w:val="21"/>
        </w:rPr>
        <w:t>师资队伍</w:t>
      </w:r>
      <w:bookmarkEnd w:id="55"/>
      <w:bookmarkEnd w:id="56"/>
    </w:p>
    <w:p w14:paraId="53CF3B2E">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71C52722">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rPr>
        <w:t xml:space="preserve">队伍结构 </w:t>
      </w:r>
    </w:p>
    <w:p w14:paraId="28B9B28E">
      <w:pPr>
        <w:adjustRightInd w:val="0"/>
        <w:snapToGrid w:val="0"/>
        <w:spacing w:line="360" w:lineRule="exact"/>
        <w:ind w:firstLine="420" w:firstLineChars="200"/>
        <w:rPr>
          <w:rFonts w:ascii="宋体" w:hAnsi="宋体" w:cs="宋体"/>
          <w:szCs w:val="21"/>
        </w:rPr>
      </w:pPr>
      <w:r>
        <w:rPr>
          <w:rFonts w:hint="eastAsia" w:ascii="宋体" w:hAnsi="宋体" w:cs="宋体"/>
          <w:szCs w:val="21"/>
        </w:rPr>
        <w:t>梯队要求：形成“教授引领、副教授骨干、讲师支撑、助教储备”的职称梯队。</w:t>
      </w:r>
    </w:p>
    <w:p w14:paraId="470498BC">
      <w:pPr>
        <w:adjustRightInd w:val="0"/>
        <w:snapToGrid w:val="0"/>
        <w:spacing w:line="360" w:lineRule="exact"/>
        <w:ind w:firstLine="420" w:firstLineChars="200"/>
        <w:rPr>
          <w:rFonts w:ascii="宋体" w:hAnsi="宋体" w:cs="宋体"/>
          <w:szCs w:val="21"/>
        </w:rPr>
      </w:pPr>
      <w:r>
        <w:rPr>
          <w:rFonts w:hint="eastAsia" w:ascii="宋体" w:hAnsi="宋体" w:cs="宋体"/>
          <w:szCs w:val="21"/>
        </w:rPr>
        <w:t>教授占比不低于10%，负责学科方向把握、课程体系设计及青年教师指导；副教授占比30%-40%，承担核心课程教学、实践项目指导及教研课题攻关；讲师占比40%-50%，为教学主力，承担基础课程、专业课程教学及日常实训辅导；助教占比不超过10%，协助教学管理、参与课程辅助工作，同时参与在职培养。</w:t>
      </w:r>
    </w:p>
    <w:p w14:paraId="6D11A383">
      <w:pPr>
        <w:adjustRightInd w:val="0"/>
        <w:snapToGrid w:val="0"/>
        <w:spacing w:line="360" w:lineRule="exact"/>
        <w:ind w:firstLine="420" w:firstLineChars="200"/>
        <w:rPr>
          <w:rFonts w:ascii="宋体" w:hAnsi="宋体" w:cs="宋体"/>
          <w:szCs w:val="21"/>
        </w:rPr>
      </w:pPr>
      <w:r>
        <w:rPr>
          <w:rFonts w:hint="eastAsia" w:ascii="宋体" w:hAnsi="宋体" w:cs="宋体"/>
          <w:szCs w:val="21"/>
        </w:rPr>
        <w:t>合理分布：形成“老中青”结合的年龄梯队，各年龄段占比相对均衡。</w:t>
      </w:r>
    </w:p>
    <w:p w14:paraId="0D8E42E8">
      <w:pPr>
        <w:adjustRightInd w:val="0"/>
        <w:snapToGrid w:val="0"/>
        <w:spacing w:line="360" w:lineRule="exact"/>
        <w:ind w:firstLine="420" w:firstLineChars="200"/>
        <w:rPr>
          <w:rFonts w:ascii="宋体" w:hAnsi="宋体" w:cs="宋体"/>
          <w:szCs w:val="21"/>
        </w:rPr>
      </w:pPr>
      <w:r>
        <w:rPr>
          <w:rFonts w:hint="eastAsia" w:ascii="宋体" w:hAnsi="宋体" w:cs="宋体"/>
          <w:szCs w:val="21"/>
        </w:rPr>
        <w:t>50岁以上教师（资深教师）占比10%-15%，发挥行业经验丰富、教学理念成熟的优势；35-50岁教师（骨干力量）占比50%-60%，兼具理论功底与实践能力，为教学核心；35岁以下教师（青年教师）占比25%-30%，注入活力，推动新技术融入教学。</w:t>
      </w:r>
    </w:p>
    <w:p w14:paraId="21280553">
      <w:pPr>
        <w:adjustRightInd w:val="0"/>
        <w:snapToGrid w:val="0"/>
        <w:spacing w:line="360" w:lineRule="exact"/>
        <w:ind w:firstLine="422" w:firstLineChars="200"/>
        <w:rPr>
          <w:rFonts w:ascii="宋体" w:hAnsi="宋体" w:cs="宋体"/>
          <w:szCs w:val="21"/>
        </w:rPr>
      </w:pPr>
      <w:r>
        <w:rPr>
          <w:rFonts w:hint="eastAsia" w:ascii="宋体" w:hAnsi="宋体" w:cs="宋体"/>
          <w:b/>
          <w:bCs/>
          <w:szCs w:val="21"/>
          <w:lang w:eastAsia="zh-CN"/>
        </w:rPr>
        <w:t>（</w:t>
      </w:r>
      <w:r>
        <w:rPr>
          <w:rFonts w:hint="eastAsia" w:ascii="宋体" w:hAnsi="宋体" w:cs="宋体"/>
          <w:b/>
          <w:bCs/>
          <w:szCs w:val="21"/>
          <w:lang w:val="en-US" w:eastAsia="zh-CN"/>
        </w:rPr>
        <w:t>2）</w:t>
      </w:r>
      <w:r>
        <w:rPr>
          <w:rFonts w:ascii="宋体" w:hAnsi="宋体" w:cs="宋体"/>
          <w:b/>
          <w:bCs/>
          <w:szCs w:val="21"/>
        </w:rPr>
        <w:t>专业带头人</w:t>
      </w:r>
      <w:r>
        <w:rPr>
          <w:rFonts w:ascii="宋体" w:hAnsi="宋体" w:cs="宋体"/>
          <w:szCs w:val="21"/>
        </w:rPr>
        <w:t xml:space="preserve"> </w:t>
      </w:r>
    </w:p>
    <w:p w14:paraId="5431EB0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原则上应具有本专业及相关专业副高及以上职称和较强的实践能力，能够较好地把握国内外建筑行业、建材市场、施工技术、造价软件应用等行业、专业发展，能广泛联系行业企业，了解行业企业对本专业人才的需求实际，主持专业建设、开展教育教学改革、教科研工作和社会服务能力强，在本专业改革发展中起引领作用。</w:t>
      </w:r>
    </w:p>
    <w:p w14:paraId="3FC9172F">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rPr>
        <w:t>专任教师</w:t>
      </w:r>
    </w:p>
    <w:p w14:paraId="44A7447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具有高校教师资格,具有丰富的企业实践经验对于工程造价专任教师至关重要。这样的教师能够将理论知识与实际工作相结合，为学生提供更贴近行业需求的教学内容。持有相关的工程造价职业资格证书，如注册造价工程师等，证明了教师的专业水平和行业认可度，有利于提高教学质量。拥有境内外知名高校的学习背景，能够拓宽教师的知识视野，引入国际先进的教学理念和方法，提升整体教学水平。在信息化时代，教师应具备良好的信息技术素养，熟练运用多媒体教学手段和在线教育资源，以适应现代教育的发展趋势。</w:t>
      </w:r>
    </w:p>
    <w:p w14:paraId="212102CF">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4）</w:t>
      </w:r>
      <w:r>
        <w:rPr>
          <w:rFonts w:hint="eastAsia" w:ascii="宋体" w:hAnsi="宋体" w:cs="宋体"/>
          <w:b/>
          <w:bCs/>
          <w:szCs w:val="21"/>
        </w:rPr>
        <w:t>兼职教师</w:t>
      </w:r>
    </w:p>
    <w:p w14:paraId="68C1CD7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工程造价专业兼职老师需具备工程师及以上职称或丰富实践经验，持有造价工程师等职业资格者优先。主要承担计量与计价、造价软件应用等实践性强的课程教学，或指导实训、毕业设计等实践环节。要求每学期承担不低32课时理论或实践教学任务，需参与课程建设、教研活动，并将行业最新技术、典型案例融入教学，同时配合专职教师做好学生技能培养与职业指导工作。</w:t>
      </w:r>
    </w:p>
    <w:p w14:paraId="60ADF914">
      <w:pPr>
        <w:adjustRightInd w:val="0"/>
        <w:snapToGrid w:val="0"/>
        <w:spacing w:line="360" w:lineRule="exact"/>
        <w:ind w:firstLine="422" w:firstLineChars="200"/>
        <w:rPr>
          <w:rFonts w:ascii="宋体" w:hAnsi="宋体" w:cs="宋体"/>
          <w:b/>
          <w:bCs/>
          <w:szCs w:val="21"/>
        </w:rPr>
      </w:pPr>
      <w:bookmarkStart w:id="57" w:name="_Toc18436"/>
      <w:bookmarkStart w:id="58" w:name="_Toc32234"/>
      <w:r>
        <w:rPr>
          <w:rFonts w:hint="eastAsia" w:ascii="宋体" w:hAnsi="宋体" w:cs="宋体"/>
          <w:b/>
          <w:bCs/>
          <w:szCs w:val="21"/>
          <w:lang w:val="en-US" w:eastAsia="zh-CN"/>
        </w:rPr>
        <w:t>2.</w:t>
      </w:r>
      <w:r>
        <w:rPr>
          <w:rFonts w:hint="eastAsia" w:ascii="宋体" w:hAnsi="宋体" w:cs="宋体"/>
          <w:b/>
          <w:bCs/>
          <w:szCs w:val="21"/>
        </w:rPr>
        <w:t>教学设施</w:t>
      </w:r>
      <w:bookmarkEnd w:id="57"/>
      <w:bookmarkEnd w:id="58"/>
    </w:p>
    <w:p w14:paraId="4308511D">
      <w:pPr>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2E7F6DC6">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1）</w:t>
      </w:r>
      <w:r>
        <w:rPr>
          <w:rFonts w:hint="eastAsia" w:ascii="宋体" w:hAnsi="宋体" w:cs="宋体"/>
          <w:b/>
          <w:bCs/>
          <w:szCs w:val="21"/>
        </w:rPr>
        <w:t>专业教室基本要求</w:t>
      </w:r>
    </w:p>
    <w:p w14:paraId="7D882C5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1）教室空间布局合理</w:t>
      </w:r>
    </w:p>
    <w:p w14:paraId="42545FB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工程造价专业教室的空间布局应充分考虑教学需要和学生实践活动的特点，确保空间利用合理且有利于教学活动的展开。教室内应设置讲台、学生座位、实践操作区等区域，并保持空间开阔，方便学生活动和交流。</w:t>
      </w:r>
    </w:p>
    <w:p w14:paraId="687D679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2）光线与通风良好</w:t>
      </w:r>
    </w:p>
    <w:p w14:paraId="5714F7D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良好的光线和通风环境是保证教学效果和学生健康的重要因素。工程造价专业教室应确保自然光线充足，避免使用过于刺眼的照明设备。同时，教室应具备良好的通风条件，保持空气新鲜，有利于学生的身体健康和学习效果。</w:t>
      </w:r>
    </w:p>
    <w:p w14:paraId="7051ADA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3）设施设备齐全先进</w:t>
      </w:r>
    </w:p>
    <w:p w14:paraId="3E46DD3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教室应配备齐全且先进的设施设备，包括多媒体教学设备、专业实践工具、实验器材等。这些设施设备应能够满足教学需要和实践操作的要求，确保学生能够进行高效、准确的学习和实践。</w:t>
      </w:r>
    </w:p>
    <w:p w14:paraId="2D0E306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4）教具模型真实可用</w:t>
      </w:r>
    </w:p>
    <w:p w14:paraId="07897F0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教具和模型是工程造价教学中不可或缺的教学辅助工具。教室应配备真实且可用的教具和模型，以便学生能够直观地了解建筑要素和构造，加深对专业知识的理解和掌握。同时，教具和模型应定期更新和维护，保持其良好的使用状态。</w:t>
      </w:r>
    </w:p>
    <w:p w14:paraId="082AB0C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2）</w:t>
      </w:r>
      <w:r>
        <w:rPr>
          <w:rFonts w:hint="eastAsia" w:ascii="宋体" w:hAnsi="宋体" w:eastAsia="宋体" w:cs="宋体"/>
          <w:b/>
          <w:bCs/>
          <w:szCs w:val="21"/>
        </w:rPr>
        <w:t>校内实训室（基地）基本要求</w:t>
      </w:r>
    </w:p>
    <w:p w14:paraId="554C575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预算、测量、制图与识图等实验、实训活动，下图为校内部分实训室。</w:t>
      </w:r>
    </w:p>
    <w:p w14:paraId="33C594B7">
      <w:pPr>
        <w:pStyle w:val="7"/>
        <w:rPr>
          <w:b/>
          <w:bCs/>
          <w:szCs w:val="21"/>
        </w:rPr>
      </w:pPr>
      <w:r>
        <w:rPr>
          <w:rFonts w:hint="eastAsia"/>
          <w:b/>
          <w:bCs/>
          <w:szCs w:val="21"/>
        </w:rPr>
        <w:t>校内部分实训室概况</w:t>
      </w:r>
    </w:p>
    <w:tbl>
      <w:tblPr>
        <w:tblStyle w:val="14"/>
        <w:tblpPr w:leftFromText="181" w:rightFromText="181" w:vertAnchor="text" w:horzAnchor="page" w:tblpXSpec="center" w:tblpY="1"/>
        <w:tblOverlap w:val="never"/>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2046"/>
        <w:gridCol w:w="2524"/>
        <w:gridCol w:w="1098"/>
        <w:gridCol w:w="1134"/>
        <w:gridCol w:w="1943"/>
      </w:tblGrid>
      <w:tr w14:paraId="2C87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79" w:type="pct"/>
            <w:vAlign w:val="center"/>
          </w:tcPr>
          <w:p w14:paraId="0DFE4CEF">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1081" w:type="pct"/>
            <w:vAlign w:val="center"/>
          </w:tcPr>
          <w:p w14:paraId="3A06C9F3">
            <w:pPr>
              <w:adjustRightInd w:val="0"/>
              <w:snapToGrid w:val="0"/>
              <w:spacing w:line="400" w:lineRule="exact"/>
              <w:ind w:firstLine="422"/>
              <w:jc w:val="center"/>
              <w:rPr>
                <w:rFonts w:ascii="宋体" w:hAnsi="宋体" w:cs="宋体"/>
                <w:b/>
                <w:bCs/>
                <w:sz w:val="18"/>
                <w:szCs w:val="18"/>
              </w:rPr>
            </w:pPr>
            <w:r>
              <w:rPr>
                <w:rFonts w:hint="eastAsia" w:ascii="宋体" w:hAnsi="宋体" w:cs="宋体"/>
                <w:b/>
                <w:bCs/>
                <w:sz w:val="18"/>
                <w:szCs w:val="18"/>
              </w:rPr>
              <w:t>实验/实训室名称</w:t>
            </w:r>
          </w:p>
        </w:tc>
        <w:tc>
          <w:tcPr>
            <w:tcW w:w="1334" w:type="pct"/>
            <w:vAlign w:val="center"/>
          </w:tcPr>
          <w:p w14:paraId="3003767D">
            <w:pPr>
              <w:adjustRightInd w:val="0"/>
              <w:snapToGrid w:val="0"/>
              <w:spacing w:line="400" w:lineRule="exact"/>
              <w:ind w:firstLine="422"/>
              <w:jc w:val="center"/>
              <w:rPr>
                <w:rFonts w:ascii="宋体" w:hAnsi="宋体" w:cs="宋体"/>
                <w:b/>
                <w:bCs/>
                <w:sz w:val="18"/>
                <w:szCs w:val="18"/>
              </w:rPr>
            </w:pPr>
            <w:r>
              <w:rPr>
                <w:rFonts w:hint="eastAsia" w:ascii="宋体" w:hAnsi="宋体" w:cs="宋体"/>
                <w:b/>
                <w:bCs/>
                <w:sz w:val="18"/>
                <w:szCs w:val="18"/>
              </w:rPr>
              <w:t>功能（实训实习项目）</w:t>
            </w:r>
          </w:p>
        </w:tc>
        <w:tc>
          <w:tcPr>
            <w:tcW w:w="580" w:type="pct"/>
            <w:vAlign w:val="center"/>
          </w:tcPr>
          <w:p w14:paraId="324C3F89">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599" w:type="pct"/>
            <w:vAlign w:val="center"/>
          </w:tcPr>
          <w:p w14:paraId="1E106175">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工位数（个）</w:t>
            </w:r>
          </w:p>
        </w:tc>
        <w:tc>
          <w:tcPr>
            <w:tcW w:w="1027" w:type="pct"/>
            <w:vAlign w:val="center"/>
          </w:tcPr>
          <w:p w14:paraId="418090E7">
            <w:pPr>
              <w:adjustRightInd w:val="0"/>
              <w:snapToGrid w:val="0"/>
              <w:spacing w:line="400" w:lineRule="exact"/>
              <w:ind w:firstLine="422"/>
              <w:rPr>
                <w:rFonts w:ascii="宋体" w:hAnsi="宋体" w:cs="宋体"/>
                <w:b/>
                <w:bCs/>
                <w:sz w:val="18"/>
                <w:szCs w:val="18"/>
              </w:rPr>
            </w:pPr>
            <w:r>
              <w:rPr>
                <w:rFonts w:hint="eastAsia" w:ascii="宋体" w:hAnsi="宋体" w:cs="宋体"/>
                <w:b/>
                <w:bCs/>
                <w:sz w:val="18"/>
                <w:szCs w:val="18"/>
              </w:rPr>
              <w:t>支撑课程</w:t>
            </w:r>
          </w:p>
        </w:tc>
      </w:tr>
      <w:tr w14:paraId="1010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79" w:type="pct"/>
            <w:vAlign w:val="center"/>
          </w:tcPr>
          <w:p w14:paraId="2CA2507A">
            <w:pPr>
              <w:spacing w:line="400" w:lineRule="exact"/>
              <w:jc w:val="center"/>
              <w:rPr>
                <w:rFonts w:ascii="宋体" w:hAnsi="宋体" w:cs="宋体"/>
                <w:sz w:val="18"/>
                <w:szCs w:val="18"/>
              </w:rPr>
            </w:pPr>
            <w:r>
              <w:rPr>
                <w:rFonts w:hint="eastAsia" w:ascii="宋体" w:hAnsi="宋体" w:cs="宋体"/>
                <w:kern w:val="0"/>
                <w:sz w:val="18"/>
                <w:szCs w:val="18"/>
              </w:rPr>
              <w:t>1</w:t>
            </w:r>
          </w:p>
        </w:tc>
        <w:tc>
          <w:tcPr>
            <w:tcW w:w="1081" w:type="pct"/>
            <w:vAlign w:val="center"/>
          </w:tcPr>
          <w:p w14:paraId="6E54612B">
            <w:pPr>
              <w:spacing w:line="400" w:lineRule="exact"/>
              <w:jc w:val="center"/>
              <w:rPr>
                <w:rFonts w:ascii="宋体" w:hAnsi="宋体" w:cs="宋体"/>
                <w:sz w:val="18"/>
                <w:szCs w:val="18"/>
              </w:rPr>
            </w:pPr>
            <w:r>
              <w:rPr>
                <w:rFonts w:hint="eastAsia" w:ascii="宋体" w:hAnsi="宋体" w:cs="宋体"/>
                <w:kern w:val="0"/>
                <w:sz w:val="18"/>
                <w:szCs w:val="18"/>
              </w:rPr>
              <w:t>计算机实训室</w:t>
            </w:r>
          </w:p>
        </w:tc>
        <w:tc>
          <w:tcPr>
            <w:tcW w:w="1334" w:type="pct"/>
            <w:vAlign w:val="center"/>
          </w:tcPr>
          <w:p w14:paraId="086DDECE">
            <w:pPr>
              <w:spacing w:line="400" w:lineRule="exact"/>
              <w:jc w:val="center"/>
              <w:rPr>
                <w:rFonts w:ascii="宋体" w:hAnsi="宋体" w:cs="宋体"/>
                <w:sz w:val="18"/>
                <w:szCs w:val="18"/>
              </w:rPr>
            </w:pPr>
            <w:r>
              <w:rPr>
                <w:rFonts w:hint="eastAsia" w:ascii="宋体" w:hAnsi="宋体" w:cs="宋体"/>
                <w:kern w:val="0"/>
                <w:sz w:val="18"/>
                <w:szCs w:val="18"/>
              </w:rPr>
              <w:t>工程制图， CAD绘图，BIM</w:t>
            </w:r>
          </w:p>
        </w:tc>
        <w:tc>
          <w:tcPr>
            <w:tcW w:w="580" w:type="pct"/>
            <w:vAlign w:val="center"/>
          </w:tcPr>
          <w:p w14:paraId="4766B82C">
            <w:pPr>
              <w:spacing w:line="400" w:lineRule="exact"/>
              <w:jc w:val="center"/>
              <w:rPr>
                <w:rFonts w:ascii="宋体" w:hAnsi="宋体" w:cs="宋体"/>
                <w:sz w:val="18"/>
                <w:szCs w:val="18"/>
              </w:rPr>
            </w:pPr>
            <w:r>
              <w:rPr>
                <w:rFonts w:hint="eastAsia" w:ascii="宋体" w:hAnsi="宋体" w:cs="宋体"/>
                <w:kern w:val="0"/>
                <w:sz w:val="18"/>
                <w:szCs w:val="18"/>
              </w:rPr>
              <w:t>200</w:t>
            </w:r>
          </w:p>
        </w:tc>
        <w:tc>
          <w:tcPr>
            <w:tcW w:w="599" w:type="pct"/>
            <w:vAlign w:val="center"/>
          </w:tcPr>
          <w:p w14:paraId="0157FA01">
            <w:pPr>
              <w:spacing w:line="400" w:lineRule="exact"/>
              <w:jc w:val="center"/>
              <w:rPr>
                <w:rFonts w:ascii="宋体" w:hAnsi="宋体" w:cs="宋体"/>
                <w:sz w:val="18"/>
                <w:szCs w:val="18"/>
              </w:rPr>
            </w:pPr>
            <w:r>
              <w:rPr>
                <w:rFonts w:hint="eastAsia" w:ascii="宋体" w:hAnsi="宋体" w:cs="宋体"/>
                <w:kern w:val="0"/>
                <w:sz w:val="18"/>
                <w:szCs w:val="18"/>
              </w:rPr>
              <w:t>60</w:t>
            </w:r>
          </w:p>
        </w:tc>
        <w:tc>
          <w:tcPr>
            <w:tcW w:w="1027" w:type="pct"/>
            <w:vAlign w:val="center"/>
          </w:tcPr>
          <w:p w14:paraId="0A12C4A8">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建筑CAD</w:t>
            </w:r>
          </w:p>
          <w:p w14:paraId="43ACF01C">
            <w:pPr>
              <w:spacing w:line="400" w:lineRule="exact"/>
              <w:jc w:val="center"/>
              <w:rPr>
                <w:rFonts w:ascii="宋体" w:hAnsi="宋体" w:cs="宋体"/>
                <w:color w:val="000000"/>
                <w:kern w:val="0"/>
                <w:sz w:val="18"/>
                <w:szCs w:val="18"/>
              </w:rPr>
            </w:pPr>
            <w:r>
              <w:rPr>
                <w:rFonts w:hint="eastAsia" w:ascii="宋体" w:hAnsi="宋体" w:cs="宋体"/>
                <w:bCs/>
                <w:color w:val="000000"/>
                <w:kern w:val="0"/>
                <w:sz w:val="18"/>
                <w:szCs w:val="18"/>
              </w:rPr>
              <w:t>工程造价软件软件应用</w:t>
            </w:r>
          </w:p>
        </w:tc>
      </w:tr>
      <w:tr w14:paraId="53E7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379" w:type="pct"/>
            <w:vAlign w:val="center"/>
          </w:tcPr>
          <w:p w14:paraId="73CCBD6F">
            <w:pPr>
              <w:spacing w:line="400" w:lineRule="exact"/>
              <w:jc w:val="center"/>
              <w:rPr>
                <w:rFonts w:ascii="宋体" w:hAnsi="宋体" w:cs="宋体"/>
                <w:sz w:val="18"/>
                <w:szCs w:val="18"/>
              </w:rPr>
            </w:pPr>
            <w:r>
              <w:rPr>
                <w:rFonts w:hint="eastAsia" w:ascii="宋体" w:hAnsi="宋体" w:cs="宋体"/>
                <w:kern w:val="0"/>
                <w:sz w:val="18"/>
                <w:szCs w:val="18"/>
              </w:rPr>
              <w:t>2</w:t>
            </w:r>
          </w:p>
        </w:tc>
        <w:tc>
          <w:tcPr>
            <w:tcW w:w="1081" w:type="pct"/>
            <w:vAlign w:val="center"/>
          </w:tcPr>
          <w:p w14:paraId="0A365467">
            <w:pPr>
              <w:spacing w:line="400" w:lineRule="exact"/>
              <w:jc w:val="center"/>
              <w:rPr>
                <w:rFonts w:ascii="宋体" w:hAnsi="宋体" w:cs="宋体"/>
                <w:sz w:val="18"/>
                <w:szCs w:val="18"/>
              </w:rPr>
            </w:pPr>
            <w:r>
              <w:rPr>
                <w:rFonts w:hint="eastAsia" w:ascii="宋体" w:hAnsi="宋体" w:cs="宋体"/>
                <w:kern w:val="0"/>
                <w:sz w:val="18"/>
                <w:szCs w:val="18"/>
              </w:rPr>
              <w:t>制图实训室</w:t>
            </w:r>
          </w:p>
        </w:tc>
        <w:tc>
          <w:tcPr>
            <w:tcW w:w="1334" w:type="pct"/>
            <w:vAlign w:val="center"/>
          </w:tcPr>
          <w:p w14:paraId="06BE5370">
            <w:pPr>
              <w:spacing w:line="400" w:lineRule="exact"/>
              <w:jc w:val="center"/>
              <w:rPr>
                <w:rFonts w:ascii="宋体" w:hAnsi="宋体" w:cs="宋体"/>
                <w:sz w:val="18"/>
                <w:szCs w:val="18"/>
              </w:rPr>
            </w:pPr>
            <w:r>
              <w:rPr>
                <w:rFonts w:hint="eastAsia" w:ascii="宋体" w:hAnsi="宋体" w:cs="宋体"/>
                <w:kern w:val="0"/>
                <w:sz w:val="18"/>
                <w:szCs w:val="18"/>
              </w:rPr>
              <w:t>制图课程设计</w:t>
            </w:r>
          </w:p>
        </w:tc>
        <w:tc>
          <w:tcPr>
            <w:tcW w:w="580" w:type="pct"/>
            <w:vAlign w:val="center"/>
          </w:tcPr>
          <w:p w14:paraId="4E444FB5">
            <w:pPr>
              <w:spacing w:line="400" w:lineRule="exact"/>
              <w:jc w:val="center"/>
              <w:rPr>
                <w:rFonts w:ascii="宋体" w:hAnsi="宋体" w:cs="宋体"/>
                <w:sz w:val="18"/>
                <w:szCs w:val="18"/>
              </w:rPr>
            </w:pPr>
            <w:r>
              <w:rPr>
                <w:rFonts w:hint="eastAsia" w:ascii="宋体" w:hAnsi="宋体" w:cs="宋体"/>
                <w:kern w:val="0"/>
                <w:sz w:val="18"/>
                <w:szCs w:val="18"/>
              </w:rPr>
              <w:t>200</w:t>
            </w:r>
          </w:p>
        </w:tc>
        <w:tc>
          <w:tcPr>
            <w:tcW w:w="599" w:type="pct"/>
            <w:vAlign w:val="center"/>
          </w:tcPr>
          <w:p w14:paraId="7FCB5009">
            <w:pPr>
              <w:spacing w:line="400" w:lineRule="exact"/>
              <w:jc w:val="center"/>
              <w:rPr>
                <w:rFonts w:ascii="宋体" w:hAnsi="宋体" w:cs="宋体"/>
                <w:sz w:val="18"/>
                <w:szCs w:val="18"/>
              </w:rPr>
            </w:pPr>
            <w:r>
              <w:rPr>
                <w:rFonts w:hint="eastAsia" w:ascii="宋体" w:hAnsi="宋体" w:cs="宋体"/>
                <w:kern w:val="0"/>
                <w:sz w:val="18"/>
                <w:szCs w:val="18"/>
              </w:rPr>
              <w:t>60</w:t>
            </w:r>
          </w:p>
        </w:tc>
        <w:tc>
          <w:tcPr>
            <w:tcW w:w="1027" w:type="pct"/>
            <w:vAlign w:val="center"/>
          </w:tcPr>
          <w:p w14:paraId="16BB9C45">
            <w:pPr>
              <w:spacing w:line="400" w:lineRule="exact"/>
              <w:jc w:val="center"/>
              <w:rPr>
                <w:rFonts w:ascii="宋体" w:hAnsi="宋体" w:cs="宋体"/>
                <w:sz w:val="18"/>
                <w:szCs w:val="18"/>
              </w:rPr>
            </w:pPr>
            <w:r>
              <w:rPr>
                <w:rFonts w:hint="eastAsia" w:ascii="宋体" w:hAnsi="宋体"/>
                <w:color w:val="000000"/>
                <w:kern w:val="0"/>
                <w:sz w:val="18"/>
                <w:szCs w:val="18"/>
              </w:rPr>
              <w:t>建筑构造与识图</w:t>
            </w:r>
          </w:p>
        </w:tc>
      </w:tr>
      <w:tr w14:paraId="0D7B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79" w:type="pct"/>
            <w:vAlign w:val="center"/>
          </w:tcPr>
          <w:p w14:paraId="0FB83E78">
            <w:pPr>
              <w:spacing w:line="400" w:lineRule="exact"/>
              <w:jc w:val="center"/>
              <w:rPr>
                <w:rFonts w:ascii="宋体" w:hAnsi="宋体" w:cs="宋体"/>
                <w:sz w:val="18"/>
                <w:szCs w:val="18"/>
              </w:rPr>
            </w:pPr>
            <w:r>
              <w:rPr>
                <w:rFonts w:hint="eastAsia" w:ascii="宋体" w:hAnsi="宋体" w:cs="宋体"/>
                <w:kern w:val="0"/>
                <w:sz w:val="18"/>
                <w:szCs w:val="18"/>
              </w:rPr>
              <w:t>3</w:t>
            </w:r>
          </w:p>
        </w:tc>
        <w:tc>
          <w:tcPr>
            <w:tcW w:w="1081" w:type="pct"/>
            <w:vAlign w:val="center"/>
          </w:tcPr>
          <w:p w14:paraId="281CC0DE">
            <w:pPr>
              <w:spacing w:line="400" w:lineRule="exact"/>
              <w:jc w:val="center"/>
              <w:rPr>
                <w:rFonts w:ascii="宋体" w:hAnsi="宋体" w:cs="宋体"/>
                <w:sz w:val="18"/>
                <w:szCs w:val="18"/>
              </w:rPr>
            </w:pPr>
            <w:r>
              <w:rPr>
                <w:rFonts w:hint="eastAsia" w:ascii="宋体" w:hAnsi="宋体" w:cs="宋体"/>
                <w:kern w:val="0"/>
                <w:sz w:val="18"/>
                <w:szCs w:val="18"/>
              </w:rPr>
              <w:t>普通测量实训室</w:t>
            </w:r>
          </w:p>
        </w:tc>
        <w:tc>
          <w:tcPr>
            <w:tcW w:w="1334" w:type="pct"/>
            <w:vAlign w:val="center"/>
          </w:tcPr>
          <w:p w14:paraId="733C8C50">
            <w:pPr>
              <w:spacing w:line="400" w:lineRule="exact"/>
              <w:jc w:val="center"/>
              <w:rPr>
                <w:rFonts w:ascii="宋体" w:hAnsi="宋体" w:cs="宋体"/>
                <w:sz w:val="18"/>
                <w:szCs w:val="18"/>
              </w:rPr>
            </w:pPr>
            <w:r>
              <w:rPr>
                <w:rFonts w:hint="eastAsia" w:ascii="宋体" w:hAnsi="宋体" w:cs="宋体"/>
                <w:kern w:val="0"/>
                <w:sz w:val="18"/>
                <w:szCs w:val="18"/>
              </w:rPr>
              <w:t>测量综合实训</w:t>
            </w:r>
          </w:p>
        </w:tc>
        <w:tc>
          <w:tcPr>
            <w:tcW w:w="580" w:type="pct"/>
            <w:vAlign w:val="center"/>
          </w:tcPr>
          <w:p w14:paraId="42AFD102">
            <w:pPr>
              <w:spacing w:line="400" w:lineRule="exact"/>
              <w:jc w:val="center"/>
              <w:rPr>
                <w:rFonts w:ascii="宋体" w:hAnsi="宋体" w:cs="宋体"/>
                <w:sz w:val="18"/>
                <w:szCs w:val="18"/>
              </w:rPr>
            </w:pPr>
            <w:r>
              <w:rPr>
                <w:rFonts w:hint="eastAsia" w:ascii="宋体" w:hAnsi="宋体" w:cs="宋体"/>
                <w:kern w:val="0"/>
                <w:sz w:val="18"/>
                <w:szCs w:val="18"/>
              </w:rPr>
              <w:t>50</w:t>
            </w:r>
          </w:p>
        </w:tc>
        <w:tc>
          <w:tcPr>
            <w:tcW w:w="599" w:type="pct"/>
            <w:vAlign w:val="center"/>
          </w:tcPr>
          <w:p w14:paraId="057FA24D">
            <w:pPr>
              <w:spacing w:line="400" w:lineRule="exact"/>
              <w:jc w:val="center"/>
              <w:rPr>
                <w:rFonts w:ascii="宋体" w:hAnsi="宋体" w:cs="宋体"/>
                <w:sz w:val="18"/>
                <w:szCs w:val="18"/>
              </w:rPr>
            </w:pPr>
            <w:r>
              <w:rPr>
                <w:rFonts w:hint="eastAsia" w:ascii="宋体" w:hAnsi="宋体" w:cs="宋体"/>
                <w:kern w:val="0"/>
                <w:sz w:val="18"/>
                <w:szCs w:val="18"/>
              </w:rPr>
              <w:t>30</w:t>
            </w:r>
          </w:p>
        </w:tc>
        <w:tc>
          <w:tcPr>
            <w:tcW w:w="1027" w:type="pct"/>
            <w:vAlign w:val="center"/>
          </w:tcPr>
          <w:p w14:paraId="619A77CC">
            <w:pPr>
              <w:spacing w:line="400" w:lineRule="exact"/>
              <w:jc w:val="center"/>
              <w:rPr>
                <w:rFonts w:ascii="宋体" w:hAnsi="宋体"/>
                <w:color w:val="000000"/>
                <w:kern w:val="0"/>
                <w:sz w:val="18"/>
                <w:szCs w:val="18"/>
              </w:rPr>
            </w:pPr>
            <w:r>
              <w:rPr>
                <w:rFonts w:hint="eastAsia" w:ascii="宋体" w:hAnsi="宋体"/>
                <w:color w:val="000000"/>
                <w:kern w:val="0"/>
                <w:sz w:val="18"/>
                <w:szCs w:val="18"/>
              </w:rPr>
              <w:t>建筑工程施工工艺</w:t>
            </w:r>
          </w:p>
          <w:p w14:paraId="547B35E0">
            <w:pPr>
              <w:spacing w:line="400" w:lineRule="exact"/>
              <w:jc w:val="center"/>
              <w:rPr>
                <w:rFonts w:ascii="宋体" w:hAnsi="宋体" w:cs="宋体"/>
                <w:kern w:val="0"/>
                <w:sz w:val="18"/>
                <w:szCs w:val="18"/>
              </w:rPr>
            </w:pPr>
            <w:r>
              <w:rPr>
                <w:rFonts w:hint="eastAsia" w:ascii="宋体" w:hAnsi="宋体"/>
                <w:color w:val="000000"/>
                <w:kern w:val="0"/>
                <w:sz w:val="18"/>
                <w:szCs w:val="18"/>
              </w:rPr>
              <w:t>建筑</w:t>
            </w:r>
            <w:r>
              <w:rPr>
                <w:rFonts w:hint="eastAsia" w:ascii="宋体" w:hAnsi="宋体" w:cs="宋体"/>
                <w:color w:val="000000"/>
                <w:kern w:val="0"/>
                <w:sz w:val="18"/>
                <w:szCs w:val="18"/>
              </w:rPr>
              <w:t>工程测量</w:t>
            </w:r>
          </w:p>
        </w:tc>
      </w:tr>
      <w:tr w14:paraId="6AA2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379" w:type="pct"/>
            <w:vAlign w:val="center"/>
          </w:tcPr>
          <w:p w14:paraId="6EC6603B">
            <w:pPr>
              <w:spacing w:line="400" w:lineRule="exact"/>
              <w:jc w:val="center"/>
              <w:rPr>
                <w:rFonts w:ascii="宋体" w:hAnsi="宋体" w:cs="宋体"/>
                <w:sz w:val="18"/>
                <w:szCs w:val="18"/>
              </w:rPr>
            </w:pPr>
            <w:r>
              <w:rPr>
                <w:rFonts w:hint="eastAsia" w:ascii="宋体" w:hAnsi="宋体" w:cs="宋体"/>
                <w:kern w:val="0"/>
                <w:sz w:val="18"/>
                <w:szCs w:val="18"/>
              </w:rPr>
              <w:t>4</w:t>
            </w:r>
          </w:p>
        </w:tc>
        <w:tc>
          <w:tcPr>
            <w:tcW w:w="1081" w:type="pct"/>
            <w:vAlign w:val="center"/>
          </w:tcPr>
          <w:p w14:paraId="09F24440">
            <w:pPr>
              <w:spacing w:line="400" w:lineRule="exact"/>
              <w:jc w:val="center"/>
              <w:rPr>
                <w:rFonts w:ascii="宋体" w:hAnsi="宋体" w:cs="宋体"/>
                <w:sz w:val="18"/>
                <w:szCs w:val="18"/>
              </w:rPr>
            </w:pPr>
            <w:r>
              <w:rPr>
                <w:rFonts w:hint="eastAsia" w:ascii="宋体" w:hAnsi="宋体" w:cs="宋体"/>
                <w:kern w:val="0"/>
                <w:sz w:val="18"/>
                <w:szCs w:val="18"/>
              </w:rPr>
              <w:t>工程预算实训室</w:t>
            </w:r>
          </w:p>
        </w:tc>
        <w:tc>
          <w:tcPr>
            <w:tcW w:w="1334" w:type="pct"/>
            <w:vAlign w:val="center"/>
          </w:tcPr>
          <w:p w14:paraId="57A8269F">
            <w:pPr>
              <w:spacing w:line="400" w:lineRule="exact"/>
              <w:jc w:val="center"/>
              <w:rPr>
                <w:rFonts w:ascii="宋体" w:hAnsi="宋体" w:cs="宋体"/>
                <w:kern w:val="0"/>
                <w:sz w:val="18"/>
                <w:szCs w:val="18"/>
              </w:rPr>
            </w:pPr>
            <w:r>
              <w:rPr>
                <w:rFonts w:hint="eastAsia" w:ascii="宋体" w:hAnsi="宋体" w:cs="宋体"/>
                <w:kern w:val="0"/>
                <w:sz w:val="18"/>
                <w:szCs w:val="18"/>
              </w:rPr>
              <w:t>工程预决算</w:t>
            </w:r>
          </w:p>
          <w:p w14:paraId="0B692FCF">
            <w:pPr>
              <w:spacing w:line="400" w:lineRule="exact"/>
              <w:jc w:val="center"/>
              <w:rPr>
                <w:rFonts w:ascii="宋体" w:hAnsi="宋体" w:cs="宋体"/>
                <w:sz w:val="18"/>
                <w:szCs w:val="18"/>
              </w:rPr>
            </w:pPr>
            <w:r>
              <w:rPr>
                <w:rFonts w:hint="eastAsia" w:ascii="宋体" w:hAnsi="宋体" w:cs="宋体"/>
                <w:kern w:val="0"/>
                <w:sz w:val="18"/>
                <w:szCs w:val="18"/>
              </w:rPr>
              <w:t>单位工程施工进度计划</w:t>
            </w:r>
          </w:p>
        </w:tc>
        <w:tc>
          <w:tcPr>
            <w:tcW w:w="580" w:type="pct"/>
            <w:vAlign w:val="center"/>
          </w:tcPr>
          <w:p w14:paraId="08FFB6D5">
            <w:pPr>
              <w:spacing w:line="400" w:lineRule="exact"/>
              <w:jc w:val="center"/>
              <w:rPr>
                <w:rFonts w:ascii="宋体" w:hAnsi="宋体" w:cs="宋体"/>
                <w:sz w:val="18"/>
                <w:szCs w:val="18"/>
              </w:rPr>
            </w:pPr>
            <w:r>
              <w:rPr>
                <w:rFonts w:hint="eastAsia" w:ascii="宋体" w:hAnsi="宋体" w:cs="宋体"/>
                <w:kern w:val="0"/>
                <w:sz w:val="18"/>
                <w:szCs w:val="18"/>
              </w:rPr>
              <w:t>200</w:t>
            </w:r>
          </w:p>
        </w:tc>
        <w:tc>
          <w:tcPr>
            <w:tcW w:w="599" w:type="pct"/>
            <w:vAlign w:val="center"/>
          </w:tcPr>
          <w:p w14:paraId="22326241">
            <w:pPr>
              <w:spacing w:line="400" w:lineRule="exact"/>
              <w:jc w:val="center"/>
              <w:rPr>
                <w:rFonts w:ascii="宋体" w:hAnsi="宋体" w:cs="宋体"/>
                <w:sz w:val="18"/>
                <w:szCs w:val="18"/>
              </w:rPr>
            </w:pPr>
            <w:r>
              <w:rPr>
                <w:rFonts w:hint="eastAsia" w:ascii="宋体" w:hAnsi="宋体" w:cs="宋体"/>
                <w:kern w:val="0"/>
                <w:sz w:val="18"/>
                <w:szCs w:val="18"/>
              </w:rPr>
              <w:t>60</w:t>
            </w:r>
          </w:p>
        </w:tc>
        <w:tc>
          <w:tcPr>
            <w:tcW w:w="1027" w:type="pct"/>
            <w:vAlign w:val="center"/>
          </w:tcPr>
          <w:p w14:paraId="0D05A68D">
            <w:pPr>
              <w:spacing w:line="400" w:lineRule="exact"/>
              <w:rPr>
                <w:rFonts w:ascii="宋体" w:hAnsi="宋体"/>
                <w:color w:val="000000"/>
                <w:kern w:val="0"/>
                <w:sz w:val="18"/>
                <w:szCs w:val="18"/>
              </w:rPr>
            </w:pPr>
            <w:r>
              <w:rPr>
                <w:rFonts w:hint="eastAsia" w:ascii="宋体" w:hAnsi="宋体"/>
                <w:color w:val="000000"/>
                <w:kern w:val="0"/>
                <w:sz w:val="18"/>
                <w:szCs w:val="18"/>
              </w:rPr>
              <w:t>建筑工程计量与计价</w:t>
            </w:r>
          </w:p>
          <w:p w14:paraId="72E932CE">
            <w:pPr>
              <w:spacing w:line="400" w:lineRule="exact"/>
              <w:jc w:val="left"/>
              <w:rPr>
                <w:rFonts w:ascii="宋体" w:hAnsi="宋体" w:cs="宋体"/>
                <w:kern w:val="0"/>
                <w:sz w:val="18"/>
                <w:szCs w:val="18"/>
              </w:rPr>
            </w:pPr>
            <w:r>
              <w:rPr>
                <w:rFonts w:hint="eastAsia" w:ascii="宋体" w:hAnsi="宋体" w:cs="宋体"/>
                <w:color w:val="000000"/>
                <w:kern w:val="0"/>
                <w:sz w:val="18"/>
                <w:szCs w:val="18"/>
              </w:rPr>
              <w:t>安装工程计量与计价</w:t>
            </w:r>
          </w:p>
        </w:tc>
      </w:tr>
    </w:tbl>
    <w:p w14:paraId="41FE9F2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3）</w:t>
      </w:r>
      <w:r>
        <w:rPr>
          <w:rFonts w:hint="eastAsia" w:ascii="宋体" w:hAnsi="宋体" w:cs="宋体"/>
          <w:b/>
          <w:bCs/>
          <w:szCs w:val="21"/>
        </w:rPr>
        <w:t>校外实训基地基本要求</w:t>
      </w:r>
    </w:p>
    <w:p w14:paraId="0F16B3B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1）实训基地的数量、功能、资质、类型与规模</w:t>
      </w:r>
    </w:p>
    <w:p w14:paraId="299C05C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数量与类型：校外实训基地的数量应满足专业教学的需求，涵盖多种类型，以提供多样化的实践环境。</w:t>
      </w:r>
    </w:p>
    <w:p w14:paraId="6AAC4E1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功能与规模：实训基地应具备完善的功能区域，包括实践教学区、技术研发区、成果展示区等，并达到一定规模，以满足学生实训和教师科研的需求。</w:t>
      </w:r>
    </w:p>
    <w:p w14:paraId="270767C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资质：实训基地应具备相应的资质和认证，确保其具备开展实践教学的条件和能力。</w:t>
      </w:r>
    </w:p>
    <w:p w14:paraId="67B7761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2）实训基地接受教师企业实践情况</w:t>
      </w:r>
    </w:p>
    <w:p w14:paraId="3AB42C4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校外实训基地应积极接纳教师参与企业实践活动，为教师提供与企业接触、了解行业最新动态的机会。这有助于教师将企业的实际需求和行业经验融入教学中，提升教学质量。同时，教师还可以与企业合作开展技术研发、教学资源开发等活动，推动产学研深度融合。</w:t>
      </w:r>
    </w:p>
    <w:p w14:paraId="3FD811E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3）工匠精神学习践行情况</w:t>
      </w:r>
    </w:p>
    <w:p w14:paraId="537B92C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校外实训基地，学生应有机会亲身感受和学习工匠精神，包括精益求精的工作态度、严谨细致的工作作风等。实训基地应提供相应的实践环境和条件，让学生在实践中不断磨练和提升自己的工匠精神。同时，教师和企业导师也应注重培养学生的职业素养和道德情操，帮助他们树立正确的职业观念和价值观。</w:t>
      </w:r>
    </w:p>
    <w:p w14:paraId="3162618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4）产教研合作情况</w:t>
      </w:r>
    </w:p>
    <w:p w14:paraId="72CB678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校外实训基地应成为产教研合作的重要平台，推动学校与企业、研究机构之间的深度合作。在共同技术研发方面，实训基地可以联合各方力量，共同开展技术攻关和创新研究；在教学资源开发方面，可以整合行业资源，开发具有实际应用价值的教材和案例；在标准制定方面，可以参与或主导相关行业标准的制定工作，提升行业水平和社会影响力。</w:t>
      </w:r>
    </w:p>
    <w:p w14:paraId="581D127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综上所述，工程造价专业校外实训基地在数量、功能、资质、类型、规模以及产教研合作等方面都应满足一定的基本要求，以确保其能够充分发挥作用，为提升学生的实践能力、促进产学研合作以及培养学生的工匠精神提供有力支持。</w:t>
      </w:r>
    </w:p>
    <w:p w14:paraId="75A464C5">
      <w:pPr>
        <w:keepNext/>
        <w:keepLines/>
        <w:adjustRightInd w:val="0"/>
        <w:snapToGrid w:val="0"/>
        <w:spacing w:line="400" w:lineRule="exact"/>
        <w:ind w:firstLine="422" w:firstLineChars="200"/>
        <w:outlineLvl w:val="2"/>
        <w:rPr>
          <w:b/>
          <w:bCs/>
          <w:szCs w:val="21"/>
        </w:rPr>
      </w:pPr>
      <w:r>
        <w:rPr>
          <w:rFonts w:hint="eastAsia"/>
          <w:b/>
          <w:bCs/>
          <w:szCs w:val="21"/>
          <w:lang w:eastAsia="zh-CN"/>
        </w:rPr>
        <w:t>（</w:t>
      </w:r>
      <w:r>
        <w:rPr>
          <w:rFonts w:hint="eastAsia"/>
          <w:b/>
          <w:bCs/>
          <w:szCs w:val="21"/>
          <w:lang w:val="en-US" w:eastAsia="zh-CN"/>
        </w:rPr>
        <w:t>4）</w:t>
      </w:r>
      <w:r>
        <w:rPr>
          <w:rFonts w:hint="eastAsia"/>
          <w:b/>
          <w:bCs/>
          <w:szCs w:val="21"/>
        </w:rPr>
        <w:t>学生实习基地基本要求</w:t>
      </w:r>
    </w:p>
    <w:p w14:paraId="7A4230F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1)校外基地稳定性</w:t>
      </w:r>
    </w:p>
    <w:p w14:paraId="7664BC7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实习基地应具备长期稳定的教学合作关系，确保每年或每学期都能为学生提供充足的实习岗位和实践机会。同时，基地应具备良好的教学环境和条件，能够满足工程造价专业实践教学的需要。</w:t>
      </w:r>
    </w:p>
    <w:p w14:paraId="4A9C668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2)实习岗位适配性</w:t>
      </w:r>
    </w:p>
    <w:p w14:paraId="3841C48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实习基地应提供与工程造价专业紧密相关的实习岗位，使学生能够在实际工作中接触并应用所学知识。岗位设置应充分考虑学生的专业技能和兴趣爱好，确保实习内容的针对性和实效性。</w:t>
      </w:r>
    </w:p>
    <w:p w14:paraId="0BF30A7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3)技术涵盖广泛性</w:t>
      </w:r>
    </w:p>
    <w:p w14:paraId="6623EDB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实习基地应涵盖工程造价领域的多个方面，包括但不限于工程造价、园林施工、园林植物养护等。通过多样化的实习内容，使学生能够全面了解工程造价行业的各个方面，提高其综合素质和适应能力。</w:t>
      </w:r>
    </w:p>
    <w:p w14:paraId="4C22545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4)指导教师配备充足</w:t>
      </w:r>
    </w:p>
    <w:p w14:paraId="70C01FF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7E79715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5)规章制度完善性</w:t>
      </w:r>
    </w:p>
    <w:p w14:paraId="4F306DD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实习基地应建立完善的规章制度，包括实习管理、实习考核、安全保障等方面的内容。这些规章制度应明确实习目标、任务和要求，规范学生的实习行为，确保实习过程的安全和有效。</w:t>
      </w:r>
    </w:p>
    <w:p w14:paraId="4761318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6)安全保险保障措施</w:t>
      </w:r>
    </w:p>
    <w:p w14:paraId="18B02F5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6971819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7)实践教学设施完备</w:t>
      </w:r>
    </w:p>
    <w:p w14:paraId="40EFB85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实习基地应配备完备的实践教学设施，这些设施应能够满足学生实践教学的需要，确保学生能够在实习过程中充分应用所学知识，提高实践能力。</w:t>
      </w:r>
    </w:p>
    <w:p w14:paraId="2EB5A55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8)校企合作紧密性</w:t>
      </w:r>
    </w:p>
    <w:p w14:paraId="3B8DF27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szCs w:val="21"/>
        </w:rPr>
      </w:pPr>
      <w:r>
        <w:rPr>
          <w:rFonts w:hint="eastAsia" w:ascii="宋体" w:hAnsi="宋体" w:eastAsia="宋体" w:cs="宋体"/>
          <w:szCs w:val="21"/>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2E9ABEA5">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bookmarkStart w:id="59" w:name="_Toc22349"/>
      <w:bookmarkStart w:id="60" w:name="_Toc25415"/>
      <w:r>
        <w:rPr>
          <w:rFonts w:hint="eastAsia" w:ascii="宋体" w:hAnsi="宋体" w:cs="宋体"/>
          <w:b/>
          <w:bCs/>
          <w:szCs w:val="21"/>
          <w:lang w:val="en-US" w:eastAsia="zh-CN"/>
        </w:rPr>
        <w:t>3.</w:t>
      </w:r>
      <w:r>
        <w:rPr>
          <w:rFonts w:hint="eastAsia" w:ascii="宋体" w:hAnsi="宋体" w:cs="宋体"/>
          <w:b/>
          <w:bCs/>
          <w:szCs w:val="21"/>
        </w:rPr>
        <w:t>教学资源</w:t>
      </w:r>
      <w:bookmarkEnd w:id="59"/>
      <w:bookmarkEnd w:id="60"/>
    </w:p>
    <w:p w14:paraId="0C6880B4">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1）</w:t>
      </w:r>
      <w:r>
        <w:rPr>
          <w:rFonts w:hint="eastAsia"/>
          <w:b/>
          <w:szCs w:val="21"/>
        </w:rPr>
        <w:t>教材选用基本要求</w:t>
      </w:r>
    </w:p>
    <w:p w14:paraId="32915F9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按照国家规定选用优质教材，所有使用教材均应是国家或行业规划教材或校本教材，禁止不合格的教材进入课堂。建立专业教师、行业专家和教研人员等参与的教材选用机构，完善教材选用制度，经过规范程序择优选用教材。重视教材建设，鼓励教师积极参加职业院校系列规划教材编写和适合本专业具有特色的校内教材的编写工作。所有实验、课程综合练习、实习与实训项目都有相应的较为完善的指导书，能够满足实践教学需要，在无统编教材或统编教材不合适的情况下，采取自编教材（或补充讲义）。</w:t>
      </w:r>
    </w:p>
    <w:p w14:paraId="52C4A00F">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2）</w:t>
      </w:r>
      <w:r>
        <w:rPr>
          <w:rFonts w:hint="eastAsia"/>
          <w:b/>
          <w:szCs w:val="21"/>
        </w:rPr>
        <w:t>图书文献配备基本要求</w:t>
      </w:r>
    </w:p>
    <w:p w14:paraId="44FDD34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图书文献配备能满足人才培养、专业建设、教科研等工作的需要，本专业图书文献主要包括：与工程造价专业核心专业领域相适应的图书、期刊、资料、规范、标准、建筑法律法规、图集、定额及工程案例图纸等。生均纸质图书藏量120册以上，同时适用本专业的相关书籍不少于30000册；本专业的相关报刊、期刊总类不少于15种。</w:t>
      </w:r>
    </w:p>
    <w:p w14:paraId="4EDDD6BF">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3）</w:t>
      </w:r>
      <w:r>
        <w:rPr>
          <w:rFonts w:hint="eastAsia"/>
          <w:b/>
          <w:szCs w:val="21"/>
        </w:rPr>
        <w:t>数字教学资源配备基本要求</w:t>
      </w:r>
    </w:p>
    <w:p w14:paraId="3375A2A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专业核心在线课程建设；为了提高工程造价专业教学质量，应重点建设一系列专业核心在线课程。这些课程应覆盖工程造价专业的关键知识点，包括工程经济学、工程估价、招投标管理、合同管理等内容。同时，课程应采用多媒体教学手段，如视频讲座、动画演示、交互式练习等，以增加学生的学习兴趣和参与度。</w:t>
      </w:r>
    </w:p>
    <w:p w14:paraId="78218AF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专业校内教学资源库建设；建立一个完善的工程造价专业校内教学资源库是非常重要的。该资源库应包含丰富的教材、参考资料、习题集、案例分析等教学资料，并定期更新，以保持与行业发展的同步。此外，资源库还应支持在线搜索、下载和分享功能，方便教师和学生随时随地获取所需的教学资源。</w:t>
      </w:r>
    </w:p>
    <w:p w14:paraId="5B88C47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开发、使用替代性虚拟仿真实训系统或仿真教学软件等。为了弥补传统课堂教学的局限，可以开发和使用替代性的虚拟仿真实训系统或仿真教学软件。这类软件能模拟实际工程项目，让学生在虚拟环境中进行工程量计算、预算编制、成本控制等实训操作。这不仅有助于学生更好地理解和掌握专业知识，还能锻炼他们的实践能力和问题解决能力。同时，教师可以通过实时监控和评估学生在虚拟实训中的表现，及时给予反馈和指导。</w:t>
      </w:r>
    </w:p>
    <w:p w14:paraId="735539EA">
      <w:pPr>
        <w:keepNext/>
        <w:keepLines/>
        <w:pageBreakBefore w:val="0"/>
        <w:widowControl w:val="0"/>
        <w:kinsoku/>
        <w:wordWrap/>
        <w:overflowPunct/>
        <w:topLinePunct w:val="0"/>
        <w:autoSpaceDE/>
        <w:autoSpaceDN/>
        <w:bidi w:val="0"/>
        <w:adjustRightInd w:val="0"/>
        <w:snapToGrid w:val="0"/>
        <w:spacing w:line="360" w:lineRule="exact"/>
        <w:ind w:firstLine="422" w:firstLineChars="200"/>
        <w:textAlignment w:val="auto"/>
        <w:outlineLvl w:val="1"/>
        <w:rPr>
          <w:rFonts w:ascii="Arial" w:hAnsi="Arial"/>
          <w:b/>
          <w:szCs w:val="21"/>
        </w:rPr>
      </w:pPr>
      <w:bookmarkStart w:id="61" w:name="_Toc26655"/>
      <w:r>
        <w:rPr>
          <w:rFonts w:hint="eastAsia" w:ascii="Arial" w:hAnsi="Arial"/>
          <w:b/>
          <w:szCs w:val="21"/>
          <w:lang w:val="en-US" w:eastAsia="zh-CN"/>
        </w:rPr>
        <w:t>4.</w:t>
      </w:r>
      <w:r>
        <w:rPr>
          <w:rFonts w:hint="eastAsia" w:ascii="Arial" w:hAnsi="Arial"/>
          <w:b/>
          <w:szCs w:val="21"/>
        </w:rPr>
        <w:t>教学方法</w:t>
      </w:r>
      <w:bookmarkEnd w:id="61"/>
    </w:p>
    <w:p w14:paraId="0CA4D3D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总结推广现代</w:t>
      </w:r>
      <w:r>
        <w:rPr>
          <w:rFonts w:hint="eastAsia" w:ascii="宋体" w:hAnsi="宋体" w:cs="宋体"/>
          <w:szCs w:val="21"/>
          <w:lang w:val="en-US" w:eastAsia="zh-CN"/>
        </w:rPr>
        <w:t>中国特色</w:t>
      </w:r>
      <w:r>
        <w:rPr>
          <w:rFonts w:hint="eastAsia" w:ascii="宋体" w:hAnsi="宋体" w:eastAsia="宋体" w:cs="宋体"/>
          <w:szCs w:val="21"/>
        </w:rPr>
        <w:t>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745075D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实施“理实一体化”教学，教学过程以学生为中心，学、做合一，做中学、学中做，使学生牢固掌握专业知识和工作技能，并不断强化学生的职业素质提高。坚持对整个学习过程和工作过程进行引导、启动、监督、帮助、控制和评估。</w:t>
      </w:r>
    </w:p>
    <w:p w14:paraId="52A97839">
      <w:pPr>
        <w:keepNext/>
        <w:keepLines/>
        <w:pageBreakBefore w:val="0"/>
        <w:widowControl w:val="0"/>
        <w:kinsoku/>
        <w:wordWrap/>
        <w:overflowPunct/>
        <w:topLinePunct w:val="0"/>
        <w:autoSpaceDE/>
        <w:autoSpaceDN/>
        <w:bidi w:val="0"/>
        <w:adjustRightInd w:val="0"/>
        <w:snapToGrid w:val="0"/>
        <w:spacing w:line="360" w:lineRule="exact"/>
        <w:ind w:firstLine="422" w:firstLineChars="200"/>
        <w:textAlignment w:val="auto"/>
        <w:outlineLvl w:val="1"/>
        <w:rPr>
          <w:rFonts w:ascii="Arial" w:hAnsi="Arial"/>
          <w:b/>
          <w:szCs w:val="21"/>
        </w:rPr>
      </w:pPr>
      <w:bookmarkStart w:id="62" w:name="_Toc13965"/>
      <w:r>
        <w:rPr>
          <w:rFonts w:hint="eastAsia" w:ascii="Arial" w:hAnsi="Arial"/>
          <w:b/>
          <w:szCs w:val="21"/>
          <w:lang w:val="en-US" w:eastAsia="zh-CN"/>
        </w:rPr>
        <w:t>5.</w:t>
      </w:r>
      <w:r>
        <w:rPr>
          <w:rFonts w:hint="eastAsia" w:ascii="Arial" w:hAnsi="Arial"/>
          <w:b/>
          <w:szCs w:val="21"/>
        </w:rPr>
        <w:t>学习评价</w:t>
      </w:r>
      <w:bookmarkEnd w:id="62"/>
    </w:p>
    <w:p w14:paraId="4427A58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925F040">
      <w:pPr>
        <w:keepNext/>
        <w:keepLines/>
        <w:pageBreakBefore w:val="0"/>
        <w:widowControl w:val="0"/>
        <w:kinsoku/>
        <w:wordWrap/>
        <w:overflowPunct/>
        <w:topLinePunct w:val="0"/>
        <w:autoSpaceDE/>
        <w:autoSpaceDN/>
        <w:bidi w:val="0"/>
        <w:adjustRightInd w:val="0"/>
        <w:snapToGrid w:val="0"/>
        <w:spacing w:line="360" w:lineRule="exact"/>
        <w:ind w:firstLine="422" w:firstLineChars="200"/>
        <w:textAlignment w:val="auto"/>
        <w:outlineLvl w:val="1"/>
        <w:rPr>
          <w:rFonts w:ascii="Arial" w:hAnsi="Arial"/>
          <w:b/>
          <w:szCs w:val="21"/>
        </w:rPr>
      </w:pPr>
      <w:bookmarkStart w:id="63" w:name="_Toc26099"/>
      <w:r>
        <w:rPr>
          <w:rFonts w:hint="eastAsia" w:ascii="Arial" w:hAnsi="Arial"/>
          <w:b/>
          <w:szCs w:val="21"/>
          <w:lang w:val="en-US" w:eastAsia="zh-CN"/>
        </w:rPr>
        <w:t>6.</w:t>
      </w:r>
      <w:r>
        <w:rPr>
          <w:rFonts w:hint="eastAsia" w:ascii="Arial" w:hAnsi="Arial"/>
          <w:b/>
          <w:szCs w:val="21"/>
        </w:rPr>
        <w:t>质量管理</w:t>
      </w:r>
      <w:bookmarkEnd w:id="63"/>
    </w:p>
    <w:p w14:paraId="7CB6F62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内容参考国家专业教学标准对专业人才培养的质量管理提出要求，并体现个性要求。可参考以下条目完成内容描述。</w:t>
      </w:r>
    </w:p>
    <w:p w14:paraId="62FB8EEB">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1）</w:t>
      </w:r>
      <w:r>
        <w:rPr>
          <w:rFonts w:hint="eastAsia"/>
          <w:b/>
          <w:szCs w:val="21"/>
        </w:rPr>
        <w:t>建立组织体系</w:t>
      </w:r>
    </w:p>
    <w:p w14:paraId="3740DBB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成立教学质量保证机构；成立教学质量保证机构：该机构应由学校领导、专业负责人、教师代表和学生代表组成，共同参与教学质量的管理和监督工作。建立一套完整的教学管理制度，包括教学计划、教学大纲、教学进度表、考试制度等，以规范教学活动，提高教学效果。重视教师的培训和发展，提升教师的教学水平和业务能力，鼓励教师参加学术交流和科研活动，不断提高教学质量。定期开展教学质量评估和检查，及时发现问题，提出改进措施，确保教学质量的稳步提升。</w:t>
      </w:r>
    </w:p>
    <w:p w14:paraId="7AA6509C">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2）</w:t>
      </w:r>
      <w:r>
        <w:rPr>
          <w:rFonts w:hint="eastAsia"/>
          <w:b/>
          <w:szCs w:val="21"/>
        </w:rPr>
        <w:t>建立健全教学质量标准体系</w:t>
      </w:r>
    </w:p>
    <w:p w14:paraId="5CFA33EF">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确定工程造价专业的教学目标，这将作为教学质量标准的基础。教学目标应该涵盖知识、技能和态度等方面，确保学生在毕业后具备相应的能力。针对每个课程，制定详细的教学要求，包括课程内容、教学方法、考核方式等。这些要求应该符合教学目标，并且具有可操作性和可评估性。为教师提供教学支持和服务，如教学资料、教学方法培训、教学咨询等。这样可以帮助教师提高教学水平，从而提高教学质量。</w:t>
      </w:r>
    </w:p>
    <w:p w14:paraId="60CD357C">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3）</w:t>
      </w:r>
      <w:r>
        <w:rPr>
          <w:rFonts w:hint="eastAsia"/>
          <w:b/>
          <w:szCs w:val="21"/>
        </w:rPr>
        <w:t>完善教学管理制度</w:t>
      </w:r>
    </w:p>
    <w:p w14:paraId="7CC5A11D">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制定科学合理、具有前瞻性的教学计划，并确保计划的执行得到有效监控和调整。制定统一的教学流程和标准，明确教师在各个教学环节中的职责和要求，确保教学过程的标准化和规范化。建立多维度的教学评价体系，定期收集学生、教师和家长的反馈意见，及时调整教学策略和方法。</w:t>
      </w:r>
    </w:p>
    <w:p w14:paraId="0628E242">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4）</w:t>
      </w:r>
      <w:r>
        <w:rPr>
          <w:rFonts w:hint="eastAsia"/>
          <w:b/>
          <w:szCs w:val="21"/>
        </w:rPr>
        <w:t>建立健全质量监控机制</w:t>
      </w:r>
    </w:p>
    <w:p w14:paraId="1BA3CF6B">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定期对教学资源进行评估和调整，以确保其始终符合最新的教学需求和行业标准。设立专门的教学资源审查委员会，定期对教学资源进行审查，确保其准确无误、内容完整、格式规范。建立一个有效的反馈机制，收集学生、教师和其他利益相关者的意见和建议，以便及时发现并解决问题。激励教师和学生创新教学资源，并鼓励他们分享自己的经验和成果，以推动教学资源的发展和进步。</w:t>
      </w:r>
    </w:p>
    <w:p w14:paraId="0EB2AEDE">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szCs w:val="21"/>
        </w:rPr>
      </w:pPr>
      <w:r>
        <w:rPr>
          <w:rFonts w:hint="eastAsia"/>
          <w:b/>
          <w:szCs w:val="21"/>
          <w:lang w:eastAsia="zh-CN"/>
        </w:rPr>
        <w:t>（</w:t>
      </w:r>
      <w:r>
        <w:rPr>
          <w:rFonts w:hint="eastAsia"/>
          <w:b/>
          <w:szCs w:val="21"/>
          <w:lang w:val="en-US" w:eastAsia="zh-CN"/>
        </w:rPr>
        <w:t>5）</w:t>
      </w:r>
      <w:r>
        <w:rPr>
          <w:rFonts w:hint="eastAsia"/>
          <w:b/>
          <w:szCs w:val="21"/>
        </w:rPr>
        <w:t>建立反馈机制及社会评价机制</w:t>
      </w:r>
    </w:p>
    <w:p w14:paraId="761451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定期开展学生满意度调查，了解学生对教学资源的看法和建议。可以通过问卷调查、座谈会等方式收集学生的反馈。鼓励教师之间相互交流和学习，分享教学经验和资源使用心得。教师也可以向教学质量保证机构提供反馈，以便于改进教学资源。积极听取来自企业、行业协会等社会各方的反馈，了解行业动态和需求，以便及时调整教学资源。邀请工程造价领域的专家、学者和从业人员对教学资源进行评价，以确保其与行业发展相适应。与相关企业建立合作关系，共同开发和更新教学资源，同时获取企业的反馈和建议。</w:t>
      </w:r>
    </w:p>
    <w:p w14:paraId="75185E1E">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eastAsia="宋体" w:cs="Times New Roman"/>
          <w:b/>
          <w:bCs/>
          <w:kern w:val="2"/>
          <w:sz w:val="21"/>
          <w:szCs w:val="21"/>
          <w:lang w:val="en-US" w:eastAsia="zh-CN" w:bidi="ar-SA"/>
        </w:rPr>
      </w:pPr>
      <w:r>
        <w:rPr>
          <w:rFonts w:hint="eastAsia" w:ascii="Times New Roman" w:hAnsi="Times New Roman" w:cs="Times New Roman"/>
          <w:b/>
          <w:bCs/>
          <w:kern w:val="2"/>
          <w:sz w:val="21"/>
          <w:szCs w:val="21"/>
          <w:lang w:val="en-US" w:eastAsia="zh-CN" w:bidi="ar-SA"/>
        </w:rPr>
        <w:t>（二）</w:t>
      </w:r>
      <w:r>
        <w:rPr>
          <w:rFonts w:hint="eastAsia" w:ascii="Times New Roman" w:hAnsi="Times New Roman" w:eastAsia="宋体" w:cs="Times New Roman"/>
          <w:b/>
          <w:bCs/>
          <w:kern w:val="2"/>
          <w:sz w:val="21"/>
          <w:szCs w:val="21"/>
          <w:lang w:val="en-US" w:eastAsia="zh-CN" w:bidi="ar-SA"/>
        </w:rPr>
        <w:t>毕业要求</w:t>
      </w:r>
    </w:p>
    <w:p w14:paraId="6767CA9A">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outlineLvl w:val="1"/>
        <w:rPr>
          <w:b/>
          <w:szCs w:val="21"/>
        </w:rPr>
      </w:pPr>
      <w:bookmarkStart w:id="64" w:name="_Toc27408"/>
      <w:bookmarkStart w:id="65" w:name="_Toc27960"/>
      <w:bookmarkStart w:id="66" w:name="_Toc7526"/>
      <w:bookmarkStart w:id="67" w:name="_Toc22818"/>
      <w:r>
        <w:rPr>
          <w:rFonts w:hint="eastAsia"/>
          <w:b/>
          <w:szCs w:val="21"/>
          <w:lang w:val="en-US" w:eastAsia="zh-CN"/>
        </w:rPr>
        <w:t>1.</w:t>
      </w:r>
      <w:r>
        <w:rPr>
          <w:rFonts w:hint="eastAsia"/>
          <w:b/>
          <w:szCs w:val="21"/>
        </w:rPr>
        <w:t>毕业学分要求</w:t>
      </w:r>
      <w:bookmarkEnd w:id="64"/>
    </w:p>
    <w:p w14:paraId="72D698F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bookmarkStart w:id="68" w:name="_Toc13497"/>
      <w:r>
        <w:rPr>
          <w:rFonts w:hint="eastAsia"/>
          <w:lang w:eastAsia="zh-CN"/>
        </w:rPr>
        <w:t>（</w:t>
      </w:r>
      <w:r>
        <w:rPr>
          <w:rFonts w:hint="eastAsia"/>
          <w:lang w:val="en-US" w:eastAsia="zh-CN"/>
        </w:rPr>
        <w:t>1）</w:t>
      </w:r>
      <w:r>
        <w:rPr>
          <w:rFonts w:hint="eastAsia"/>
        </w:rPr>
        <w:t>本专业修够14</w:t>
      </w:r>
      <w:r>
        <w:rPr>
          <w:rFonts w:hint="eastAsia"/>
          <w:lang w:val="en-US" w:eastAsia="zh-CN"/>
        </w:rPr>
        <w:t>7</w:t>
      </w:r>
      <w:r>
        <w:rPr>
          <w:rFonts w:hint="eastAsia"/>
        </w:rPr>
        <w:t>学分方能毕业。其中：</w:t>
      </w:r>
    </w:p>
    <w:p w14:paraId="5890D41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ascii="宋体" w:hAnsi="宋体" w:cs="宋体"/>
        </w:rPr>
        <w:t>◆</w:t>
      </w:r>
      <w:r>
        <w:rPr>
          <w:rFonts w:hint="eastAsia"/>
        </w:rPr>
        <w:t>公共必修课共4</w:t>
      </w:r>
      <w:r>
        <w:rPr>
          <w:rFonts w:hint="eastAsia"/>
          <w:lang w:val="en-US" w:eastAsia="zh-CN"/>
        </w:rPr>
        <w:t>8</w:t>
      </w:r>
      <w:r>
        <w:rPr>
          <w:rFonts w:hint="eastAsia"/>
        </w:rPr>
        <w:t>学分。</w:t>
      </w:r>
    </w:p>
    <w:p w14:paraId="1ABA587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ascii="宋体" w:hAnsi="宋体" w:cs="宋体"/>
        </w:rPr>
        <w:t>◆</w:t>
      </w:r>
      <w:r>
        <w:rPr>
          <w:rFonts w:hint="eastAsia"/>
        </w:rPr>
        <w:t>专业技能课、专业拓展课、专业实践课共91学分。</w:t>
      </w:r>
    </w:p>
    <w:p w14:paraId="1C8CAD7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ascii="宋体" w:hAnsi="宋体" w:cs="宋体"/>
        </w:rPr>
        <w:t>◆</w:t>
      </w:r>
      <w:r>
        <w:rPr>
          <w:rFonts w:hint="eastAsia"/>
        </w:rPr>
        <w:t>公共选修课8学分。</w:t>
      </w:r>
    </w:p>
    <w:p w14:paraId="0F2FAED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color w:val="000000"/>
        </w:rPr>
      </w:pPr>
      <w:r>
        <w:rPr>
          <w:rFonts w:hint="eastAsia" w:cs="Times New Roman"/>
          <w:szCs w:val="21"/>
          <w:lang w:val="en-US" w:eastAsia="zh-CN"/>
        </w:rPr>
        <w:t>（2）</w:t>
      </w:r>
      <w:r>
        <w:rPr>
          <w:rFonts w:hint="eastAsia" w:ascii="Times New Roman" w:hAnsi="Times New Roman" w:eastAsia="宋体" w:cs="Times New Roman"/>
          <w:szCs w:val="21"/>
        </w:rPr>
        <w:t>鼓励学生参加各类职业</w:t>
      </w:r>
      <w:r>
        <w:rPr>
          <w:rFonts w:hint="eastAsia"/>
          <w:color w:val="000000"/>
        </w:rPr>
        <w:t>技能竞赛、学科竞赛、创新设计、科技活动、艺术实践、社团活动、志愿服务等，提高学生的综合能力和职业素养，取得的成果学分转换情况详见下表。</w:t>
      </w:r>
    </w:p>
    <w:p w14:paraId="168FB168">
      <w:pPr>
        <w:spacing w:line="360" w:lineRule="exact"/>
        <w:jc w:val="center"/>
        <w:rPr>
          <w:szCs w:val="21"/>
        </w:rPr>
      </w:pPr>
      <w:r>
        <w:rPr>
          <w:rFonts w:hint="eastAsia" w:ascii="宋体" w:hAnsi="宋体"/>
          <w:szCs w:val="21"/>
        </w:rPr>
        <w:t>工程造价专业学分转换情况表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FB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7370305">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19BBC779">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2109BD12">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4828B629">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7BF5C8D9">
            <w:pPr>
              <w:spacing w:line="36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70D2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CE2E12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60" w:type="dxa"/>
            <w:vAlign w:val="center"/>
          </w:tcPr>
          <w:p w14:paraId="3520A00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二级造价工程师</w:t>
            </w:r>
          </w:p>
        </w:tc>
        <w:tc>
          <w:tcPr>
            <w:tcW w:w="2675" w:type="dxa"/>
            <w:gridSpan w:val="2"/>
            <w:vAlign w:val="center"/>
          </w:tcPr>
          <w:p w14:paraId="7F908B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605A136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restart"/>
            <w:vAlign w:val="center"/>
          </w:tcPr>
          <w:p w14:paraId="5534D6C6">
            <w:pPr>
              <w:spacing w:after="120" w:line="360" w:lineRule="exact"/>
              <w:jc w:val="center"/>
              <w:rPr>
                <w:rFonts w:asciiTheme="minorEastAsia" w:hAnsiTheme="minorEastAsia" w:eastAsiaTheme="minorEastAsia" w:cstheme="minorEastAsia"/>
                <w:sz w:val="18"/>
                <w:szCs w:val="18"/>
              </w:rPr>
            </w:pPr>
          </w:p>
          <w:p w14:paraId="7BAB892E">
            <w:pPr>
              <w:spacing w:after="12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专业基础课</w:t>
            </w:r>
          </w:p>
          <w:p w14:paraId="4AD23C69">
            <w:pPr>
              <w:spacing w:after="120" w:line="360" w:lineRule="exact"/>
              <w:jc w:val="center"/>
              <w:rPr>
                <w:rFonts w:asciiTheme="minorEastAsia" w:hAnsiTheme="minorEastAsia" w:eastAsiaTheme="minorEastAsia" w:cstheme="minorEastAsia"/>
                <w:sz w:val="18"/>
                <w:szCs w:val="18"/>
              </w:rPr>
            </w:pPr>
          </w:p>
        </w:tc>
      </w:tr>
      <w:tr w14:paraId="307C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vAlign w:val="center"/>
          </w:tcPr>
          <w:p w14:paraId="4DBB25B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60" w:type="dxa"/>
            <w:vAlign w:val="center"/>
          </w:tcPr>
          <w:p w14:paraId="24D27AC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二级建造师</w:t>
            </w:r>
          </w:p>
        </w:tc>
        <w:tc>
          <w:tcPr>
            <w:tcW w:w="2675" w:type="dxa"/>
            <w:gridSpan w:val="2"/>
            <w:vAlign w:val="center"/>
          </w:tcPr>
          <w:p w14:paraId="3145E27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240859E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continue"/>
            <w:vAlign w:val="center"/>
          </w:tcPr>
          <w:p w14:paraId="6309962D">
            <w:pPr>
              <w:spacing w:after="120" w:line="360" w:lineRule="exact"/>
              <w:jc w:val="center"/>
              <w:rPr>
                <w:rFonts w:asciiTheme="minorEastAsia" w:hAnsiTheme="minorEastAsia" w:eastAsiaTheme="minorEastAsia" w:cstheme="minorEastAsia"/>
                <w:sz w:val="18"/>
                <w:szCs w:val="18"/>
              </w:rPr>
            </w:pPr>
          </w:p>
        </w:tc>
      </w:tr>
      <w:tr w14:paraId="5706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0950F5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60" w:type="dxa"/>
            <w:vAlign w:val="center"/>
          </w:tcPr>
          <w:p w14:paraId="404AA532">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施工员/资料员</w:t>
            </w:r>
          </w:p>
        </w:tc>
        <w:tc>
          <w:tcPr>
            <w:tcW w:w="2675" w:type="dxa"/>
            <w:gridSpan w:val="2"/>
            <w:vAlign w:val="center"/>
          </w:tcPr>
          <w:p w14:paraId="7C70D91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466AFF7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1" w:type="dxa"/>
            <w:vMerge w:val="continue"/>
            <w:vAlign w:val="center"/>
          </w:tcPr>
          <w:p w14:paraId="72B7CAE1">
            <w:pPr>
              <w:spacing w:after="120" w:line="360" w:lineRule="exact"/>
              <w:jc w:val="center"/>
              <w:rPr>
                <w:rFonts w:asciiTheme="minorEastAsia" w:hAnsiTheme="minorEastAsia" w:eastAsiaTheme="minorEastAsia" w:cstheme="minorEastAsia"/>
                <w:sz w:val="18"/>
                <w:szCs w:val="18"/>
              </w:rPr>
            </w:pPr>
          </w:p>
        </w:tc>
      </w:tr>
      <w:tr w14:paraId="3BBB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14C6243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Merge w:val="restart"/>
            <w:vAlign w:val="center"/>
          </w:tcPr>
          <w:p w14:paraId="26BEF32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3C7CB6B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09BEBE1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55801D05">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223A6D7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06DC71A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5947E230">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1681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C8CA9B1">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5D740C">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2CC31C3F">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40C1A5B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2AC341BC">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6C43A8F4">
            <w:pPr>
              <w:spacing w:line="360" w:lineRule="exact"/>
              <w:jc w:val="center"/>
              <w:rPr>
                <w:rFonts w:asciiTheme="minorEastAsia" w:hAnsiTheme="minorEastAsia" w:eastAsiaTheme="minorEastAsia" w:cstheme="minorEastAsia"/>
                <w:color w:val="000000"/>
                <w:sz w:val="18"/>
                <w:szCs w:val="18"/>
              </w:rPr>
            </w:pPr>
          </w:p>
        </w:tc>
      </w:tr>
      <w:tr w14:paraId="529F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25C0D37">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A5FAE94">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7D2A72F">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4C49637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2FFEA26">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37528015">
            <w:pPr>
              <w:spacing w:line="360" w:lineRule="exact"/>
              <w:jc w:val="center"/>
              <w:rPr>
                <w:rFonts w:asciiTheme="minorEastAsia" w:hAnsiTheme="minorEastAsia" w:eastAsiaTheme="minorEastAsia" w:cstheme="minorEastAsia"/>
                <w:color w:val="000000"/>
                <w:sz w:val="18"/>
                <w:szCs w:val="18"/>
              </w:rPr>
            </w:pPr>
          </w:p>
        </w:tc>
      </w:tr>
      <w:tr w14:paraId="6496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AF36CB9">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625176F5">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0ED2F2C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4653746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379EF9C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3EC5070E">
            <w:pPr>
              <w:spacing w:line="360" w:lineRule="exact"/>
              <w:jc w:val="center"/>
              <w:rPr>
                <w:rFonts w:asciiTheme="minorEastAsia" w:hAnsiTheme="minorEastAsia" w:eastAsiaTheme="minorEastAsia" w:cstheme="minorEastAsia"/>
                <w:color w:val="000000"/>
                <w:sz w:val="18"/>
                <w:szCs w:val="18"/>
              </w:rPr>
            </w:pPr>
          </w:p>
        </w:tc>
      </w:tr>
      <w:tr w14:paraId="70A2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04854C1">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CAE6F84">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5EC5EF3A">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414DC77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141A903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3C8B711F">
            <w:pPr>
              <w:spacing w:line="360" w:lineRule="exact"/>
              <w:jc w:val="center"/>
              <w:rPr>
                <w:rFonts w:asciiTheme="minorEastAsia" w:hAnsiTheme="minorEastAsia" w:eastAsiaTheme="minorEastAsia" w:cstheme="minorEastAsia"/>
                <w:color w:val="000000"/>
                <w:sz w:val="18"/>
                <w:szCs w:val="18"/>
              </w:rPr>
            </w:pPr>
          </w:p>
        </w:tc>
      </w:tr>
      <w:tr w14:paraId="5680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768AFB7">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5FB8B1EE">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1AAE742A">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3FDB756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54A1AE7A">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20D5F68E">
            <w:pPr>
              <w:spacing w:line="360" w:lineRule="exact"/>
              <w:jc w:val="center"/>
              <w:rPr>
                <w:rFonts w:asciiTheme="minorEastAsia" w:hAnsiTheme="minorEastAsia" w:eastAsiaTheme="minorEastAsia" w:cstheme="minorEastAsia"/>
                <w:color w:val="000000"/>
                <w:sz w:val="18"/>
                <w:szCs w:val="18"/>
              </w:rPr>
            </w:pPr>
          </w:p>
        </w:tc>
      </w:tr>
      <w:tr w14:paraId="3F9E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9C88E31">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B1B4435">
            <w:pPr>
              <w:spacing w:line="36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6D798759">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1D05EB0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12C8F97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0FFF045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7765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3CD2254">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612A22B1">
            <w:pPr>
              <w:spacing w:line="36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0A4BAD1E">
            <w:pPr>
              <w:spacing w:line="360" w:lineRule="exact"/>
              <w:jc w:val="center"/>
              <w:rPr>
                <w:rFonts w:asciiTheme="minorEastAsia" w:hAnsiTheme="minorEastAsia" w:eastAsiaTheme="minorEastAsia" w:cstheme="minorEastAsia"/>
                <w:color w:val="000000"/>
                <w:sz w:val="18"/>
                <w:szCs w:val="18"/>
              </w:rPr>
            </w:pPr>
          </w:p>
        </w:tc>
        <w:tc>
          <w:tcPr>
            <w:tcW w:w="1230" w:type="dxa"/>
            <w:vAlign w:val="center"/>
          </w:tcPr>
          <w:p w14:paraId="2EEAF65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3293E0D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05A16FB8">
            <w:pPr>
              <w:spacing w:line="360" w:lineRule="exact"/>
              <w:jc w:val="center"/>
              <w:rPr>
                <w:rFonts w:asciiTheme="minorEastAsia" w:hAnsiTheme="minorEastAsia" w:eastAsiaTheme="minorEastAsia" w:cstheme="minorEastAsia"/>
                <w:color w:val="000000"/>
                <w:sz w:val="18"/>
                <w:szCs w:val="18"/>
              </w:rPr>
            </w:pPr>
          </w:p>
        </w:tc>
      </w:tr>
      <w:tr w14:paraId="588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449642B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60458CC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70D5635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7C36915E">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0B8BBA3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3C3C94B7">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41B3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7639F5E1">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63B48DCA">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2C12AF9B">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5B13E9ED">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2082BAEA">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7592F378">
            <w:pPr>
              <w:spacing w:line="360" w:lineRule="exact"/>
              <w:jc w:val="center"/>
              <w:rPr>
                <w:rFonts w:asciiTheme="minorEastAsia" w:hAnsiTheme="minorEastAsia" w:eastAsiaTheme="minorEastAsia" w:cstheme="minorEastAsia"/>
                <w:color w:val="000000"/>
                <w:sz w:val="18"/>
                <w:szCs w:val="18"/>
              </w:rPr>
            </w:pPr>
          </w:p>
        </w:tc>
      </w:tr>
      <w:tr w14:paraId="198F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786CA69F">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30FDE63F">
            <w:pPr>
              <w:spacing w:line="360" w:lineRule="exact"/>
              <w:jc w:val="center"/>
              <w:rPr>
                <w:rFonts w:asciiTheme="minorEastAsia" w:hAnsiTheme="minorEastAsia" w:eastAsiaTheme="minorEastAsia" w:cstheme="minorEastAsia"/>
                <w:color w:val="000000"/>
                <w:sz w:val="18"/>
                <w:szCs w:val="18"/>
              </w:rPr>
            </w:pPr>
          </w:p>
        </w:tc>
        <w:tc>
          <w:tcPr>
            <w:tcW w:w="1445" w:type="dxa"/>
            <w:vAlign w:val="center"/>
          </w:tcPr>
          <w:p w14:paraId="214D5E32">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1CC57D91">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411E2572">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7B6AA6A">
            <w:pPr>
              <w:spacing w:line="360" w:lineRule="exact"/>
              <w:jc w:val="center"/>
              <w:rPr>
                <w:rFonts w:asciiTheme="minorEastAsia" w:hAnsiTheme="minorEastAsia" w:eastAsiaTheme="minorEastAsia" w:cstheme="minorEastAsia"/>
                <w:color w:val="000000"/>
                <w:sz w:val="18"/>
                <w:szCs w:val="18"/>
              </w:rPr>
            </w:pPr>
          </w:p>
        </w:tc>
      </w:tr>
      <w:tr w14:paraId="10A2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DAC09A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59113D9F">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613E49C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2B8FD07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19405673">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97A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5C9FBE1E">
            <w:pPr>
              <w:spacing w:line="36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2D68FBB">
            <w:pPr>
              <w:spacing w:line="36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3E216BF4">
            <w:pPr>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0D69CEE4">
            <w:pPr>
              <w:spacing w:line="36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8CF13DD">
            <w:pPr>
              <w:spacing w:line="360" w:lineRule="exact"/>
              <w:jc w:val="center"/>
              <w:rPr>
                <w:rFonts w:asciiTheme="minorEastAsia" w:hAnsiTheme="minorEastAsia" w:eastAsiaTheme="minorEastAsia" w:cstheme="minorEastAsia"/>
                <w:color w:val="000000"/>
                <w:sz w:val="18"/>
                <w:szCs w:val="18"/>
              </w:rPr>
            </w:pPr>
          </w:p>
        </w:tc>
      </w:tr>
      <w:bookmarkEnd w:id="68"/>
    </w:tbl>
    <w:p w14:paraId="2F54D7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毕业</w:t>
      </w:r>
      <w:r>
        <w:rPr>
          <w:rFonts w:ascii="宋体" w:hAnsi="宋体"/>
          <w:b/>
          <w:szCs w:val="21"/>
        </w:rPr>
        <w:t>证书要求</w:t>
      </w:r>
    </w:p>
    <w:p w14:paraId="07C194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至少获得以下职业资格证书的一项。</w:t>
      </w:r>
    </w:p>
    <w:p w14:paraId="601D22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◆工程造价数字化应用职业技能等级证书</w:t>
      </w:r>
    </w:p>
    <w:p w14:paraId="6E0421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◆建筑制图员职业技能等级证书</w:t>
      </w:r>
    </w:p>
    <w:p w14:paraId="423368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◆建筑信息模型（BIM）技能等级证书</w:t>
      </w:r>
    </w:p>
    <w:p w14:paraId="1DB688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◆造价工程师执业资格证书（一级/二级）</w:t>
      </w:r>
    </w:p>
    <w:p w14:paraId="5F6CD0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◆其他与建筑工程造价相关的技能等级证书</w:t>
      </w:r>
    </w:p>
    <w:p w14:paraId="749CBCBD">
      <w:pPr>
        <w:pStyle w:val="2"/>
        <w:keepNext w:val="0"/>
        <w:keepLines w:val="0"/>
        <w:pageBreakBefore w:val="0"/>
        <w:widowControl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bookmarkEnd w:id="65"/>
    <w:bookmarkEnd w:id="66"/>
    <w:bookmarkEnd w:id="67"/>
    <w:p w14:paraId="6C10BB0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bookmarkStart w:id="69" w:name="_Toc29885"/>
      <w:bookmarkStart w:id="70" w:name="_Toc7718"/>
      <w:bookmarkStart w:id="71" w:name="_Toc1500"/>
      <w:r>
        <w:rPr>
          <w:rFonts w:hint="eastAsia" w:cs="Times New Roman"/>
          <w:lang w:val="en-US" w:eastAsia="zh-CN"/>
        </w:rPr>
        <w:t xml:space="preserve">附录1 </w:t>
      </w:r>
      <w:r>
        <w:rPr>
          <w:rFonts w:hint="eastAsia" w:ascii="Times New Roman" w:hAnsi="Times New Roman" w:eastAsia="宋体" w:cs="Times New Roman"/>
          <w:lang w:val="en-US" w:eastAsia="zh-CN"/>
        </w:rPr>
        <w:t>人才培养方案专业建设委员会审核意见表</w:t>
      </w:r>
    </w:p>
    <w:p w14:paraId="74D46EB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heme="minorEastAsia" w:hAnsiTheme="minorEastAsia" w:eastAsiaTheme="minorEastAsia" w:cstheme="minorEastAsia"/>
          <w:b/>
          <w:bCs/>
          <w:sz w:val="21"/>
          <w:szCs w:val="21"/>
          <w:lang w:val="en-US"/>
        </w:rPr>
      </w:pPr>
      <w:r>
        <w:rPr>
          <w:rFonts w:hint="eastAsia" w:cs="Times New Roman"/>
          <w:lang w:val="en-US" w:eastAsia="zh-CN"/>
        </w:rPr>
        <w:t xml:space="preserve">附录2 </w:t>
      </w:r>
      <w:r>
        <w:rPr>
          <w:rFonts w:hint="eastAsia" w:ascii="Times New Roman" w:hAnsi="Times New Roman" w:eastAsia="宋体" w:cs="Times New Roman"/>
          <w:lang w:val="en-US" w:eastAsia="zh-CN"/>
        </w:rPr>
        <w:t>人才培养方案</w:t>
      </w:r>
      <w:r>
        <w:rPr>
          <w:rFonts w:hint="eastAsia" w:cs="Times New Roman"/>
          <w:lang w:val="en-US" w:eastAsia="zh-CN"/>
        </w:rPr>
        <w:t>制订审核表</w:t>
      </w:r>
    </w:p>
    <w:p w14:paraId="0B3994D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szCs w:val="21"/>
        </w:rPr>
      </w:pPr>
    </w:p>
    <w:p w14:paraId="1AD640D8">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编制团队成员：冯文宾、尚 非、陈春丽、尹晨旭</w:t>
      </w:r>
    </w:p>
    <w:p w14:paraId="123EBDB4">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行业企业名称：许昌天洋建筑装饰有限公司、河南谷得景观园林工程有限公司</w:t>
      </w:r>
    </w:p>
    <w:p w14:paraId="3DB1653A">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 xml:space="preserve">行业企业人员：裴保磊、王海龙  </w:t>
      </w:r>
    </w:p>
    <w:p w14:paraId="2313A842">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院部领导（审核）： 张永祥</w:t>
      </w:r>
    </w:p>
    <w:p w14:paraId="5CDBF6BE">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教务处领导（审定）： 郭磊</w:t>
      </w:r>
    </w:p>
    <w:p w14:paraId="702560C8">
      <w:pPr>
        <w:spacing w:line="360" w:lineRule="auto"/>
        <w:rPr>
          <w:rFonts w:hint="eastAsia" w:ascii="黑体" w:eastAsia="黑体" w:cs="黑体"/>
          <w:b w:val="0"/>
          <w:bCs w:val="0"/>
          <w:color w:val="000000"/>
          <w:sz w:val="30"/>
          <w:szCs w:val="30"/>
          <w:highlight w:val="none"/>
        </w:rPr>
      </w:pPr>
      <w:r>
        <w:rPr>
          <w:rFonts w:hint="eastAsia" w:ascii="黑体" w:eastAsia="黑体" w:cs="黑体"/>
          <w:b w:val="0"/>
          <w:bCs w:val="0"/>
          <w:color w:val="000000"/>
          <w:sz w:val="30"/>
          <w:szCs w:val="30"/>
          <w:highlight w:val="none"/>
        </w:rPr>
        <w:t>主管院长（批准执行）： 冯朝印</w:t>
      </w:r>
    </w:p>
    <w:p w14:paraId="6C81FC1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467097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ascii="宋体" w:hAnsi="宋体" w:cs="黑体"/>
          <w:color w:val="000000"/>
          <w:spacing w:val="-10"/>
          <w:sz w:val="32"/>
          <w:szCs w:val="32"/>
        </w:rPr>
      </w:pPr>
      <w:r>
        <w:rPr>
          <w:rFonts w:hint="eastAsia" w:ascii="黑体" w:hAnsi="黑体" w:eastAsia="黑体" w:cs="黑体"/>
          <w:color w:val="000000"/>
          <w:spacing w:val="-10"/>
          <w:sz w:val="32"/>
          <w:szCs w:val="32"/>
          <w:lang w:val="en-US" w:eastAsia="zh-CN"/>
        </w:rPr>
        <w:t>附录1</w:t>
      </w:r>
    </w:p>
    <w:p w14:paraId="6C265253">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drawing>
          <wp:inline distT="0" distB="0" distL="114300" distR="114300">
            <wp:extent cx="5755640" cy="8302625"/>
            <wp:effectExtent l="0" t="0" r="16510" b="3175"/>
            <wp:docPr id="3" name="图片 3" descr="d715574b7b90a7ed03d03934885ff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15574b7b90a7ed03d03934885ffca5"/>
                    <pic:cNvPicPr>
                      <a:picLocks noChangeAspect="1"/>
                    </pic:cNvPicPr>
                  </pic:nvPicPr>
                  <pic:blipFill>
                    <a:blip r:embed="rId6"/>
                    <a:stretch>
                      <a:fillRect/>
                    </a:stretch>
                  </pic:blipFill>
                  <pic:spPr>
                    <a:xfrm>
                      <a:off x="0" y="0"/>
                      <a:ext cx="5755640" cy="8302625"/>
                    </a:xfrm>
                    <a:prstGeom prst="rect">
                      <a:avLst/>
                    </a:prstGeom>
                  </pic:spPr>
                </pic:pic>
              </a:graphicData>
            </a:graphic>
          </wp:inline>
        </w:drawing>
      </w:r>
    </w:p>
    <w:p w14:paraId="6139E4F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bookmarkEnd w:id="69"/>
    <w:bookmarkEnd w:id="70"/>
    <w:bookmarkEnd w:id="71"/>
    <w:p w14:paraId="5A5000EE">
      <w:pPr>
        <w:spacing w:line="360" w:lineRule="auto"/>
        <w:rPr>
          <w:rFonts w:ascii="黑体" w:eastAsia="黑体" w:cs="黑体"/>
          <w:b/>
          <w:bCs/>
          <w:color w:val="000000"/>
          <w:sz w:val="32"/>
          <w:szCs w:val="40"/>
        </w:rPr>
      </w:pPr>
      <w:r>
        <w:rPr>
          <w:rFonts w:ascii="黑体" w:eastAsia="黑体" w:cs="黑体"/>
          <w:b/>
          <w:bCs/>
          <w:color w:val="000000"/>
          <w:sz w:val="32"/>
          <w:szCs w:val="40"/>
        </w:rPr>
        <w:drawing>
          <wp:inline distT="0" distB="0" distL="0" distR="0">
            <wp:extent cx="5658485" cy="8190230"/>
            <wp:effectExtent l="0" t="0" r="18415" b="1270"/>
            <wp:docPr id="5" name="图片 5" descr="d:\Documents\WeChat Files\wxid_ikd5pwbitx3r21\FileStorage\Temp\3678ab78a5d0a3e3ced2af20277e4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ocuments\WeChat Files\wxid_ikd5pwbitx3r21\FileStorage\Temp\3678ab78a5d0a3e3ced2af20277e49f.jpg"/>
                    <pic:cNvPicPr>
                      <a:picLocks noChangeAspect="1" noChangeArrowheads="1"/>
                    </pic:cNvPicPr>
                  </pic:nvPicPr>
                  <pic:blipFill>
                    <a:blip r:embed="rId7" cstate="print">
                      <a:extLst>
                        <a:ext uri="{28A0092B-C50C-407E-A947-70E740481C1C}">
                          <a14:useLocalDpi xmlns:a14="http://schemas.microsoft.com/office/drawing/2010/main" val="0"/>
                        </a:ext>
                      </a:extLst>
                    </a:blip>
                    <a:srcRect b="501"/>
                    <a:stretch>
                      <a:fillRect/>
                    </a:stretch>
                  </pic:blipFill>
                  <pic:spPr>
                    <a:xfrm>
                      <a:off x="0" y="0"/>
                      <a:ext cx="5658485" cy="8190230"/>
                    </a:xfrm>
                    <a:prstGeom prst="rect">
                      <a:avLst/>
                    </a:prstGeom>
                    <a:noFill/>
                    <a:ln>
                      <a:noFill/>
                    </a:ln>
                  </pic:spPr>
                </pic:pic>
              </a:graphicData>
            </a:graphic>
          </wp:inline>
        </w:drawing>
      </w:r>
    </w:p>
    <w:sectPr>
      <w:footerReference r:id="rId4" w:type="default"/>
      <w:pgSz w:w="11906" w:h="16838"/>
      <w:pgMar w:top="1134" w:right="1417" w:bottom="1134" w:left="141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5612DB-3673-4BFB-9825-97282F2A6C1E}"/>
  </w:font>
  <w:font w:name="黑体">
    <w:panose1 w:val="02010609060101010101"/>
    <w:charset w:val="86"/>
    <w:family w:val="auto"/>
    <w:pitch w:val="default"/>
    <w:sig w:usb0="800002BF" w:usb1="38CF7CFA" w:usb2="00000016" w:usb3="00000000" w:csb0="00040001" w:csb1="00000000"/>
    <w:embedRegular r:id="rId2" w:fontKey="{D06142A8-016E-4365-9669-5498C74CE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7B1DC515-3AD4-478D-9156-73022A795D11}"/>
  </w:font>
  <w:font w:name="华文中宋">
    <w:panose1 w:val="02010600040101010101"/>
    <w:charset w:val="86"/>
    <w:family w:val="auto"/>
    <w:pitch w:val="default"/>
    <w:sig w:usb0="00000287" w:usb1="080F0000" w:usb2="00000000" w:usb3="00000000" w:csb0="0004009F" w:csb1="DFD70000"/>
    <w:embedRegular r:id="rId4" w:fontKey="{2A2088A1-D19B-4D9B-9F16-B9C11A7C4785}"/>
  </w:font>
  <w:font w:name="MS Gothic">
    <w:panose1 w:val="020B0609070205080204"/>
    <w:charset w:val="80"/>
    <w:family w:val="modern"/>
    <w:pitch w:val="default"/>
    <w:sig w:usb0="E00002FF" w:usb1="6AC7FDFB" w:usb2="08000012" w:usb3="00000000" w:csb0="4002009F" w:csb1="DFD70000"/>
    <w:embedRegular r:id="rId5" w:fontKey="{D9ED521F-97E0-4A07-B812-5E2461CEFBE0}"/>
  </w:font>
  <w:font w:name="楷体_GB2312">
    <w:panose1 w:val="02010609030101010101"/>
    <w:charset w:val="86"/>
    <w:family w:val="modern"/>
    <w:pitch w:val="default"/>
    <w:sig w:usb0="00000001" w:usb1="080E0000" w:usb2="00000000" w:usb3="00000000" w:csb0="00040000" w:csb1="00000000"/>
    <w:embedRegular r:id="rId6" w:fontKey="{C631D8A2-1DAB-401D-86C4-DBDE7B98D9F7}"/>
  </w:font>
  <w:font w:name="WPSEMBED36">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C5DF">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060A92">
                          <w:pPr>
                            <w:pStyle w:val="9"/>
                            <w:jc w:val="center"/>
                          </w:pPr>
                          <w:r>
                            <w:fldChar w:fldCharType="begin"/>
                          </w:r>
                          <w:r>
                            <w:instrText xml:space="preserve">PAGE   \* MERGEFORMAT</w:instrText>
                          </w:r>
                          <w:r>
                            <w:fldChar w:fldCharType="separate"/>
                          </w:r>
                          <w:r>
                            <w:rPr>
                              <w:lang w:val="zh-CN"/>
                            </w:rP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C060A92">
                    <w:pPr>
                      <w:pStyle w:val="9"/>
                      <w:jc w:val="center"/>
                    </w:pPr>
                    <w:r>
                      <w:fldChar w:fldCharType="begin"/>
                    </w:r>
                    <w:r>
                      <w:instrText xml:space="preserve">PAGE   \* MERGEFORMAT</w:instrText>
                    </w:r>
                    <w:r>
                      <w:fldChar w:fldCharType="separate"/>
                    </w:r>
                    <w:r>
                      <w:rPr>
                        <w:lang w:val="zh-CN"/>
                      </w:rPr>
                      <w:t>47</w:t>
                    </w:r>
                    <w:r>
                      <w:fldChar w:fldCharType="end"/>
                    </w:r>
                  </w:p>
                </w:txbxContent>
              </v:textbox>
            </v:shape>
          </w:pict>
        </mc:Fallback>
      </mc:AlternateContent>
    </w:r>
  </w:p>
  <w:p w14:paraId="43C4E23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50D4">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86790"/>
    <w:multiLevelType w:val="singleLevel"/>
    <w:tmpl w:val="AFE86790"/>
    <w:lvl w:ilvl="0" w:tentative="0">
      <w:start w:val="8"/>
      <w:numFmt w:val="chineseCounting"/>
      <w:suff w:val="nothing"/>
      <w:lvlText w:val="%1、"/>
      <w:lvlJc w:val="left"/>
      <w:rPr>
        <w:rFonts w:hint="eastAsia"/>
      </w:rPr>
    </w:lvl>
  </w:abstractNum>
  <w:abstractNum w:abstractNumId="1">
    <w:nsid w:val="EFA669B7"/>
    <w:multiLevelType w:val="singleLevel"/>
    <w:tmpl w:val="EFA669B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011DFC"/>
    <w:rsid w:val="00026AE9"/>
    <w:rsid w:val="00032237"/>
    <w:rsid w:val="000448BC"/>
    <w:rsid w:val="00055940"/>
    <w:rsid w:val="00066638"/>
    <w:rsid w:val="0008766C"/>
    <w:rsid w:val="000A5810"/>
    <w:rsid w:val="000A7A25"/>
    <w:rsid w:val="000B2229"/>
    <w:rsid w:val="000B790B"/>
    <w:rsid w:val="000D2E9F"/>
    <w:rsid w:val="000E741D"/>
    <w:rsid w:val="0010729D"/>
    <w:rsid w:val="00112C63"/>
    <w:rsid w:val="001B1D38"/>
    <w:rsid w:val="001E755A"/>
    <w:rsid w:val="00204605"/>
    <w:rsid w:val="00243A6E"/>
    <w:rsid w:val="00252E14"/>
    <w:rsid w:val="002762B9"/>
    <w:rsid w:val="00281D88"/>
    <w:rsid w:val="00286E58"/>
    <w:rsid w:val="002A3B8B"/>
    <w:rsid w:val="002A42D8"/>
    <w:rsid w:val="002B03B9"/>
    <w:rsid w:val="002E36C9"/>
    <w:rsid w:val="003230B5"/>
    <w:rsid w:val="00332D6F"/>
    <w:rsid w:val="003501D0"/>
    <w:rsid w:val="00354A5C"/>
    <w:rsid w:val="003625CF"/>
    <w:rsid w:val="003852C5"/>
    <w:rsid w:val="003A5E50"/>
    <w:rsid w:val="003B669B"/>
    <w:rsid w:val="003D0ADA"/>
    <w:rsid w:val="003E0F19"/>
    <w:rsid w:val="0040001B"/>
    <w:rsid w:val="0040338C"/>
    <w:rsid w:val="0041277C"/>
    <w:rsid w:val="00415C10"/>
    <w:rsid w:val="004166C1"/>
    <w:rsid w:val="00417B2E"/>
    <w:rsid w:val="00433FB0"/>
    <w:rsid w:val="004364D8"/>
    <w:rsid w:val="004435CE"/>
    <w:rsid w:val="004539E1"/>
    <w:rsid w:val="00455ECD"/>
    <w:rsid w:val="00462BEF"/>
    <w:rsid w:val="004632D5"/>
    <w:rsid w:val="00472C06"/>
    <w:rsid w:val="00480E17"/>
    <w:rsid w:val="00496F8A"/>
    <w:rsid w:val="004B1BFF"/>
    <w:rsid w:val="004B4C0D"/>
    <w:rsid w:val="004C0E27"/>
    <w:rsid w:val="004E574B"/>
    <w:rsid w:val="004F0D04"/>
    <w:rsid w:val="004F1273"/>
    <w:rsid w:val="004F6DDE"/>
    <w:rsid w:val="004F7183"/>
    <w:rsid w:val="0050129F"/>
    <w:rsid w:val="0050541C"/>
    <w:rsid w:val="00505D41"/>
    <w:rsid w:val="00527A1C"/>
    <w:rsid w:val="00532174"/>
    <w:rsid w:val="00554AAB"/>
    <w:rsid w:val="00562DC2"/>
    <w:rsid w:val="005664AE"/>
    <w:rsid w:val="00571869"/>
    <w:rsid w:val="00572461"/>
    <w:rsid w:val="005B17BC"/>
    <w:rsid w:val="005B3EE9"/>
    <w:rsid w:val="005B44D8"/>
    <w:rsid w:val="005E38A0"/>
    <w:rsid w:val="005E3C3B"/>
    <w:rsid w:val="006023EF"/>
    <w:rsid w:val="00612A61"/>
    <w:rsid w:val="00666220"/>
    <w:rsid w:val="006740BA"/>
    <w:rsid w:val="0068603E"/>
    <w:rsid w:val="00694FB9"/>
    <w:rsid w:val="006957B2"/>
    <w:rsid w:val="00696F75"/>
    <w:rsid w:val="006A47CA"/>
    <w:rsid w:val="006B1376"/>
    <w:rsid w:val="006C0299"/>
    <w:rsid w:val="006F1A47"/>
    <w:rsid w:val="006F5382"/>
    <w:rsid w:val="007034C5"/>
    <w:rsid w:val="00720B30"/>
    <w:rsid w:val="00750EC2"/>
    <w:rsid w:val="00752FE6"/>
    <w:rsid w:val="007822E3"/>
    <w:rsid w:val="007C7A53"/>
    <w:rsid w:val="007D555E"/>
    <w:rsid w:val="00802215"/>
    <w:rsid w:val="008344D1"/>
    <w:rsid w:val="00875875"/>
    <w:rsid w:val="008765A4"/>
    <w:rsid w:val="008917A4"/>
    <w:rsid w:val="008B4EDF"/>
    <w:rsid w:val="008B5396"/>
    <w:rsid w:val="008C75DD"/>
    <w:rsid w:val="008E2242"/>
    <w:rsid w:val="008E4F7F"/>
    <w:rsid w:val="008E7FFB"/>
    <w:rsid w:val="008F0F6B"/>
    <w:rsid w:val="0090066F"/>
    <w:rsid w:val="009043C5"/>
    <w:rsid w:val="00907C2E"/>
    <w:rsid w:val="00910CD9"/>
    <w:rsid w:val="00916C02"/>
    <w:rsid w:val="00941CDF"/>
    <w:rsid w:val="009468B0"/>
    <w:rsid w:val="00972323"/>
    <w:rsid w:val="00990F10"/>
    <w:rsid w:val="00997608"/>
    <w:rsid w:val="009A6241"/>
    <w:rsid w:val="009B42B9"/>
    <w:rsid w:val="009C45EA"/>
    <w:rsid w:val="009C5882"/>
    <w:rsid w:val="009E0830"/>
    <w:rsid w:val="009E1242"/>
    <w:rsid w:val="009E187E"/>
    <w:rsid w:val="009F52D1"/>
    <w:rsid w:val="00A220D9"/>
    <w:rsid w:val="00A5747C"/>
    <w:rsid w:val="00A641FC"/>
    <w:rsid w:val="00A779A9"/>
    <w:rsid w:val="00A8442A"/>
    <w:rsid w:val="00A87CDB"/>
    <w:rsid w:val="00A97624"/>
    <w:rsid w:val="00AA4DB0"/>
    <w:rsid w:val="00AA4F3E"/>
    <w:rsid w:val="00AB363F"/>
    <w:rsid w:val="00AB47CE"/>
    <w:rsid w:val="00AC7F61"/>
    <w:rsid w:val="00AD35D8"/>
    <w:rsid w:val="00AD4B22"/>
    <w:rsid w:val="00AF1738"/>
    <w:rsid w:val="00B03D26"/>
    <w:rsid w:val="00B30173"/>
    <w:rsid w:val="00B53A46"/>
    <w:rsid w:val="00B728FC"/>
    <w:rsid w:val="00B75261"/>
    <w:rsid w:val="00B816F1"/>
    <w:rsid w:val="00B93F77"/>
    <w:rsid w:val="00BA1C92"/>
    <w:rsid w:val="00BC1059"/>
    <w:rsid w:val="00BC1ED5"/>
    <w:rsid w:val="00BC4972"/>
    <w:rsid w:val="00BF370F"/>
    <w:rsid w:val="00C10283"/>
    <w:rsid w:val="00C16CB6"/>
    <w:rsid w:val="00C44E53"/>
    <w:rsid w:val="00C53077"/>
    <w:rsid w:val="00C6403C"/>
    <w:rsid w:val="00C76C6B"/>
    <w:rsid w:val="00C77DD3"/>
    <w:rsid w:val="00C90E0F"/>
    <w:rsid w:val="00C977BE"/>
    <w:rsid w:val="00CA129E"/>
    <w:rsid w:val="00CA5080"/>
    <w:rsid w:val="00CD4C52"/>
    <w:rsid w:val="00CE4807"/>
    <w:rsid w:val="00D0249B"/>
    <w:rsid w:val="00D079E0"/>
    <w:rsid w:val="00D11397"/>
    <w:rsid w:val="00D15834"/>
    <w:rsid w:val="00D27C60"/>
    <w:rsid w:val="00D33E33"/>
    <w:rsid w:val="00D34B5A"/>
    <w:rsid w:val="00D509DB"/>
    <w:rsid w:val="00D7366B"/>
    <w:rsid w:val="00D80400"/>
    <w:rsid w:val="00D92E33"/>
    <w:rsid w:val="00D97DBA"/>
    <w:rsid w:val="00DA0F4D"/>
    <w:rsid w:val="00DA4532"/>
    <w:rsid w:val="00DB2A3A"/>
    <w:rsid w:val="00DE134B"/>
    <w:rsid w:val="00DF1D78"/>
    <w:rsid w:val="00E5446E"/>
    <w:rsid w:val="00E567D9"/>
    <w:rsid w:val="00E95DAB"/>
    <w:rsid w:val="00EA5776"/>
    <w:rsid w:val="00EA67CE"/>
    <w:rsid w:val="00EB0C9E"/>
    <w:rsid w:val="00EC6ABE"/>
    <w:rsid w:val="00EC766C"/>
    <w:rsid w:val="00F03989"/>
    <w:rsid w:val="00F124A0"/>
    <w:rsid w:val="00F22856"/>
    <w:rsid w:val="00F338E9"/>
    <w:rsid w:val="00F50B6A"/>
    <w:rsid w:val="00F752F6"/>
    <w:rsid w:val="00F77FCA"/>
    <w:rsid w:val="00FB71EE"/>
    <w:rsid w:val="00FE5019"/>
    <w:rsid w:val="00FE5E70"/>
    <w:rsid w:val="00FF7D4A"/>
    <w:rsid w:val="012A0989"/>
    <w:rsid w:val="018A2D98"/>
    <w:rsid w:val="01DA574F"/>
    <w:rsid w:val="03914744"/>
    <w:rsid w:val="03F84D6E"/>
    <w:rsid w:val="058D598A"/>
    <w:rsid w:val="0720602B"/>
    <w:rsid w:val="085B200E"/>
    <w:rsid w:val="096E5EDE"/>
    <w:rsid w:val="09DC25D1"/>
    <w:rsid w:val="0ACB263A"/>
    <w:rsid w:val="0ACC3DF3"/>
    <w:rsid w:val="0BDC6D23"/>
    <w:rsid w:val="0BFA2FE8"/>
    <w:rsid w:val="0C7065C2"/>
    <w:rsid w:val="0D3478BC"/>
    <w:rsid w:val="0D4A2847"/>
    <w:rsid w:val="0D9F3CDC"/>
    <w:rsid w:val="0F5A58FE"/>
    <w:rsid w:val="0FA63D9A"/>
    <w:rsid w:val="0FED14FF"/>
    <w:rsid w:val="102A47F5"/>
    <w:rsid w:val="10CD30DE"/>
    <w:rsid w:val="114B387C"/>
    <w:rsid w:val="12556341"/>
    <w:rsid w:val="142E63A6"/>
    <w:rsid w:val="143B3428"/>
    <w:rsid w:val="147815B3"/>
    <w:rsid w:val="14BA1BCC"/>
    <w:rsid w:val="152D5C4C"/>
    <w:rsid w:val="1586381E"/>
    <w:rsid w:val="17EC4792"/>
    <w:rsid w:val="18386775"/>
    <w:rsid w:val="18B85FDB"/>
    <w:rsid w:val="18E82455"/>
    <w:rsid w:val="19B37C4A"/>
    <w:rsid w:val="1A512FD2"/>
    <w:rsid w:val="1A564145"/>
    <w:rsid w:val="1A710F7F"/>
    <w:rsid w:val="1AE251C8"/>
    <w:rsid w:val="1AEB2BD4"/>
    <w:rsid w:val="1B122762"/>
    <w:rsid w:val="1B4F59FE"/>
    <w:rsid w:val="1BA91E00"/>
    <w:rsid w:val="1C8E1396"/>
    <w:rsid w:val="1CD001DE"/>
    <w:rsid w:val="1D532BBD"/>
    <w:rsid w:val="1F2E48AE"/>
    <w:rsid w:val="20064F82"/>
    <w:rsid w:val="200F4C28"/>
    <w:rsid w:val="20FD17BE"/>
    <w:rsid w:val="231F5A1C"/>
    <w:rsid w:val="27635AC1"/>
    <w:rsid w:val="27720FC4"/>
    <w:rsid w:val="27906EE8"/>
    <w:rsid w:val="29154D6B"/>
    <w:rsid w:val="293933AF"/>
    <w:rsid w:val="2A3E6495"/>
    <w:rsid w:val="2B681F2A"/>
    <w:rsid w:val="2C2D08FC"/>
    <w:rsid w:val="2CE808E6"/>
    <w:rsid w:val="2D220F1B"/>
    <w:rsid w:val="2DC74AB3"/>
    <w:rsid w:val="2E632643"/>
    <w:rsid w:val="2E803C44"/>
    <w:rsid w:val="2EEB534C"/>
    <w:rsid w:val="2F2A6E19"/>
    <w:rsid w:val="2FE53B49"/>
    <w:rsid w:val="3045283A"/>
    <w:rsid w:val="306C66CE"/>
    <w:rsid w:val="31356182"/>
    <w:rsid w:val="314D52FE"/>
    <w:rsid w:val="318F4248"/>
    <w:rsid w:val="33CC5BCC"/>
    <w:rsid w:val="33D77C4D"/>
    <w:rsid w:val="344352E2"/>
    <w:rsid w:val="351D5B33"/>
    <w:rsid w:val="352008A6"/>
    <w:rsid w:val="35B53A8A"/>
    <w:rsid w:val="360802EA"/>
    <w:rsid w:val="36993366"/>
    <w:rsid w:val="37FE1E9C"/>
    <w:rsid w:val="38A30A45"/>
    <w:rsid w:val="3B027E70"/>
    <w:rsid w:val="3BA048D6"/>
    <w:rsid w:val="3C447E49"/>
    <w:rsid w:val="3CE77152"/>
    <w:rsid w:val="3DEF4727"/>
    <w:rsid w:val="3E295549"/>
    <w:rsid w:val="3E2D5039"/>
    <w:rsid w:val="3EAD7A03"/>
    <w:rsid w:val="3F2F6CF2"/>
    <w:rsid w:val="3F56236D"/>
    <w:rsid w:val="3F9B5FD2"/>
    <w:rsid w:val="407E7DCE"/>
    <w:rsid w:val="419B49AF"/>
    <w:rsid w:val="41A517D9"/>
    <w:rsid w:val="42B357FF"/>
    <w:rsid w:val="441F74BC"/>
    <w:rsid w:val="448F6007"/>
    <w:rsid w:val="45091C30"/>
    <w:rsid w:val="46805F22"/>
    <w:rsid w:val="47DB01E9"/>
    <w:rsid w:val="47E02B00"/>
    <w:rsid w:val="497D05E5"/>
    <w:rsid w:val="4A9D3546"/>
    <w:rsid w:val="4C463387"/>
    <w:rsid w:val="4D714816"/>
    <w:rsid w:val="4E3C4A5A"/>
    <w:rsid w:val="4F8859D7"/>
    <w:rsid w:val="4FD42BD2"/>
    <w:rsid w:val="4FDC288E"/>
    <w:rsid w:val="50810226"/>
    <w:rsid w:val="51BF704A"/>
    <w:rsid w:val="52526266"/>
    <w:rsid w:val="52BB6C5F"/>
    <w:rsid w:val="52C704DA"/>
    <w:rsid w:val="53164305"/>
    <w:rsid w:val="53FB18CB"/>
    <w:rsid w:val="54854A39"/>
    <w:rsid w:val="566B274A"/>
    <w:rsid w:val="56DC20EA"/>
    <w:rsid w:val="570D6EAC"/>
    <w:rsid w:val="576616F1"/>
    <w:rsid w:val="577B69BD"/>
    <w:rsid w:val="57885AA9"/>
    <w:rsid w:val="57C933B0"/>
    <w:rsid w:val="590A41CB"/>
    <w:rsid w:val="59613991"/>
    <w:rsid w:val="59D6612D"/>
    <w:rsid w:val="5A225816"/>
    <w:rsid w:val="5AB81221"/>
    <w:rsid w:val="5B991157"/>
    <w:rsid w:val="5CC900EE"/>
    <w:rsid w:val="5CF35248"/>
    <w:rsid w:val="5D945907"/>
    <w:rsid w:val="5EE22A20"/>
    <w:rsid w:val="5EEC1F4F"/>
    <w:rsid w:val="5F0E5B21"/>
    <w:rsid w:val="5FC302DD"/>
    <w:rsid w:val="606E3563"/>
    <w:rsid w:val="614E0FA6"/>
    <w:rsid w:val="61AE798F"/>
    <w:rsid w:val="61F84706"/>
    <w:rsid w:val="62C778F2"/>
    <w:rsid w:val="63332C29"/>
    <w:rsid w:val="64392D11"/>
    <w:rsid w:val="64D11225"/>
    <w:rsid w:val="651754F2"/>
    <w:rsid w:val="65646A63"/>
    <w:rsid w:val="66C81697"/>
    <w:rsid w:val="671A4217"/>
    <w:rsid w:val="68294213"/>
    <w:rsid w:val="68ED6339"/>
    <w:rsid w:val="6AA14535"/>
    <w:rsid w:val="6B013226"/>
    <w:rsid w:val="6B321631"/>
    <w:rsid w:val="6BF32B6E"/>
    <w:rsid w:val="6BF72C11"/>
    <w:rsid w:val="6C0854F6"/>
    <w:rsid w:val="6C607508"/>
    <w:rsid w:val="6F9635F5"/>
    <w:rsid w:val="6F9C53FD"/>
    <w:rsid w:val="7045748D"/>
    <w:rsid w:val="70531426"/>
    <w:rsid w:val="712566B3"/>
    <w:rsid w:val="72287AD1"/>
    <w:rsid w:val="72DD00D4"/>
    <w:rsid w:val="72E66F89"/>
    <w:rsid w:val="73320420"/>
    <w:rsid w:val="73D55B1D"/>
    <w:rsid w:val="744063D9"/>
    <w:rsid w:val="76585CC1"/>
    <w:rsid w:val="76B1128D"/>
    <w:rsid w:val="78174088"/>
    <w:rsid w:val="78AE45CD"/>
    <w:rsid w:val="78AE49E2"/>
    <w:rsid w:val="7A347F71"/>
    <w:rsid w:val="7AFC3BCF"/>
    <w:rsid w:val="7C0D6D12"/>
    <w:rsid w:val="7C111D9C"/>
    <w:rsid w:val="7C7862D5"/>
    <w:rsid w:val="7CA51C63"/>
    <w:rsid w:val="7D7D4807"/>
    <w:rsid w:val="7E1B6D74"/>
    <w:rsid w:val="7E9F061A"/>
    <w:rsid w:val="7F833DB1"/>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autoRedefine/>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2"/>
    <w:autoRedefine/>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autoRedefine/>
    <w:qFormat/>
    <w:uiPriority w:val="0"/>
    <w:pPr>
      <w:jc w:val="left"/>
    </w:pPr>
  </w:style>
  <w:style w:type="paragraph" w:styleId="7">
    <w:name w:val="Body Text"/>
    <w:basedOn w:val="1"/>
    <w:autoRedefine/>
    <w:qFormat/>
    <w:uiPriority w:val="0"/>
    <w:pPr>
      <w:spacing w:line="360" w:lineRule="exact"/>
      <w:jc w:val="center"/>
    </w:pPr>
  </w:style>
  <w:style w:type="paragraph" w:styleId="8">
    <w:name w:val="Balloon Text"/>
    <w:basedOn w:val="1"/>
    <w:link w:val="23"/>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kern w:val="0"/>
    </w:rPr>
  </w:style>
  <w:style w:type="paragraph" w:styleId="12">
    <w:name w:val="annotation subject"/>
    <w:basedOn w:val="6"/>
    <w:next w:val="6"/>
    <w:link w:val="25"/>
    <w:qFormat/>
    <w:uiPriority w:val="0"/>
    <w:rPr>
      <w:b/>
      <w:bCs/>
    </w:rPr>
  </w:style>
  <w:style w:type="paragraph" w:styleId="13">
    <w:name w:val="Body Text First Indent"/>
    <w:basedOn w:val="7"/>
    <w:autoRedefine/>
    <w:qFormat/>
    <w:uiPriority w:val="99"/>
    <w:pPr>
      <w:spacing w:line="360" w:lineRule="auto"/>
      <w:ind w:firstLine="420" w:firstLineChars="100"/>
    </w:pPr>
    <w:rPr>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99"/>
    <w:rPr>
      <w:rFonts w:cs="Times New Roman"/>
      <w:sz w:val="21"/>
      <w:szCs w:val="21"/>
    </w:rPr>
  </w:style>
  <w:style w:type="table" w:customStyle="1" w:styleId="18">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20">
    <w:name w:val="Table Text"/>
    <w:basedOn w:val="1"/>
    <w:autoRedefine/>
    <w:qFormat/>
    <w:uiPriority w:val="0"/>
    <w:rPr>
      <w:rFonts w:ascii="Arial" w:hAnsi="Arial" w:eastAsia="Arial" w:cs="Arial"/>
      <w:sz w:val="18"/>
      <w:szCs w:val="18"/>
      <w:lang w:eastAsia="en-US"/>
    </w:rPr>
  </w:style>
  <w:style w:type="paragraph" w:styleId="21">
    <w:name w:val="List Paragraph"/>
    <w:basedOn w:val="1"/>
    <w:unhideWhenUsed/>
    <w:qFormat/>
    <w:uiPriority w:val="99"/>
    <w:pPr>
      <w:ind w:firstLine="420" w:firstLineChars="200"/>
    </w:pPr>
  </w:style>
  <w:style w:type="character" w:customStyle="1" w:styleId="22">
    <w:name w:val="标题 4 Char"/>
    <w:basedOn w:val="16"/>
    <w:link w:val="5"/>
    <w:qFormat/>
    <w:uiPriority w:val="0"/>
    <w:rPr>
      <w:rFonts w:ascii="Arial" w:hAnsi="Arial"/>
      <w:b/>
      <w:color w:val="548DD4"/>
      <w:kern w:val="2"/>
      <w:sz w:val="21"/>
      <w:szCs w:val="24"/>
    </w:rPr>
  </w:style>
  <w:style w:type="character" w:customStyle="1" w:styleId="23">
    <w:name w:val="批注框文本 Char"/>
    <w:basedOn w:val="16"/>
    <w:link w:val="8"/>
    <w:qFormat/>
    <w:uiPriority w:val="0"/>
    <w:rPr>
      <w:kern w:val="2"/>
      <w:sz w:val="18"/>
      <w:szCs w:val="18"/>
    </w:rPr>
  </w:style>
  <w:style w:type="character" w:customStyle="1" w:styleId="24">
    <w:name w:val="批注文字 Char"/>
    <w:basedOn w:val="16"/>
    <w:link w:val="6"/>
    <w:qFormat/>
    <w:uiPriority w:val="0"/>
    <w:rPr>
      <w:kern w:val="2"/>
      <w:sz w:val="21"/>
      <w:szCs w:val="24"/>
    </w:rPr>
  </w:style>
  <w:style w:type="character" w:customStyle="1" w:styleId="25">
    <w:name w:val="批注主题 Char"/>
    <w:basedOn w:val="24"/>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9A7EE-3381-4B0E-8013-F15A99977C0B}">
  <ds:schemaRefs/>
</ds:datastoreItem>
</file>

<file path=docProps/app.xml><?xml version="1.0" encoding="utf-8"?>
<Properties xmlns="http://schemas.openxmlformats.org/officeDocument/2006/extended-properties" xmlns:vt="http://schemas.openxmlformats.org/officeDocument/2006/docPropsVTypes">
  <Template>Normal.dotm</Template>
  <Company>΢���й�</Company>
  <Pages>55</Pages>
  <Words>2447</Words>
  <Characters>2537</Characters>
  <Lines>381</Lines>
  <Paragraphs>107</Paragraphs>
  <TotalTime>0</TotalTime>
  <ScaleCrop>false</ScaleCrop>
  <LinksUpToDate>false</LinksUpToDate>
  <CharactersWithSpaces>2630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dcterms:modified xsi:type="dcterms:W3CDTF">2025-12-18T09:18:41Z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4D0D5392EBF94FD6BA03793BB3989B02_13</vt:lpwstr>
  </property>
  <property fmtid="{D5CDD505-2E9C-101B-9397-08002B2CF9AE}" pid="4" name="KSOTemplateDocerSaveRecord">
    <vt:lpwstr>eyJoZGlkIjoiMzg3MjQ3MjI3NmM2YmQzMTZiM2Q0NmIxZDQ4YmQwNzIiLCJ1c2VySWQiOiIyMDA3OTA1ODEifQ==</vt:lpwstr>
  </property>
</Properties>
</file>