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5E1FF">
      <w:pPr>
        <w:rPr>
          <w:rFonts w:ascii="宋体" w:hAnsi="宋体"/>
          <w:b/>
          <w:sz w:val="28"/>
          <w:szCs w:val="28"/>
        </w:rPr>
      </w:pPr>
    </w:p>
    <w:p w14:paraId="30FBC0BD">
      <w:pPr>
        <w:rPr>
          <w:rFonts w:ascii="宋体" w:hAnsi="宋体"/>
          <w:b/>
          <w:sz w:val="28"/>
          <w:szCs w:val="28"/>
        </w:rPr>
      </w:pPr>
    </w:p>
    <w:p w14:paraId="451DE8FA">
      <w:pPr>
        <w:rPr>
          <w:rFonts w:ascii="宋体" w:hAnsi="宋体"/>
          <w:b/>
          <w:sz w:val="28"/>
          <w:szCs w:val="28"/>
        </w:rPr>
      </w:pPr>
    </w:p>
    <w:p w14:paraId="277FA241">
      <w:pPr>
        <w:rPr>
          <w:rFonts w:ascii="宋体" w:hAnsi="宋体"/>
          <w:b/>
          <w:sz w:val="28"/>
          <w:szCs w:val="28"/>
        </w:rPr>
      </w:pPr>
    </w:p>
    <w:p w14:paraId="66804C83">
      <w:pPr>
        <w:jc w:val="center"/>
        <w:rPr>
          <w:rFonts w:ascii="宋体" w:hAnsi="宋体"/>
          <w:b/>
          <w:sz w:val="48"/>
          <w:szCs w:val="48"/>
        </w:rPr>
      </w:pPr>
      <w:r>
        <w:rPr>
          <w:rFonts w:hint="eastAsia" w:ascii="宋体" w:hAnsi="宋体"/>
          <w:b/>
          <w:sz w:val="48"/>
          <w:szCs w:val="48"/>
        </w:rPr>
        <w:t>许昌陶瓷职业学院</w:t>
      </w:r>
    </w:p>
    <w:p w14:paraId="63042091">
      <w:pPr>
        <w:jc w:val="center"/>
        <w:rPr>
          <w:rFonts w:ascii="宋体" w:hAnsi="宋体"/>
          <w:b/>
          <w:sz w:val="48"/>
          <w:szCs w:val="48"/>
        </w:rPr>
      </w:pPr>
    </w:p>
    <w:p w14:paraId="306258DB">
      <w:pPr>
        <w:jc w:val="center"/>
        <w:rPr>
          <w:rFonts w:ascii="宋体" w:hAnsi="宋体"/>
          <w:b/>
          <w:color w:val="FF0000"/>
          <w:sz w:val="24"/>
        </w:rPr>
      </w:pPr>
      <w:r>
        <w:rPr>
          <w:rFonts w:hint="eastAsia" w:ascii="宋体" w:hAnsi="宋体"/>
          <w:b/>
          <w:sz w:val="44"/>
          <w:szCs w:val="44"/>
        </w:rPr>
        <w:t>建筑工程技术</w:t>
      </w:r>
      <w:r>
        <w:rPr>
          <w:rFonts w:hint="eastAsia" w:ascii="宋体" w:hAnsi="宋体"/>
          <w:b/>
          <w:sz w:val="48"/>
          <w:szCs w:val="48"/>
        </w:rPr>
        <w:t>专业人才培养方案</w:t>
      </w:r>
    </w:p>
    <w:p w14:paraId="47F79EE7">
      <w:pPr>
        <w:jc w:val="center"/>
        <w:rPr>
          <w:rFonts w:ascii="宋体" w:hAnsi="宋体"/>
          <w:b/>
          <w:color w:val="FF0000"/>
          <w:sz w:val="24"/>
        </w:rPr>
      </w:pPr>
    </w:p>
    <w:p w14:paraId="0197D97D">
      <w:pPr>
        <w:jc w:val="center"/>
        <w:rPr>
          <w:rFonts w:ascii="宋体" w:hAnsi="宋体"/>
          <w:b/>
          <w:sz w:val="44"/>
          <w:szCs w:val="44"/>
        </w:rPr>
      </w:pPr>
    </w:p>
    <w:p w14:paraId="397F5485">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sz w:val="32"/>
        </w:rPr>
        <mc:AlternateContent>
          <mc:Choice Requires="wps">
            <w:drawing>
              <wp:anchor distT="0" distB="0" distL="114300" distR="114300" simplePos="0" relativeHeight="251659264" behindDoc="0" locked="0" layoutInCell="1" allowOverlap="1">
                <wp:simplePos x="0" y="0"/>
                <wp:positionH relativeFrom="column">
                  <wp:posOffset>4996815</wp:posOffset>
                </wp:positionH>
                <wp:positionV relativeFrom="paragraph">
                  <wp:posOffset>217805</wp:posOffset>
                </wp:positionV>
                <wp:extent cx="1221105" cy="3446145"/>
                <wp:effectExtent l="0" t="0" r="17145" b="1905"/>
                <wp:wrapNone/>
                <wp:docPr id="3" name="文本框 3"/>
                <wp:cNvGraphicFramePr/>
                <a:graphic xmlns:a="http://schemas.openxmlformats.org/drawingml/2006/main">
                  <a:graphicData uri="http://schemas.microsoft.com/office/word/2010/wordprocessingShape">
                    <wps:wsp>
                      <wps:cNvSpPr txBox="1"/>
                      <wps:spPr>
                        <a:xfrm>
                          <a:off x="5897245" y="4305935"/>
                          <a:ext cx="1221105" cy="344614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662A7EA3"/>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45pt;margin-top:17.15pt;height:271.35pt;width:96.15pt;z-index:251659264;mso-width-relative:page;mso-height-relative:page;" fillcolor="#FFFFFF [3212]" filled="t" stroked="f" coordsize="21600,21600" o:gfxdata="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9fcC9kAAAAKAQAADwAAAAAAAAABACAAAAAiAAAAZHJzL2Rvd25yZXYueG1sUEsBAhQAFAAA&#10;AAgAh07iQJgrLyhgAgAAngQAAA4AAAAAAAAAAQAgAAAAKAEAAGRycy9lMm9Eb2MueG1sUEsFBgAA&#10;AAAGAAYAWQEAAPoFAAAAAA==&#10;">
                <v:fill on="t" focussize="0,0"/>
                <v:stroke on="f" weight="0.5pt"/>
                <v:imagedata o:title=""/>
                <o:lock v:ext="edit" aspectratio="f"/>
                <v:textbox style="layout-flow:vertical-ideographic;">
                  <w:txbxContent>
                    <w:p w14:paraId="662A7EA3"/>
                  </w:txbxContent>
                </v:textbox>
              </v:shape>
            </w:pict>
          </mc:Fallback>
        </mc:AlternateContent>
      </w: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陶瓷艺术与智能建造学院    </w:t>
      </w:r>
    </w:p>
    <w:p w14:paraId="64DA506D">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陈春丽            </w:t>
      </w:r>
    </w:p>
    <w:p w14:paraId="264C504C">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6"/>
          <w:szCs w:val="36"/>
          <w:u w:val="single"/>
        </w:rPr>
        <w:t xml:space="preserve">  </w:t>
      </w:r>
      <w:r>
        <w:rPr>
          <w:rFonts w:hint="eastAsia" w:ascii="方正小标宋简体" w:hAnsi="方正小标宋简体" w:eastAsia="方正小标宋简体" w:cs="方正小标宋简体"/>
          <w:sz w:val="32"/>
          <w:szCs w:val="32"/>
          <w:u w:val="single"/>
        </w:rPr>
        <w:t xml:space="preserve">李永娥、尹晨旭、娄一淳     </w:t>
      </w:r>
    </w:p>
    <w:p w14:paraId="58B14043">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河南雄霄建筑工程有限公司</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75D12056">
      <w:pPr>
        <w:spacing w:line="360" w:lineRule="auto"/>
        <w:ind w:left="2100" w:hanging="2240" w:hangingChars="70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u w:val="none"/>
          <w:lang w:val="en-US" w:eastAsia="zh-CN"/>
        </w:rPr>
        <w:t xml:space="preserve">                     </w:t>
      </w:r>
      <w:r>
        <w:rPr>
          <w:rFonts w:hint="eastAsia" w:ascii="方正小标宋简体" w:hAnsi="方正小标宋简体" w:eastAsia="方正小标宋简体" w:cs="方正小标宋简体"/>
          <w:sz w:val="32"/>
          <w:szCs w:val="32"/>
          <w:u w:val="single"/>
          <w:lang w:val="en-US" w:eastAsia="zh-CN"/>
        </w:rPr>
        <w:t>河南谷得景观园林工程有限公司</w:t>
      </w:r>
      <w:r>
        <w:rPr>
          <w:rFonts w:hint="eastAsia" w:ascii="方正小标宋简体" w:hAnsi="方正小标宋简体" w:eastAsia="方正小标宋简体" w:cs="方正小标宋简体"/>
          <w:sz w:val="32"/>
          <w:szCs w:val="32"/>
          <w:u w:val="single"/>
        </w:rPr>
        <w:t xml:space="preserve"> </w:t>
      </w:r>
    </w:p>
    <w:p w14:paraId="22FB1D36">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孙岩</w:t>
      </w:r>
      <w:r>
        <w:rPr>
          <w:rFonts w:hint="eastAsia" w:ascii="方正小标宋简体" w:hAnsi="方正小标宋简体" w:eastAsia="方正小标宋简体" w:cs="方正小标宋简体"/>
          <w:sz w:val="32"/>
          <w:szCs w:val="32"/>
          <w:u w:val="single"/>
        </w:rPr>
        <w:t>、</w:t>
      </w:r>
      <w:r>
        <w:rPr>
          <w:rFonts w:hint="eastAsia" w:ascii="方正小标宋简体" w:hAnsi="方正小标宋简体" w:eastAsia="方正小标宋简体" w:cs="方正小标宋简体"/>
          <w:sz w:val="32"/>
          <w:szCs w:val="32"/>
          <w:u w:val="single"/>
          <w:lang w:val="en-US" w:eastAsia="zh-CN"/>
        </w:rPr>
        <w:t xml:space="preserve">王议           </w:t>
      </w:r>
    </w:p>
    <w:p w14:paraId="169C766A">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6"/>
          <w:szCs w:val="36"/>
          <w:u w:val="single"/>
        </w:rPr>
        <w:t xml:space="preserve">        </w:t>
      </w:r>
      <w:r>
        <w:rPr>
          <w:rFonts w:hint="eastAsia" w:ascii="方正小标宋简体" w:hAnsi="方正小标宋简体" w:eastAsia="方正小标宋简体" w:cs="方正小标宋简体"/>
          <w:sz w:val="32"/>
          <w:szCs w:val="32"/>
          <w:u w:val="single"/>
        </w:rPr>
        <w:t>2025年6月</w:t>
      </w:r>
      <w:r>
        <w:rPr>
          <w:rFonts w:hint="eastAsia" w:ascii="方正小标宋简体" w:hAnsi="方正小标宋简体" w:eastAsia="方正小标宋简体" w:cs="方正小标宋简体"/>
          <w:sz w:val="36"/>
          <w:szCs w:val="36"/>
          <w:u w:val="single"/>
        </w:rPr>
        <w:t xml:space="preserve">        </w:t>
      </w:r>
    </w:p>
    <w:p w14:paraId="0B77732A">
      <w:pPr>
        <w:spacing w:before="312" w:beforeLines="100" w:after="156" w:afterLines="50" w:line="360" w:lineRule="auto"/>
        <w:rPr>
          <w:sz w:val="32"/>
          <w:szCs w:val="32"/>
        </w:rPr>
      </w:pPr>
    </w:p>
    <w:p w14:paraId="0089BDA5">
      <w:pPr>
        <w:spacing w:before="312" w:beforeLines="100" w:after="156" w:afterLines="50" w:line="360" w:lineRule="auto"/>
        <w:rPr>
          <w:sz w:val="32"/>
          <w:szCs w:val="32"/>
        </w:rPr>
      </w:pPr>
    </w:p>
    <w:p w14:paraId="3F3D1CF0">
      <w:pPr>
        <w:adjustRightInd w:val="0"/>
        <w:snapToGrid w:val="0"/>
        <w:spacing w:before="156" w:beforeLines="50" w:line="360" w:lineRule="auto"/>
        <w:jc w:val="center"/>
        <w:outlineLvl w:val="0"/>
        <w:rPr>
          <w:b/>
          <w:bCs/>
          <w:sz w:val="32"/>
          <w:szCs w:val="32"/>
        </w:rPr>
      </w:pPr>
      <w:bookmarkStart w:id="0" w:name="_Toc30766"/>
      <w:bookmarkStart w:id="1" w:name="_Toc12733"/>
      <w:bookmarkStart w:id="2" w:name="_Toc4414"/>
      <w:r>
        <w:rPr>
          <w:rFonts w:hint="eastAsia"/>
          <w:b/>
          <w:bCs/>
          <w:sz w:val="32"/>
          <w:szCs w:val="32"/>
        </w:rPr>
        <w:t>教务处编</w:t>
      </w:r>
      <w:bookmarkEnd w:id="0"/>
      <w:bookmarkEnd w:id="1"/>
      <w:bookmarkEnd w:id="2"/>
    </w:p>
    <w:p w14:paraId="268BED4B">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二〇二五年六月</w:t>
      </w:r>
      <w:bookmarkEnd w:id="3"/>
      <w:bookmarkEnd w:id="4"/>
    </w:p>
    <w:p w14:paraId="5E88524E">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6ABA518B">
      <w:pPr>
        <w:jc w:val="center"/>
        <w:rPr>
          <w:rFonts w:ascii="宋体" w:hAnsi="宋体" w:cs="宋体"/>
          <w:b/>
          <w:sz w:val="44"/>
          <w:szCs w:val="44"/>
        </w:rPr>
      </w:pPr>
      <w:r>
        <w:rPr>
          <w:rFonts w:hint="eastAsia" w:ascii="宋体" w:hAnsi="宋体" w:cs="宋体"/>
          <w:b/>
          <w:sz w:val="44"/>
          <w:szCs w:val="44"/>
        </w:rPr>
        <w:t>许昌陶瓷职业学院</w:t>
      </w:r>
    </w:p>
    <w:p w14:paraId="08D7236E">
      <w:pPr>
        <w:jc w:val="center"/>
        <w:rPr>
          <w:rFonts w:ascii="宋体" w:hAnsi="宋体" w:cs="宋体"/>
          <w:b/>
          <w:sz w:val="44"/>
          <w:szCs w:val="44"/>
        </w:rPr>
      </w:pPr>
      <w:r>
        <w:rPr>
          <w:rFonts w:hint="eastAsia" w:ascii="宋体" w:hAnsi="宋体" w:cs="宋体"/>
          <w:b/>
          <w:sz w:val="44"/>
          <w:szCs w:val="44"/>
        </w:rPr>
        <w:t>2025级建筑工程技术专业人才培养方案</w:t>
      </w:r>
    </w:p>
    <w:p w14:paraId="4076F5F2">
      <w:pPr>
        <w:pStyle w:val="2"/>
        <w:spacing w:before="0" w:beforeLines="0" w:after="0" w:afterLines="0" w:line="360" w:lineRule="atLeast"/>
        <w:ind w:firstLine="482"/>
        <w:rPr>
          <w:rFonts w:hint="default" w:ascii="Times New Roman" w:hAnsi="Times New Roman"/>
          <w:kern w:val="2"/>
          <w:sz w:val="24"/>
          <w:szCs w:val="24"/>
        </w:rPr>
      </w:pPr>
      <w:bookmarkStart w:id="5" w:name="_Toc31560"/>
      <w:bookmarkStart w:id="6" w:name="_Toc26091"/>
      <w:bookmarkStart w:id="7" w:name="_Toc20535"/>
      <w:bookmarkStart w:id="8" w:name="_Toc364078377"/>
      <w:r>
        <w:rPr>
          <w:rFonts w:ascii="Times New Roman" w:hAnsi="Times New Roman"/>
          <w:kern w:val="2"/>
          <w:sz w:val="24"/>
          <w:szCs w:val="24"/>
        </w:rPr>
        <w:t>一、专业名称及专业代码</w:t>
      </w:r>
      <w:bookmarkEnd w:id="5"/>
      <w:bookmarkEnd w:id="6"/>
      <w:bookmarkEnd w:id="7"/>
    </w:p>
    <w:p w14:paraId="2EC62D97">
      <w:pPr>
        <w:keepNext w:val="0"/>
        <w:keepLines w:val="0"/>
        <w:pageBreakBefore w:val="0"/>
        <w:kinsoku/>
        <w:wordWrap/>
        <w:overflowPunct/>
        <w:topLinePunct w:val="0"/>
        <w:autoSpaceDE/>
        <w:autoSpaceDN/>
        <w:bidi w:val="0"/>
        <w:adjustRightInd/>
        <w:snapToGrid/>
        <w:spacing w:line="360" w:lineRule="atLeast"/>
        <w:ind w:firstLine="420" w:firstLineChars="200"/>
        <w:textAlignment w:val="auto"/>
        <w:rPr>
          <w:rFonts w:ascii="宋体" w:hAnsi="宋体" w:cs="宋体"/>
        </w:rPr>
      </w:pPr>
      <w:bookmarkStart w:id="9" w:name="_Toc18827"/>
      <w:bookmarkStart w:id="10" w:name="_Toc2265"/>
      <w:bookmarkStart w:id="11" w:name="_Toc15758"/>
      <w:r>
        <w:rPr>
          <w:rFonts w:hint="eastAsia" w:ascii="宋体" w:hAnsi="宋体" w:cs="宋体"/>
        </w:rPr>
        <w:t>专业名称</w:t>
      </w:r>
      <w:r>
        <w:rPr>
          <w:rFonts w:hint="eastAsia" w:ascii="宋体" w:hAnsi="宋体" w:cs="宋体"/>
          <w:lang w:eastAsia="zh-CN"/>
        </w:rPr>
        <w:t>：</w:t>
      </w:r>
      <w:r>
        <w:rPr>
          <w:rFonts w:hint="eastAsia" w:ascii="宋体" w:hAnsi="宋体" w:cs="宋体"/>
          <w:bCs/>
          <w:color w:val="000000"/>
          <w:szCs w:val="21"/>
        </w:rPr>
        <w:t>建筑工程技术</w:t>
      </w:r>
    </w:p>
    <w:p w14:paraId="03CFCA2F">
      <w:pPr>
        <w:keepNext w:val="0"/>
        <w:keepLines w:val="0"/>
        <w:pageBreakBefore w:val="0"/>
        <w:widowControl/>
        <w:kinsoku/>
        <w:wordWrap/>
        <w:overflowPunct/>
        <w:topLinePunct w:val="0"/>
        <w:autoSpaceDE/>
        <w:autoSpaceDN/>
        <w:bidi w:val="0"/>
        <w:adjustRightInd/>
        <w:snapToGrid/>
        <w:spacing w:line="360" w:lineRule="atLeast"/>
        <w:ind w:firstLine="420" w:firstLineChars="200"/>
        <w:jc w:val="left"/>
        <w:textAlignment w:val="auto"/>
        <w:rPr>
          <w:rFonts w:ascii="宋体" w:hAnsi="宋体" w:cs="宋体"/>
          <w:color w:val="0000FF"/>
        </w:rPr>
      </w:pPr>
      <w:r>
        <w:rPr>
          <w:rFonts w:hint="eastAsia" w:ascii="宋体" w:hAnsi="宋体" w:cs="宋体"/>
        </w:rPr>
        <w:t>专业代码：</w:t>
      </w:r>
      <w:r>
        <w:rPr>
          <w:rFonts w:hint="eastAsia" w:ascii="宋体" w:hAnsi="宋体" w:cs="宋体"/>
          <w:bCs/>
          <w:color w:val="000000"/>
          <w:szCs w:val="21"/>
        </w:rPr>
        <w:t>440301</w:t>
      </w:r>
    </w:p>
    <w:p w14:paraId="558C15C2">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7A2BA584">
      <w:pPr>
        <w:widowControl/>
        <w:spacing w:line="360" w:lineRule="atLeast"/>
        <w:ind w:firstLine="420" w:firstLineChars="200"/>
        <w:jc w:val="left"/>
        <w:rPr>
          <w:rFonts w:hint="eastAsia" w:ascii="宋体" w:hAnsi="宋体" w:eastAsia="宋体" w:cs="宋体"/>
          <w:szCs w:val="21"/>
          <w:lang w:eastAsia="zh-CN"/>
        </w:rPr>
      </w:pPr>
      <w:r>
        <w:rPr>
          <w:rFonts w:hint="eastAsia" w:ascii="宋体" w:hAnsi="宋体" w:cs="宋体"/>
          <w:szCs w:val="21"/>
        </w:rPr>
        <w:t>中等职业学校毕业、普通高级中学毕业或具备同等学力</w:t>
      </w:r>
      <w:r>
        <w:rPr>
          <w:rFonts w:hint="eastAsia" w:ascii="宋体" w:hAnsi="宋体" w:cs="宋体"/>
          <w:szCs w:val="21"/>
          <w:lang w:eastAsia="zh-CN"/>
        </w:rPr>
        <w:t>。</w:t>
      </w:r>
    </w:p>
    <w:p w14:paraId="7779A453">
      <w:pPr>
        <w:pStyle w:val="2"/>
        <w:spacing w:before="0" w:beforeLines="0" w:after="0" w:afterLines="0" w:line="360" w:lineRule="atLeast"/>
        <w:ind w:firstLine="482"/>
        <w:rPr>
          <w:rFonts w:hint="default" w:ascii="Times New Roman" w:hAnsi="Times New Roman"/>
          <w:kern w:val="2"/>
          <w:sz w:val="24"/>
          <w:szCs w:val="24"/>
        </w:rPr>
      </w:pPr>
      <w:bookmarkStart w:id="12" w:name="_Toc20700"/>
      <w:bookmarkStart w:id="13" w:name="_Toc17378"/>
      <w:bookmarkStart w:id="14" w:name="_Toc21516"/>
      <w:r>
        <w:rPr>
          <w:rFonts w:ascii="Times New Roman" w:hAnsi="Times New Roman"/>
          <w:kern w:val="2"/>
          <w:sz w:val="24"/>
          <w:szCs w:val="24"/>
        </w:rPr>
        <w:t>三、修业年限</w:t>
      </w:r>
      <w:bookmarkEnd w:id="12"/>
      <w:bookmarkEnd w:id="13"/>
      <w:bookmarkEnd w:id="14"/>
    </w:p>
    <w:p w14:paraId="10A1E93C">
      <w:pPr>
        <w:widowControl/>
        <w:spacing w:line="400" w:lineRule="exact"/>
        <w:ind w:firstLine="420" w:firstLineChars="200"/>
        <w:jc w:val="left"/>
        <w:rPr>
          <w:rFonts w:ascii="宋体" w:hAnsi="宋体"/>
          <w:bCs/>
          <w:color w:val="000000" w:themeColor="text1"/>
          <w:szCs w:val="21"/>
          <w14:textFill>
            <w14:solidFill>
              <w14:schemeClr w14:val="tx1"/>
            </w14:solidFill>
          </w14:textFill>
        </w:rPr>
      </w:pPr>
      <w:bookmarkStart w:id="15" w:name="_Toc9441"/>
      <w:bookmarkStart w:id="16" w:name="_Toc3032"/>
      <w:bookmarkStart w:id="17" w:name="_Toc623"/>
      <w:r>
        <w:rPr>
          <w:rFonts w:hint="eastAsia" w:ascii="宋体" w:hAnsi="宋体"/>
          <w:bCs/>
          <w:color w:val="000000" w:themeColor="text1"/>
          <w:szCs w:val="21"/>
          <w14:textFill>
            <w14:solidFill>
              <w14:schemeClr w14:val="tx1"/>
            </w14:solidFill>
          </w14:textFill>
        </w:rPr>
        <w:t>全日制三年。</w:t>
      </w:r>
    </w:p>
    <w:p w14:paraId="2E7D579F">
      <w:pPr>
        <w:pStyle w:val="2"/>
        <w:spacing w:before="0" w:beforeLines="0" w:after="0" w:afterLines="0" w:line="360" w:lineRule="atLeast"/>
        <w:ind w:firstLine="482"/>
        <w:rPr>
          <w:rFonts w:hint="default" w:cs="宋体"/>
          <w:color w:val="000000"/>
        </w:rPr>
      </w:pPr>
      <w:r>
        <w:rPr>
          <w:rFonts w:ascii="Times New Roman" w:hAnsi="Times New Roman"/>
          <w:kern w:val="2"/>
          <w:sz w:val="24"/>
          <w:szCs w:val="24"/>
        </w:rPr>
        <w:t>四、职业面向</w:t>
      </w:r>
      <w:bookmarkEnd w:id="15"/>
      <w:bookmarkEnd w:id="16"/>
      <w:bookmarkEnd w:id="17"/>
    </w:p>
    <w:tbl>
      <w:tblPr>
        <w:tblStyle w:val="15"/>
        <w:tblW w:w="437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061"/>
      </w:tblGrid>
      <w:tr w14:paraId="49163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7" w:type="pct"/>
            <w:tcBorders>
              <w:top w:val="single" w:color="auto" w:sz="4" w:space="0"/>
              <w:left w:val="single" w:color="auto" w:sz="4" w:space="0"/>
              <w:bottom w:val="single" w:color="auto" w:sz="4" w:space="0"/>
              <w:right w:val="single" w:color="auto" w:sz="4" w:space="0"/>
            </w:tcBorders>
            <w:vAlign w:val="center"/>
          </w:tcPr>
          <w:p w14:paraId="19974AC7">
            <w:pPr>
              <w:spacing w:line="360" w:lineRule="atLeast"/>
              <w:jc w:val="center"/>
              <w:rPr>
                <w:rFonts w:ascii="宋体" w:hAnsi="宋体" w:cs="宋体"/>
                <w:b/>
                <w:bCs/>
                <w:sz w:val="18"/>
                <w:szCs w:val="18"/>
              </w:rPr>
            </w:pPr>
            <w:r>
              <w:rPr>
                <w:rFonts w:hint="eastAsia" w:ascii="宋体" w:hAnsi="宋体" w:cs="宋体"/>
                <w:b/>
                <w:bCs/>
                <w:sz w:val="18"/>
                <w:szCs w:val="18"/>
              </w:rPr>
              <w:t>所属专业大类（代码）</w:t>
            </w:r>
          </w:p>
        </w:tc>
        <w:tc>
          <w:tcPr>
            <w:tcW w:w="3732" w:type="pct"/>
            <w:tcBorders>
              <w:top w:val="single" w:color="auto" w:sz="4" w:space="0"/>
              <w:left w:val="single" w:color="auto" w:sz="4" w:space="0"/>
              <w:bottom w:val="single" w:color="auto" w:sz="4" w:space="0"/>
              <w:right w:val="single" w:color="auto" w:sz="4" w:space="0"/>
            </w:tcBorders>
            <w:vAlign w:val="center"/>
          </w:tcPr>
          <w:p w14:paraId="5C1C69DE">
            <w:pPr>
              <w:keepNext/>
              <w:keepLines/>
              <w:spacing w:line="400" w:lineRule="exact"/>
              <w:jc w:val="left"/>
              <w:outlineLvl w:val="3"/>
              <w:rPr>
                <w:rFonts w:ascii="宋体" w:hAnsi="宋体" w:cs="宋体"/>
                <w:sz w:val="18"/>
                <w:szCs w:val="18"/>
              </w:rPr>
            </w:pPr>
            <w:r>
              <w:rPr>
                <w:rFonts w:hint="eastAsia" w:ascii="宋体" w:hAnsi="宋体" w:cs="宋体"/>
                <w:bCs/>
                <w:sz w:val="18"/>
                <w:szCs w:val="18"/>
              </w:rPr>
              <w:t>土木建筑大类（44）</w:t>
            </w:r>
          </w:p>
        </w:tc>
      </w:tr>
      <w:tr w14:paraId="4DFCD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67" w:type="pct"/>
            <w:tcBorders>
              <w:top w:val="single" w:color="auto" w:sz="4" w:space="0"/>
              <w:left w:val="single" w:color="auto" w:sz="4" w:space="0"/>
              <w:bottom w:val="single" w:color="auto" w:sz="4" w:space="0"/>
              <w:right w:val="single" w:color="auto" w:sz="4" w:space="0"/>
            </w:tcBorders>
            <w:vAlign w:val="center"/>
          </w:tcPr>
          <w:p w14:paraId="756D0C7C">
            <w:pPr>
              <w:spacing w:line="360" w:lineRule="atLeast"/>
              <w:jc w:val="center"/>
              <w:rPr>
                <w:rFonts w:ascii="宋体" w:hAnsi="宋体" w:cs="宋体"/>
                <w:b/>
                <w:bCs/>
                <w:sz w:val="18"/>
                <w:szCs w:val="18"/>
              </w:rPr>
            </w:pPr>
            <w:r>
              <w:rPr>
                <w:rFonts w:hint="eastAsia" w:ascii="宋体" w:hAnsi="宋体" w:cs="宋体"/>
                <w:b/>
                <w:bCs/>
                <w:sz w:val="18"/>
                <w:szCs w:val="18"/>
              </w:rPr>
              <w:t>所属专业类（代码）</w:t>
            </w:r>
          </w:p>
        </w:tc>
        <w:tc>
          <w:tcPr>
            <w:tcW w:w="3732" w:type="pct"/>
            <w:tcBorders>
              <w:top w:val="single" w:color="auto" w:sz="4" w:space="0"/>
              <w:left w:val="single" w:color="auto" w:sz="4" w:space="0"/>
              <w:bottom w:val="single" w:color="auto" w:sz="4" w:space="0"/>
              <w:right w:val="single" w:color="auto" w:sz="4" w:space="0"/>
            </w:tcBorders>
            <w:vAlign w:val="center"/>
          </w:tcPr>
          <w:p w14:paraId="7384F01F">
            <w:pPr>
              <w:keepNext/>
              <w:keepLines/>
              <w:spacing w:line="400" w:lineRule="exact"/>
              <w:jc w:val="left"/>
              <w:outlineLvl w:val="3"/>
              <w:rPr>
                <w:rFonts w:hint="eastAsia" w:ascii="宋体" w:hAnsi="宋体" w:eastAsia="宋体" w:cs="宋体"/>
                <w:bCs/>
                <w:color w:val="4874CB" w:themeColor="accent1"/>
                <w:sz w:val="18"/>
                <w:szCs w:val="18"/>
                <w:lang w:eastAsia="zh-CN"/>
                <w14:textFill>
                  <w14:solidFill>
                    <w14:schemeClr w14:val="accent1"/>
                  </w14:solidFill>
                </w14:textFill>
              </w:rPr>
            </w:pPr>
            <w:r>
              <w:rPr>
                <w:rFonts w:hint="eastAsia" w:ascii="宋体" w:hAnsi="宋体" w:cs="宋体"/>
                <w:bCs/>
                <w:sz w:val="18"/>
                <w:szCs w:val="18"/>
              </w:rPr>
              <w:t>土建施工类（440</w:t>
            </w:r>
            <w:r>
              <w:rPr>
                <w:rFonts w:hint="eastAsia" w:ascii="宋体" w:hAnsi="宋体" w:cs="宋体"/>
                <w:bCs/>
                <w:sz w:val="18"/>
                <w:szCs w:val="18"/>
                <w:lang w:eastAsia="zh-CN"/>
              </w:rPr>
              <w:t>3）</w:t>
            </w:r>
          </w:p>
        </w:tc>
      </w:tr>
      <w:tr w14:paraId="3FC7C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7" w:type="pct"/>
            <w:tcBorders>
              <w:top w:val="single" w:color="auto" w:sz="4" w:space="0"/>
              <w:left w:val="single" w:color="auto" w:sz="4" w:space="0"/>
              <w:bottom w:val="single" w:color="auto" w:sz="4" w:space="0"/>
              <w:right w:val="single" w:color="auto" w:sz="4" w:space="0"/>
            </w:tcBorders>
            <w:vAlign w:val="center"/>
          </w:tcPr>
          <w:p w14:paraId="77F203D6">
            <w:pPr>
              <w:spacing w:line="360" w:lineRule="atLeast"/>
              <w:jc w:val="center"/>
              <w:rPr>
                <w:rFonts w:ascii="宋体" w:hAnsi="宋体" w:cs="宋体"/>
                <w:b/>
                <w:bCs/>
                <w:sz w:val="18"/>
                <w:szCs w:val="18"/>
              </w:rPr>
            </w:pPr>
            <w:r>
              <w:rPr>
                <w:rFonts w:hint="eastAsia" w:ascii="宋体" w:hAnsi="宋体" w:cs="宋体"/>
                <w:b/>
                <w:bCs/>
                <w:sz w:val="18"/>
                <w:szCs w:val="18"/>
              </w:rPr>
              <w:t>对应行业（代码）</w:t>
            </w:r>
          </w:p>
        </w:tc>
        <w:tc>
          <w:tcPr>
            <w:tcW w:w="3732" w:type="pct"/>
            <w:tcBorders>
              <w:top w:val="single" w:color="auto" w:sz="4" w:space="0"/>
              <w:left w:val="single" w:color="auto" w:sz="4" w:space="0"/>
              <w:bottom w:val="single" w:color="auto" w:sz="4" w:space="0"/>
              <w:right w:val="single" w:color="auto" w:sz="4" w:space="0"/>
            </w:tcBorders>
            <w:vAlign w:val="center"/>
          </w:tcPr>
          <w:p w14:paraId="1A8A1EAF">
            <w:pPr>
              <w:keepNext/>
              <w:keepLines/>
              <w:spacing w:line="400" w:lineRule="exact"/>
              <w:jc w:val="left"/>
              <w:outlineLvl w:val="3"/>
              <w:rPr>
                <w:rFonts w:hint="eastAsia" w:ascii="宋体" w:hAnsi="宋体" w:eastAsia="宋体" w:cs="宋体"/>
                <w:bCs/>
                <w:color w:val="4874CB" w:themeColor="accent1"/>
                <w:sz w:val="18"/>
                <w:szCs w:val="18"/>
                <w:lang w:eastAsia="zh-CN"/>
                <w14:textFill>
                  <w14:solidFill>
                    <w14:schemeClr w14:val="accent1"/>
                  </w14:solidFill>
                </w14:textFill>
              </w:rPr>
            </w:pPr>
            <w:r>
              <w:rPr>
                <w:rFonts w:hint="eastAsia" w:ascii="宋体" w:hAnsi="宋体" w:cs="宋体"/>
                <w:bCs/>
                <w:sz w:val="18"/>
                <w:szCs w:val="18"/>
              </w:rPr>
              <w:t>建筑业（C类）房屋建筑业（47）和住宅房屋建筑（47</w:t>
            </w:r>
            <w:r>
              <w:rPr>
                <w:rFonts w:hint="eastAsia" w:ascii="宋体" w:hAnsi="宋体" w:cs="宋体"/>
                <w:bCs/>
                <w:sz w:val="18"/>
                <w:szCs w:val="18"/>
                <w:lang w:eastAsia="zh-CN"/>
              </w:rPr>
              <w:t>1）</w:t>
            </w:r>
          </w:p>
        </w:tc>
      </w:tr>
      <w:tr w14:paraId="2140E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267" w:type="pct"/>
            <w:tcBorders>
              <w:top w:val="single" w:color="auto" w:sz="4" w:space="0"/>
              <w:left w:val="single" w:color="auto" w:sz="4" w:space="0"/>
              <w:bottom w:val="single" w:color="auto" w:sz="4" w:space="0"/>
              <w:right w:val="single" w:color="auto" w:sz="4" w:space="0"/>
            </w:tcBorders>
            <w:vAlign w:val="center"/>
          </w:tcPr>
          <w:p w14:paraId="6F6E7199">
            <w:pPr>
              <w:spacing w:line="360" w:lineRule="atLeast"/>
              <w:jc w:val="center"/>
              <w:rPr>
                <w:rFonts w:ascii="宋体" w:hAnsi="宋体" w:cs="宋体"/>
                <w:b/>
                <w:bCs/>
                <w:sz w:val="18"/>
                <w:szCs w:val="18"/>
              </w:rPr>
            </w:pPr>
            <w:r>
              <w:rPr>
                <w:rFonts w:hint="eastAsia" w:ascii="宋体" w:hAnsi="宋体" w:cs="宋体"/>
                <w:b/>
                <w:bCs/>
                <w:sz w:val="18"/>
                <w:szCs w:val="18"/>
              </w:rPr>
              <w:t>主要职业类别（代码）</w:t>
            </w:r>
          </w:p>
        </w:tc>
        <w:tc>
          <w:tcPr>
            <w:tcW w:w="3732" w:type="pct"/>
            <w:tcBorders>
              <w:top w:val="single" w:color="auto" w:sz="4" w:space="0"/>
              <w:left w:val="single" w:color="auto" w:sz="4" w:space="0"/>
              <w:bottom w:val="single" w:color="auto" w:sz="4" w:space="0"/>
              <w:right w:val="single" w:color="auto" w:sz="4" w:space="0"/>
            </w:tcBorders>
            <w:vAlign w:val="center"/>
          </w:tcPr>
          <w:p w14:paraId="7B090053">
            <w:pPr>
              <w:spacing w:line="400" w:lineRule="exact"/>
              <w:jc w:val="left"/>
              <w:rPr>
                <w:rFonts w:ascii="宋体" w:hAnsi="宋体" w:cs="宋体"/>
                <w:bCs/>
                <w:sz w:val="18"/>
                <w:szCs w:val="18"/>
              </w:rPr>
            </w:pPr>
            <w:r>
              <w:rPr>
                <w:rFonts w:hint="eastAsia" w:ascii="宋体" w:hAnsi="宋体" w:cs="宋体"/>
                <w:bCs/>
                <w:sz w:val="18"/>
                <w:szCs w:val="18"/>
              </w:rPr>
              <w:t>建筑工程测量技术人员（职业代码：2-02-30 ）</w:t>
            </w:r>
          </w:p>
          <w:p w14:paraId="235E7933">
            <w:pPr>
              <w:spacing w:line="400" w:lineRule="exact"/>
              <w:jc w:val="left"/>
              <w:rPr>
                <w:rFonts w:ascii="宋体" w:hAnsi="宋体" w:cs="宋体"/>
                <w:bCs/>
                <w:sz w:val="18"/>
                <w:szCs w:val="18"/>
              </w:rPr>
            </w:pPr>
            <w:r>
              <w:rPr>
                <w:rFonts w:hint="eastAsia" w:ascii="宋体" w:hAnsi="宋体" w:cs="宋体"/>
                <w:bCs/>
                <w:sz w:val="18"/>
                <w:szCs w:val="18"/>
              </w:rPr>
              <w:t>建筑工程技术人员（职业代码：2-02-18 ）</w:t>
            </w:r>
          </w:p>
          <w:p w14:paraId="7A5C558B">
            <w:pPr>
              <w:spacing w:line="400" w:lineRule="exact"/>
              <w:jc w:val="left"/>
              <w:rPr>
                <w:rFonts w:ascii="宋体" w:hAnsi="宋体" w:cs="宋体"/>
                <w:bCs/>
                <w:sz w:val="18"/>
                <w:szCs w:val="18"/>
              </w:rPr>
            </w:pPr>
            <w:r>
              <w:rPr>
                <w:rFonts w:ascii="宋体" w:hAnsi="宋体" w:cs="宋体"/>
                <w:bCs/>
                <w:sz w:val="18"/>
                <w:szCs w:val="18"/>
              </w:rPr>
              <w:t>建筑信息模型技术员</w:t>
            </w:r>
            <w:r>
              <w:rPr>
                <w:rFonts w:hint="eastAsia" w:ascii="宋体" w:hAnsi="宋体" w:cs="宋体"/>
                <w:bCs/>
                <w:sz w:val="18"/>
                <w:szCs w:val="18"/>
              </w:rPr>
              <w:t>（职业代码：</w:t>
            </w:r>
            <w:r>
              <w:rPr>
                <w:rFonts w:ascii="宋体" w:hAnsi="宋体" w:cs="宋体"/>
                <w:bCs/>
                <w:sz w:val="18"/>
                <w:szCs w:val="18"/>
              </w:rPr>
              <w:t>4-04-05</w:t>
            </w:r>
            <w:r>
              <w:rPr>
                <w:rFonts w:hint="eastAsia" w:ascii="宋体" w:hAnsi="宋体" w:cs="宋体"/>
                <w:bCs/>
                <w:sz w:val="18"/>
                <w:szCs w:val="18"/>
              </w:rPr>
              <w:t>）</w:t>
            </w:r>
          </w:p>
          <w:p w14:paraId="434AA24B">
            <w:pPr>
              <w:spacing w:line="400" w:lineRule="exact"/>
              <w:jc w:val="left"/>
              <w:rPr>
                <w:rFonts w:hint="eastAsia" w:ascii="宋体" w:hAnsi="宋体" w:eastAsia="宋体" w:cs="宋体"/>
                <w:bCs/>
                <w:color w:val="4874CB" w:themeColor="accent1"/>
                <w:sz w:val="18"/>
                <w:szCs w:val="18"/>
                <w:lang w:eastAsia="zh-CN"/>
                <w14:textFill>
                  <w14:solidFill>
                    <w14:schemeClr w14:val="accent1"/>
                  </w14:solidFill>
                </w14:textFill>
              </w:rPr>
            </w:pPr>
            <w:r>
              <w:rPr>
                <w:rFonts w:ascii="宋体" w:hAnsi="宋体" w:cs="宋体"/>
                <w:bCs/>
                <w:sz w:val="18"/>
                <w:szCs w:val="18"/>
              </w:rPr>
              <w:t>砌筑工</w:t>
            </w:r>
            <w:r>
              <w:rPr>
                <w:rFonts w:hint="eastAsia" w:ascii="宋体" w:hAnsi="宋体" w:cs="宋体"/>
                <w:bCs/>
                <w:sz w:val="18"/>
                <w:szCs w:val="18"/>
              </w:rPr>
              <w:t>（职业代码：</w:t>
            </w:r>
            <w:r>
              <w:rPr>
                <w:rFonts w:ascii="宋体" w:hAnsi="宋体" w:cs="宋体"/>
                <w:bCs/>
                <w:sz w:val="18"/>
                <w:szCs w:val="18"/>
              </w:rPr>
              <w:t>6-29-0</w:t>
            </w:r>
            <w:r>
              <w:rPr>
                <w:rFonts w:hint="eastAsia" w:ascii="宋体" w:hAnsi="宋体" w:cs="宋体"/>
                <w:bCs/>
                <w:sz w:val="18"/>
                <w:szCs w:val="18"/>
                <w:lang w:eastAsia="zh-CN"/>
              </w:rPr>
              <w:t>1）</w:t>
            </w:r>
          </w:p>
        </w:tc>
      </w:tr>
      <w:tr w14:paraId="4293C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267" w:type="pct"/>
            <w:tcBorders>
              <w:top w:val="single" w:color="auto" w:sz="4" w:space="0"/>
              <w:left w:val="single" w:color="auto" w:sz="4" w:space="0"/>
              <w:bottom w:val="single" w:color="auto" w:sz="4" w:space="0"/>
              <w:right w:val="single" w:color="auto" w:sz="4" w:space="0"/>
            </w:tcBorders>
            <w:vAlign w:val="center"/>
          </w:tcPr>
          <w:p w14:paraId="51F23BBC">
            <w:pPr>
              <w:spacing w:line="360" w:lineRule="atLeast"/>
              <w:jc w:val="center"/>
              <w:rPr>
                <w:rFonts w:ascii="宋体" w:hAnsi="宋体" w:cs="宋体"/>
                <w:b/>
                <w:bCs/>
                <w:sz w:val="18"/>
                <w:szCs w:val="18"/>
              </w:rPr>
            </w:pPr>
            <w:r>
              <w:rPr>
                <w:rFonts w:hint="eastAsia" w:ascii="宋体" w:hAnsi="宋体" w:cs="宋体"/>
                <w:b/>
                <w:bCs/>
                <w:sz w:val="18"/>
                <w:szCs w:val="18"/>
              </w:rPr>
              <w:t>主要岗位（群）或技术领域</w:t>
            </w:r>
          </w:p>
        </w:tc>
        <w:tc>
          <w:tcPr>
            <w:tcW w:w="3732" w:type="pct"/>
            <w:tcBorders>
              <w:top w:val="single" w:color="auto" w:sz="4" w:space="0"/>
              <w:left w:val="single" w:color="auto" w:sz="4" w:space="0"/>
              <w:bottom w:val="single" w:color="auto" w:sz="4" w:space="0"/>
              <w:right w:val="single" w:color="auto" w:sz="4" w:space="0"/>
            </w:tcBorders>
            <w:vAlign w:val="center"/>
          </w:tcPr>
          <w:p w14:paraId="54EA7B94">
            <w:pPr>
              <w:keepNext/>
              <w:keepLines/>
              <w:spacing w:line="400" w:lineRule="exact"/>
              <w:jc w:val="left"/>
              <w:outlineLvl w:val="3"/>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建筑施工与管理岗位，工程造价与预算岗位，工程测量与监理岗位，建筑测量检测岗位，施工员，监理员，安全员等</w:t>
            </w:r>
          </w:p>
        </w:tc>
      </w:tr>
      <w:tr w14:paraId="00C75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67" w:type="pct"/>
            <w:tcBorders>
              <w:top w:val="single" w:color="auto" w:sz="4" w:space="0"/>
              <w:left w:val="single" w:color="auto" w:sz="4" w:space="0"/>
              <w:bottom w:val="single" w:color="auto" w:sz="4" w:space="0"/>
              <w:right w:val="single" w:color="auto" w:sz="4" w:space="0"/>
            </w:tcBorders>
            <w:vAlign w:val="center"/>
          </w:tcPr>
          <w:p w14:paraId="3A29EEF4">
            <w:pPr>
              <w:spacing w:line="360" w:lineRule="atLeast"/>
              <w:jc w:val="center"/>
              <w:rPr>
                <w:rFonts w:ascii="宋体" w:hAnsi="宋体" w:cs="宋体"/>
                <w:b/>
                <w:bCs/>
                <w:sz w:val="18"/>
                <w:szCs w:val="18"/>
              </w:rPr>
            </w:pPr>
            <w:r>
              <w:rPr>
                <w:rFonts w:hint="eastAsia" w:ascii="宋体" w:hAnsi="宋体" w:cs="宋体"/>
                <w:b/>
                <w:bCs/>
                <w:sz w:val="18"/>
                <w:szCs w:val="18"/>
              </w:rPr>
              <w:t>职业类证书举例</w:t>
            </w:r>
          </w:p>
        </w:tc>
        <w:tc>
          <w:tcPr>
            <w:tcW w:w="3732" w:type="pct"/>
            <w:tcBorders>
              <w:top w:val="single" w:color="auto" w:sz="4" w:space="0"/>
              <w:left w:val="single" w:color="auto" w:sz="4" w:space="0"/>
              <w:bottom w:val="single" w:color="auto" w:sz="4" w:space="0"/>
              <w:right w:val="single" w:color="auto" w:sz="4" w:space="0"/>
            </w:tcBorders>
            <w:vAlign w:val="center"/>
          </w:tcPr>
          <w:p w14:paraId="75C0CEB8">
            <w:pPr>
              <w:keepNext/>
              <w:keepLines/>
              <w:spacing w:line="400" w:lineRule="exact"/>
              <w:jc w:val="left"/>
              <w:outlineLvl w:val="3"/>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施工员证、资料员证、一级建造师</w:t>
            </w:r>
          </w:p>
        </w:tc>
      </w:tr>
    </w:tbl>
    <w:p w14:paraId="7B94946F">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五、培养目标与培养规格</w:t>
      </w:r>
    </w:p>
    <w:p w14:paraId="0E0F55D2">
      <w:pPr>
        <w:pStyle w:val="3"/>
        <w:adjustRightInd w:val="0"/>
        <w:snapToGrid w:val="0"/>
        <w:spacing w:before="0" w:beforeLines="0" w:after="0" w:afterLines="0" w:line="360" w:lineRule="atLeast"/>
        <w:ind w:firstLine="422" w:firstLineChars="200"/>
        <w:rPr>
          <w:rFonts w:ascii="宋体" w:hAnsi="宋体" w:cs="宋体"/>
          <w:sz w:val="21"/>
          <w:szCs w:val="21"/>
        </w:rPr>
      </w:pPr>
      <w:bookmarkStart w:id="18" w:name="_Toc8908"/>
      <w:bookmarkStart w:id="19" w:name="_Toc31884"/>
      <w:r>
        <w:rPr>
          <w:rFonts w:hint="eastAsia" w:ascii="宋体" w:hAnsi="宋体" w:cs="宋体"/>
          <w:sz w:val="21"/>
          <w:szCs w:val="21"/>
        </w:rPr>
        <w:t>（一）培养目标</w:t>
      </w:r>
      <w:bookmarkEnd w:id="18"/>
      <w:bookmarkEnd w:id="19"/>
    </w:p>
    <w:p w14:paraId="7D5C2317">
      <w:pPr>
        <w:pStyle w:val="19"/>
        <w:keepNext w:val="0"/>
        <w:keepLines w:val="0"/>
        <w:pageBreakBefore w:val="0"/>
        <w:widowControl/>
        <w:kinsoku/>
        <w:wordWrap/>
        <w:overflowPunct/>
        <w:topLinePunct w:val="0"/>
        <w:autoSpaceDE/>
        <w:autoSpaceDN/>
        <w:bidi w:val="0"/>
        <w:adjustRightInd/>
        <w:snapToGrid/>
        <w:spacing w:line="360" w:lineRule="atLeast"/>
        <w:textAlignment w:val="auto"/>
        <w:rPr>
          <w:bCs/>
          <w:color w:val="FF0000"/>
          <w:kern w:val="2"/>
          <w:sz w:val="21"/>
          <w:szCs w:val="21"/>
        </w:rPr>
      </w:pPr>
      <w:bookmarkStart w:id="20" w:name="_Toc25925"/>
      <w:bookmarkStart w:id="21" w:name="_Toc7335"/>
      <w:r>
        <w:rPr>
          <w:rFonts w:hint="eastAsia"/>
          <w:bCs/>
          <w:color w:val="000000"/>
          <w:kern w:val="2"/>
          <w:sz w:val="21"/>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续持发展的能力，掌握本专业知识和技术技能，具备执业综合素质和行动能力，面向建筑施工、工程监理、工程</w:t>
      </w:r>
      <w:r>
        <w:rPr>
          <w:rFonts w:hint="eastAsia"/>
          <w:bCs/>
          <w:color w:val="000000"/>
          <w:kern w:val="2"/>
          <w:sz w:val="21"/>
          <w:szCs w:val="21"/>
          <w:lang w:val="en-US" w:eastAsia="zh-CN"/>
        </w:rPr>
        <w:t>测量</w:t>
      </w:r>
      <w:r>
        <w:rPr>
          <w:rFonts w:hint="eastAsia"/>
          <w:bCs/>
          <w:color w:val="000000"/>
          <w:kern w:val="2"/>
          <w:sz w:val="21"/>
          <w:szCs w:val="21"/>
        </w:rPr>
        <w:t>等职业，能够从事</w:t>
      </w:r>
      <w:r>
        <w:rPr>
          <w:rFonts w:hint="eastAsia"/>
          <w:bCs/>
          <w:color w:val="000000"/>
          <w:kern w:val="2"/>
          <w:sz w:val="21"/>
          <w:szCs w:val="21"/>
          <w:lang w:val="en-US" w:eastAsia="zh-CN"/>
        </w:rPr>
        <w:t>建筑施工与</w:t>
      </w:r>
      <w:r>
        <w:rPr>
          <w:rFonts w:hint="eastAsia"/>
          <w:bCs/>
          <w:color w:val="000000"/>
          <w:kern w:val="2"/>
          <w:sz w:val="21"/>
          <w:szCs w:val="21"/>
        </w:rPr>
        <w:t>管理、</w:t>
      </w:r>
      <w:r>
        <w:rPr>
          <w:rFonts w:hint="eastAsia"/>
          <w:bCs/>
          <w:color w:val="000000"/>
          <w:kern w:val="2"/>
          <w:sz w:val="21"/>
          <w:szCs w:val="21"/>
          <w:lang w:val="en-US" w:eastAsia="zh-CN"/>
        </w:rPr>
        <w:t>工程造价与预算</w:t>
      </w:r>
      <w:r>
        <w:rPr>
          <w:rFonts w:hint="eastAsia"/>
          <w:bCs/>
          <w:color w:val="000000"/>
          <w:kern w:val="2"/>
          <w:sz w:val="21"/>
          <w:szCs w:val="21"/>
        </w:rPr>
        <w:t>、</w:t>
      </w:r>
      <w:r>
        <w:rPr>
          <w:rFonts w:hint="eastAsia"/>
          <w:bCs/>
          <w:color w:val="000000"/>
          <w:kern w:val="2"/>
          <w:sz w:val="21"/>
          <w:szCs w:val="21"/>
          <w:lang w:val="en-US" w:eastAsia="zh-CN"/>
        </w:rPr>
        <w:t>工程测量与监理</w:t>
      </w:r>
      <w:r>
        <w:rPr>
          <w:rFonts w:hint="eastAsia"/>
          <w:bCs/>
          <w:color w:val="000000"/>
          <w:kern w:val="2"/>
          <w:sz w:val="21"/>
          <w:szCs w:val="21"/>
        </w:rPr>
        <w:t>、</w:t>
      </w:r>
      <w:r>
        <w:rPr>
          <w:rFonts w:hint="eastAsia"/>
          <w:bCs/>
          <w:color w:val="000000"/>
          <w:kern w:val="2"/>
          <w:sz w:val="21"/>
          <w:szCs w:val="21"/>
          <w:lang w:val="en-US" w:eastAsia="zh-CN"/>
        </w:rPr>
        <w:t>建筑测量检测</w:t>
      </w:r>
      <w:r>
        <w:rPr>
          <w:rFonts w:hint="eastAsia"/>
          <w:bCs/>
          <w:color w:val="000000"/>
          <w:kern w:val="2"/>
          <w:sz w:val="21"/>
          <w:szCs w:val="21"/>
        </w:rPr>
        <w:t>等岗位工作的高技能人才。</w:t>
      </w:r>
    </w:p>
    <w:p w14:paraId="52BB2656">
      <w:pPr>
        <w:pStyle w:val="3"/>
        <w:adjustRightInd w:val="0"/>
        <w:snapToGrid w:val="0"/>
        <w:spacing w:before="0" w:beforeLines="0" w:after="0" w:afterLines="0" w:line="360" w:lineRule="atLeast"/>
        <w:ind w:firstLine="422" w:firstLineChars="200"/>
      </w:pPr>
      <w:r>
        <w:rPr>
          <w:rFonts w:hint="eastAsia" w:ascii="宋体" w:hAnsi="宋体" w:cs="宋体"/>
          <w:sz w:val="21"/>
          <w:szCs w:val="21"/>
        </w:rPr>
        <w:t>（二）培养规格</w:t>
      </w:r>
      <w:bookmarkEnd w:id="20"/>
      <w:bookmarkEnd w:id="21"/>
    </w:p>
    <w:p w14:paraId="2F3B66A1">
      <w:pPr>
        <w:pStyle w:val="19"/>
        <w:keepNext w:val="0"/>
        <w:keepLines w:val="0"/>
        <w:pageBreakBefore w:val="0"/>
        <w:widowControl/>
        <w:kinsoku/>
        <w:wordWrap/>
        <w:overflowPunct/>
        <w:topLinePunct w:val="0"/>
        <w:autoSpaceDE/>
        <w:autoSpaceDN/>
        <w:bidi w:val="0"/>
        <w:adjustRightInd/>
        <w:snapToGrid/>
        <w:spacing w:line="360" w:lineRule="atLeast"/>
        <w:ind w:left="0" w:leftChars="0" w:firstLine="420" w:firstLineChars="200"/>
        <w:textAlignment w:val="auto"/>
        <w:rPr>
          <w:rFonts w:hint="eastAsia"/>
          <w:bCs/>
          <w:color w:val="000000"/>
          <w:kern w:val="2"/>
          <w:sz w:val="21"/>
          <w:szCs w:val="21"/>
          <w:lang w:val="en-US" w:eastAsia="zh-CN"/>
        </w:rPr>
      </w:pPr>
      <w:r>
        <w:rPr>
          <w:rFonts w:hint="eastAsia"/>
          <w:bCs/>
          <w:color w:val="000000"/>
          <w:kern w:val="2"/>
          <w:sz w:val="21"/>
          <w:szCs w:val="21"/>
          <w:lang w:val="en-US" w:eastAsia="zh-CN"/>
        </w:rPr>
        <w:t xml:space="preserve">本专业学生应在系统学习本专业知识并完成有关实习实训基础上，全面提升知识、能力、 素质，掌握并实际运用岗位群需要的专业核心技术技能，实现德智体美劳全面发展，总体上须达到以下要求： </w:t>
      </w:r>
    </w:p>
    <w:p w14:paraId="20EE8015">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w:t>
      </w:r>
      <w:r>
        <w:rPr>
          <w:rFonts w:hint="default"/>
          <w:bCs/>
          <w:color w:val="000000"/>
          <w:kern w:val="2"/>
          <w:sz w:val="21"/>
          <w:szCs w:val="21"/>
          <w:lang w:val="en-US" w:eastAsia="zh-CN"/>
        </w:rPr>
        <w:t>1</w:t>
      </w:r>
      <w:r>
        <w:rPr>
          <w:rFonts w:hint="eastAsia"/>
          <w:bCs/>
          <w:color w:val="000000"/>
          <w:kern w:val="2"/>
          <w:sz w:val="21"/>
          <w:szCs w:val="21"/>
          <w:lang w:val="en-US" w:eastAsia="zh-CN"/>
        </w:rPr>
        <w:t xml:space="preserve">）坚定拥护中国共产党领导和中国特色社会主义制度，以习近平新时代中国特色社会主义思想为指导，践行社会主义核心价值观，具有坚定的理想信念、深厚的爱国情感和中华民族自豪感； </w:t>
      </w:r>
    </w:p>
    <w:p w14:paraId="76C7E8A9">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w:t>
      </w:r>
      <w:r>
        <w:rPr>
          <w:rFonts w:hint="default"/>
          <w:bCs/>
          <w:color w:val="000000"/>
          <w:kern w:val="2"/>
          <w:sz w:val="21"/>
          <w:szCs w:val="21"/>
          <w:lang w:val="en-US" w:eastAsia="zh-CN"/>
        </w:rPr>
        <w:t>2</w:t>
      </w:r>
      <w:r>
        <w:rPr>
          <w:rFonts w:hint="eastAsia"/>
          <w:bCs/>
          <w:color w:val="000000"/>
          <w:kern w:val="2"/>
          <w:sz w:val="21"/>
          <w:szCs w:val="21"/>
          <w:lang w:val="en-US" w:eastAsia="zh-CN"/>
        </w:rPr>
        <w:t xml:space="preserve">）掌握与本专业对应职业活动相关的国家法律、行业规定，掌握绿色生产、环境保护、 安全防护、质量管理等相关知识与技能，了解相关行业文化，具有爱岗敬业的职业精神，遵守职业道德准则和行为规范，具备社会责任感和担当精神； </w:t>
      </w:r>
    </w:p>
    <w:p w14:paraId="5BDDDEC3">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w:t>
      </w:r>
      <w:r>
        <w:rPr>
          <w:rFonts w:hint="default"/>
          <w:bCs/>
          <w:color w:val="000000"/>
          <w:kern w:val="2"/>
          <w:sz w:val="21"/>
          <w:szCs w:val="21"/>
          <w:lang w:val="en-US" w:eastAsia="zh-CN"/>
        </w:rPr>
        <w:t>3</w:t>
      </w:r>
      <w:r>
        <w:rPr>
          <w:rFonts w:hint="eastAsia"/>
          <w:bCs/>
          <w:color w:val="000000"/>
          <w:kern w:val="2"/>
          <w:sz w:val="21"/>
          <w:szCs w:val="21"/>
          <w:lang w:val="en-US" w:eastAsia="zh-CN"/>
        </w:rPr>
        <w:t xml:space="preserve">）掌握支撑本专业学习和可持续发展必备的大学语文、大学英语、高等数学、信息技术等文化基础知识，具有良好的人文素养与科学素养，具备职业生涯规划能力；  </w:t>
      </w:r>
    </w:p>
    <w:p w14:paraId="515CEF69">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 xml:space="preserve">（4）掌握建筑制图与识图、建筑 </w:t>
      </w:r>
      <w:r>
        <w:rPr>
          <w:rFonts w:hint="default"/>
          <w:bCs/>
          <w:color w:val="000000"/>
          <w:kern w:val="2"/>
          <w:sz w:val="21"/>
          <w:szCs w:val="21"/>
          <w:lang w:val="en-US" w:eastAsia="zh-CN"/>
        </w:rPr>
        <w:t>CAD</w:t>
      </w:r>
      <w:r>
        <w:rPr>
          <w:rFonts w:hint="eastAsia"/>
          <w:bCs/>
          <w:color w:val="000000"/>
          <w:kern w:val="2"/>
          <w:sz w:val="21"/>
          <w:szCs w:val="21"/>
          <w:lang w:val="en-US" w:eastAsia="zh-CN"/>
        </w:rPr>
        <w:t xml:space="preserve">等方面的专业基础理论知识，具有建筑工程施工图识读和竣工图绘制的能力； </w:t>
      </w:r>
    </w:p>
    <w:p w14:paraId="1CC1360B">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 xml:space="preserve">（5）掌握建筑材料方面的专业基础理论知识，具有常用建筑材料进场验收、保管与应用的能力； </w:t>
      </w:r>
    </w:p>
    <w:p w14:paraId="4A62460F">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 xml:space="preserve">（6）掌握建筑工程测量方面的专业基础理论知识，具有建筑施工测量放线的能力； </w:t>
      </w:r>
    </w:p>
    <w:p w14:paraId="2842E0F9">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 xml:space="preserve">（7）掌握建筑力学、装配式建筑施工等方面的专业基础理论知识，具有建筑构件的内力分析与计算的能力；  </w:t>
      </w:r>
    </w:p>
    <w:p w14:paraId="04BC0BD0">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 xml:space="preserve">（8）掌握建筑信息模型建模技术方面的专业基础理论知识，具有 </w:t>
      </w:r>
      <w:r>
        <w:rPr>
          <w:rFonts w:hint="default"/>
          <w:bCs/>
          <w:color w:val="000000"/>
          <w:kern w:val="2"/>
          <w:sz w:val="21"/>
          <w:szCs w:val="21"/>
          <w:lang w:val="en-US" w:eastAsia="zh-CN"/>
        </w:rPr>
        <w:t xml:space="preserve">BIM </w:t>
      </w:r>
      <w:r>
        <w:rPr>
          <w:rFonts w:hint="eastAsia"/>
          <w:bCs/>
          <w:color w:val="000000"/>
          <w:kern w:val="2"/>
          <w:sz w:val="21"/>
          <w:szCs w:val="21"/>
          <w:lang w:val="en-US" w:eastAsia="zh-CN"/>
        </w:rPr>
        <w:t>建模的能力以及</w:t>
      </w:r>
      <w:r>
        <w:rPr>
          <w:rFonts w:hint="default"/>
          <w:bCs/>
          <w:color w:val="000000"/>
          <w:kern w:val="2"/>
          <w:sz w:val="21"/>
          <w:szCs w:val="21"/>
          <w:lang w:val="en-US" w:eastAsia="zh-CN"/>
        </w:rPr>
        <w:t xml:space="preserve">BIM </w:t>
      </w:r>
      <w:r>
        <w:rPr>
          <w:rFonts w:hint="eastAsia"/>
          <w:bCs/>
          <w:color w:val="000000"/>
          <w:kern w:val="2"/>
          <w:sz w:val="21"/>
          <w:szCs w:val="21"/>
          <w:lang w:val="en-US" w:eastAsia="zh-CN"/>
        </w:rPr>
        <w:t xml:space="preserve">应用的能力； </w:t>
      </w:r>
    </w:p>
    <w:p w14:paraId="6A37DADB">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 xml:space="preserve">（9）掌握建筑工程施工技术、建筑施工组织等技术技能，具有编制建筑工程分部分项工程施工方案，参与编制一般单位工程施工组织设计及施工进度控制的能力； </w:t>
      </w:r>
    </w:p>
    <w:p w14:paraId="769F13B7">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w:t>
      </w:r>
      <w:r>
        <w:rPr>
          <w:rFonts w:hint="default"/>
          <w:bCs/>
          <w:color w:val="000000"/>
          <w:kern w:val="2"/>
          <w:sz w:val="21"/>
          <w:szCs w:val="21"/>
          <w:lang w:val="en-US" w:eastAsia="zh-CN"/>
        </w:rPr>
        <w:t>1</w:t>
      </w:r>
      <w:r>
        <w:rPr>
          <w:rFonts w:hint="eastAsia"/>
          <w:bCs/>
          <w:color w:val="000000"/>
          <w:kern w:val="2"/>
          <w:sz w:val="21"/>
          <w:szCs w:val="21"/>
          <w:lang w:val="en-US" w:eastAsia="zh-CN"/>
        </w:rPr>
        <w:t xml:space="preserve">0）掌握质量管理、安全管理等技术技能，具有对建筑工程施工质量和施工安全进行检查与监控的能力； </w:t>
      </w:r>
    </w:p>
    <w:p w14:paraId="7310191B">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w:t>
      </w:r>
      <w:r>
        <w:rPr>
          <w:rFonts w:hint="default"/>
          <w:bCs/>
          <w:color w:val="000000"/>
          <w:kern w:val="2"/>
          <w:sz w:val="21"/>
          <w:szCs w:val="21"/>
          <w:lang w:val="en-US" w:eastAsia="zh-CN"/>
        </w:rPr>
        <w:t>1</w:t>
      </w:r>
      <w:r>
        <w:rPr>
          <w:rFonts w:hint="eastAsia"/>
          <w:bCs/>
          <w:color w:val="000000"/>
          <w:kern w:val="2"/>
          <w:sz w:val="21"/>
          <w:szCs w:val="21"/>
          <w:lang w:val="en-US" w:eastAsia="zh-CN"/>
        </w:rPr>
        <w:t xml:space="preserve">1）掌握成本控制等技术技能，具有编制建筑工程量清单报价，参与施工成本控制、竣工结算和工程投标的能力； </w:t>
      </w:r>
    </w:p>
    <w:p w14:paraId="20040434">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w:t>
      </w:r>
      <w:r>
        <w:rPr>
          <w:rFonts w:hint="default"/>
          <w:bCs/>
          <w:color w:val="000000"/>
          <w:kern w:val="2"/>
          <w:sz w:val="21"/>
          <w:szCs w:val="21"/>
          <w:lang w:val="en-US" w:eastAsia="zh-CN"/>
        </w:rPr>
        <w:t>1</w:t>
      </w:r>
      <w:r>
        <w:rPr>
          <w:rFonts w:hint="eastAsia"/>
          <w:bCs/>
          <w:color w:val="000000"/>
          <w:kern w:val="2"/>
          <w:sz w:val="21"/>
          <w:szCs w:val="21"/>
          <w:lang w:val="en-US" w:eastAsia="zh-CN"/>
        </w:rPr>
        <w:t xml:space="preserve">2）掌握技术资料管理等技术技能，具有建筑工程资料的编制、收集、整理、保管和移交的能力； </w:t>
      </w:r>
    </w:p>
    <w:p w14:paraId="392FD955">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w:t>
      </w:r>
      <w:r>
        <w:rPr>
          <w:rFonts w:hint="default"/>
          <w:bCs/>
          <w:color w:val="000000"/>
          <w:kern w:val="2"/>
          <w:sz w:val="21"/>
          <w:szCs w:val="21"/>
          <w:lang w:val="en-US" w:eastAsia="zh-CN"/>
        </w:rPr>
        <w:t>1</w:t>
      </w:r>
      <w:r>
        <w:rPr>
          <w:rFonts w:hint="eastAsia"/>
          <w:bCs/>
          <w:color w:val="000000"/>
          <w:kern w:val="2"/>
          <w:sz w:val="21"/>
          <w:szCs w:val="21"/>
          <w:lang w:val="en-US" w:eastAsia="zh-CN"/>
        </w:rPr>
        <w:t xml:space="preserve">3）掌握信息技术基础知识，具有适应本行业数字化和智能化发展需求的数字技能； </w:t>
      </w:r>
    </w:p>
    <w:p w14:paraId="76DF213E">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w:t>
      </w:r>
      <w:r>
        <w:rPr>
          <w:rFonts w:hint="default"/>
          <w:bCs/>
          <w:color w:val="000000"/>
          <w:kern w:val="2"/>
          <w:sz w:val="21"/>
          <w:szCs w:val="21"/>
          <w:lang w:val="en-US" w:eastAsia="zh-CN"/>
        </w:rPr>
        <w:t>1</w:t>
      </w:r>
      <w:r>
        <w:rPr>
          <w:rFonts w:hint="eastAsia"/>
          <w:bCs/>
          <w:color w:val="000000"/>
          <w:kern w:val="2"/>
          <w:sz w:val="21"/>
          <w:szCs w:val="21"/>
          <w:lang w:val="en-US" w:eastAsia="zh-CN"/>
        </w:rPr>
        <w:t xml:space="preserve">4）具有探究学习、终身学习和可持续发展的能力，具有整合知识和综合运用知识分析问题和解决问题的能力；  </w:t>
      </w:r>
    </w:p>
    <w:p w14:paraId="37AE7F47">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hint="eastAsia"/>
          <w:bCs/>
          <w:color w:val="000000"/>
          <w:kern w:val="2"/>
          <w:sz w:val="21"/>
          <w:szCs w:val="21"/>
          <w:lang w:val="en-US" w:eastAsia="zh-CN"/>
        </w:rPr>
      </w:pPr>
      <w:r>
        <w:rPr>
          <w:rFonts w:hint="eastAsia"/>
          <w:bCs/>
          <w:color w:val="000000"/>
          <w:kern w:val="2"/>
          <w:sz w:val="21"/>
          <w:szCs w:val="21"/>
          <w:lang w:val="en-US" w:eastAsia="zh-CN"/>
        </w:rPr>
        <w:t>（</w:t>
      </w:r>
      <w:r>
        <w:rPr>
          <w:rFonts w:hint="default"/>
          <w:bCs/>
          <w:color w:val="000000"/>
          <w:kern w:val="2"/>
          <w:sz w:val="21"/>
          <w:szCs w:val="21"/>
          <w:lang w:val="en-US" w:eastAsia="zh-CN"/>
        </w:rPr>
        <w:t>1</w:t>
      </w:r>
      <w:r>
        <w:rPr>
          <w:rFonts w:hint="eastAsia"/>
          <w:bCs/>
          <w:color w:val="000000"/>
          <w:kern w:val="2"/>
          <w:sz w:val="21"/>
          <w:szCs w:val="21"/>
          <w:lang w:val="en-US" w:eastAsia="zh-CN"/>
        </w:rPr>
        <w:t xml:space="preserve">5）掌握必备的美育知识，具有一定的文化修养、审美能力； </w:t>
      </w:r>
    </w:p>
    <w:p w14:paraId="37B010A9">
      <w:pPr>
        <w:pStyle w:val="19"/>
        <w:keepNext w:val="0"/>
        <w:keepLines w:val="0"/>
        <w:pageBreakBefore w:val="0"/>
        <w:widowControl/>
        <w:kinsoku/>
        <w:wordWrap/>
        <w:overflowPunct/>
        <w:topLinePunct w:val="0"/>
        <w:autoSpaceDE/>
        <w:autoSpaceDN/>
        <w:bidi w:val="0"/>
        <w:adjustRightInd/>
        <w:snapToGrid/>
        <w:spacing w:line="360" w:lineRule="atLeast"/>
        <w:textAlignment w:val="auto"/>
        <w:rPr>
          <w:rFonts w:ascii="Times New Roman" w:hAnsi="Times New Roman"/>
          <w:kern w:val="2"/>
          <w:sz w:val="24"/>
          <w:szCs w:val="24"/>
        </w:rPr>
      </w:pPr>
      <w:r>
        <w:rPr>
          <w:rFonts w:hint="eastAsia"/>
          <w:bCs/>
          <w:color w:val="000000"/>
          <w:kern w:val="2"/>
          <w:sz w:val="21"/>
          <w:szCs w:val="21"/>
          <w:lang w:val="en-US" w:eastAsia="zh-CN"/>
        </w:rPr>
        <w:t>（</w:t>
      </w:r>
      <w:r>
        <w:rPr>
          <w:rFonts w:hint="default"/>
          <w:bCs/>
          <w:color w:val="000000"/>
          <w:kern w:val="2"/>
          <w:sz w:val="21"/>
          <w:szCs w:val="21"/>
          <w:lang w:val="en-US" w:eastAsia="zh-CN"/>
        </w:rPr>
        <w:t>1</w:t>
      </w:r>
      <w:r>
        <w:rPr>
          <w:rFonts w:hint="eastAsia"/>
          <w:bCs/>
          <w:color w:val="000000"/>
          <w:kern w:val="2"/>
          <w:sz w:val="21"/>
          <w:szCs w:val="21"/>
          <w:lang w:val="en-US" w:eastAsia="zh-CN"/>
        </w:rPr>
        <w:t>6）树立正确的劳动观，尊重劳动，热爱劳动，具备与本专业职业发展相适应的劳动素养，弘扬劳模精神、劳动精神、工匠精神，弘扬劳动光荣、技能宝贵、创造伟大的时代风尚。</w:t>
      </w:r>
    </w:p>
    <w:p w14:paraId="45F0A924">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3C95AA36">
      <w:pPr>
        <w:spacing w:line="360" w:lineRule="exact"/>
        <w:ind w:firstLine="422" w:firstLineChars="200"/>
        <w:rPr>
          <w:rFonts w:ascii="宋体" w:hAnsi="宋体"/>
          <w:b/>
          <w:szCs w:val="21"/>
        </w:rPr>
      </w:pPr>
      <w:r>
        <w:rPr>
          <w:rFonts w:hint="eastAsia" w:ascii="宋体" w:hAnsi="宋体" w:cs="宋体"/>
          <w:b/>
          <w:szCs w:val="21"/>
        </w:rPr>
        <w:t>（一）公共基础课程</w:t>
      </w:r>
    </w:p>
    <w:tbl>
      <w:tblPr>
        <w:tblStyle w:val="15"/>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2E8D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4AFB52E">
            <w:pPr>
              <w:keepLines/>
              <w:spacing w:line="360" w:lineRule="exact"/>
              <w:jc w:val="center"/>
              <w:rPr>
                <w:rFonts w:ascii="宋体" w:hAnsi="宋体" w:cs="宋体"/>
                <w:b/>
                <w:sz w:val="18"/>
                <w:szCs w:val="18"/>
              </w:rPr>
            </w:pPr>
            <w:r>
              <w:rPr>
                <w:rFonts w:hint="eastAsia" w:ascii="宋体" w:hAnsi="宋体" w:cs="宋体"/>
                <w:b/>
                <w:sz w:val="18"/>
                <w:szCs w:val="18"/>
              </w:rPr>
              <w:t>课程名称</w:t>
            </w:r>
          </w:p>
        </w:tc>
        <w:tc>
          <w:tcPr>
            <w:tcW w:w="2778" w:type="dxa"/>
            <w:vAlign w:val="center"/>
          </w:tcPr>
          <w:p w14:paraId="73C67E33">
            <w:pPr>
              <w:keepLines/>
              <w:spacing w:line="360" w:lineRule="exact"/>
              <w:jc w:val="center"/>
              <w:rPr>
                <w:rFonts w:ascii="宋体" w:hAnsi="宋体" w:cs="宋体"/>
                <w:b/>
                <w:sz w:val="18"/>
                <w:szCs w:val="18"/>
              </w:rPr>
            </w:pPr>
            <w:r>
              <w:rPr>
                <w:rFonts w:hint="eastAsia" w:ascii="宋体" w:hAnsi="宋体" w:cs="宋体"/>
                <w:b/>
                <w:sz w:val="18"/>
                <w:szCs w:val="18"/>
              </w:rPr>
              <w:t>课程目标</w:t>
            </w:r>
          </w:p>
        </w:tc>
        <w:tc>
          <w:tcPr>
            <w:tcW w:w="2778" w:type="dxa"/>
            <w:vAlign w:val="center"/>
          </w:tcPr>
          <w:p w14:paraId="20E45839">
            <w:pPr>
              <w:keepLines/>
              <w:spacing w:line="360" w:lineRule="exact"/>
              <w:jc w:val="center"/>
              <w:rPr>
                <w:rFonts w:ascii="宋体" w:hAnsi="宋体" w:cs="宋体"/>
                <w:b/>
                <w:sz w:val="18"/>
                <w:szCs w:val="18"/>
              </w:rPr>
            </w:pPr>
            <w:r>
              <w:rPr>
                <w:rFonts w:hint="eastAsia" w:ascii="宋体" w:hAnsi="宋体" w:cs="宋体"/>
                <w:b/>
                <w:sz w:val="18"/>
                <w:szCs w:val="18"/>
              </w:rPr>
              <w:t>主要内容</w:t>
            </w:r>
          </w:p>
        </w:tc>
        <w:tc>
          <w:tcPr>
            <w:tcW w:w="2778" w:type="dxa"/>
            <w:vAlign w:val="center"/>
          </w:tcPr>
          <w:p w14:paraId="7319598C">
            <w:pPr>
              <w:keepLines/>
              <w:spacing w:line="360" w:lineRule="exact"/>
              <w:jc w:val="center"/>
              <w:rPr>
                <w:rFonts w:ascii="宋体" w:hAnsi="宋体" w:cs="宋体"/>
                <w:b/>
                <w:sz w:val="18"/>
                <w:szCs w:val="18"/>
              </w:rPr>
            </w:pPr>
            <w:r>
              <w:rPr>
                <w:rFonts w:hint="eastAsia" w:ascii="宋体" w:hAnsi="宋体" w:cs="宋体"/>
                <w:b/>
                <w:sz w:val="18"/>
                <w:szCs w:val="18"/>
              </w:rPr>
              <w:t>教学要求</w:t>
            </w:r>
          </w:p>
        </w:tc>
      </w:tr>
      <w:tr w14:paraId="03DD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B850751">
            <w:pPr>
              <w:keepLines/>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3976A1F7">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引导大学生树立科学的理想信念，弘扬中国精神，培育正确的人生观、价值观，养成良好的道德品质和法治素养，为逐渐成长为有理想、有本领、有担当的时代新人打下坚实的理论基础。</w:t>
            </w:r>
          </w:p>
          <w:p w14:paraId="17305E2B">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帮助学生牢固树立社会主义核心价值观，提高思想道德素质和法治素养，成为全面发展的社会主义事业接班人。</w:t>
            </w:r>
          </w:p>
          <w:p w14:paraId="35995E81">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增强学法、用法的自觉性，全面提高大学生的思想道德素质、行为修养和法律素养。</w:t>
            </w:r>
          </w:p>
          <w:p w14:paraId="57CB4E42">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p>
        </w:tc>
        <w:tc>
          <w:tcPr>
            <w:tcW w:w="2778" w:type="dxa"/>
          </w:tcPr>
          <w:p w14:paraId="2D861A30">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中国特色社会主义进入了新时代。</w:t>
            </w:r>
          </w:p>
          <w:p w14:paraId="0CA75F9C">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人生观的基本内涵以及对人生的重要作用，树立为人民服务的人生观。</w:t>
            </w:r>
          </w:p>
          <w:p w14:paraId="0C0B91AE">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理想信念对大学生成才的重要意义，树立马克思主义的崇高的理想信念。</w:t>
            </w:r>
          </w:p>
          <w:p w14:paraId="32E087EB">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（4）中国精神的科学内涵，实现中国梦必须弘扬中国精神。</w:t>
            </w:r>
          </w:p>
          <w:p w14:paraId="6ACB15B0">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0C0C008B">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437D94DC">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43C496E3">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教学模式：采用理论实践一体化、线上线下混合式教学模式，即以课堂教学为主，课内课外相结合，理论与实践相结合，不断提升课程教学的思想性、政治性、科学性、理论性、实践性。</w:t>
            </w:r>
          </w:p>
          <w:p w14:paraId="67DD4992">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教学条件：多媒体教室和智慧校园平台。</w:t>
            </w:r>
          </w:p>
          <w:p w14:paraId="2F5C4E57">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教学方法：运用专题式教学、案例式教学、启发式教学等多种互动教学方法，将课堂教学和课内外实践相结合。</w:t>
            </w:r>
          </w:p>
          <w:p w14:paraId="03363374">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5160A66E">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0DD5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C3A719B">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19253D8C">
            <w:pPr>
              <w:pStyle w:val="5"/>
              <w:keepNext w:val="0"/>
              <w:pageBreakBefore w:val="0"/>
              <w:kinsoku/>
              <w:wordWrap/>
              <w:overflowPunct/>
              <w:topLinePunct w:val="0"/>
              <w:autoSpaceDE/>
              <w:autoSpaceDN/>
              <w:bidi w:val="0"/>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1）</w:t>
            </w:r>
            <w:r>
              <w:rPr>
                <w:rFonts w:hint="eastAsia" w:ascii="宋体" w:hAnsi="宋体" w:cs="宋体"/>
                <w:b w:val="0"/>
                <w:bCs/>
                <w:color w:val="auto"/>
                <w:sz w:val="18"/>
                <w:szCs w:val="18"/>
              </w:rPr>
              <w:t>充分认识马克思主义基本原理必须同中国具体实际相结合才能发挥它的指导作用。</w:t>
            </w:r>
          </w:p>
          <w:p w14:paraId="44B6EF9D">
            <w:pPr>
              <w:pStyle w:val="5"/>
              <w:keepNext w:val="0"/>
              <w:pageBreakBefore w:val="0"/>
              <w:kinsoku/>
              <w:wordWrap/>
              <w:overflowPunct/>
              <w:topLinePunct w:val="0"/>
              <w:autoSpaceDE/>
              <w:autoSpaceDN/>
              <w:bidi w:val="0"/>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深刻理解马克思主义中国化的科学内涵和历史进程。</w:t>
            </w:r>
          </w:p>
          <w:p w14:paraId="39132603">
            <w:pPr>
              <w:pStyle w:val="5"/>
              <w:keepNext w:val="0"/>
              <w:pageBreakBefore w:val="0"/>
              <w:kinsoku/>
              <w:wordWrap/>
              <w:overflowPunct/>
              <w:topLinePunct w:val="0"/>
              <w:autoSpaceDE/>
              <w:autoSpaceDN/>
              <w:bidi w:val="0"/>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正确把握马克思主义中国化理论成果的形成与发展、主要内容、历史地位及内在关系。</w:t>
            </w:r>
          </w:p>
          <w:p w14:paraId="2EA621F9">
            <w:pPr>
              <w:pStyle w:val="5"/>
              <w:keepNext w:val="0"/>
              <w:pageBreakBefore w:val="0"/>
              <w:kinsoku/>
              <w:wordWrap/>
              <w:overflowPunct/>
              <w:topLinePunct w:val="0"/>
              <w:autoSpaceDE/>
              <w:autoSpaceDN/>
              <w:bidi w:val="0"/>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367221FA">
            <w:pPr>
              <w:keepNext w:val="0"/>
              <w:keepLines/>
              <w:pageBreakBefore w:val="0"/>
              <w:kinsoku/>
              <w:wordWrap/>
              <w:overflowPunct/>
              <w:topLinePunct w:val="0"/>
              <w:autoSpaceDE/>
              <w:autoSpaceDN/>
              <w:bidi w:val="0"/>
              <w:spacing w:line="360" w:lineRule="exact"/>
              <w:ind w:firstLine="360" w:firstLineChars="200"/>
              <w:textAlignment w:val="auto"/>
              <w:rPr>
                <w:rFonts w:ascii="宋体" w:hAnsi="宋体" w:cs="宋体"/>
                <w:bCs/>
                <w:sz w:val="18"/>
                <w:szCs w:val="18"/>
              </w:rPr>
            </w:pPr>
          </w:p>
        </w:tc>
        <w:tc>
          <w:tcPr>
            <w:tcW w:w="2778" w:type="dxa"/>
          </w:tcPr>
          <w:p w14:paraId="538E4976">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1）</w:t>
            </w:r>
            <w:r>
              <w:rPr>
                <w:rFonts w:hint="eastAsia" w:ascii="宋体" w:hAnsi="宋体" w:cs="宋体"/>
                <w:b w:val="0"/>
                <w:bCs/>
                <w:color w:val="auto"/>
                <w:sz w:val="18"/>
                <w:szCs w:val="18"/>
              </w:rPr>
              <w:t>以马克思主义中国化时代化为主线，论述马克思主义中国化时代化的提出及其历史进程。</w:t>
            </w:r>
          </w:p>
          <w:p w14:paraId="14A52550">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以中国化时代化的马克思主义为重点，论述中国化时代化的马克思主义理论成果之间既一脉相承又与时俱进的关系。</w:t>
            </w:r>
          </w:p>
          <w:p w14:paraId="1E9521B1">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以中华民族伟大复兴为主题，论述中国共产党在不同时期的主要任务和面临的重大时代课题。</w:t>
            </w:r>
          </w:p>
          <w:p w14:paraId="5A3A3C8B">
            <w:pPr>
              <w:keepNext w:val="0"/>
              <w:keepLines/>
              <w:pageBreakBefore w:val="0"/>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07319803">
            <w:pPr>
              <w:keepNext w:val="0"/>
              <w:keepLines/>
              <w:pageBreakBefore w:val="0"/>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14A153B4">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教学模式：采用理论实践一体化、线上线下混合式教学模式，即以课堂教学为主，课内课外相结合，理论与实践相结合，不断提升课程教学的思想性、政治性、科学性、理论性、实践性。</w:t>
            </w:r>
          </w:p>
          <w:p w14:paraId="0C14E51A">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教学条件：多媒体教室和智慧校园平台。</w:t>
            </w:r>
          </w:p>
          <w:p w14:paraId="18A5DF94">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教学方法：运用专题式教学、案例式教学、启发式教学、微电影创作、主题演讲、模拟法庭等多种互动教学方法，将课堂教学和课内外实践相结合。</w:t>
            </w:r>
          </w:p>
          <w:p w14:paraId="2E7EEF08">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56A4DD92">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7A07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2FF3E02">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54FABC73">
            <w:pPr>
              <w:pStyle w:val="5"/>
              <w:keepNext w:val="0"/>
              <w:spacing w:line="360" w:lineRule="exact"/>
              <w:jc w:val="center"/>
              <w:outlineLvl w:val="3"/>
              <w:rPr>
                <w:rFonts w:ascii="宋体" w:hAnsi="宋体" w:cs="宋体"/>
                <w:b w:val="0"/>
                <w:bCs/>
                <w:color w:val="auto"/>
                <w:sz w:val="18"/>
                <w:szCs w:val="18"/>
              </w:rPr>
            </w:pPr>
          </w:p>
        </w:tc>
        <w:tc>
          <w:tcPr>
            <w:tcW w:w="2778" w:type="dxa"/>
          </w:tcPr>
          <w:p w14:paraId="321C6CEF">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引导大学生准确理解，深刻把握习近平新时代中国特色社会主义思想的时代背景、核心要义、精神实质、丰富内涵、实践要求。</w:t>
            </w:r>
          </w:p>
          <w:p w14:paraId="078BC88C">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引导大学生深刻领会习近平新时代中国特色社会主义思想的时代意义、理论意义、实践意义、世界意义。</w:t>
            </w:r>
          </w:p>
          <w:p w14:paraId="18994D6C">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引导大学生全面了解习近平新时代中国特色社会主义思想中蕴含的人民至上、自信自立、守正创新、问题导向、系统观念、胸怀天下等理论品格和鲜明特征。</w:t>
            </w:r>
          </w:p>
          <w:p w14:paraId="4C3BE24E">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30659B69">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4507D327">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习近平新时代中国特色社会主义思想的科学体系及其历史地位。</w:t>
            </w:r>
          </w:p>
          <w:p w14:paraId="583C47FF">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以中国式现代化全面推进中华民族伟大复兴。</w:t>
            </w:r>
          </w:p>
          <w:p w14:paraId="1BA2F0C2">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坚持党的全面领导。</w:t>
            </w:r>
          </w:p>
          <w:p w14:paraId="54FB0443">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（4）坚持以人民为中心。</w:t>
            </w:r>
          </w:p>
          <w:p w14:paraId="3CDF6A9D">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（5）全面深化改革</w:t>
            </w:r>
          </w:p>
          <w:p w14:paraId="6209CE91">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（4）“五位一体”总体布局、“四个全面”战略布局。</w:t>
            </w:r>
          </w:p>
          <w:p w14:paraId="2D468018">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（5）全面依法治国。</w:t>
            </w:r>
          </w:p>
          <w:p w14:paraId="04ACF662">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（6）维护和塑造国家安全。</w:t>
            </w:r>
          </w:p>
          <w:p w14:paraId="6C6AAA93">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（7）坚持“一国两制”和推进祖国完全统一。</w:t>
            </w:r>
          </w:p>
          <w:p w14:paraId="531EAABC">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（8）中国特色大国外交和推动构建人类命运共同体。</w:t>
            </w:r>
          </w:p>
          <w:p w14:paraId="5A88C656">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p>
        </w:tc>
        <w:tc>
          <w:tcPr>
            <w:tcW w:w="2778" w:type="dxa"/>
          </w:tcPr>
          <w:p w14:paraId="4C2DBB7D">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教学模式：采用理论实践一体化、线上线下混合式教学模式，即以课堂教学为主，课内课外相结合，理论与实践相结合，不断提升课程教学的思想性、政治性、科学性、理论性、实践性。</w:t>
            </w:r>
          </w:p>
          <w:p w14:paraId="117E99FB">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教学条件：多媒体教室和智慧校园平台。</w:t>
            </w:r>
          </w:p>
          <w:p w14:paraId="40E5F76B">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教学方法：运用专题式教学、案例式教学等多种互动教学方法，将课堂教学和课内外实践相结合。</w:t>
            </w:r>
          </w:p>
          <w:p w14:paraId="5151976A">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422AABA7">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0B88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FF32F20">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p w14:paraId="4F639F4A">
            <w:pPr>
              <w:pStyle w:val="5"/>
              <w:keepNext w:val="0"/>
              <w:spacing w:line="360" w:lineRule="exact"/>
              <w:jc w:val="center"/>
              <w:outlineLvl w:val="3"/>
              <w:rPr>
                <w:rFonts w:ascii="宋体" w:hAnsi="宋体" w:cs="宋体"/>
                <w:color w:val="auto"/>
                <w:sz w:val="18"/>
                <w:szCs w:val="18"/>
              </w:rPr>
            </w:pPr>
          </w:p>
        </w:tc>
        <w:tc>
          <w:tcPr>
            <w:tcW w:w="2778" w:type="dxa"/>
          </w:tcPr>
          <w:p w14:paraId="3BE2AA5B">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01AE420C">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152889CC">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帮助学生了解高等教育发展的现状和趋势，对就业形势有一个比较清醒的认识，树立正确的就业观。</w:t>
            </w:r>
          </w:p>
        </w:tc>
        <w:tc>
          <w:tcPr>
            <w:tcW w:w="2778" w:type="dxa"/>
          </w:tcPr>
          <w:p w14:paraId="4F3B1CDF">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29CF659D">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教学模式：采用理论实践一体化、线上线下混合式教学模式，即以课堂教学为主，课内课外相结合，理论与实践相结合，不断提升课程教学的思想性、政治性、科学性、理论性、实践性。</w:t>
            </w:r>
          </w:p>
          <w:p w14:paraId="147A0045">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教学条件：多媒体教室和智慧校园平台。</w:t>
            </w:r>
          </w:p>
          <w:p w14:paraId="27690E71">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教学方法：运用专题式教学、案例式教学等多种互动教学方法，将课堂教学和课内外实践相结合。</w:t>
            </w:r>
          </w:p>
          <w:p w14:paraId="045BC172">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4F18F553">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0A9E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7DF965F">
            <w:pPr>
              <w:keepLines/>
              <w:shd w:val="clear" w:color="auto" w:fill="FFFFFF"/>
              <w:spacing w:line="360" w:lineRule="exact"/>
              <w:jc w:val="center"/>
              <w:rPr>
                <w:rFonts w:ascii="宋体" w:hAnsi="宋体" w:cs="宋体"/>
                <w:b/>
                <w:sz w:val="18"/>
                <w:szCs w:val="18"/>
              </w:rPr>
            </w:pPr>
            <w:r>
              <w:rPr>
                <w:rFonts w:hint="eastAsia" w:ascii="宋体" w:hAnsi="宋体" w:cs="宋体"/>
                <w:b/>
                <w:sz w:val="18"/>
                <w:szCs w:val="18"/>
              </w:rPr>
              <w:t>大学体育</w:t>
            </w:r>
          </w:p>
          <w:p w14:paraId="279862D3">
            <w:pPr>
              <w:keepLines/>
              <w:shd w:val="clear" w:color="auto" w:fill="FFFFFF"/>
              <w:spacing w:line="360" w:lineRule="exact"/>
              <w:jc w:val="center"/>
              <w:rPr>
                <w:rFonts w:ascii="宋体" w:hAnsi="宋体" w:cs="宋体"/>
                <w:bCs/>
                <w:sz w:val="18"/>
                <w:szCs w:val="18"/>
              </w:rPr>
            </w:pPr>
          </w:p>
        </w:tc>
        <w:tc>
          <w:tcPr>
            <w:tcW w:w="2778" w:type="dxa"/>
          </w:tcPr>
          <w:p w14:paraId="1C1407DB">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477E0FCF">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 xml:space="preserve">熟练掌握1-2项健身运动的基本方法和技能，能科学地进行体育锻炼，提高自己的运动能力，掌握常见运动创伤的处置方法。 </w:t>
            </w:r>
          </w:p>
          <w:p w14:paraId="4A315B54">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 xml:space="preserve">能测试和评价体质健康状况，掌握有效提高身体素质、全面发展体能的知识与方法；提高职业体能水平，树立健康观念，形成健康文明的生活方式。 </w:t>
            </w:r>
          </w:p>
          <w:p w14:paraId="62898B44">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51B0A32B">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00707EF1">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田径及身体素质练习：力量、速度、耐力、弹跳、协调、灵敏、柔韧等。</w:t>
            </w:r>
          </w:p>
          <w:p w14:paraId="76C2A09D">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专项运动技能：田径、健美操、篮球、足球、排球、乒乓球、羽毛球、网球、跆拳道、武术、体育舞蹈等。</w:t>
            </w:r>
          </w:p>
          <w:p w14:paraId="2398A8AA">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体质测试训练：跳远、坐位体前屈、仰卧起坐、引体向上、50米跑、肺活量、800/1000米跑等。</w:t>
            </w:r>
          </w:p>
          <w:p w14:paraId="328B49EA">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249F6CC7">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（5）健康教育：体育保健、健康饮食、心理健康教育等。</w:t>
            </w:r>
          </w:p>
          <w:p w14:paraId="131CCECF">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p>
          <w:p w14:paraId="53369DBC">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p>
        </w:tc>
        <w:tc>
          <w:tcPr>
            <w:tcW w:w="2778" w:type="dxa"/>
          </w:tcPr>
          <w:p w14:paraId="714E1A86">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1）</w:t>
            </w:r>
            <w:r>
              <w:rPr>
                <w:rFonts w:hint="eastAsia" w:ascii="宋体" w:hAnsi="宋体" w:cs="宋体"/>
                <w:b w:val="0"/>
                <w:color w:val="auto"/>
                <w:sz w:val="18"/>
                <w:szCs w:val="18"/>
              </w:rPr>
              <w:t>教学模式：采用1+1+X模式，1为体育与健康必修课程，是体育与健康基础模块，以运动技能基础训练为主；1为体质测试训练课，以体质健康测试项目训练为主；X为拓展模块，为公共选修课程。</w:t>
            </w:r>
          </w:p>
          <w:p w14:paraId="5C5C6FBA">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613725E2">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3）</w:t>
            </w:r>
            <w:r>
              <w:rPr>
                <w:rFonts w:hint="eastAsia" w:ascii="宋体" w:hAnsi="宋体" w:cs="宋体"/>
                <w:b w:val="0"/>
                <w:color w:val="auto"/>
                <w:sz w:val="18"/>
                <w:szCs w:val="18"/>
              </w:rPr>
              <w:t>教学条件：室外网球场、排球场、田径场等体育教学设施。</w:t>
            </w:r>
          </w:p>
          <w:p w14:paraId="1BB53DD9">
            <w:pPr>
              <w:keepNext w:val="0"/>
              <w:keepLines/>
              <w:pageBreakBefore w:val="0"/>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13127325">
            <w:pPr>
              <w:keepNext w:val="0"/>
              <w:keepLines/>
              <w:pageBreakBefore w:val="0"/>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45D80697">
            <w:pPr>
              <w:keepNext w:val="0"/>
              <w:keepLines/>
              <w:pageBreakBefore w:val="0"/>
              <w:kinsoku/>
              <w:wordWrap/>
              <w:overflowPunct/>
              <w:topLinePunct w:val="0"/>
              <w:autoSpaceDE/>
              <w:autoSpaceDN/>
              <w:bidi w:val="0"/>
              <w:spacing w:line="360" w:lineRule="exact"/>
              <w:textAlignment w:val="auto"/>
              <w:rPr>
                <w:rFonts w:ascii="宋体" w:hAnsi="宋体" w:cs="宋体"/>
                <w:bCs/>
                <w:sz w:val="18"/>
                <w:szCs w:val="18"/>
              </w:rPr>
            </w:pPr>
          </w:p>
          <w:p w14:paraId="0B81B8E2">
            <w:pPr>
              <w:keepNext w:val="0"/>
              <w:keepLines/>
              <w:pageBreakBefore w:val="0"/>
              <w:kinsoku/>
              <w:wordWrap/>
              <w:overflowPunct/>
              <w:topLinePunct w:val="0"/>
              <w:autoSpaceDE/>
              <w:autoSpaceDN/>
              <w:bidi w:val="0"/>
              <w:spacing w:line="360" w:lineRule="exact"/>
              <w:textAlignment w:val="auto"/>
              <w:rPr>
                <w:rFonts w:ascii="宋体" w:hAnsi="宋体" w:cs="宋体"/>
                <w:b/>
                <w:bCs/>
                <w:sz w:val="18"/>
                <w:szCs w:val="18"/>
              </w:rPr>
            </w:pPr>
          </w:p>
        </w:tc>
      </w:tr>
      <w:tr w14:paraId="736B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A64C303">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军事理论</w:t>
            </w:r>
          </w:p>
          <w:p w14:paraId="069A42E1">
            <w:pPr>
              <w:keepLines/>
              <w:shd w:val="clear" w:color="auto" w:fill="FFFFFF"/>
              <w:spacing w:line="360" w:lineRule="exact"/>
              <w:jc w:val="center"/>
              <w:rPr>
                <w:rFonts w:ascii="宋体" w:hAnsi="宋体" w:cs="宋体"/>
                <w:sz w:val="18"/>
                <w:szCs w:val="18"/>
              </w:rPr>
            </w:pPr>
          </w:p>
        </w:tc>
        <w:tc>
          <w:tcPr>
            <w:tcW w:w="2778" w:type="dxa"/>
          </w:tcPr>
          <w:p w14:paraId="67045DB8">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提高学生的思想政治觉悟，激发爱国热情，增强国防观念和国家安全意识。</w:t>
            </w:r>
          </w:p>
          <w:p w14:paraId="2D8C4D96">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进行爱国主义、集体主义和革命英雄主义教育，增强学生的组织纪律观念，培养艰苦奋斗的作风，提高学生的综合素质。</w:t>
            </w:r>
          </w:p>
          <w:p w14:paraId="7A8942FD">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使学生掌握基本军事知识和技能，为中国人民解放军培养后备兵员和预备役军官、为国家培养社会主义事业的建设者和接班人打好基础。</w:t>
            </w:r>
          </w:p>
        </w:tc>
        <w:tc>
          <w:tcPr>
            <w:tcW w:w="2778" w:type="dxa"/>
          </w:tcPr>
          <w:p w14:paraId="7EDBD965">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中国国防。理解国防内涵和国防历史，树立正确的国防观；了解我国国防体制、国防战略、国防政策以及国防成就，激发学生的爱国热情；熟悉国防法规、武装力量、国防动员的主要内容，增强学生国防意识。</w:t>
            </w:r>
          </w:p>
          <w:p w14:paraId="532FF0B3">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国家安全。正确把握和认识国家安全的内涵，理解我国总体国家安全观，提升学生防谍保密意识；深刻认识当前我国面临的安全形势；了解世界主要国家军事力量及战略动向，增强学生忧患意识。</w:t>
            </w:r>
          </w:p>
          <w:p w14:paraId="7131EA5A">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22F86B0B">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2F2F51A6">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455C202D">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7A4B3423">
            <w:pPr>
              <w:pStyle w:val="5"/>
              <w:keepNext w:val="0"/>
              <w:pageBreakBefore w:val="0"/>
              <w:kinsoku/>
              <w:wordWrap/>
              <w:overflowPunct/>
              <w:topLinePunct w:val="0"/>
              <w:autoSpaceDE/>
              <w:autoSpaceDN/>
              <w:bidi w:val="0"/>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教学条件：多媒体教室、智慧校园平台和智慧树教学平台。</w:t>
            </w:r>
          </w:p>
          <w:p w14:paraId="321C2218">
            <w:pPr>
              <w:pStyle w:val="5"/>
              <w:keepNext w:val="0"/>
              <w:pageBreakBefore w:val="0"/>
              <w:kinsoku/>
              <w:wordWrap/>
              <w:overflowPunct/>
              <w:topLinePunct w:val="0"/>
              <w:autoSpaceDE/>
              <w:autoSpaceDN/>
              <w:bidi w:val="0"/>
              <w:spacing w:line="360" w:lineRule="exact"/>
              <w:ind w:firstLine="55"/>
              <w:textAlignment w:val="auto"/>
              <w:outlineLvl w:val="3"/>
              <w:rPr>
                <w:rFonts w:ascii="宋体" w:hAnsi="宋体" w:cs="宋体"/>
                <w:b w:val="0"/>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7C54C476">
            <w:pPr>
              <w:pStyle w:val="5"/>
              <w:keepNext w:val="0"/>
              <w:pageBreakBefore w:val="0"/>
              <w:kinsoku/>
              <w:wordWrap/>
              <w:overflowPunct/>
              <w:topLinePunct w:val="0"/>
              <w:autoSpaceDE/>
              <w:autoSpaceDN/>
              <w:bidi w:val="0"/>
              <w:spacing w:line="360" w:lineRule="exact"/>
              <w:ind w:firstLine="55"/>
              <w:textAlignment w:val="auto"/>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5B01E996">
            <w:pPr>
              <w:pStyle w:val="5"/>
              <w:keepNext w:val="0"/>
              <w:pageBreakBefore w:val="0"/>
              <w:kinsoku/>
              <w:wordWrap/>
              <w:overflowPunct/>
              <w:topLinePunct w:val="0"/>
              <w:autoSpaceDE/>
              <w:autoSpaceDN/>
              <w:bidi w:val="0"/>
              <w:spacing w:line="360" w:lineRule="exact"/>
              <w:textAlignment w:val="auto"/>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508E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D55DC3C">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劳动教育与实践</w:t>
            </w:r>
          </w:p>
          <w:p w14:paraId="11EED087">
            <w:pPr>
              <w:keepLines/>
              <w:shd w:val="clear" w:color="auto" w:fill="FFFFFF"/>
              <w:spacing w:line="360" w:lineRule="exact"/>
              <w:jc w:val="center"/>
              <w:rPr>
                <w:rFonts w:ascii="宋体" w:hAnsi="宋体" w:cs="宋体"/>
                <w:sz w:val="18"/>
                <w:szCs w:val="18"/>
              </w:rPr>
            </w:pPr>
          </w:p>
        </w:tc>
        <w:tc>
          <w:tcPr>
            <w:tcW w:w="2778" w:type="dxa"/>
          </w:tcPr>
          <w:p w14:paraId="11C27FB9">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引导大学生理解和形成马克思主义劳动观，牢固树立劳动最光荣、劳动最崇高、劳动最伟大、劳动最美丽的观念。</w:t>
            </w:r>
          </w:p>
          <w:p w14:paraId="6DAA83EB">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促使大学生形成良好的劳动习惯和积极的劳动态度，养成辛勤劳动、诚实劳动、创造性劳动的良好品格。</w:t>
            </w:r>
          </w:p>
          <w:p w14:paraId="4193B28D">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提高大学生的劳动素养，帮助学生掌握基本的劳动知识和技能，使学生具备满足生存发展所需的基本劳动能力。</w:t>
            </w:r>
          </w:p>
          <w:p w14:paraId="5A359F84">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5635720E">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5B655A87">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本课程包含理论教学和实践教学两部分。</w:t>
            </w:r>
          </w:p>
          <w:p w14:paraId="5A4EC5E8">
            <w:pPr>
              <w:pStyle w:val="6"/>
              <w:keepNext w:val="0"/>
              <w:keepLines/>
              <w:pageBreakBefore w:val="0"/>
              <w:kinsoku/>
              <w:wordWrap/>
              <w:overflowPunct/>
              <w:topLinePunct w:val="0"/>
              <w:autoSpaceDE/>
              <w:autoSpaceDN/>
              <w:bidi w:val="0"/>
              <w:spacing w:line="360" w:lineRule="exact"/>
              <w:ind w:hanging="425"/>
              <w:jc w:val="both"/>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理论教学</w:t>
            </w:r>
          </w:p>
          <w:p w14:paraId="1B0B3F75">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198E2DBE">
            <w:pPr>
              <w:pStyle w:val="6"/>
              <w:keepNext w:val="0"/>
              <w:keepLines/>
              <w:pageBreakBefore w:val="0"/>
              <w:kinsoku/>
              <w:wordWrap/>
              <w:overflowPunct/>
              <w:topLinePunct w:val="0"/>
              <w:autoSpaceDE/>
              <w:autoSpaceDN/>
              <w:bidi w:val="0"/>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任务一：马克思主义劳动观</w:t>
            </w:r>
          </w:p>
          <w:p w14:paraId="7E7D9B60">
            <w:pPr>
              <w:pStyle w:val="6"/>
              <w:keepNext w:val="0"/>
              <w:keepLines/>
              <w:pageBreakBefore w:val="0"/>
              <w:kinsoku/>
              <w:wordWrap/>
              <w:overflowPunct/>
              <w:topLinePunct w:val="0"/>
              <w:autoSpaceDE/>
              <w:autoSpaceDN/>
              <w:bidi w:val="0"/>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任务二：崇尚劳动 热爱生活</w:t>
            </w:r>
          </w:p>
          <w:p w14:paraId="33BEAB69">
            <w:pPr>
              <w:pStyle w:val="6"/>
              <w:keepNext w:val="0"/>
              <w:keepLines/>
              <w:pageBreakBefore w:val="0"/>
              <w:kinsoku/>
              <w:wordWrap/>
              <w:overflowPunct/>
              <w:topLinePunct w:val="0"/>
              <w:autoSpaceDE/>
              <w:autoSpaceDN/>
              <w:bidi w:val="0"/>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任务三：尊重劳动 塑造品质</w:t>
            </w:r>
          </w:p>
          <w:p w14:paraId="34C2A699">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2A7E120D">
            <w:pPr>
              <w:pStyle w:val="6"/>
              <w:keepNext w:val="0"/>
              <w:keepLines/>
              <w:pageBreakBefore w:val="0"/>
              <w:kinsoku/>
              <w:wordWrap/>
              <w:overflowPunct/>
              <w:topLinePunct w:val="0"/>
              <w:autoSpaceDE/>
              <w:autoSpaceDN/>
              <w:bidi w:val="0"/>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任务四：弘扬精神 传承发展</w:t>
            </w:r>
          </w:p>
          <w:p w14:paraId="418747BA">
            <w:pPr>
              <w:pStyle w:val="6"/>
              <w:keepNext w:val="0"/>
              <w:keepLines/>
              <w:pageBreakBefore w:val="0"/>
              <w:kinsoku/>
              <w:wordWrap/>
              <w:overflowPunct/>
              <w:topLinePunct w:val="0"/>
              <w:autoSpaceDE/>
              <w:autoSpaceDN/>
              <w:bidi w:val="0"/>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任务五：职业体验 提升技能</w:t>
            </w:r>
          </w:p>
          <w:p w14:paraId="7DD77D96">
            <w:pPr>
              <w:pStyle w:val="6"/>
              <w:keepNext w:val="0"/>
              <w:keepLines/>
              <w:pageBreakBefore w:val="0"/>
              <w:kinsoku/>
              <w:wordWrap/>
              <w:overflowPunct/>
              <w:topLinePunct w:val="0"/>
              <w:autoSpaceDE/>
              <w:autoSpaceDN/>
              <w:bidi w:val="0"/>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任务六：掌握技能 奉献社会</w:t>
            </w:r>
          </w:p>
          <w:p w14:paraId="4EF9ED96">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模块三 劳动创造篇</w:t>
            </w:r>
          </w:p>
          <w:p w14:paraId="651C6456">
            <w:pPr>
              <w:pStyle w:val="6"/>
              <w:keepNext w:val="0"/>
              <w:keepLines/>
              <w:pageBreakBefore w:val="0"/>
              <w:kinsoku/>
              <w:wordWrap/>
              <w:overflowPunct/>
              <w:topLinePunct w:val="0"/>
              <w:autoSpaceDE/>
              <w:autoSpaceDN/>
              <w:bidi w:val="0"/>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任务七：社会服务 提升素养</w:t>
            </w:r>
          </w:p>
          <w:p w14:paraId="0D423713">
            <w:pPr>
              <w:pStyle w:val="6"/>
              <w:keepNext w:val="0"/>
              <w:keepLines/>
              <w:pageBreakBefore w:val="0"/>
              <w:kinsoku/>
              <w:wordWrap/>
              <w:overflowPunct/>
              <w:topLinePunct w:val="0"/>
              <w:autoSpaceDE/>
              <w:autoSpaceDN/>
              <w:bidi w:val="0"/>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任务八：遵章守纪 维护幸福</w:t>
            </w:r>
          </w:p>
          <w:p w14:paraId="404782BC">
            <w:pPr>
              <w:pStyle w:val="6"/>
              <w:keepNext w:val="0"/>
              <w:keepLines/>
              <w:pageBreakBefore w:val="0"/>
              <w:kinsoku/>
              <w:wordWrap/>
              <w:overflowPunct/>
              <w:topLinePunct w:val="0"/>
              <w:autoSpaceDE/>
              <w:autoSpaceDN/>
              <w:bidi w:val="0"/>
              <w:spacing w:line="360" w:lineRule="exact"/>
              <w:ind w:hanging="425"/>
              <w:jc w:val="both"/>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实践教学</w:t>
            </w:r>
          </w:p>
          <w:p w14:paraId="126F2DEE">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模块一 专业特色劳动实践</w:t>
            </w:r>
          </w:p>
          <w:p w14:paraId="4E41CFD0">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模块二 校园集体劳动实践</w:t>
            </w:r>
          </w:p>
          <w:p w14:paraId="4DCE3BEC">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7BDDB302">
            <w:pPr>
              <w:pStyle w:val="5"/>
              <w:keepNext w:val="0"/>
              <w:pageBreakBefore w:val="0"/>
              <w:kinsoku/>
              <w:wordWrap/>
              <w:overflowPunct/>
              <w:topLinePunct w:val="0"/>
              <w:autoSpaceDE/>
              <w:autoSpaceDN/>
              <w:bidi w:val="0"/>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1）</w:t>
            </w: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0329519C">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教学方法：理论课采用讲解法、讨论法、实例分析法、课堂互动法等；实践课采用实践操作法、小组讨论法、导师指导法等。</w:t>
            </w:r>
          </w:p>
          <w:p w14:paraId="632C8724">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教学条件：理论课依托多媒体教室和智慧校园平台开展教学；实践课依据课程内容为学生提供实际的劳动实践环境和设备。</w:t>
            </w:r>
          </w:p>
          <w:p w14:paraId="3E495622">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1E7A2FF8">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5732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81452AD">
            <w:pPr>
              <w:keepLines/>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5EB483F3">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通过本课程的教学，使学生了解心理学的有关理论和基本概念，明确心理健康的标准及意义，了解大学阶段人的心理发展特征及异常表现，掌握自我调适的基本知识。</w:t>
            </w:r>
          </w:p>
          <w:p w14:paraId="4E36D798">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使学生掌握自我探索技能，心理调适技能及心理发展技能。如学习发展技能、环境适应技能、情绪管理技能、压力管理技能、人际沟通技能、自我管理技能、生涯规划技能、问题解决技能和团队合作技能等。</w:t>
            </w:r>
          </w:p>
          <w:p w14:paraId="28F9C5A6">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11204C92">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1F2639A9">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项目一 认识健康 </w:t>
            </w:r>
          </w:p>
          <w:p w14:paraId="187EB9DA">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50AC8F2D">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项目二 健全人格 </w:t>
            </w:r>
          </w:p>
          <w:p w14:paraId="06FD86EB">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472DA97B">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项目三 适应环境 </w:t>
            </w:r>
          </w:p>
          <w:p w14:paraId="3DCBB1CB">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4A7097FB">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项目四 管理情绪 </w:t>
            </w:r>
          </w:p>
          <w:p w14:paraId="5C834CDA">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34282AC7">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项目五 提高逆商 </w:t>
            </w:r>
          </w:p>
          <w:p w14:paraId="03FDD722">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3C32E7BA">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项目六 善于学习 </w:t>
            </w:r>
          </w:p>
          <w:p w14:paraId="07F0A324">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35AF4404">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项目七 人际交往 </w:t>
            </w:r>
          </w:p>
          <w:p w14:paraId="1FD1202D">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34CC2634">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项目八 为爱导航 </w:t>
            </w:r>
          </w:p>
          <w:p w14:paraId="16E27A26">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0974D4CE">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项目九 危机干预</w:t>
            </w:r>
          </w:p>
          <w:p w14:paraId="6214A3DF">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4CDF9553">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38707FE6">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教学条件：校团体心理辅导室、沙盘治疗室、宣泄室、放松室。</w:t>
            </w:r>
          </w:p>
          <w:p w14:paraId="4EE75FDD">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教学方法：运用多种教学方法，以课堂教学为主阵地，以新生入学心理健康普查数据为基础，综合使用讲授分析、案例研讨、合作学习、体验式、直观演示等多种教学方法。</w:t>
            </w:r>
          </w:p>
          <w:p w14:paraId="1D557BCD">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737B2B21">
            <w:pPr>
              <w:keepNext w:val="0"/>
              <w:keepLines/>
              <w:pageBreakBefore w:val="0"/>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4B88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A187533">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275505E3">
            <w:pPr>
              <w:keepLines/>
              <w:shd w:val="clear" w:color="auto" w:fill="FFFFFF"/>
              <w:spacing w:line="360" w:lineRule="exact"/>
              <w:jc w:val="center"/>
              <w:rPr>
                <w:rFonts w:ascii="宋体" w:hAnsi="宋体" w:cs="宋体"/>
                <w:sz w:val="18"/>
                <w:szCs w:val="18"/>
              </w:rPr>
            </w:pPr>
          </w:p>
        </w:tc>
        <w:tc>
          <w:tcPr>
            <w:tcW w:w="2778" w:type="dxa"/>
          </w:tcPr>
          <w:p w14:paraId="03CF9F93">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eastAsia="zh-CN"/>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了解高职教育的特点、目标及其意义，明确职业分类与特征。</w:t>
            </w:r>
          </w:p>
          <w:p w14:paraId="4F29702A">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eastAsia="zh-CN"/>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理解职业生涯及发展的相关理论知识，熟悉职业生涯规划的要素及程序。</w:t>
            </w:r>
          </w:p>
          <w:p w14:paraId="03C0EA15">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清楚就业形势与政策、法规和职业规范，了解毕业生就业权益，掌握就业方法和技巧。</w:t>
            </w:r>
          </w:p>
          <w:p w14:paraId="1AE0CD8C">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3D3A23E4">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7A7FA5DC">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0E0AE66E">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5336C707">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777E32CD">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3F6FEBD1">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43B688D1">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lang w:eastAsia="zh-CN"/>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能自觉为个人生涯发展做出积极的努力，积极投身国家建设事业，为国家发展贡献力量。</w:t>
            </w:r>
          </w:p>
          <w:p w14:paraId="4CAB963D">
            <w:pPr>
              <w:keepNext w:val="0"/>
              <w:pageBreakBefore w:val="0"/>
              <w:widowControl/>
              <w:kinsoku/>
              <w:wordWrap/>
              <w:overflowPunct/>
              <w:topLinePunct w:val="0"/>
              <w:autoSpaceDE/>
              <w:autoSpaceDN/>
              <w:bidi w:val="0"/>
              <w:spacing w:line="360" w:lineRule="exact"/>
              <w:ind w:firstLine="55"/>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lang w:eastAsia="zh-CN"/>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了解国家出台的促进学生就业的政策，将自身职业发展与国家发展、时代需要结合起来。</w:t>
            </w:r>
          </w:p>
        </w:tc>
        <w:tc>
          <w:tcPr>
            <w:tcW w:w="2778" w:type="dxa"/>
          </w:tcPr>
          <w:p w14:paraId="6DAF739B">
            <w:pPr>
              <w:keepNext w:val="0"/>
              <w:pageBreakBefore w:val="0"/>
              <w:widowControl/>
              <w:kinsoku/>
              <w:wordWrap/>
              <w:overflowPunct/>
              <w:topLinePunct w:val="0"/>
              <w:autoSpaceDE/>
              <w:autoSpaceDN/>
              <w:bidi w:val="0"/>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7EF2EC27">
            <w:pPr>
              <w:keepNext w:val="0"/>
              <w:pageBreakBefore w:val="0"/>
              <w:widowControl/>
              <w:kinsoku/>
              <w:wordWrap/>
              <w:overflowPunct/>
              <w:topLinePunct w:val="0"/>
              <w:autoSpaceDE/>
              <w:autoSpaceDN/>
              <w:bidi w:val="0"/>
              <w:spacing w:line="360" w:lineRule="exact"/>
              <w:ind w:firstLine="360" w:firstLineChars="20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485A9545">
            <w:pPr>
              <w:keepNext w:val="0"/>
              <w:pageBreakBefore w:val="0"/>
              <w:widowControl/>
              <w:kinsoku/>
              <w:wordWrap/>
              <w:overflowPunct/>
              <w:topLinePunct w:val="0"/>
              <w:autoSpaceDE/>
              <w:autoSpaceDN/>
              <w:bidi w:val="0"/>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561D50B5">
            <w:pPr>
              <w:keepNext w:val="0"/>
              <w:pageBreakBefore w:val="0"/>
              <w:widowControl/>
              <w:kinsoku/>
              <w:wordWrap/>
              <w:overflowPunct/>
              <w:topLinePunct w:val="0"/>
              <w:autoSpaceDE/>
              <w:autoSpaceDN/>
              <w:bidi w:val="0"/>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3DAE0506">
            <w:pPr>
              <w:keepNext w:val="0"/>
              <w:pageBreakBefore w:val="0"/>
              <w:widowControl/>
              <w:kinsoku/>
              <w:wordWrap/>
              <w:overflowPunct/>
              <w:topLinePunct w:val="0"/>
              <w:autoSpaceDE/>
              <w:autoSpaceDN/>
              <w:bidi w:val="0"/>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580385C7">
            <w:pPr>
              <w:keepNext w:val="0"/>
              <w:pageBreakBefore w:val="0"/>
              <w:widowControl/>
              <w:kinsoku/>
              <w:wordWrap/>
              <w:overflowPunct/>
              <w:topLinePunct w:val="0"/>
              <w:autoSpaceDE/>
              <w:autoSpaceDN/>
              <w:bidi w:val="0"/>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1A3011E4">
            <w:pPr>
              <w:keepNext w:val="0"/>
              <w:pageBreakBefore w:val="0"/>
              <w:widowControl/>
              <w:kinsoku/>
              <w:wordWrap/>
              <w:overflowPunct/>
              <w:topLinePunct w:val="0"/>
              <w:autoSpaceDE/>
              <w:autoSpaceDN/>
              <w:bidi w:val="0"/>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412B0F33">
            <w:pPr>
              <w:keepNext w:val="0"/>
              <w:pageBreakBefore w:val="0"/>
              <w:widowControl/>
              <w:kinsoku/>
              <w:wordWrap/>
              <w:overflowPunct/>
              <w:topLinePunct w:val="0"/>
              <w:autoSpaceDE/>
              <w:autoSpaceDN/>
              <w:bidi w:val="0"/>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2BF2FA49">
            <w:pPr>
              <w:keepNext w:val="0"/>
              <w:pageBreakBefore w:val="0"/>
              <w:widowControl/>
              <w:kinsoku/>
              <w:wordWrap/>
              <w:overflowPunct/>
              <w:topLinePunct w:val="0"/>
              <w:autoSpaceDE/>
              <w:autoSpaceDN/>
              <w:bidi w:val="0"/>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2378856F">
            <w:pPr>
              <w:keepNext w:val="0"/>
              <w:pageBreakBefore w:val="0"/>
              <w:widowControl/>
              <w:kinsoku/>
              <w:wordWrap/>
              <w:overflowPunct/>
              <w:topLinePunct w:val="0"/>
              <w:autoSpaceDE/>
              <w:autoSpaceDN/>
              <w:bidi w:val="0"/>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61A3AEAA">
            <w:pPr>
              <w:keepNext w:val="0"/>
              <w:pageBreakBefore w:val="0"/>
              <w:widowControl/>
              <w:kinsoku/>
              <w:wordWrap/>
              <w:overflowPunct/>
              <w:topLinePunct w:val="0"/>
              <w:autoSpaceDE/>
              <w:autoSpaceDN/>
              <w:bidi w:val="0"/>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5F70AA90">
            <w:pPr>
              <w:keepNext w:val="0"/>
              <w:pageBreakBefore w:val="0"/>
              <w:widowControl/>
              <w:kinsoku/>
              <w:wordWrap/>
              <w:overflowPunct/>
              <w:topLinePunct w:val="0"/>
              <w:autoSpaceDE/>
              <w:autoSpaceDN/>
              <w:bidi w:val="0"/>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004C4B5B">
            <w:pPr>
              <w:pStyle w:val="6"/>
              <w:keepNext w:val="0"/>
              <w:pageBreakBefore w:val="0"/>
              <w:kinsoku/>
              <w:wordWrap/>
              <w:overflowPunct/>
              <w:topLinePunct w:val="0"/>
              <w:autoSpaceDE/>
              <w:autoSpaceDN/>
              <w:bidi w:val="0"/>
              <w:spacing w:line="360" w:lineRule="exact"/>
              <w:jc w:val="both"/>
              <w:textAlignment w:val="auto"/>
              <w:rPr>
                <w:rFonts w:ascii="宋体" w:hAnsi="宋体" w:cs="宋体"/>
                <w:bCs/>
                <w:color w:val="000000" w:themeColor="text1"/>
                <w:sz w:val="18"/>
                <w:szCs w:val="18"/>
                <w14:textFill>
                  <w14:solidFill>
                    <w14:schemeClr w14:val="tx1"/>
                  </w14:solidFill>
                </w14:textFill>
              </w:rPr>
            </w:pPr>
          </w:p>
        </w:tc>
        <w:tc>
          <w:tcPr>
            <w:tcW w:w="2778" w:type="dxa"/>
          </w:tcPr>
          <w:p w14:paraId="09F38AE6">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eastAsia="zh-CN"/>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5F244CCE">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eastAsia="zh-CN"/>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教学方法：遵循教育教学规律，坚持理论讲授与案例分析相结合、小组讨论与角色体验相结合、经验传授与求职就业实践相结合，调动学生学习职业规划的积极性、主动性，不断提高教学质量和水平。</w:t>
            </w:r>
          </w:p>
          <w:p w14:paraId="0EA36C59">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教学条件：多媒体教室和智慧校园平台。</w:t>
            </w:r>
          </w:p>
          <w:p w14:paraId="2E803DA4">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08C995F9">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388B1952">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4B572A8B">
            <w:pPr>
              <w:keepNext w:val="0"/>
              <w:pageBreakBefore w:val="0"/>
              <w:widowControl/>
              <w:kinsoku/>
              <w:wordWrap/>
              <w:overflowPunct/>
              <w:topLinePunct w:val="0"/>
              <w:autoSpaceDE/>
              <w:autoSpaceDN/>
              <w:bidi w:val="0"/>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6A07E279">
            <w:pPr>
              <w:keepNext w:val="0"/>
              <w:pageBreakBefore w:val="0"/>
              <w:widowControl/>
              <w:kinsoku/>
              <w:wordWrap/>
              <w:overflowPunct/>
              <w:topLinePunct w:val="0"/>
              <w:autoSpaceDE/>
              <w:autoSpaceDN/>
              <w:bidi w:val="0"/>
              <w:spacing w:line="360" w:lineRule="exact"/>
              <w:ind w:firstLine="55"/>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69E2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FC738A0">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58D427C4">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eastAsia="zh-CN"/>
              </w:rPr>
              <w:t>1）</w:t>
            </w:r>
            <w:r>
              <w:rPr>
                <w:rFonts w:hint="eastAsia" w:ascii="宋体" w:hAnsi="宋体" w:cs="宋体"/>
                <w:kern w:val="0"/>
                <w:sz w:val="18"/>
                <w:szCs w:val="18"/>
              </w:rPr>
              <w:t>掌握创新的概念，了解创新的内涵和技法。</w:t>
            </w:r>
          </w:p>
          <w:p w14:paraId="5E067BA5">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eastAsia="zh-CN"/>
              </w:rPr>
              <w:t>2）</w:t>
            </w:r>
            <w:r>
              <w:rPr>
                <w:rFonts w:hint="eastAsia" w:ascii="宋体" w:hAnsi="宋体" w:cs="宋体"/>
                <w:kern w:val="0"/>
                <w:sz w:val="18"/>
                <w:szCs w:val="18"/>
              </w:rPr>
              <w:t>掌握开展创新创业活动所需要的基本知识、了解创业优惠政策。</w:t>
            </w:r>
          </w:p>
          <w:p w14:paraId="39C242EE">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eastAsia="zh-CN"/>
              </w:rPr>
              <w:t>3）</w:t>
            </w:r>
            <w:r>
              <w:rPr>
                <w:rFonts w:hint="eastAsia" w:ascii="宋体" w:hAnsi="宋体" w:cs="宋体"/>
                <w:kern w:val="0"/>
                <w:sz w:val="18"/>
                <w:szCs w:val="18"/>
              </w:rPr>
              <w:t>了解行业的发展特点和趋势。</w:t>
            </w:r>
          </w:p>
          <w:p w14:paraId="6C8E8411">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326D77B0">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2C9569FD">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（6）具备团队协作能力。</w:t>
            </w:r>
          </w:p>
          <w:p w14:paraId="7B0FDA96">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2A4197DE">
            <w:pPr>
              <w:keepNext w:val="0"/>
              <w:keepLines/>
              <w:pageBreakBefore w:val="0"/>
              <w:widowControl/>
              <w:kinsoku/>
              <w:wordWrap/>
              <w:overflowPunct/>
              <w:topLinePunct w:val="0"/>
              <w:autoSpaceDE/>
              <w:autoSpaceDN/>
              <w:bidi w:val="0"/>
              <w:spacing w:line="360" w:lineRule="exact"/>
              <w:textAlignment w:val="auto"/>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316BDE5D">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123E70E7">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007DFC9A">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eastAsia="zh-CN"/>
              </w:rPr>
              <w:t>1）</w:t>
            </w:r>
            <w:r>
              <w:rPr>
                <w:rFonts w:hint="eastAsia" w:ascii="宋体" w:hAnsi="宋体" w:cs="宋体"/>
                <w:kern w:val="0"/>
                <w:sz w:val="18"/>
                <w:szCs w:val="18"/>
              </w:rPr>
              <w:t>积极参与创新创业建设，倡导敢为人先、敢于冒险的新风尚。</w:t>
            </w:r>
          </w:p>
          <w:p w14:paraId="7C5059A3">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sz w:val="18"/>
                <w:szCs w:val="18"/>
              </w:rPr>
            </w:pPr>
            <w:r>
              <w:rPr>
                <w:rFonts w:hint="eastAsia" w:ascii="宋体" w:hAnsi="宋体" w:cs="宋体"/>
                <w:kern w:val="0"/>
                <w:sz w:val="18"/>
                <w:szCs w:val="18"/>
              </w:rPr>
              <w:t>（1</w:t>
            </w:r>
            <w:r>
              <w:rPr>
                <w:rFonts w:hint="eastAsia" w:ascii="宋体" w:hAnsi="宋体" w:cs="宋体"/>
                <w:kern w:val="0"/>
                <w:sz w:val="18"/>
                <w:szCs w:val="18"/>
                <w:lang w:eastAsia="zh-CN"/>
              </w:rPr>
              <w:t>2）</w:t>
            </w:r>
            <w:r>
              <w:rPr>
                <w:rFonts w:hint="eastAsia" w:ascii="宋体" w:hAnsi="宋体" w:cs="宋体"/>
                <w:kern w:val="0"/>
                <w:sz w:val="18"/>
                <w:szCs w:val="18"/>
              </w:rPr>
              <w:t>勇于投身社会实践，推进科技成果向实际生产的转化，为建设创新型国家作出贡献。</w:t>
            </w:r>
          </w:p>
        </w:tc>
        <w:tc>
          <w:tcPr>
            <w:tcW w:w="2778" w:type="dxa"/>
          </w:tcPr>
          <w:p w14:paraId="318BBD2D">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 xml:space="preserve">创新概念和类型。  </w:t>
            </w:r>
          </w:p>
          <w:p w14:paraId="58E52935">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 xml:space="preserve">创新意识和创新能力。 </w:t>
            </w:r>
          </w:p>
          <w:p w14:paraId="6A6AC97E">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 xml:space="preserve">创新思维及分类。 </w:t>
            </w:r>
          </w:p>
          <w:p w14:paraId="1DC0CE8D">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 xml:space="preserve">（4）创新技法。  </w:t>
            </w:r>
          </w:p>
          <w:p w14:paraId="08C0C0A8">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 xml:space="preserve">（5）大学生创新实践项目展示。  </w:t>
            </w:r>
          </w:p>
          <w:p w14:paraId="65ABA0CE">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 xml:space="preserve">（6）创业的概念、过程和阶段。  </w:t>
            </w:r>
          </w:p>
          <w:p w14:paraId="0444EC63">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 xml:space="preserve">（7）创业准备。  </w:t>
            </w:r>
          </w:p>
          <w:p w14:paraId="632D3481">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 xml:space="preserve">（8）创办企业基本步骤。 </w:t>
            </w:r>
          </w:p>
          <w:p w14:paraId="58442EF3">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 xml:space="preserve">（9）新创企业经营管理。 </w:t>
            </w:r>
          </w:p>
          <w:p w14:paraId="4ACA044E">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 xml:space="preserve">（10）大学生创业实践项目展示。  </w:t>
            </w:r>
          </w:p>
          <w:p w14:paraId="431410FB">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p>
        </w:tc>
        <w:tc>
          <w:tcPr>
            <w:tcW w:w="2778" w:type="dxa"/>
          </w:tcPr>
          <w:p w14:paraId="73DC558E">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eastAsia="zh-CN"/>
              </w:rPr>
              <w:t>1）</w:t>
            </w:r>
            <w:r>
              <w:rPr>
                <w:rFonts w:hint="eastAsia" w:ascii="宋体" w:hAnsi="宋体" w:cs="宋体"/>
                <w:kern w:val="0"/>
                <w:sz w:val="18"/>
                <w:szCs w:val="18"/>
              </w:rPr>
              <w:t>教学模式：采用线上+线下混合式教学模式，线上通过课堂外在线自主学习和创新，实现知识传递和展现；线下通过将课堂变成互动场所，进行探究学习，突出强调理论联系实际，切实增强针对性，注重实效。</w:t>
            </w:r>
          </w:p>
          <w:p w14:paraId="66CB29C3">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eastAsia="zh-CN"/>
              </w:rPr>
              <w:t>2）</w:t>
            </w:r>
            <w:r>
              <w:rPr>
                <w:rFonts w:hint="eastAsia" w:ascii="宋体" w:hAnsi="宋体" w:cs="宋体"/>
                <w:kern w:val="0"/>
                <w:sz w:val="18"/>
                <w:szCs w:val="18"/>
              </w:rPr>
              <w:t>教学方法：主要运用案例分析、情景模拟、小组讨论、角色扮演等教学方法，通过社会调查和创新创业大赛等活动激发学生创新创业的热情。</w:t>
            </w:r>
          </w:p>
          <w:p w14:paraId="1B0DFD60">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eastAsia="zh-CN"/>
              </w:rPr>
              <w:t>3）</w:t>
            </w:r>
            <w:r>
              <w:rPr>
                <w:rFonts w:hint="eastAsia" w:ascii="宋体" w:hAnsi="宋体" w:cs="宋体"/>
                <w:kern w:val="0"/>
                <w:sz w:val="18"/>
                <w:szCs w:val="18"/>
              </w:rPr>
              <w:t>教学条件：多媒体教室和智慧校园平台。</w:t>
            </w:r>
          </w:p>
          <w:p w14:paraId="02BE160F">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5160EA2E">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0E04D16A">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0325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3405E47">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高等数学</w:t>
            </w:r>
          </w:p>
          <w:p w14:paraId="476DA069">
            <w:pPr>
              <w:keepLines/>
              <w:shd w:val="clear" w:color="auto" w:fill="FFFFFF"/>
              <w:spacing w:line="360" w:lineRule="exact"/>
              <w:jc w:val="center"/>
              <w:rPr>
                <w:rFonts w:ascii="宋体" w:hAnsi="宋体" w:cs="宋体"/>
                <w:bCs/>
                <w:sz w:val="18"/>
                <w:szCs w:val="18"/>
              </w:rPr>
            </w:pPr>
          </w:p>
        </w:tc>
        <w:tc>
          <w:tcPr>
            <w:tcW w:w="2778" w:type="dxa"/>
          </w:tcPr>
          <w:p w14:paraId="53AFB515">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1）</w:t>
            </w:r>
            <w:r>
              <w:rPr>
                <w:rFonts w:hint="eastAsia" w:ascii="宋体" w:hAnsi="宋体" w:cs="宋体"/>
                <w:b w:val="0"/>
                <w:color w:val="auto"/>
                <w:sz w:val="18"/>
                <w:szCs w:val="18"/>
              </w:rPr>
              <w:t>认识微积分的发展史及其重要性、实用性，能够正确描述极限、导数、微分、积分等概念。</w:t>
            </w:r>
          </w:p>
          <w:p w14:paraId="16C2D7C6">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2）</w:t>
            </w:r>
            <w:r>
              <w:rPr>
                <w:rFonts w:hint="eastAsia" w:ascii="宋体" w:hAnsi="宋体" w:cs="宋体"/>
                <w:b w:val="0"/>
                <w:color w:val="auto"/>
                <w:sz w:val="18"/>
                <w:szCs w:val="18"/>
              </w:rPr>
              <w:t>能够利用微积分、数学建模等内容的思想方法处理专业中简单的问题，并学会把一些简单的实际问题转化为数学模型求解。</w:t>
            </w:r>
          </w:p>
          <w:p w14:paraId="4BDC850B">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（3）</w:t>
            </w:r>
            <w:r>
              <w:rPr>
                <w:rFonts w:hint="eastAsia" w:ascii="宋体" w:hAnsi="宋体" w:cs="宋体"/>
                <w:b w:val="0"/>
                <w:color w:val="auto"/>
                <w:sz w:val="18"/>
                <w:szCs w:val="18"/>
              </w:rPr>
              <w:t>能够利用已有知识获取新知识，并具有通过解决实际问题获得实用方法和创新思维的能力。</w:t>
            </w:r>
          </w:p>
          <w:p w14:paraId="65E8E716">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32F62D01">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29295C6D">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2778" w:type="dxa"/>
          </w:tcPr>
          <w:p w14:paraId="32CB8C01">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1）</w:t>
            </w:r>
            <w:r>
              <w:rPr>
                <w:rFonts w:hint="eastAsia" w:ascii="宋体" w:hAnsi="宋体" w:cs="宋体"/>
                <w:b w:val="0"/>
                <w:color w:val="auto"/>
                <w:sz w:val="18"/>
                <w:szCs w:val="18"/>
              </w:rPr>
              <w:t>函数基础知识。</w:t>
            </w:r>
          </w:p>
          <w:p w14:paraId="45C6C400">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2）</w:t>
            </w:r>
            <w:r>
              <w:rPr>
                <w:rFonts w:hint="eastAsia" w:ascii="宋体" w:hAnsi="宋体" w:cs="宋体"/>
                <w:b w:val="0"/>
                <w:color w:val="auto"/>
                <w:sz w:val="18"/>
                <w:szCs w:val="18"/>
              </w:rPr>
              <w:t>极限与连续。</w:t>
            </w:r>
          </w:p>
          <w:p w14:paraId="755A1255">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3）</w:t>
            </w:r>
            <w:r>
              <w:rPr>
                <w:rFonts w:hint="eastAsia" w:ascii="宋体" w:hAnsi="宋体" w:cs="宋体"/>
                <w:b w:val="0"/>
                <w:color w:val="auto"/>
                <w:sz w:val="18"/>
                <w:szCs w:val="18"/>
              </w:rPr>
              <w:t>导数与微分。</w:t>
            </w:r>
          </w:p>
          <w:p w14:paraId="1B7E3B05">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（4）导数的应用。</w:t>
            </w:r>
          </w:p>
          <w:p w14:paraId="54AAF745">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（5）不定积分及其运算。</w:t>
            </w:r>
          </w:p>
          <w:p w14:paraId="3DDD04B5">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（6）定积分及其应用。</w:t>
            </w:r>
          </w:p>
          <w:p w14:paraId="630A6A25">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（7）多元函数。</w:t>
            </w:r>
          </w:p>
          <w:p w14:paraId="2196F7D7">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p>
          <w:p w14:paraId="37AECA3F">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p>
          <w:p w14:paraId="4791B63E">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p>
          <w:p w14:paraId="3C093CD1">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p>
          <w:p w14:paraId="496F0507">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p>
        </w:tc>
        <w:tc>
          <w:tcPr>
            <w:tcW w:w="2778" w:type="dxa"/>
          </w:tcPr>
          <w:p w14:paraId="4320B4FC">
            <w:pPr>
              <w:pStyle w:val="5"/>
              <w:keepNext w:val="0"/>
              <w:pageBreakBefore w:val="0"/>
              <w:kinsoku/>
              <w:wordWrap/>
              <w:overflowPunct/>
              <w:topLinePunct w:val="0"/>
              <w:autoSpaceDE/>
              <w:autoSpaceDN/>
              <w:bidi w:val="0"/>
              <w:spacing w:line="360" w:lineRule="exact"/>
              <w:ind w:hanging="6"/>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1）</w:t>
            </w:r>
            <w:r>
              <w:rPr>
                <w:rFonts w:hint="eastAsia" w:ascii="宋体" w:hAnsi="宋体" w:cs="宋体"/>
                <w:b w:val="0"/>
                <w:bCs/>
                <w:color w:val="auto"/>
                <w:sz w:val="18"/>
                <w:szCs w:val="18"/>
              </w:rPr>
              <w:t>教学模式：以“知识、应用、技能、发展”为要素，以学生为中心，教师讲解为辅，学生练习为主，讲练结合。对学生的共性问题进行答疑，课内课外相结合，开展形式多样的教学，提升课程教学浸润感和实效性。</w:t>
            </w:r>
          </w:p>
          <w:p w14:paraId="58CC0069">
            <w:pPr>
              <w:pStyle w:val="5"/>
              <w:keepNext w:val="0"/>
              <w:pageBreakBefore w:val="0"/>
              <w:kinsoku/>
              <w:wordWrap/>
              <w:overflowPunct/>
              <w:topLinePunct w:val="0"/>
              <w:autoSpaceDE/>
              <w:autoSpaceDN/>
              <w:bidi w:val="0"/>
              <w:spacing w:line="360" w:lineRule="exact"/>
              <w:ind w:hanging="6"/>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教学条件：多媒体教学设备、在线学习平台学习通。</w:t>
            </w:r>
          </w:p>
          <w:p w14:paraId="2538A652">
            <w:pPr>
              <w:pStyle w:val="5"/>
              <w:keepNext w:val="0"/>
              <w:pageBreakBefore w:val="0"/>
              <w:kinsoku/>
              <w:wordWrap/>
              <w:overflowPunct/>
              <w:topLinePunct w:val="0"/>
              <w:autoSpaceDE/>
              <w:autoSpaceDN/>
              <w:bidi w:val="0"/>
              <w:spacing w:line="360" w:lineRule="exact"/>
              <w:ind w:hanging="6"/>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教学方法：运用案例式教学、启发式教学、讨论式教学、任务驱动式教学法、情境教学法等多种互动教学方法，将课堂内外有效结合。同时，开展线上线下混合式教学，为学生提供更加灵活和便捷的学习方式。</w:t>
            </w:r>
          </w:p>
          <w:p w14:paraId="09515A08">
            <w:pPr>
              <w:pStyle w:val="5"/>
              <w:keepNext w:val="0"/>
              <w:pageBreakBefore w:val="0"/>
              <w:kinsoku/>
              <w:wordWrap/>
              <w:overflowPunct/>
              <w:topLinePunct w:val="0"/>
              <w:autoSpaceDE/>
              <w:autoSpaceDN/>
              <w:bidi w:val="0"/>
              <w:spacing w:line="360" w:lineRule="exact"/>
              <w:ind w:hanging="6"/>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10F787E7">
            <w:pPr>
              <w:pStyle w:val="5"/>
              <w:keepNext w:val="0"/>
              <w:pageBreakBefore w:val="0"/>
              <w:kinsoku/>
              <w:wordWrap/>
              <w:overflowPunct/>
              <w:topLinePunct w:val="0"/>
              <w:autoSpaceDE/>
              <w:autoSpaceDN/>
              <w:bidi w:val="0"/>
              <w:spacing w:line="360" w:lineRule="exact"/>
              <w:ind w:hanging="6"/>
              <w:textAlignment w:val="auto"/>
              <w:outlineLvl w:val="3"/>
              <w:rPr>
                <w:rFonts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55EA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A568BDF">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大学英语</w:t>
            </w:r>
          </w:p>
          <w:p w14:paraId="7540D8E8">
            <w:pPr>
              <w:keepLines/>
              <w:shd w:val="clear" w:color="auto" w:fill="FFFFFF"/>
              <w:spacing w:line="360" w:lineRule="exact"/>
              <w:jc w:val="center"/>
              <w:rPr>
                <w:rFonts w:ascii="宋体" w:hAnsi="宋体" w:cs="宋体"/>
                <w:bCs/>
                <w:sz w:val="18"/>
                <w:szCs w:val="18"/>
              </w:rPr>
            </w:pPr>
          </w:p>
        </w:tc>
        <w:tc>
          <w:tcPr>
            <w:tcW w:w="2778" w:type="dxa"/>
          </w:tcPr>
          <w:p w14:paraId="53CE2687">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kern w:val="0"/>
                <w:sz w:val="18"/>
                <w:szCs w:val="18"/>
              </w:rPr>
              <w:t>（</w:t>
            </w:r>
            <w:r>
              <w:rPr>
                <w:rFonts w:hint="eastAsia" w:ascii="宋体" w:hAnsi="宋体" w:cs="宋体"/>
                <w:kern w:val="0"/>
                <w:sz w:val="18"/>
                <w:szCs w:val="18"/>
                <w:lang w:eastAsia="zh-CN"/>
              </w:rPr>
              <w:t>1）</w:t>
            </w:r>
            <w:r>
              <w:rPr>
                <w:rFonts w:hint="eastAsia" w:ascii="宋体" w:hAnsi="宋体" w:cs="宋体"/>
                <w:kern w:val="0"/>
                <w:sz w:val="18"/>
                <w:szCs w:val="18"/>
              </w:rPr>
              <w:t>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26A8F8C3">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 xml:space="preserve">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3B5C2403">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58DE5264">
            <w:pPr>
              <w:keepNext w:val="0"/>
              <w:keepLines/>
              <w:pageBreakBefore w:val="0"/>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640BB538">
            <w:pPr>
              <w:keepNext w:val="0"/>
              <w:pageBreakBefore w:val="0"/>
              <w:kinsoku/>
              <w:wordWrap/>
              <w:overflowPunct/>
              <w:topLinePunct w:val="0"/>
              <w:autoSpaceDE/>
              <w:autoSpaceDN/>
              <w:bidi w:val="0"/>
              <w:spacing w:line="360" w:lineRule="exact"/>
              <w:textAlignment w:val="auto"/>
              <w:rPr>
                <w:rFonts w:ascii="宋体" w:hAnsi="宋体" w:cs="宋体"/>
                <w:b/>
                <w:bCs/>
                <w:sz w:val="18"/>
                <w:szCs w:val="18"/>
              </w:rPr>
            </w:pPr>
            <w:r>
              <w:rPr>
                <w:rFonts w:hint="eastAsia" w:ascii="宋体" w:hAnsi="宋体" w:cs="宋体"/>
                <w:b/>
                <w:bCs/>
                <w:sz w:val="18"/>
                <w:szCs w:val="18"/>
              </w:rPr>
              <w:t>Unit 1. A New Start</w:t>
            </w:r>
          </w:p>
          <w:p w14:paraId="30341EF4">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5A9448E9">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05BDFD6C">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64AFC57D">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46384186">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773687D8">
            <w:pPr>
              <w:keepNext w:val="0"/>
              <w:pageBreakBefore w:val="0"/>
              <w:kinsoku/>
              <w:wordWrap/>
              <w:overflowPunct/>
              <w:topLinePunct w:val="0"/>
              <w:autoSpaceDE/>
              <w:autoSpaceDN/>
              <w:bidi w:val="0"/>
              <w:spacing w:line="360" w:lineRule="exact"/>
              <w:textAlignment w:val="auto"/>
              <w:rPr>
                <w:rFonts w:ascii="宋体" w:hAnsi="宋体" w:cs="宋体"/>
                <w:b/>
                <w:bCs/>
                <w:sz w:val="18"/>
                <w:szCs w:val="18"/>
              </w:rPr>
            </w:pPr>
            <w:r>
              <w:rPr>
                <w:rFonts w:hint="eastAsia" w:ascii="宋体" w:hAnsi="宋体" w:cs="宋体"/>
                <w:b/>
                <w:bCs/>
                <w:sz w:val="18"/>
                <w:szCs w:val="18"/>
              </w:rPr>
              <w:t>Unit2. Develop Your Study Habits</w:t>
            </w:r>
          </w:p>
          <w:p w14:paraId="02066554">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4A6A04BB">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60446322">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3A9C0118">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0DE2C539">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4FB4C478">
            <w:pPr>
              <w:keepNext w:val="0"/>
              <w:pageBreakBefore w:val="0"/>
              <w:kinsoku/>
              <w:wordWrap/>
              <w:overflowPunct/>
              <w:topLinePunct w:val="0"/>
              <w:autoSpaceDE/>
              <w:autoSpaceDN/>
              <w:bidi w:val="0"/>
              <w:spacing w:line="360" w:lineRule="exact"/>
              <w:textAlignment w:val="auto"/>
              <w:rPr>
                <w:rFonts w:ascii="宋体" w:hAnsi="宋体" w:cs="宋体"/>
                <w:b/>
                <w:bCs/>
                <w:sz w:val="18"/>
                <w:szCs w:val="18"/>
              </w:rPr>
            </w:pPr>
            <w:r>
              <w:rPr>
                <w:rFonts w:hint="eastAsia" w:ascii="宋体" w:hAnsi="宋体" w:cs="宋体"/>
                <w:b/>
                <w:bCs/>
                <w:sz w:val="18"/>
                <w:szCs w:val="18"/>
              </w:rPr>
              <w:t>Unit3. Enjoy Your Spare Time</w:t>
            </w:r>
          </w:p>
          <w:p w14:paraId="64E2023D">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4D7CC569">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46AE3286">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23D50F4E">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3FB8E7E5">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33A51DC0">
            <w:pPr>
              <w:keepNext w:val="0"/>
              <w:pageBreakBefore w:val="0"/>
              <w:kinsoku/>
              <w:wordWrap/>
              <w:overflowPunct/>
              <w:topLinePunct w:val="0"/>
              <w:autoSpaceDE/>
              <w:autoSpaceDN/>
              <w:bidi w:val="0"/>
              <w:spacing w:line="360" w:lineRule="exact"/>
              <w:textAlignment w:val="auto"/>
              <w:rPr>
                <w:rFonts w:ascii="宋体" w:hAnsi="宋体" w:cs="宋体"/>
                <w:b/>
                <w:bCs/>
                <w:sz w:val="18"/>
                <w:szCs w:val="18"/>
              </w:rPr>
            </w:pPr>
            <w:r>
              <w:rPr>
                <w:rFonts w:hint="eastAsia" w:ascii="宋体" w:hAnsi="宋体" w:cs="宋体"/>
                <w:b/>
                <w:bCs/>
                <w:sz w:val="18"/>
                <w:szCs w:val="18"/>
              </w:rPr>
              <w:t>Unit 4. Make Your Choices</w:t>
            </w:r>
          </w:p>
          <w:p w14:paraId="60731542">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3A035BE5">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2DE92EA5">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65AF2A3C">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0BF425C7">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3059FEF0">
            <w:pPr>
              <w:keepNext w:val="0"/>
              <w:pageBreakBefore w:val="0"/>
              <w:kinsoku/>
              <w:wordWrap/>
              <w:overflowPunct/>
              <w:topLinePunct w:val="0"/>
              <w:autoSpaceDE/>
              <w:autoSpaceDN/>
              <w:bidi w:val="0"/>
              <w:spacing w:line="360" w:lineRule="exact"/>
              <w:textAlignment w:val="auto"/>
              <w:rPr>
                <w:rFonts w:ascii="宋体" w:hAnsi="宋体" w:cs="宋体"/>
                <w:b/>
                <w:bCs/>
                <w:sz w:val="18"/>
                <w:szCs w:val="18"/>
              </w:rPr>
            </w:pPr>
            <w:r>
              <w:rPr>
                <w:rFonts w:hint="eastAsia" w:ascii="宋体" w:hAnsi="宋体" w:cs="宋体"/>
                <w:b/>
                <w:bCs/>
                <w:sz w:val="18"/>
                <w:szCs w:val="18"/>
              </w:rPr>
              <w:t>Unit5. Use Your Smart Phones Wisely</w:t>
            </w:r>
          </w:p>
          <w:p w14:paraId="07960725">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219CD4A2">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18961B8D">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51ABBBC0">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444E9230">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154B0253">
            <w:pPr>
              <w:keepNext w:val="0"/>
              <w:pageBreakBefore w:val="0"/>
              <w:kinsoku/>
              <w:wordWrap/>
              <w:overflowPunct/>
              <w:topLinePunct w:val="0"/>
              <w:autoSpaceDE/>
              <w:autoSpaceDN/>
              <w:bidi w:val="0"/>
              <w:spacing w:line="360" w:lineRule="exact"/>
              <w:textAlignment w:val="auto"/>
              <w:rPr>
                <w:rFonts w:ascii="宋体" w:hAnsi="宋体" w:cs="宋体"/>
                <w:b/>
                <w:bCs/>
                <w:sz w:val="18"/>
                <w:szCs w:val="18"/>
              </w:rPr>
            </w:pPr>
            <w:r>
              <w:rPr>
                <w:rFonts w:hint="eastAsia" w:ascii="宋体" w:hAnsi="宋体" w:cs="宋体"/>
                <w:b/>
                <w:bCs/>
                <w:sz w:val="18"/>
                <w:szCs w:val="18"/>
              </w:rPr>
              <w:t>Unit 6. Love Your Parents</w:t>
            </w:r>
          </w:p>
          <w:p w14:paraId="79A4D72E">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43E00648">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045DDAB1">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1F9B664F">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27B0AC68">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3FD2E51A">
            <w:pPr>
              <w:keepNext w:val="0"/>
              <w:pageBreakBefore w:val="0"/>
              <w:kinsoku/>
              <w:wordWrap/>
              <w:overflowPunct/>
              <w:topLinePunct w:val="0"/>
              <w:autoSpaceDE/>
              <w:autoSpaceDN/>
              <w:bidi w:val="0"/>
              <w:spacing w:line="360" w:lineRule="exact"/>
              <w:jc w:val="left"/>
              <w:textAlignment w:val="auto"/>
              <w:rPr>
                <w:rFonts w:ascii="宋体" w:hAnsi="宋体" w:cs="宋体"/>
                <w:b/>
                <w:bCs/>
                <w:sz w:val="18"/>
                <w:szCs w:val="18"/>
              </w:rPr>
            </w:pPr>
            <w:r>
              <w:rPr>
                <w:rFonts w:hint="eastAsia" w:ascii="宋体" w:hAnsi="宋体" w:cs="宋体"/>
                <w:b/>
                <w:bCs/>
                <w:sz w:val="18"/>
                <w:szCs w:val="18"/>
              </w:rPr>
              <w:t>Unit7.Have Some Fun in Festivals</w:t>
            </w:r>
          </w:p>
          <w:p w14:paraId="18ABEFB0">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1716F33B">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667DCC10">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030A7368">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42FA1E58">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106AED57">
            <w:pPr>
              <w:keepNext w:val="0"/>
              <w:pageBreakBefore w:val="0"/>
              <w:kinsoku/>
              <w:wordWrap/>
              <w:overflowPunct/>
              <w:topLinePunct w:val="0"/>
              <w:autoSpaceDE/>
              <w:autoSpaceDN/>
              <w:bidi w:val="0"/>
              <w:spacing w:line="360" w:lineRule="exact"/>
              <w:textAlignment w:val="auto"/>
              <w:rPr>
                <w:rFonts w:ascii="宋体" w:hAnsi="宋体" w:cs="宋体"/>
                <w:b/>
                <w:bCs/>
                <w:sz w:val="18"/>
                <w:szCs w:val="18"/>
              </w:rPr>
            </w:pPr>
            <w:r>
              <w:rPr>
                <w:rFonts w:hint="eastAsia" w:ascii="宋体" w:hAnsi="宋体" w:cs="宋体"/>
                <w:b/>
                <w:bCs/>
                <w:sz w:val="18"/>
                <w:szCs w:val="18"/>
              </w:rPr>
              <w:t>Unit 8. Travel</w:t>
            </w:r>
          </w:p>
          <w:p w14:paraId="711FE524">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6FA67B4E">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60D54875">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7149AAB6">
            <w:pPr>
              <w:keepNext w:val="0"/>
              <w:pageBreakBefore w:val="0"/>
              <w:kinsoku/>
              <w:wordWrap/>
              <w:overflowPunct/>
              <w:topLinePunct w:val="0"/>
              <w:autoSpaceDE/>
              <w:autoSpaceDN/>
              <w:bidi w:val="0"/>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3226EBC6">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sz w:val="18"/>
                <w:szCs w:val="18"/>
              </w:rPr>
              <w:t>Let’s Write</w:t>
            </w:r>
          </w:p>
        </w:tc>
        <w:tc>
          <w:tcPr>
            <w:tcW w:w="2778" w:type="dxa"/>
          </w:tcPr>
          <w:p w14:paraId="1A2FD4E3">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eastAsia="zh-CN"/>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3806C6A8">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教学方法：运用讨论法、情境教学法、任务驱动教学法、成果导向教学法、启发式教学法等，全面提升课堂效率和学生学习兴趣。</w:t>
            </w:r>
          </w:p>
          <w:p w14:paraId="76FFEBBA">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教学条件：多媒体教室、学习通、智谱清言、英语趣配音、网易有道词典等。</w:t>
            </w:r>
          </w:p>
          <w:p w14:paraId="53033076">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3C66FC4E">
            <w:pPr>
              <w:keepNext w:val="0"/>
              <w:keepLines/>
              <w:pageBreakBefore w:val="0"/>
              <w:kinsoku/>
              <w:wordWrap/>
              <w:overflowPunct/>
              <w:topLinePunct w:val="0"/>
              <w:autoSpaceDE/>
              <w:autoSpaceDN/>
              <w:bidi w:val="0"/>
              <w:spacing w:line="360" w:lineRule="exact"/>
              <w:ind w:firstLine="55"/>
              <w:textAlignment w:val="auto"/>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7E97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D8A4EBE">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信息技术</w:t>
            </w:r>
          </w:p>
          <w:p w14:paraId="0DFB88DF">
            <w:pPr>
              <w:keepLines/>
              <w:shd w:val="clear" w:color="auto" w:fill="FFFFFF"/>
              <w:spacing w:line="360" w:lineRule="exact"/>
              <w:jc w:val="center"/>
              <w:rPr>
                <w:rFonts w:ascii="宋体" w:hAnsi="宋体" w:cs="宋体"/>
                <w:sz w:val="18"/>
                <w:szCs w:val="18"/>
              </w:rPr>
            </w:pPr>
          </w:p>
        </w:tc>
        <w:tc>
          <w:tcPr>
            <w:tcW w:w="2778" w:type="dxa"/>
          </w:tcPr>
          <w:p w14:paraId="05BE8F2F">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7A87AC14">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rPr>
              <w:t>掌握WPSOffice三大核心组件（文字、表格、演示文稿）的基本功能与操作规范，包括文档排版、数据计算、图表制作、幻灯片设计；</w:t>
            </w:r>
          </w:p>
          <w:p w14:paraId="41E16956">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rPr>
              <w:t>理解信息检索的基本原理与流程，熟悉搜索引擎、知网等平台的使用方法；</w:t>
            </w:r>
          </w:p>
          <w:p w14:paraId="7F92DBA2">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4000DC6C">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7C14FDC3">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rPr>
              <w:t>具备使用WPS完成职业场景任务的能力，如制作商务合同、薪资管理表、工作总结演示文稿；</w:t>
            </w:r>
          </w:p>
          <w:p w14:paraId="4C581C92">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6B4CFB42">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rPr>
              <w:t>掌握协同编辑、云端备份等数字化办公技能，适应现代职场协作需求。</w:t>
            </w:r>
          </w:p>
          <w:p w14:paraId="034FF43D">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2D5972F2">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rPr>
              <w:t>培养信息伦理意识，正确辨识网络信息真伪（如“鲁迅名言”真伪辨析任务），遵守信息安全规范；</w:t>
            </w:r>
          </w:p>
          <w:p w14:paraId="5B9B7CE4">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rPr>
              <w:t>强化职业责任感，通过案例实践（如社保计算、数字人民币应用）理解技术与社会责任的关联；</w:t>
            </w:r>
          </w:p>
          <w:p w14:paraId="7713128A">
            <w:pPr>
              <w:keepNext w:val="0"/>
              <w:keepLines/>
              <w:pageBreakBefore w:val="0"/>
              <w:widowControl/>
              <w:kinsoku/>
              <w:wordWrap/>
              <w:overflowPunct/>
              <w:topLinePunct w:val="0"/>
              <w:autoSpaceDE/>
              <w:autoSpaceDN/>
              <w:bidi w:val="0"/>
              <w:spacing w:line="360" w:lineRule="exact"/>
              <w:textAlignment w:val="auto"/>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31BB1E90">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课程分为六大项目，覆盖理论与实践：</w:t>
            </w:r>
          </w:p>
          <w:p w14:paraId="72903979">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lang w:val="en-US" w:eastAsia="zh-CN"/>
              </w:rPr>
              <w:t>模块一：</w:t>
            </w:r>
            <w:r>
              <w:rPr>
                <w:rFonts w:hint="eastAsia" w:ascii="宋体" w:hAnsi="宋体" w:cs="宋体"/>
                <w:sz w:val="18"/>
                <w:szCs w:val="18"/>
              </w:rPr>
              <w:t>文档处理</w:t>
            </w:r>
          </w:p>
          <w:p w14:paraId="21F9DBE2">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任务：制作商铺租赁合同、编排调研报告、毕业论文排版等。</w:t>
            </w:r>
          </w:p>
          <w:p w14:paraId="09752993">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技能点：文档加密、修订批注、样式应用、目录生成等。</w:t>
            </w:r>
          </w:p>
          <w:p w14:paraId="6EC88FEA">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lang w:val="en-US" w:eastAsia="zh-CN"/>
              </w:rPr>
              <w:t>模块二：</w:t>
            </w:r>
            <w:r>
              <w:rPr>
                <w:rFonts w:hint="eastAsia" w:ascii="宋体" w:hAnsi="宋体" w:cs="宋体"/>
                <w:sz w:val="18"/>
                <w:szCs w:val="18"/>
              </w:rPr>
              <w:t>电子表格处理</w:t>
            </w:r>
          </w:p>
          <w:p w14:paraId="1F4607F5">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任务：薪资管理表制作、数据分类汇总、图表与数据透视图分析。</w:t>
            </w:r>
          </w:p>
          <w:p w14:paraId="5CAC16E5">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技能点：公式函数（SUMIFS、VLOOKUP）、条件格式、数据保护。</w:t>
            </w:r>
          </w:p>
          <w:p w14:paraId="50F747AD">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lang w:val="en-US" w:eastAsia="zh-CN"/>
              </w:rPr>
              <w:t>模块三：</w:t>
            </w:r>
            <w:r>
              <w:rPr>
                <w:rFonts w:hint="eastAsia" w:ascii="宋体" w:hAnsi="宋体" w:cs="宋体"/>
                <w:sz w:val="18"/>
                <w:szCs w:val="18"/>
              </w:rPr>
              <w:t>演示文稿制作</w:t>
            </w:r>
          </w:p>
          <w:p w14:paraId="398594AF">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任务：设计“工作总结”演示文稿，设置切换动画与超链接。</w:t>
            </w:r>
          </w:p>
          <w:p w14:paraId="54A5D96F">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技能点：母版设计、音频嵌入、打包与放映设置。</w:t>
            </w:r>
          </w:p>
          <w:p w14:paraId="79936BAF">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lang w:val="en-US" w:eastAsia="zh-CN"/>
              </w:rPr>
              <w:t>模块四：</w:t>
            </w:r>
            <w:r>
              <w:rPr>
                <w:rFonts w:hint="eastAsia" w:ascii="宋体" w:hAnsi="宋体" w:cs="宋体"/>
                <w:sz w:val="18"/>
                <w:szCs w:val="18"/>
              </w:rPr>
              <w:t>信息检索</w:t>
            </w:r>
          </w:p>
          <w:p w14:paraId="27971C26">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任务：检索最新科研信息、使用专业平台获取资料。</w:t>
            </w:r>
          </w:p>
          <w:p w14:paraId="6B1FB625">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技能点：检索策略优化、专用平台使用技巧。</w:t>
            </w:r>
          </w:p>
          <w:p w14:paraId="3A9B8933">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lang w:val="en-US" w:eastAsia="zh-CN"/>
              </w:rPr>
              <w:t>模块五：</w:t>
            </w:r>
            <w:r>
              <w:rPr>
                <w:rFonts w:hint="eastAsia" w:ascii="宋体" w:hAnsi="宋体" w:cs="宋体"/>
                <w:sz w:val="18"/>
                <w:szCs w:val="18"/>
              </w:rPr>
              <w:t>新一代信息技术概述</w:t>
            </w:r>
          </w:p>
          <w:p w14:paraId="7BEB48C2">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0C533583">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知识点：技术原理、应用场景及社会影响。</w:t>
            </w:r>
          </w:p>
          <w:p w14:paraId="6F389FF4">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lang w:val="en-US" w:eastAsia="zh-CN"/>
              </w:rPr>
              <w:t>模块六：</w:t>
            </w:r>
            <w:r>
              <w:rPr>
                <w:rFonts w:hint="eastAsia" w:ascii="宋体" w:hAnsi="宋体" w:cs="宋体"/>
                <w:sz w:val="18"/>
                <w:szCs w:val="18"/>
              </w:rPr>
              <w:t>信息素养与社会责任</w:t>
            </w:r>
          </w:p>
          <w:p w14:paraId="6A5D4AC6">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任务：线上会议操作、信息安全案例分析、职业场景模拟训练。</w:t>
            </w:r>
          </w:p>
          <w:p w14:paraId="180A86F1">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66E78C70">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eastAsia="zh-CN"/>
              </w:rPr>
              <w:t>1）</w:t>
            </w:r>
            <w:r>
              <w:rPr>
                <w:rFonts w:hint="eastAsia" w:ascii="宋体" w:hAnsi="宋体" w:cs="宋体"/>
                <w:sz w:val="18"/>
                <w:szCs w:val="18"/>
              </w:rPr>
              <w:t>教学模式</w:t>
            </w:r>
          </w:p>
          <w:p w14:paraId="5C038A10">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0ED47ECD">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混合式教学：结合微课资源与线下实训，支持分层学习。</w:t>
            </w:r>
          </w:p>
          <w:p w14:paraId="09114309">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eastAsia="zh-CN"/>
              </w:rPr>
              <w:t>2）</w:t>
            </w:r>
            <w:r>
              <w:rPr>
                <w:rFonts w:hint="eastAsia" w:ascii="宋体" w:hAnsi="宋体" w:cs="宋体"/>
                <w:sz w:val="18"/>
                <w:szCs w:val="18"/>
              </w:rPr>
              <w:t>教学条件</w:t>
            </w:r>
          </w:p>
          <w:p w14:paraId="76456B76">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60387ABD">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71C97BA6">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eastAsia="zh-CN"/>
              </w:rPr>
              <w:t>3）</w:t>
            </w:r>
            <w:r>
              <w:rPr>
                <w:rFonts w:hint="eastAsia" w:ascii="宋体" w:hAnsi="宋体" w:cs="宋体"/>
                <w:sz w:val="18"/>
                <w:szCs w:val="18"/>
              </w:rPr>
              <w:t>教学方法</w:t>
            </w:r>
          </w:p>
          <w:p w14:paraId="59998B16">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7279A787">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401CCC65">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（4）教师要求</w:t>
            </w:r>
          </w:p>
          <w:p w14:paraId="2BDA1D54">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69A3E2CD">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能够运用评分软件进行过程性评价。</w:t>
            </w:r>
          </w:p>
          <w:p w14:paraId="4F40B0A8">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（5）考核方式</w:t>
            </w:r>
          </w:p>
          <w:p w14:paraId="7FC6033B">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过程性考核（50%）：实验报告、小组项目、课堂参与度。</w:t>
            </w:r>
          </w:p>
          <w:p w14:paraId="6A76E558">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终结性考核（50%）：</w:t>
            </w:r>
          </w:p>
          <w:p w14:paraId="6E4944FF">
            <w:pPr>
              <w:keepNext w:val="0"/>
              <w:pageBreakBefore w:val="0"/>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sz w:val="18"/>
                <w:szCs w:val="18"/>
              </w:rPr>
              <w:t>理论考试：覆盖信息技术基础概念、伦理规范等。</w:t>
            </w:r>
          </w:p>
          <w:p w14:paraId="0BE8D749">
            <w:pPr>
              <w:keepNext w:val="0"/>
              <w:pageBreakBefore w:val="0"/>
              <w:kinsoku/>
              <w:wordWrap/>
              <w:overflowPunct/>
              <w:topLinePunct w:val="0"/>
              <w:autoSpaceDE/>
              <w:autoSpaceDN/>
              <w:bidi w:val="0"/>
              <w:spacing w:line="360" w:lineRule="exact"/>
              <w:textAlignment w:val="auto"/>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02BE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0BA74F7">
            <w:pPr>
              <w:keepLines/>
              <w:shd w:val="clear" w:color="auto" w:fill="FFFFFF"/>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2C25D8CF">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42FB5610">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rPr>
              <w:t>掌握人工智能的基本概念、发展简史及前沿技术（如知识图谱、深度学习、自然语言处理等）；</w:t>
            </w:r>
          </w:p>
          <w:p w14:paraId="3F218DFC">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0550E527">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rPr>
              <w:t>熟悉人工智能在典型领域的应用场景，如智能制造、医疗、交通、教育。</w:t>
            </w:r>
          </w:p>
          <w:p w14:paraId="0B73AC2A">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6FA07410">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rPr>
              <w:t>能够运用人工智能技术分析和解决实际工程问题（如设计智能分拣系统、故障诊断系统）；</w:t>
            </w:r>
          </w:p>
          <w:p w14:paraId="79917B7A">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5D3AE64A">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rPr>
              <w:t>具备跨学科协作能力，能将人工智能思维迁移到专业领域（如材料科学、建筑设计）。</w:t>
            </w:r>
          </w:p>
          <w:p w14:paraId="37A17F2C">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4998901A">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val="en-US" w:eastAsia="zh-CN"/>
              </w:rPr>
              <w:t>(1)</w:t>
            </w:r>
            <w:r>
              <w:rPr>
                <w:rFonts w:hint="eastAsia" w:ascii="宋体" w:hAnsi="宋体" w:cs="宋体"/>
                <w:bCs/>
                <w:sz w:val="18"/>
                <w:szCs w:val="18"/>
              </w:rPr>
              <w:t>培养科学伦理意识，关注人工智能技术的社会影响（如隐私、安全、就业）。</w:t>
            </w:r>
          </w:p>
          <w:p w14:paraId="7CDD1C78">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val="en-US" w:eastAsia="zh-CN"/>
              </w:rPr>
              <w:t>(2)</w:t>
            </w:r>
            <w:r>
              <w:rPr>
                <w:rFonts w:hint="eastAsia" w:ascii="宋体" w:hAnsi="宋体" w:cs="宋体"/>
                <w:bCs/>
                <w:sz w:val="18"/>
                <w:szCs w:val="18"/>
              </w:rPr>
              <w:t>强化创新精神和团队协作能力，通过项目实践培养解决复杂问题的综合素养；</w:t>
            </w:r>
          </w:p>
          <w:p w14:paraId="499A1E6E">
            <w:pPr>
              <w:keepNext w:val="0"/>
              <w:keepLines/>
              <w:pageBreakBefore w:val="0"/>
              <w:widowControl/>
              <w:kinsoku/>
              <w:wordWrap/>
              <w:overflowPunct/>
              <w:topLinePunct w:val="0"/>
              <w:autoSpaceDE/>
              <w:autoSpaceDN/>
              <w:bidi w:val="0"/>
              <w:spacing w:line="360" w:lineRule="exact"/>
              <w:textAlignment w:val="auto"/>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388E3F19">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44177374">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val="en-US" w:eastAsia="zh-CN"/>
              </w:rPr>
              <w:t>模块一：</w:t>
            </w:r>
            <w:r>
              <w:rPr>
                <w:rFonts w:hint="eastAsia" w:ascii="宋体" w:hAnsi="宋体" w:cs="宋体"/>
                <w:bCs/>
                <w:sz w:val="18"/>
                <w:szCs w:val="18"/>
              </w:rPr>
              <w:t>基础理论</w:t>
            </w:r>
          </w:p>
          <w:p w14:paraId="52B50D05">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人工智能概述：概念、历史、研究领域与伦理。</w:t>
            </w:r>
          </w:p>
          <w:p w14:paraId="06C15788">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4247A04C">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搜索与优化算法：状态空间搜索、遗传算法、粒子群优化。</w:t>
            </w:r>
          </w:p>
          <w:p w14:paraId="50DD5DAC">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val="en-US" w:eastAsia="zh-CN"/>
              </w:rPr>
              <w:t>模块二：</w:t>
            </w:r>
            <w:r>
              <w:rPr>
                <w:rFonts w:hint="eastAsia" w:ascii="宋体" w:hAnsi="宋体" w:cs="宋体"/>
                <w:bCs/>
                <w:sz w:val="18"/>
                <w:szCs w:val="18"/>
              </w:rPr>
              <w:t>技术方法</w:t>
            </w:r>
          </w:p>
          <w:p w14:paraId="575F760F">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044110D8">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4F2FD774">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自然语言处理：语音识别、语义分析、机器翻译。</w:t>
            </w:r>
          </w:p>
          <w:p w14:paraId="796964B0">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lang w:val="en-US" w:eastAsia="zh-CN"/>
              </w:rPr>
              <w:t>模块三：</w:t>
            </w:r>
            <w:r>
              <w:rPr>
                <w:rFonts w:hint="eastAsia" w:ascii="宋体" w:hAnsi="宋体" w:cs="宋体"/>
                <w:bCs/>
                <w:sz w:val="18"/>
                <w:szCs w:val="18"/>
              </w:rPr>
              <w:t>应用实践</w:t>
            </w:r>
          </w:p>
          <w:p w14:paraId="5B48B530">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0F5BD905">
            <w:pPr>
              <w:keepNext w:val="0"/>
              <w:keepLines/>
              <w:pageBreakBefore w:val="0"/>
              <w:widowControl/>
              <w:kinsoku/>
              <w:wordWrap/>
              <w:overflowPunct/>
              <w:topLinePunct w:val="0"/>
              <w:autoSpaceDE/>
              <w:autoSpaceDN/>
              <w:bidi w:val="0"/>
              <w:spacing w:line="360" w:lineRule="exact"/>
              <w:textAlignment w:val="auto"/>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51A13B7B">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1）</w:t>
            </w:r>
            <w:r>
              <w:rPr>
                <w:rFonts w:hint="eastAsia" w:ascii="宋体" w:hAnsi="宋体" w:cs="宋体"/>
                <w:b w:val="0"/>
                <w:color w:val="auto"/>
                <w:sz w:val="18"/>
                <w:szCs w:val="18"/>
              </w:rPr>
              <w:t>教学模式</w:t>
            </w:r>
          </w:p>
          <w:p w14:paraId="3173AD09">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3DC1F375">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2）</w:t>
            </w:r>
            <w:r>
              <w:rPr>
                <w:rFonts w:hint="eastAsia" w:ascii="宋体" w:hAnsi="宋体" w:cs="宋体"/>
                <w:b w:val="0"/>
                <w:color w:val="auto"/>
                <w:sz w:val="18"/>
                <w:szCs w:val="18"/>
              </w:rPr>
              <w:t>教学条件</w:t>
            </w:r>
          </w:p>
          <w:p w14:paraId="54A5AA64">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7286A4D4">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326E4570">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3）</w:t>
            </w:r>
            <w:r>
              <w:rPr>
                <w:rFonts w:hint="eastAsia" w:ascii="宋体" w:hAnsi="宋体" w:cs="宋体"/>
                <w:b w:val="0"/>
                <w:color w:val="auto"/>
                <w:sz w:val="18"/>
                <w:szCs w:val="18"/>
              </w:rPr>
              <w:t>教学方法</w:t>
            </w:r>
          </w:p>
          <w:p w14:paraId="4B6AAD3B">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56849E94">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38C46E0E">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62BEE434">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504585EB">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162F58D9">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31703375">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3872D2F1">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28132D50">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5FA0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01EDDB1">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4B2BAC37">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了解和掌握国家安全基本知识、总体国家安全观的基本内涵、精神实质、地位作用，理解中华民族命运与国家关系，践行总体国家安全观，建立正确国家安全观念，培育宏观国际视野。</w:t>
            </w:r>
          </w:p>
          <w:p w14:paraId="657A8D73">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 xml:space="preserve">理解中国特色国家安全体系，树立国家安全底线思维，提高政治站位和个人鉴别能力，将国家安全意识转化为自觉行动，强化责任担当。 </w:t>
            </w:r>
          </w:p>
          <w:p w14:paraId="29915BF5">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了解政治、军事、经济等重要领域安全及深海、极地、太空和生物等新型领域安全的内涵、内容、面临的威胁和挑战、维护各领域国家安全的途径与方法。</w:t>
            </w:r>
          </w:p>
          <w:p w14:paraId="48817E0D">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2ACD8D78">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（5）增强大学生的爱国意识、国家安全意识和自我保护能力，加强品德修养，增长知识见识，培养奋斗精神，提升学生综合素质。</w:t>
            </w:r>
          </w:p>
          <w:p w14:paraId="2AB8F8C8">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152CCF60">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国家安全概念、内涵、重要性，维护国家安全的基本措施，国家安全教育及其内涵，大学生国家安全教育的意义。</w:t>
            </w:r>
          </w:p>
          <w:p w14:paraId="731C4A9F">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我国新时代国家安全的形势与特点，总体国家安全观的形成背景、基本内容、丰富内涵及伟大意义。</w:t>
            </w:r>
          </w:p>
          <w:p w14:paraId="1F67B12C">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政治、军事、经济等重要领域安全及深海、极地、太空和生物等新型领域安全的内涵、内容、面临的威胁和挑战、维护各领域国家安全的途径与方法。</w:t>
            </w:r>
          </w:p>
          <w:p w14:paraId="68049EC1">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（4）维护国家安全的制度体系和保障机制。</w:t>
            </w:r>
          </w:p>
          <w:p w14:paraId="144B2DAE">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bCs/>
                <w:sz w:val="18"/>
                <w:szCs w:val="18"/>
              </w:rPr>
            </w:pPr>
            <w:r>
              <w:rPr>
                <w:rFonts w:hint="eastAsia" w:ascii="宋体" w:hAnsi="宋体" w:cs="宋体"/>
                <w:bCs/>
                <w:sz w:val="18"/>
                <w:szCs w:val="18"/>
              </w:rPr>
              <w:t>（5）国家安全法律法规，努力践行总体国家安全观。</w:t>
            </w:r>
          </w:p>
          <w:p w14:paraId="23241E57">
            <w:pPr>
              <w:pStyle w:val="6"/>
              <w:keepNext w:val="0"/>
              <w:keepLines/>
              <w:pageBreakBefore w:val="0"/>
              <w:kinsoku/>
              <w:wordWrap/>
              <w:overflowPunct/>
              <w:topLinePunct w:val="0"/>
              <w:autoSpaceDE/>
              <w:autoSpaceDN/>
              <w:bidi w:val="0"/>
              <w:spacing w:line="360" w:lineRule="exact"/>
              <w:jc w:val="both"/>
              <w:textAlignment w:val="auto"/>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3BACB6F0">
            <w:pPr>
              <w:pStyle w:val="5"/>
              <w:keepNext w:val="0"/>
              <w:pageBreakBefore w:val="0"/>
              <w:kinsoku/>
              <w:wordWrap/>
              <w:overflowPunct/>
              <w:topLinePunct w:val="0"/>
              <w:autoSpaceDE/>
              <w:autoSpaceDN/>
              <w:bidi w:val="0"/>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1）</w:t>
            </w:r>
            <w:r>
              <w:rPr>
                <w:rFonts w:hint="eastAsia" w:ascii="宋体" w:hAnsi="宋体" w:cs="宋体"/>
                <w:b w:val="0"/>
                <w:bCs/>
                <w:color w:val="auto"/>
                <w:sz w:val="18"/>
                <w:szCs w:val="18"/>
              </w:rPr>
              <w:t>教学模式：合理选用紧靠主题教学的素材与多维立体化资源，注重课程思政设计与渗透，运用信息化教学资源和手段，采取“教学做一体化”教学模式，将课堂教学和课内外实践相结合。</w:t>
            </w:r>
          </w:p>
          <w:p w14:paraId="6BF2EC07">
            <w:pPr>
              <w:pStyle w:val="5"/>
              <w:keepNext w:val="0"/>
              <w:pageBreakBefore w:val="0"/>
              <w:kinsoku/>
              <w:wordWrap/>
              <w:overflowPunct/>
              <w:topLinePunct w:val="0"/>
              <w:autoSpaceDE/>
              <w:autoSpaceDN/>
              <w:bidi w:val="0"/>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教学条件：多媒体教室和智慧校园平台。</w:t>
            </w:r>
          </w:p>
          <w:p w14:paraId="6155B663">
            <w:pPr>
              <w:pStyle w:val="5"/>
              <w:keepNext w:val="0"/>
              <w:pageBreakBefore w:val="0"/>
              <w:kinsoku/>
              <w:wordWrap/>
              <w:overflowPunct/>
              <w:topLinePunct w:val="0"/>
              <w:autoSpaceDE/>
              <w:autoSpaceDN/>
              <w:bidi w:val="0"/>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 xml:space="preserve">教学方法：精讲基本概念、深入进行知识解读，运用案例式教学、启发式教学、讨论式教学、主题演讲辩论、情境教学法等多种互动教学方法。 </w:t>
            </w:r>
          </w:p>
          <w:p w14:paraId="3042D8E5">
            <w:pPr>
              <w:pStyle w:val="5"/>
              <w:keepNext w:val="0"/>
              <w:pageBreakBefore w:val="0"/>
              <w:kinsoku/>
              <w:wordWrap/>
              <w:overflowPunct/>
              <w:topLinePunct w:val="0"/>
              <w:autoSpaceDE/>
              <w:autoSpaceDN/>
              <w:bidi w:val="0"/>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0F87965F">
            <w:pPr>
              <w:pStyle w:val="5"/>
              <w:keepNext w:val="0"/>
              <w:pageBreakBefore w:val="0"/>
              <w:kinsoku/>
              <w:wordWrap/>
              <w:overflowPunct/>
              <w:topLinePunct w:val="0"/>
              <w:autoSpaceDE/>
              <w:autoSpaceDN/>
              <w:bidi w:val="0"/>
              <w:spacing w:line="360" w:lineRule="exact"/>
              <w:ind w:firstLine="55"/>
              <w:textAlignment w:val="auto"/>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74FB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292C8EA2">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大学语文</w:t>
            </w:r>
          </w:p>
          <w:p w14:paraId="2D68B87E">
            <w:pPr>
              <w:keepLines/>
              <w:shd w:val="clear" w:color="auto" w:fill="FFFFFF"/>
              <w:spacing w:line="360" w:lineRule="exact"/>
              <w:jc w:val="center"/>
              <w:rPr>
                <w:rFonts w:ascii="宋体" w:hAnsi="宋体" w:cs="宋体"/>
                <w:bCs/>
                <w:sz w:val="18"/>
                <w:szCs w:val="18"/>
              </w:rPr>
            </w:pPr>
          </w:p>
        </w:tc>
        <w:tc>
          <w:tcPr>
            <w:tcW w:w="2778" w:type="dxa"/>
            <w:shd w:val="clear" w:color="auto" w:fill="auto"/>
          </w:tcPr>
          <w:p w14:paraId="257A72DF">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1）</w:t>
            </w:r>
            <w:r>
              <w:rPr>
                <w:rFonts w:hint="eastAsia" w:ascii="宋体" w:hAnsi="宋体" w:cs="宋体"/>
                <w:b w:val="0"/>
                <w:bCs/>
                <w:color w:val="auto"/>
                <w:sz w:val="18"/>
                <w:szCs w:val="18"/>
              </w:rPr>
              <w:t>在中学阶段语文学习的基础上，进一步提高学生正确理解和运用语言文字的能力。</w:t>
            </w:r>
          </w:p>
          <w:p w14:paraId="65959838">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通过分析文学作品的思想内容和写作手法等，提高学生阅读理解能力和文学鉴赏能力，进而塑造高尚的人文精神，涵育完善的人文品格。</w:t>
            </w:r>
          </w:p>
          <w:p w14:paraId="36FD99ED">
            <w:pPr>
              <w:pStyle w:val="5"/>
              <w:keepNext w:val="0"/>
              <w:pageBreakBefore w:val="0"/>
              <w:kinsoku/>
              <w:wordWrap/>
              <w:overflowPunct/>
              <w:topLinePunct w:val="0"/>
              <w:autoSpaceDE/>
              <w:autoSpaceDN/>
              <w:bidi w:val="0"/>
              <w:spacing w:line="360" w:lineRule="exact"/>
              <w:textAlignment w:val="auto"/>
              <w:outlineLvl w:val="3"/>
              <w:rPr>
                <w:rFonts w:ascii="宋体" w:hAnsi="宋体" w:cs="宋体"/>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3A06DD0F">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345B58A0">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1）</w:t>
            </w:r>
            <w:r>
              <w:rPr>
                <w:rFonts w:hint="eastAsia" w:ascii="宋体" w:hAnsi="宋体" w:cs="宋体"/>
                <w:b w:val="0"/>
                <w:bCs/>
                <w:color w:val="auto"/>
                <w:sz w:val="18"/>
                <w:szCs w:val="18"/>
              </w:rPr>
              <w:t xml:space="preserve">诗歌及其作品赏析 </w:t>
            </w:r>
          </w:p>
          <w:p w14:paraId="2F63B33D">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 xml:space="preserve">小说及其作品赏析 </w:t>
            </w:r>
          </w:p>
          <w:p w14:paraId="1EDFFF15">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 xml:space="preserve">散文及其作品赏析  </w:t>
            </w:r>
          </w:p>
          <w:p w14:paraId="12498CE4">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2AAECC83">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0EE89496">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1）</w:t>
            </w:r>
            <w:r>
              <w:rPr>
                <w:rFonts w:hint="eastAsia" w:ascii="宋体" w:hAnsi="宋体" w:cs="宋体"/>
                <w:b w:val="0"/>
                <w:bCs/>
                <w:color w:val="auto"/>
                <w:sz w:val="18"/>
                <w:szCs w:val="18"/>
              </w:rPr>
              <w:t xml:space="preserve">日常文书  </w:t>
            </w:r>
          </w:p>
          <w:p w14:paraId="0B98ED8D">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事务文书</w:t>
            </w:r>
          </w:p>
          <w:p w14:paraId="04DDF066">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公务文书</w:t>
            </w:r>
          </w:p>
          <w:p w14:paraId="515C390B">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5A05397B">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1）</w:t>
            </w:r>
            <w:r>
              <w:rPr>
                <w:rFonts w:hint="eastAsia" w:ascii="宋体" w:hAnsi="宋体" w:cs="宋体"/>
                <w:b w:val="0"/>
                <w:bCs/>
                <w:color w:val="auto"/>
                <w:sz w:val="18"/>
                <w:szCs w:val="18"/>
              </w:rPr>
              <w:t xml:space="preserve">普通话基础训练 </w:t>
            </w:r>
          </w:p>
          <w:p w14:paraId="157AFF66">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 xml:space="preserve">日常沟通 </w:t>
            </w:r>
          </w:p>
          <w:p w14:paraId="2AA4AC1F">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 xml:space="preserve">面试口才  </w:t>
            </w:r>
          </w:p>
          <w:p w14:paraId="0A6BE05B">
            <w:pPr>
              <w:pStyle w:val="5"/>
              <w:keepNext w:val="0"/>
              <w:pageBreakBefore w:val="0"/>
              <w:kinsoku/>
              <w:wordWrap/>
              <w:overflowPunct/>
              <w:topLinePunct w:val="0"/>
              <w:autoSpaceDE/>
              <w:autoSpaceDN/>
              <w:bidi w:val="0"/>
              <w:spacing w:line="360" w:lineRule="exact"/>
              <w:textAlignment w:val="auto"/>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678AB449">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1）</w:t>
            </w:r>
            <w:r>
              <w:rPr>
                <w:rFonts w:hint="eastAsia" w:ascii="宋体" w:hAnsi="宋体" w:cs="宋体"/>
                <w:b w:val="0"/>
                <w:bCs/>
                <w:color w:val="auto"/>
                <w:sz w:val="18"/>
                <w:szCs w:val="18"/>
              </w:rPr>
              <w:t>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4F333B52">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教学条件：多媒体教室、智慧校园平台等。</w:t>
            </w:r>
          </w:p>
          <w:p w14:paraId="7B779AB8">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教学方法：主要采用讲授法、启发法、讨论法、提问法、角色扮演法、表演法等多种教学方法。</w:t>
            </w:r>
          </w:p>
          <w:p w14:paraId="36776E32">
            <w:pPr>
              <w:pStyle w:val="5"/>
              <w:keepNext w:val="0"/>
              <w:pageBreakBefore w:val="0"/>
              <w:kinsoku/>
              <w:wordWrap/>
              <w:overflowPunct/>
              <w:topLinePunct w:val="0"/>
              <w:autoSpaceDE/>
              <w:autoSpaceDN/>
              <w:bidi w:val="0"/>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1ECB36A1">
            <w:pPr>
              <w:pStyle w:val="5"/>
              <w:keepNext w:val="0"/>
              <w:pageBreakBefore w:val="0"/>
              <w:kinsoku/>
              <w:wordWrap/>
              <w:overflowPunct/>
              <w:topLinePunct w:val="0"/>
              <w:autoSpaceDE/>
              <w:autoSpaceDN/>
              <w:bidi w:val="0"/>
              <w:spacing w:line="360" w:lineRule="exact"/>
              <w:textAlignment w:val="auto"/>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5136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DF97AC5">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16E7CA6F">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引导学生以社会主义核心价值观为学习内容，树立正确人生观、价值观。</w:t>
            </w:r>
          </w:p>
          <w:p w14:paraId="554DC955">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引导大学生系统地了解艺术范畴、指导学生进行艺术欣赏。</w:t>
            </w:r>
          </w:p>
          <w:p w14:paraId="2431A6E2">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通过艺术类课程鉴赏、学习相关理论，使学生树立正确的审美观念，培养高雅的审美品位，提高人文素养。</w:t>
            </w:r>
          </w:p>
          <w:p w14:paraId="1FDC0040">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（4）了解、吸纳中外优秀艺术成果，理解并尊重多元文化。</w:t>
            </w:r>
          </w:p>
          <w:p w14:paraId="56024A0D">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30DFB468">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1118D1E6">
            <w:pPr>
              <w:keepNext w:val="0"/>
              <w:keepLines/>
              <w:pageBreakBefore w:val="0"/>
              <w:widowControl/>
              <w:kinsoku/>
              <w:wordWrap/>
              <w:overflowPunct/>
              <w:topLinePunct w:val="0"/>
              <w:autoSpaceDE/>
              <w:autoSpaceDN/>
              <w:bidi w:val="0"/>
              <w:adjustRightInd w:val="0"/>
              <w:snapToGrid w:val="0"/>
              <w:spacing w:line="360" w:lineRule="exact"/>
              <w:textAlignment w:val="auto"/>
              <w:rPr>
                <w:rFonts w:ascii="宋体" w:hAnsi="宋体" w:cs="宋体"/>
                <w:bCs/>
                <w:sz w:val="18"/>
                <w:szCs w:val="18"/>
              </w:rPr>
            </w:pPr>
          </w:p>
        </w:tc>
        <w:tc>
          <w:tcPr>
            <w:tcW w:w="2778" w:type="dxa"/>
          </w:tcPr>
          <w:p w14:paraId="00392F6A">
            <w:pPr>
              <w:keepNext w:val="0"/>
              <w:keepLines/>
              <w:pageBreakBefore w:val="0"/>
              <w:widowControl/>
              <w:kinsoku/>
              <w:wordWrap/>
              <w:overflowPunct/>
              <w:topLinePunct w:val="0"/>
              <w:autoSpaceDE/>
              <w:autoSpaceDN/>
              <w:bidi w:val="0"/>
              <w:spacing w:line="360" w:lineRule="exact"/>
              <w:ind w:firstLine="57"/>
              <w:textAlignment w:val="auto"/>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eastAsia="zh-CN"/>
              </w:rPr>
              <w:t>1）</w:t>
            </w:r>
            <w:r>
              <w:rPr>
                <w:rFonts w:hint="eastAsia" w:ascii="宋体" w:hAnsi="宋体" w:cs="宋体"/>
                <w:sz w:val="18"/>
                <w:szCs w:val="18"/>
              </w:rPr>
              <w:t>《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2CDC943B">
            <w:pPr>
              <w:keepNext w:val="0"/>
              <w:keepLines/>
              <w:pageBreakBefore w:val="0"/>
              <w:widowControl/>
              <w:kinsoku/>
              <w:wordWrap/>
              <w:overflowPunct/>
              <w:topLinePunct w:val="0"/>
              <w:autoSpaceDE/>
              <w:autoSpaceDN/>
              <w:bidi w:val="0"/>
              <w:spacing w:line="360" w:lineRule="exact"/>
              <w:ind w:firstLine="57"/>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252F610C">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25AAC16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22CA8787">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4EBE0A3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6B9B3825">
            <w:pPr>
              <w:keepNext w:val="0"/>
              <w:keepLines/>
              <w:pageBreakBefore w:val="0"/>
              <w:widowControl/>
              <w:kinsoku/>
              <w:wordWrap/>
              <w:overflowPunct/>
              <w:topLinePunct w:val="0"/>
              <w:autoSpaceDE/>
              <w:autoSpaceDN/>
              <w:bidi w:val="0"/>
              <w:adjustRightInd/>
              <w:snapToGrid/>
              <w:spacing w:line="360" w:lineRule="exact"/>
              <w:ind w:firstLine="57"/>
              <w:textAlignment w:val="auto"/>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3CC5E4EB">
            <w:pPr>
              <w:keepNext w:val="0"/>
              <w:keepLines/>
              <w:pageBreakBefore w:val="0"/>
              <w:widowControl/>
              <w:kinsoku/>
              <w:wordWrap/>
              <w:overflowPunct/>
              <w:topLinePunct w:val="0"/>
              <w:autoSpaceDE/>
              <w:autoSpaceDN/>
              <w:bidi w:val="0"/>
              <w:spacing w:line="360" w:lineRule="exact"/>
              <w:ind w:firstLine="57"/>
              <w:textAlignment w:val="auto"/>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0EEBE06B">
            <w:pPr>
              <w:keepNext w:val="0"/>
              <w:keepLines/>
              <w:pageBreakBefore w:val="0"/>
              <w:widowControl/>
              <w:kinsoku/>
              <w:wordWrap/>
              <w:overflowPunct/>
              <w:topLinePunct w:val="0"/>
              <w:autoSpaceDE/>
              <w:autoSpaceDN/>
              <w:bidi w:val="0"/>
              <w:spacing w:line="360" w:lineRule="exact"/>
              <w:ind w:firstLine="57"/>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1）</w:t>
            </w: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0A0D2292">
            <w:pPr>
              <w:keepNext w:val="0"/>
              <w:keepLines/>
              <w:pageBreakBefore w:val="0"/>
              <w:widowControl/>
              <w:kinsoku/>
              <w:wordWrap/>
              <w:overflowPunct/>
              <w:topLinePunct w:val="0"/>
              <w:autoSpaceDE/>
              <w:autoSpaceDN/>
              <w:bidi w:val="0"/>
              <w:spacing w:line="360" w:lineRule="exact"/>
              <w:ind w:firstLine="57"/>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2）</w:t>
            </w:r>
            <w:r>
              <w:rPr>
                <w:rFonts w:hint="eastAsia" w:ascii="宋体" w:hAnsi="宋体" w:cs="宋体"/>
                <w:bCs/>
                <w:sz w:val="18"/>
                <w:szCs w:val="18"/>
              </w:rPr>
              <w:t>教学条件：多媒体教室、教材与参考书籍、校内艺术展示区域、在线艺术资源平台和艺术活动组织与指导。</w:t>
            </w:r>
          </w:p>
          <w:p w14:paraId="34F3E945">
            <w:pPr>
              <w:keepNext w:val="0"/>
              <w:keepLines/>
              <w:pageBreakBefore w:val="0"/>
              <w:widowControl/>
              <w:kinsoku/>
              <w:wordWrap/>
              <w:overflowPunct/>
              <w:topLinePunct w:val="0"/>
              <w:autoSpaceDE/>
              <w:autoSpaceDN/>
              <w:bidi w:val="0"/>
              <w:spacing w:line="360" w:lineRule="exact"/>
              <w:ind w:firstLine="57"/>
              <w:textAlignment w:val="auto"/>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eastAsia="zh-CN"/>
              </w:rPr>
              <w:t>3）</w:t>
            </w:r>
            <w:r>
              <w:rPr>
                <w:rFonts w:hint="eastAsia" w:ascii="宋体" w:hAnsi="宋体" w:cs="宋体"/>
                <w:bCs/>
                <w:sz w:val="18"/>
                <w:szCs w:val="18"/>
              </w:rPr>
              <w:t>教学方法：讲授法、演示法、实践教学法、讨论式教学法、多媒体与网络教学法等多种互动教学方法进行。</w:t>
            </w:r>
          </w:p>
          <w:p w14:paraId="0C48D8AE">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61AD522B">
            <w:pPr>
              <w:keepNext w:val="0"/>
              <w:keepLines/>
              <w:pageBreakBefore w:val="0"/>
              <w:widowControl/>
              <w:kinsoku/>
              <w:wordWrap/>
              <w:overflowPunct/>
              <w:topLinePunct w:val="0"/>
              <w:autoSpaceDE/>
              <w:autoSpaceDN/>
              <w:bidi w:val="0"/>
              <w:spacing w:line="360" w:lineRule="exact"/>
              <w:ind w:firstLine="55"/>
              <w:textAlignment w:val="auto"/>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22F640A3">
      <w:pPr>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5C1A69C1">
      <w:pPr>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716"/>
        <w:gridCol w:w="2322"/>
        <w:gridCol w:w="2322"/>
      </w:tblGrid>
      <w:tr w14:paraId="3EF9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7C580852">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课程名称</w:t>
            </w:r>
          </w:p>
        </w:tc>
        <w:tc>
          <w:tcPr>
            <w:tcW w:w="2716" w:type="dxa"/>
            <w:vAlign w:val="center"/>
          </w:tcPr>
          <w:p w14:paraId="5844319E">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课程目标</w:t>
            </w:r>
          </w:p>
        </w:tc>
        <w:tc>
          <w:tcPr>
            <w:tcW w:w="2322" w:type="dxa"/>
            <w:vAlign w:val="center"/>
          </w:tcPr>
          <w:p w14:paraId="4B304FBE">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主要内容</w:t>
            </w:r>
          </w:p>
        </w:tc>
        <w:tc>
          <w:tcPr>
            <w:tcW w:w="2322" w:type="dxa"/>
            <w:vAlign w:val="center"/>
          </w:tcPr>
          <w:p w14:paraId="17700198">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教学要求</w:t>
            </w:r>
          </w:p>
        </w:tc>
      </w:tr>
      <w:tr w14:paraId="096E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1452BCA1">
            <w:pPr>
              <w:keepLines/>
              <w:widowControl/>
              <w:spacing w:line="360" w:lineRule="exact"/>
              <w:ind w:firstLine="57"/>
              <w:jc w:val="center"/>
              <w:rPr>
                <w:rFonts w:asciiTheme="minorEastAsia" w:hAnsiTheme="minorEastAsia" w:eastAsiaTheme="minorEastAsia" w:cstheme="minorEastAsia"/>
                <w:sz w:val="18"/>
                <w:szCs w:val="18"/>
              </w:rPr>
            </w:pPr>
          </w:p>
          <w:p w14:paraId="451B255C">
            <w:pPr>
              <w:keepLines/>
              <w:widowControl/>
              <w:spacing w:line="360" w:lineRule="exact"/>
              <w:ind w:firstLine="57"/>
              <w:jc w:val="center"/>
              <w:rPr>
                <w:rFonts w:asciiTheme="minorEastAsia" w:hAnsiTheme="minorEastAsia" w:eastAsiaTheme="minorEastAsia" w:cstheme="minorEastAsia"/>
                <w:sz w:val="18"/>
                <w:szCs w:val="18"/>
              </w:rPr>
            </w:pPr>
          </w:p>
          <w:p w14:paraId="3D750F17">
            <w:pPr>
              <w:keepLines/>
              <w:widowControl/>
              <w:spacing w:line="360" w:lineRule="exact"/>
              <w:ind w:firstLine="57"/>
              <w:jc w:val="center"/>
              <w:rPr>
                <w:rFonts w:asciiTheme="minorEastAsia" w:hAnsiTheme="minorEastAsia" w:eastAsiaTheme="minorEastAsia" w:cstheme="minorEastAsia"/>
                <w:sz w:val="18"/>
                <w:szCs w:val="18"/>
              </w:rPr>
            </w:pPr>
          </w:p>
          <w:p w14:paraId="4ED0C8EF">
            <w:pPr>
              <w:keepLines/>
              <w:widowControl/>
              <w:spacing w:line="360" w:lineRule="exact"/>
              <w:ind w:firstLine="57"/>
              <w:jc w:val="center"/>
              <w:rPr>
                <w:rFonts w:asciiTheme="minorEastAsia" w:hAnsiTheme="minorEastAsia" w:eastAsiaTheme="minorEastAsia" w:cstheme="minorEastAsia"/>
                <w:sz w:val="18"/>
                <w:szCs w:val="18"/>
              </w:rPr>
            </w:pPr>
          </w:p>
          <w:p w14:paraId="3AB96206">
            <w:pPr>
              <w:keepLines/>
              <w:widowControl/>
              <w:spacing w:line="360" w:lineRule="exact"/>
              <w:ind w:firstLine="57"/>
              <w:jc w:val="center"/>
              <w:rPr>
                <w:rFonts w:asciiTheme="minorEastAsia" w:hAnsiTheme="minorEastAsia" w:eastAsiaTheme="minorEastAsia" w:cstheme="minorEastAsia"/>
                <w:sz w:val="18"/>
                <w:szCs w:val="18"/>
              </w:rPr>
            </w:pPr>
          </w:p>
          <w:p w14:paraId="74F25AEA">
            <w:pPr>
              <w:keepLines/>
              <w:widowControl/>
              <w:spacing w:line="360" w:lineRule="exact"/>
              <w:ind w:firstLine="57"/>
              <w:jc w:val="center"/>
              <w:rPr>
                <w:rFonts w:asciiTheme="minorEastAsia" w:hAnsiTheme="minorEastAsia" w:eastAsiaTheme="minorEastAsia" w:cstheme="minorEastAsia"/>
                <w:sz w:val="18"/>
                <w:szCs w:val="18"/>
              </w:rPr>
            </w:pPr>
          </w:p>
          <w:p w14:paraId="1096C1F1">
            <w:pPr>
              <w:keepLines/>
              <w:widowControl/>
              <w:spacing w:line="360" w:lineRule="exact"/>
              <w:ind w:firstLine="57"/>
              <w:jc w:val="center"/>
              <w:rPr>
                <w:rFonts w:asciiTheme="minorEastAsia" w:hAnsiTheme="minorEastAsia" w:eastAsiaTheme="minorEastAsia" w:cstheme="minorEastAsia"/>
                <w:sz w:val="18"/>
                <w:szCs w:val="18"/>
              </w:rPr>
            </w:pPr>
          </w:p>
          <w:p w14:paraId="029AE2A4">
            <w:pPr>
              <w:keepLines/>
              <w:widowControl/>
              <w:spacing w:line="360" w:lineRule="exact"/>
              <w:ind w:firstLine="57"/>
              <w:jc w:val="center"/>
              <w:rPr>
                <w:rFonts w:asciiTheme="minorEastAsia" w:hAnsiTheme="minorEastAsia" w:eastAsiaTheme="minorEastAsia" w:cstheme="minorEastAsia"/>
                <w:sz w:val="18"/>
                <w:szCs w:val="18"/>
              </w:rPr>
            </w:pPr>
          </w:p>
          <w:p w14:paraId="0AF567E0">
            <w:pPr>
              <w:keepLines/>
              <w:widowControl/>
              <w:spacing w:line="360" w:lineRule="exact"/>
              <w:ind w:firstLine="57"/>
              <w:jc w:val="center"/>
              <w:rPr>
                <w:rFonts w:asciiTheme="minorEastAsia" w:hAnsiTheme="minorEastAsia" w:eastAsiaTheme="minorEastAsia" w:cstheme="minorEastAsia"/>
                <w:sz w:val="18"/>
                <w:szCs w:val="18"/>
              </w:rPr>
            </w:pPr>
          </w:p>
          <w:p w14:paraId="039EBBFF">
            <w:pPr>
              <w:keepLines/>
              <w:widowControl/>
              <w:spacing w:line="360" w:lineRule="exact"/>
              <w:ind w:firstLine="57"/>
              <w:jc w:val="center"/>
              <w:rPr>
                <w:rFonts w:asciiTheme="minorEastAsia" w:hAnsiTheme="minorEastAsia" w:eastAsiaTheme="minorEastAsia" w:cstheme="minorEastAsia"/>
                <w:sz w:val="18"/>
                <w:szCs w:val="18"/>
              </w:rPr>
            </w:pPr>
          </w:p>
          <w:p w14:paraId="7B9ED1E8">
            <w:pPr>
              <w:keepLines/>
              <w:widowControl/>
              <w:spacing w:line="360" w:lineRule="exact"/>
              <w:ind w:firstLine="57"/>
              <w:jc w:val="center"/>
              <w:rPr>
                <w:rFonts w:asciiTheme="minorEastAsia" w:hAnsiTheme="minorEastAsia" w:eastAsiaTheme="minorEastAsia" w:cstheme="minorEastAsia"/>
                <w:b/>
                <w:bCs/>
                <w:sz w:val="18"/>
                <w:szCs w:val="18"/>
              </w:rPr>
            </w:pPr>
          </w:p>
          <w:p w14:paraId="16E7AFA4">
            <w:pPr>
              <w:keepLines/>
              <w:widowControl/>
              <w:spacing w:line="360" w:lineRule="exact"/>
              <w:ind w:firstLine="57"/>
              <w:jc w:val="center"/>
              <w:rPr>
                <w:rFonts w:asciiTheme="minorEastAsia" w:hAnsiTheme="minorEastAsia" w:eastAsiaTheme="minorEastAsia" w:cstheme="minorEastAsia"/>
                <w:b/>
                <w:bCs/>
                <w:sz w:val="18"/>
                <w:szCs w:val="18"/>
              </w:rPr>
            </w:pPr>
          </w:p>
          <w:p w14:paraId="5149EAFD">
            <w:pPr>
              <w:keepLines/>
              <w:widowControl/>
              <w:spacing w:line="360" w:lineRule="exact"/>
              <w:ind w:firstLine="57"/>
              <w:jc w:val="center"/>
              <w:rPr>
                <w:rFonts w:asciiTheme="minorEastAsia" w:hAnsiTheme="minorEastAsia" w:eastAsiaTheme="minorEastAsia" w:cstheme="minorEastAsia"/>
                <w:b/>
                <w:bCs/>
                <w:sz w:val="18"/>
                <w:szCs w:val="18"/>
              </w:rPr>
            </w:pPr>
          </w:p>
          <w:p w14:paraId="1BC8BF88">
            <w:pPr>
              <w:keepLines/>
              <w:widowControl/>
              <w:spacing w:line="360" w:lineRule="exact"/>
              <w:ind w:firstLine="57"/>
              <w:jc w:val="center"/>
              <w:rPr>
                <w:rFonts w:asciiTheme="minorEastAsia" w:hAnsiTheme="minorEastAsia" w:eastAsiaTheme="minorEastAsia" w:cstheme="minorEastAsia"/>
                <w:b/>
                <w:bCs/>
                <w:sz w:val="18"/>
                <w:szCs w:val="18"/>
              </w:rPr>
            </w:pPr>
          </w:p>
          <w:p w14:paraId="7F689327">
            <w:pPr>
              <w:keepLines/>
              <w:widowControl/>
              <w:spacing w:line="360" w:lineRule="exact"/>
              <w:ind w:firstLine="57"/>
              <w:jc w:val="center"/>
              <w:rPr>
                <w:rFonts w:asciiTheme="minorEastAsia" w:hAnsiTheme="minorEastAsia" w:eastAsiaTheme="minorEastAsia" w:cstheme="minorEastAsia"/>
                <w:b/>
                <w:bCs/>
                <w:sz w:val="18"/>
                <w:szCs w:val="18"/>
              </w:rPr>
            </w:pPr>
          </w:p>
          <w:p w14:paraId="69E23BB2">
            <w:pPr>
              <w:keepLines/>
              <w:widowControl/>
              <w:spacing w:line="360" w:lineRule="exact"/>
              <w:ind w:firstLine="57"/>
              <w:jc w:val="center"/>
              <w:rPr>
                <w:rFonts w:asciiTheme="minorEastAsia" w:hAnsiTheme="minorEastAsia" w:eastAsiaTheme="minorEastAsia" w:cstheme="minorEastAsia"/>
                <w:b/>
                <w:bCs/>
                <w:sz w:val="18"/>
                <w:szCs w:val="18"/>
              </w:rPr>
            </w:pPr>
          </w:p>
          <w:p w14:paraId="271917AC">
            <w:pPr>
              <w:keepLines/>
              <w:widowControl/>
              <w:spacing w:line="360" w:lineRule="exact"/>
              <w:ind w:firstLine="57"/>
              <w:jc w:val="center"/>
              <w:rPr>
                <w:rFonts w:asciiTheme="minorEastAsia" w:hAnsiTheme="minorEastAsia" w:eastAsiaTheme="minorEastAsia" w:cstheme="minorEastAsia"/>
                <w:b/>
                <w:bCs/>
                <w:sz w:val="18"/>
                <w:szCs w:val="18"/>
              </w:rPr>
            </w:pPr>
          </w:p>
          <w:p w14:paraId="08ADEC91">
            <w:pPr>
              <w:keepLines/>
              <w:widowControl/>
              <w:spacing w:line="360" w:lineRule="exact"/>
              <w:ind w:firstLine="57"/>
              <w:jc w:val="center"/>
              <w:rPr>
                <w:rFonts w:asciiTheme="minorEastAsia" w:hAnsiTheme="minorEastAsia" w:eastAsiaTheme="minorEastAsia" w:cstheme="minorEastAsia"/>
                <w:b/>
                <w:bCs/>
                <w:sz w:val="18"/>
                <w:szCs w:val="18"/>
              </w:rPr>
            </w:pPr>
          </w:p>
          <w:p w14:paraId="13592A4E">
            <w:pPr>
              <w:keepLines/>
              <w:widowControl/>
              <w:spacing w:line="360" w:lineRule="exact"/>
              <w:ind w:firstLine="57"/>
              <w:jc w:val="center"/>
              <w:rPr>
                <w:rFonts w:asciiTheme="minorEastAsia" w:hAnsiTheme="minorEastAsia" w:eastAsiaTheme="minorEastAsia" w:cstheme="minorEastAsia"/>
                <w:b/>
                <w:bCs/>
                <w:sz w:val="18"/>
                <w:szCs w:val="18"/>
              </w:rPr>
            </w:pPr>
          </w:p>
          <w:p w14:paraId="5EB8AB94">
            <w:pPr>
              <w:keepLines/>
              <w:widowControl/>
              <w:spacing w:line="360" w:lineRule="exact"/>
              <w:ind w:firstLine="57"/>
              <w:jc w:val="center"/>
              <w:rPr>
                <w:rFonts w:asciiTheme="minorEastAsia" w:hAnsiTheme="minorEastAsia" w:eastAsiaTheme="minorEastAsia" w:cstheme="minorEastAsia"/>
                <w:b/>
                <w:bCs/>
                <w:sz w:val="18"/>
                <w:szCs w:val="18"/>
              </w:rPr>
            </w:pPr>
          </w:p>
          <w:p w14:paraId="6D9B4446">
            <w:pPr>
              <w:keepLines/>
              <w:widowControl/>
              <w:spacing w:line="360" w:lineRule="exact"/>
              <w:ind w:firstLine="57"/>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建筑制图与识图</w:t>
            </w:r>
          </w:p>
        </w:tc>
        <w:tc>
          <w:tcPr>
            <w:tcW w:w="2716" w:type="dxa"/>
          </w:tcPr>
          <w:p w14:paraId="789726C4">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59B7186D">
            <w:pPr>
              <w:keepLines/>
              <w:widowControl/>
              <w:spacing w:line="360" w:lineRule="exact"/>
              <w:ind w:firstLine="55"/>
              <w:rPr>
                <w:rFonts w:ascii="宋体" w:hAnsi="宋体" w:cs="宋体"/>
                <w:bCs/>
                <w:sz w:val="18"/>
                <w:szCs w:val="18"/>
              </w:rPr>
            </w:pPr>
            <w:r>
              <w:rPr>
                <w:rFonts w:hint="eastAsia" w:ascii="宋体" w:hAnsi="宋体" w:cs="宋体"/>
                <w:bCs/>
                <w:sz w:val="18"/>
                <w:szCs w:val="18"/>
                <w:lang w:val="en-US" w:eastAsia="zh-CN"/>
              </w:rPr>
              <w:t>（1）</w:t>
            </w:r>
            <w:r>
              <w:rPr>
                <w:rFonts w:hint="eastAsia" w:ascii="宋体" w:hAnsi="宋体" w:cs="宋体"/>
                <w:bCs/>
                <w:sz w:val="18"/>
                <w:szCs w:val="18"/>
              </w:rPr>
              <w:t>掌握建筑制图的基本原理和方法。包括投影原理、视图选择、尺寸标注等方面的知识，使学生能够熟悉建筑制图的整个流程。</w:t>
            </w:r>
          </w:p>
          <w:p w14:paraId="6030E4BD">
            <w:pPr>
              <w:keepLines/>
              <w:widowControl/>
              <w:spacing w:line="360" w:lineRule="exact"/>
              <w:ind w:firstLine="55"/>
              <w:rPr>
                <w:rFonts w:ascii="宋体" w:hAnsi="宋体" w:cs="宋体"/>
                <w:bCs/>
                <w:sz w:val="18"/>
                <w:szCs w:val="18"/>
              </w:rPr>
            </w:pPr>
            <w:r>
              <w:rPr>
                <w:rFonts w:hint="eastAsia" w:ascii="宋体" w:hAnsi="宋体" w:cs="宋体"/>
                <w:bCs/>
                <w:sz w:val="18"/>
                <w:szCs w:val="18"/>
                <w:lang w:val="en-US" w:eastAsia="zh-CN"/>
              </w:rPr>
              <w:t>（2）</w:t>
            </w:r>
            <w:r>
              <w:rPr>
                <w:rFonts w:hint="eastAsia" w:ascii="宋体" w:hAnsi="宋体" w:cs="宋体"/>
                <w:bCs/>
                <w:sz w:val="18"/>
                <w:szCs w:val="18"/>
              </w:rPr>
              <w:t>了解建筑制图标准和规范。通过学习，学生能够熟悉并掌握国家及行业相关的制图标准和规范，确保所绘制的图纸符合要求。</w:t>
            </w:r>
          </w:p>
          <w:p w14:paraId="4EC40A04">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51C10FBF">
            <w:pPr>
              <w:keepLines/>
              <w:widowControl/>
              <w:spacing w:line="360" w:lineRule="exact"/>
              <w:ind w:firstLine="55"/>
              <w:rPr>
                <w:rFonts w:ascii="宋体" w:hAnsi="宋体" w:cs="宋体"/>
                <w:bCs/>
                <w:sz w:val="18"/>
                <w:szCs w:val="18"/>
              </w:rPr>
            </w:pPr>
            <w:r>
              <w:rPr>
                <w:rFonts w:hint="eastAsia" w:ascii="宋体" w:hAnsi="宋体" w:cs="宋体"/>
                <w:bCs/>
                <w:sz w:val="18"/>
                <w:szCs w:val="18"/>
                <w:lang w:val="en-US" w:eastAsia="zh-CN"/>
              </w:rPr>
              <w:t>（1）</w:t>
            </w:r>
            <w:r>
              <w:rPr>
                <w:rFonts w:hint="eastAsia" w:ascii="宋体" w:hAnsi="宋体" w:cs="宋体"/>
                <w:bCs/>
                <w:sz w:val="18"/>
                <w:szCs w:val="18"/>
              </w:rPr>
              <w:t>具备熟练的建筑制图能力。学生能够根据设计要求，运用所学知识绘制出准确、规范的建筑图纸，包括平面图、立面图、剖面图等。</w:t>
            </w:r>
          </w:p>
          <w:p w14:paraId="7685F97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具备准确的建筑识图能力。学生能够快速、准确地识读和理解建筑图纸，包括理解设计意图、结构要求和施工方法等。</w:t>
            </w:r>
          </w:p>
          <w:p w14:paraId="0CC107DB">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64570F2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培养学生的专业素养和职业道德。通过学习，使学生能够形成对建筑制图与识图工作的严谨态度，理解并遵守行业标准和规范，培养高度的责任感和敬业精神。</w:t>
            </w:r>
          </w:p>
          <w:p w14:paraId="7AEC7C7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提升学生的团队协作能力。建筑制图与识图往往需要多人协作完成，通过学习，学生能够更好地在团队中发挥自己的作用，与他人有效地沟通和协作。</w:t>
            </w:r>
          </w:p>
          <w:p w14:paraId="5D70D240">
            <w:pPr>
              <w:keepLines/>
              <w:widowControl/>
              <w:spacing w:line="360" w:lineRule="exact"/>
              <w:ind w:firstLine="55"/>
              <w:rPr>
                <w:rFonts w:ascii="宋体" w:hAnsi="宋体" w:cs="宋体"/>
                <w:bCs/>
                <w:sz w:val="18"/>
                <w:szCs w:val="18"/>
              </w:rPr>
            </w:pPr>
          </w:p>
        </w:tc>
        <w:tc>
          <w:tcPr>
            <w:tcW w:w="2322" w:type="dxa"/>
          </w:tcPr>
          <w:p w14:paraId="4C3ED16B">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模块一：建筑制图设计领域</w:t>
            </w:r>
          </w:p>
          <w:p w14:paraId="20F4CC7E">
            <w:pPr>
              <w:keepLines/>
              <w:widowControl/>
              <w:spacing w:line="360" w:lineRule="exact"/>
              <w:ind w:firstLine="55"/>
              <w:rPr>
                <w:rFonts w:ascii="宋体" w:hAnsi="宋体" w:cs="宋体"/>
                <w:bCs/>
                <w:sz w:val="18"/>
                <w:szCs w:val="18"/>
              </w:rPr>
            </w:pPr>
            <w:r>
              <w:rPr>
                <w:rFonts w:hint="eastAsia" w:ascii="宋体" w:hAnsi="宋体" w:cs="宋体"/>
                <w:bCs/>
                <w:sz w:val="18"/>
                <w:szCs w:val="18"/>
                <w:lang w:val="en-US" w:eastAsia="zh-CN"/>
              </w:rPr>
              <w:t>（1）</w:t>
            </w:r>
            <w:r>
              <w:rPr>
                <w:rFonts w:hint="eastAsia" w:ascii="宋体" w:hAnsi="宋体" w:cs="宋体"/>
                <w:bCs/>
                <w:sz w:val="18"/>
                <w:szCs w:val="18"/>
              </w:rPr>
              <w:t>建筑总平面图绘制</w:t>
            </w:r>
          </w:p>
          <w:p w14:paraId="6A55B059">
            <w:pPr>
              <w:keepLines/>
              <w:widowControl/>
              <w:spacing w:line="360" w:lineRule="exact"/>
              <w:ind w:firstLine="55"/>
              <w:rPr>
                <w:rFonts w:ascii="宋体" w:hAnsi="宋体" w:cs="宋体"/>
                <w:bCs/>
                <w:sz w:val="18"/>
                <w:szCs w:val="18"/>
              </w:rPr>
            </w:pPr>
            <w:r>
              <w:rPr>
                <w:rFonts w:hint="eastAsia" w:ascii="宋体" w:hAnsi="宋体" w:cs="宋体"/>
                <w:bCs/>
                <w:sz w:val="18"/>
                <w:szCs w:val="18"/>
              </w:rPr>
              <w:t>地形地貌反映：利用等高线、标高符号等表示场地的地形起伏情况。比如在山区建设的建筑项目，总平面图要准确描绘出山体的坡度、坡向以及建筑与周边山体的相对位置关系，为后续的土方工程和场地设计提供依据。</w:t>
            </w:r>
          </w:p>
          <w:p w14:paraId="745B377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rPr>
              <w:t>建筑平面图绘制</w:t>
            </w:r>
          </w:p>
          <w:p w14:paraId="6A6C016F">
            <w:pPr>
              <w:keepLines/>
              <w:widowControl/>
              <w:spacing w:line="360" w:lineRule="exact"/>
              <w:ind w:firstLine="55"/>
              <w:rPr>
                <w:rFonts w:ascii="宋体" w:hAnsi="宋体" w:cs="宋体"/>
                <w:bCs/>
                <w:sz w:val="18"/>
                <w:szCs w:val="18"/>
              </w:rPr>
            </w:pPr>
            <w:r>
              <w:rPr>
                <w:rFonts w:hint="eastAsia" w:ascii="宋体" w:hAnsi="宋体" w:cs="宋体"/>
                <w:bCs/>
                <w:sz w:val="18"/>
                <w:szCs w:val="18"/>
              </w:rPr>
              <w:t>房间布局呈现：详细绘制建筑各层平面的房间布置，包括房间的形状、尺寸、门窗位置等。以办公楼平面图为例，要清晰标注各个办公室、会议室、走廊、楼梯间等功能区域的位置和大小，确保使用者能够直观了解建筑的平面布局。</w:t>
            </w:r>
          </w:p>
          <w:p w14:paraId="4C7FEF7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建筑立面图绘制</w:t>
            </w:r>
          </w:p>
          <w:p w14:paraId="63138B64">
            <w:pPr>
              <w:keepLines/>
              <w:widowControl/>
              <w:spacing w:line="360" w:lineRule="exact"/>
              <w:ind w:firstLine="55"/>
              <w:rPr>
                <w:rFonts w:ascii="宋体" w:hAnsi="宋体" w:cs="宋体"/>
                <w:bCs/>
                <w:sz w:val="18"/>
                <w:szCs w:val="18"/>
              </w:rPr>
            </w:pPr>
            <w:r>
              <w:rPr>
                <w:rFonts w:hint="eastAsia" w:ascii="宋体" w:hAnsi="宋体" w:cs="宋体"/>
                <w:bCs/>
                <w:sz w:val="18"/>
                <w:szCs w:val="18"/>
              </w:rPr>
              <w:t>外观形象塑造：展示建筑各个立面的外观造型、门窗形式、装饰构件等。例如，在设计一座欧式风格的建筑时，立面图要准确描绘出拱券、柱式、山花等典型欧式元素的样式和尺寸，体现建筑的艺术风格。</w:t>
            </w:r>
          </w:p>
          <w:p w14:paraId="7FD75444">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模块二：建筑识图领域</w:t>
            </w:r>
          </w:p>
          <w:p w14:paraId="02C8A5D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施工图纸解读</w:t>
            </w:r>
          </w:p>
          <w:p w14:paraId="668F3418">
            <w:pPr>
              <w:keepLines/>
              <w:widowControl/>
              <w:spacing w:line="360" w:lineRule="exact"/>
              <w:ind w:firstLine="55"/>
              <w:rPr>
                <w:rFonts w:ascii="宋体" w:hAnsi="宋体" w:cs="宋体"/>
                <w:bCs/>
                <w:sz w:val="18"/>
                <w:szCs w:val="18"/>
              </w:rPr>
            </w:pPr>
            <w:r>
              <w:rPr>
                <w:rFonts w:hint="eastAsia" w:ascii="宋体" w:hAnsi="宋体" w:cs="宋体"/>
                <w:bCs/>
                <w:sz w:val="18"/>
                <w:szCs w:val="18"/>
              </w:rPr>
              <w:t>理解设计意图：施工人员通过识读建筑图纸，准确理解设计师的设计意图，包括建筑的功能布局、外观造型、结构形式等。例如，在识读一座大型公共建筑的施工图纸时，要明白建筑各区域的使用功能，以便合理安排施工顺序和施工方法。</w:t>
            </w:r>
          </w:p>
          <w:p w14:paraId="1ECE7AC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工程造价估算</w:t>
            </w:r>
          </w:p>
          <w:p w14:paraId="7247F628">
            <w:pPr>
              <w:keepLines/>
              <w:widowControl/>
              <w:spacing w:line="360" w:lineRule="exact"/>
              <w:ind w:firstLine="55"/>
              <w:rPr>
                <w:rFonts w:ascii="宋体" w:hAnsi="宋体" w:cs="宋体"/>
                <w:bCs/>
                <w:sz w:val="18"/>
                <w:szCs w:val="18"/>
              </w:rPr>
            </w:pPr>
            <w:r>
              <w:rPr>
                <w:rFonts w:hint="eastAsia" w:ascii="宋体" w:hAnsi="宋体" w:cs="宋体"/>
                <w:bCs/>
                <w:sz w:val="18"/>
                <w:szCs w:val="18"/>
              </w:rPr>
              <w:t>工程量计算：工程造价人员根据建筑图纸，计算各分部分项工程的工程量，如建筑面积、墙体面积、门窗数量等。</w:t>
            </w:r>
          </w:p>
        </w:tc>
        <w:tc>
          <w:tcPr>
            <w:tcW w:w="2322" w:type="dxa"/>
          </w:tcPr>
          <w:p w14:paraId="4DBB57A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271DF2D7">
            <w:pPr>
              <w:keepLines/>
              <w:widowControl/>
              <w:spacing w:line="360" w:lineRule="exact"/>
              <w:ind w:firstLine="55"/>
              <w:rPr>
                <w:rFonts w:ascii="宋体" w:hAnsi="宋体" w:cs="宋体"/>
                <w:bCs/>
                <w:sz w:val="18"/>
                <w:szCs w:val="18"/>
              </w:rPr>
            </w:pPr>
            <w:r>
              <w:rPr>
                <w:rFonts w:hint="eastAsia" w:ascii="宋体" w:hAnsi="宋体" w:cs="宋体"/>
                <w:bCs/>
                <w:sz w:val="18"/>
                <w:szCs w:val="18"/>
              </w:rPr>
              <w:t>案例分析：通过分析实际建筑图纸，让学生了解图纸的构成、内容和表达方式，加深对理论知识的理解。</w:t>
            </w:r>
          </w:p>
          <w:p w14:paraId="42F9E7CA">
            <w:pPr>
              <w:keepLines/>
              <w:widowControl/>
              <w:spacing w:line="360" w:lineRule="exact"/>
              <w:ind w:firstLine="55"/>
              <w:rPr>
                <w:rFonts w:ascii="宋体" w:hAnsi="宋体" w:cs="宋体"/>
                <w:bCs/>
                <w:sz w:val="18"/>
                <w:szCs w:val="18"/>
              </w:rPr>
            </w:pPr>
            <w:r>
              <w:rPr>
                <w:rFonts w:hint="eastAsia" w:ascii="宋体" w:hAnsi="宋体" w:cs="宋体"/>
                <w:bCs/>
                <w:sz w:val="18"/>
                <w:szCs w:val="18"/>
              </w:rPr>
              <w:t>实践训练：安排大量的练习和绘图实践，如手绘平面图、立面图、剖面图等，以提高学生的绘图技巧和识图能力。</w:t>
            </w:r>
          </w:p>
          <w:p w14:paraId="083E076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4EADC34B">
            <w:pPr>
              <w:keepLines/>
              <w:widowControl/>
              <w:spacing w:line="360" w:lineRule="exact"/>
              <w:ind w:firstLine="55"/>
              <w:rPr>
                <w:rFonts w:ascii="宋体" w:hAnsi="宋体" w:cs="宋体"/>
                <w:bCs/>
                <w:sz w:val="18"/>
                <w:szCs w:val="18"/>
              </w:rPr>
            </w:pPr>
            <w:r>
              <w:rPr>
                <w:rFonts w:hint="eastAsia" w:ascii="宋体" w:hAnsi="宋体" w:cs="宋体"/>
                <w:bCs/>
                <w:sz w:val="18"/>
                <w:szCs w:val="18"/>
              </w:rPr>
              <w:t>讨论法：组织学生分组讨论，针对某个图纸或问题进行深入分析和讨论，培养学生的分析能力和团队协作精神。</w:t>
            </w:r>
          </w:p>
          <w:p w14:paraId="7B29F0C7">
            <w:pPr>
              <w:keepLines/>
              <w:widowControl/>
              <w:spacing w:line="360" w:lineRule="exact"/>
              <w:ind w:firstLine="55"/>
              <w:rPr>
                <w:rFonts w:ascii="宋体" w:hAnsi="宋体" w:cs="宋体"/>
                <w:bCs/>
                <w:sz w:val="18"/>
                <w:szCs w:val="18"/>
              </w:rPr>
            </w:pPr>
            <w:r>
              <w:rPr>
                <w:rFonts w:hint="eastAsia" w:ascii="宋体" w:hAnsi="宋体" w:cs="宋体"/>
                <w:bCs/>
                <w:sz w:val="18"/>
                <w:szCs w:val="18"/>
              </w:rPr>
              <w:t>项目教学法：通过实际项目任务，让学生在实践中学习和掌握制图与识图技能，提高学生的实践能力和解决问题的能力。</w:t>
            </w:r>
          </w:p>
          <w:p w14:paraId="13070F0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10D79E5D">
            <w:pPr>
              <w:keepLines/>
              <w:widowControl/>
              <w:spacing w:line="360" w:lineRule="exact"/>
              <w:ind w:firstLine="55"/>
              <w:rPr>
                <w:rFonts w:ascii="宋体" w:hAnsi="宋体" w:cs="宋体"/>
                <w:bCs/>
                <w:sz w:val="18"/>
                <w:szCs w:val="18"/>
              </w:rPr>
            </w:pPr>
            <w:r>
              <w:rPr>
                <w:rFonts w:hint="eastAsia" w:ascii="宋体" w:hAnsi="宋体" w:cs="宋体"/>
                <w:bCs/>
                <w:sz w:val="18"/>
                <w:szCs w:val="18"/>
              </w:rPr>
              <w:t>师资条件：配备具有丰富教学经验和专业知识的教师团队，确保教学质量。</w:t>
            </w:r>
          </w:p>
          <w:p w14:paraId="3AE31912">
            <w:pPr>
              <w:keepLines/>
              <w:widowControl/>
              <w:spacing w:line="360" w:lineRule="exact"/>
              <w:ind w:firstLine="55"/>
              <w:rPr>
                <w:rFonts w:ascii="宋体" w:hAnsi="宋体" w:cs="宋体"/>
                <w:bCs/>
                <w:sz w:val="18"/>
                <w:szCs w:val="18"/>
              </w:rPr>
            </w:pPr>
            <w:r>
              <w:rPr>
                <w:rFonts w:hint="eastAsia" w:ascii="宋体" w:hAnsi="宋体" w:cs="宋体"/>
                <w:bCs/>
                <w:sz w:val="18"/>
                <w:szCs w:val="18"/>
              </w:rPr>
              <w:t>教学设施：提供充足的绘图工具、教学模型和多媒体设备，满足教学需求。</w:t>
            </w:r>
          </w:p>
          <w:p w14:paraId="3545A5BA">
            <w:pPr>
              <w:keepLines/>
              <w:widowControl/>
              <w:spacing w:line="360" w:lineRule="exact"/>
              <w:ind w:firstLine="55"/>
              <w:rPr>
                <w:rFonts w:ascii="宋体" w:hAnsi="宋体" w:cs="宋体"/>
                <w:bCs/>
                <w:sz w:val="18"/>
                <w:szCs w:val="18"/>
              </w:rPr>
            </w:pPr>
            <w:r>
              <w:rPr>
                <w:rFonts w:hint="eastAsia" w:ascii="宋体" w:hAnsi="宋体" w:cs="宋体"/>
                <w:bCs/>
                <w:sz w:val="18"/>
                <w:szCs w:val="18"/>
              </w:rPr>
              <w:t>（4）评价建议</w:t>
            </w:r>
          </w:p>
          <w:p w14:paraId="4BF39069">
            <w:pPr>
              <w:keepLines/>
              <w:widowControl/>
              <w:spacing w:line="360" w:lineRule="exact"/>
              <w:ind w:firstLine="55"/>
              <w:rPr>
                <w:rFonts w:ascii="宋体" w:hAnsi="宋体" w:cs="宋体"/>
                <w:bCs/>
                <w:sz w:val="18"/>
                <w:szCs w:val="18"/>
              </w:rPr>
            </w:pPr>
            <w:r>
              <w:rPr>
                <w:rFonts w:hint="eastAsia" w:ascii="宋体" w:hAnsi="宋体" w:cs="宋体"/>
                <w:bCs/>
                <w:sz w:val="18"/>
                <w:szCs w:val="18"/>
              </w:rPr>
              <w:t>课堂表现：评价学生在课堂上的参与度、发言情况和思考深度，以及对基础知识的掌握情况。</w:t>
            </w:r>
          </w:p>
          <w:p w14:paraId="59F7DCB1">
            <w:pPr>
              <w:keepLines/>
              <w:widowControl/>
              <w:spacing w:line="360" w:lineRule="exact"/>
              <w:ind w:firstLine="55"/>
              <w:rPr>
                <w:rFonts w:ascii="宋体" w:hAnsi="宋体" w:cs="宋体"/>
                <w:bCs/>
                <w:sz w:val="18"/>
                <w:szCs w:val="18"/>
              </w:rPr>
            </w:pPr>
            <w:r>
              <w:rPr>
                <w:rFonts w:hint="eastAsia" w:ascii="宋体" w:hAnsi="宋体" w:cs="宋体"/>
                <w:bCs/>
                <w:sz w:val="18"/>
                <w:szCs w:val="18"/>
              </w:rPr>
              <w:t>作业质量：评价学生作业的完成质量、绘图技巧和识图能力，以及对课程内容的理解和应用。</w:t>
            </w:r>
          </w:p>
          <w:p w14:paraId="14DA5642">
            <w:pPr>
              <w:keepLines/>
              <w:widowControl/>
              <w:spacing w:line="360" w:lineRule="exact"/>
              <w:ind w:firstLine="55"/>
              <w:rPr>
                <w:rFonts w:ascii="宋体" w:hAnsi="宋体" w:cs="宋体"/>
                <w:bCs/>
                <w:sz w:val="18"/>
                <w:szCs w:val="18"/>
              </w:rPr>
            </w:pPr>
            <w:r>
              <w:rPr>
                <w:rFonts w:hint="eastAsia" w:ascii="宋体" w:hAnsi="宋体" w:cs="宋体"/>
                <w:bCs/>
                <w:sz w:val="18"/>
                <w:szCs w:val="18"/>
              </w:rPr>
              <w:t>实践成果：评价学生在实践项目中的表现，包括绘图质量、识图准确性和解决问题的能力等。</w:t>
            </w:r>
          </w:p>
          <w:p w14:paraId="172BE14B">
            <w:pPr>
              <w:keepLines/>
              <w:widowControl/>
              <w:spacing w:line="360" w:lineRule="exact"/>
              <w:ind w:firstLine="55"/>
              <w:rPr>
                <w:rFonts w:ascii="宋体" w:hAnsi="宋体" w:cs="宋体"/>
                <w:bCs/>
                <w:sz w:val="18"/>
                <w:szCs w:val="18"/>
              </w:rPr>
            </w:pPr>
            <w:r>
              <w:rPr>
                <w:rFonts w:hint="eastAsia" w:ascii="宋体" w:hAnsi="宋体" w:cs="宋体"/>
                <w:bCs/>
                <w:sz w:val="18"/>
                <w:szCs w:val="18"/>
              </w:rPr>
              <w:t>综合测试：通过综合测试或期末考试等方式，全面评价学生对课程知识的掌握情况和应用能力。</w:t>
            </w:r>
          </w:p>
        </w:tc>
      </w:tr>
      <w:tr w14:paraId="305C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78D723AC">
            <w:pPr>
              <w:spacing w:line="400" w:lineRule="exact"/>
              <w:jc w:val="center"/>
              <w:rPr>
                <w:rFonts w:asciiTheme="minorEastAsia" w:hAnsiTheme="minorEastAsia" w:eastAsiaTheme="minorEastAsia" w:cstheme="minorEastAsia"/>
                <w:bCs/>
                <w:sz w:val="18"/>
                <w:szCs w:val="18"/>
              </w:rPr>
            </w:pPr>
          </w:p>
          <w:p w14:paraId="708086E6">
            <w:pPr>
              <w:spacing w:line="400" w:lineRule="exact"/>
              <w:jc w:val="center"/>
              <w:rPr>
                <w:rFonts w:asciiTheme="minorEastAsia" w:hAnsiTheme="minorEastAsia" w:eastAsiaTheme="minorEastAsia" w:cstheme="minorEastAsia"/>
                <w:bCs/>
                <w:sz w:val="18"/>
                <w:szCs w:val="18"/>
              </w:rPr>
            </w:pPr>
          </w:p>
          <w:p w14:paraId="0DC42ADB">
            <w:pPr>
              <w:spacing w:line="400" w:lineRule="exact"/>
              <w:jc w:val="center"/>
              <w:rPr>
                <w:rFonts w:asciiTheme="minorEastAsia" w:hAnsiTheme="minorEastAsia" w:eastAsiaTheme="minorEastAsia" w:cstheme="minorEastAsia"/>
                <w:bCs/>
                <w:sz w:val="18"/>
                <w:szCs w:val="18"/>
              </w:rPr>
            </w:pPr>
          </w:p>
          <w:p w14:paraId="39ACCC6E">
            <w:pPr>
              <w:spacing w:line="400" w:lineRule="exact"/>
              <w:jc w:val="center"/>
              <w:rPr>
                <w:rFonts w:asciiTheme="minorEastAsia" w:hAnsiTheme="minorEastAsia" w:eastAsiaTheme="minorEastAsia" w:cstheme="minorEastAsia"/>
                <w:bCs/>
                <w:sz w:val="18"/>
                <w:szCs w:val="18"/>
              </w:rPr>
            </w:pPr>
          </w:p>
          <w:p w14:paraId="352B6CA2">
            <w:pPr>
              <w:spacing w:line="400" w:lineRule="exact"/>
              <w:jc w:val="center"/>
              <w:rPr>
                <w:rFonts w:asciiTheme="minorEastAsia" w:hAnsiTheme="minorEastAsia" w:eastAsiaTheme="minorEastAsia" w:cstheme="minorEastAsia"/>
                <w:bCs/>
                <w:sz w:val="18"/>
                <w:szCs w:val="18"/>
              </w:rPr>
            </w:pPr>
          </w:p>
          <w:p w14:paraId="5DF34011">
            <w:pPr>
              <w:spacing w:line="400" w:lineRule="exact"/>
              <w:jc w:val="center"/>
              <w:rPr>
                <w:rFonts w:asciiTheme="minorEastAsia" w:hAnsiTheme="minorEastAsia" w:eastAsiaTheme="minorEastAsia" w:cstheme="minorEastAsia"/>
                <w:bCs/>
                <w:sz w:val="18"/>
                <w:szCs w:val="18"/>
              </w:rPr>
            </w:pPr>
          </w:p>
          <w:p w14:paraId="57EDB560">
            <w:pPr>
              <w:spacing w:line="400" w:lineRule="exact"/>
              <w:jc w:val="center"/>
              <w:rPr>
                <w:rFonts w:asciiTheme="minorEastAsia" w:hAnsiTheme="minorEastAsia" w:eastAsiaTheme="minorEastAsia" w:cstheme="minorEastAsia"/>
                <w:bCs/>
                <w:sz w:val="18"/>
                <w:szCs w:val="18"/>
              </w:rPr>
            </w:pPr>
          </w:p>
          <w:p w14:paraId="5553FE9D">
            <w:pPr>
              <w:spacing w:line="400" w:lineRule="exact"/>
              <w:jc w:val="center"/>
              <w:rPr>
                <w:rFonts w:asciiTheme="minorEastAsia" w:hAnsiTheme="minorEastAsia" w:eastAsiaTheme="minorEastAsia" w:cstheme="minorEastAsia"/>
                <w:bCs/>
                <w:sz w:val="18"/>
                <w:szCs w:val="18"/>
              </w:rPr>
            </w:pPr>
          </w:p>
          <w:p w14:paraId="125BA59A">
            <w:pPr>
              <w:spacing w:line="400" w:lineRule="exact"/>
              <w:jc w:val="center"/>
              <w:rPr>
                <w:rFonts w:asciiTheme="minorEastAsia" w:hAnsiTheme="minorEastAsia" w:eastAsiaTheme="minorEastAsia" w:cstheme="minorEastAsia"/>
                <w:bCs/>
                <w:sz w:val="18"/>
                <w:szCs w:val="18"/>
              </w:rPr>
            </w:pPr>
          </w:p>
          <w:p w14:paraId="60ECD33E">
            <w:pPr>
              <w:spacing w:line="400" w:lineRule="exact"/>
              <w:jc w:val="center"/>
              <w:rPr>
                <w:rFonts w:asciiTheme="minorEastAsia" w:hAnsiTheme="minorEastAsia" w:eastAsiaTheme="minorEastAsia" w:cstheme="minorEastAsia"/>
                <w:bCs/>
                <w:sz w:val="18"/>
                <w:szCs w:val="18"/>
              </w:rPr>
            </w:pPr>
          </w:p>
          <w:p w14:paraId="7870EA9B">
            <w:pPr>
              <w:spacing w:line="400" w:lineRule="exact"/>
              <w:jc w:val="center"/>
              <w:rPr>
                <w:rFonts w:asciiTheme="minorEastAsia" w:hAnsiTheme="minorEastAsia" w:eastAsiaTheme="minorEastAsia" w:cstheme="minorEastAsia"/>
                <w:bCs/>
                <w:sz w:val="18"/>
                <w:szCs w:val="18"/>
              </w:rPr>
            </w:pPr>
          </w:p>
          <w:p w14:paraId="1EE52A88">
            <w:pPr>
              <w:spacing w:line="400" w:lineRule="exact"/>
              <w:jc w:val="center"/>
              <w:rPr>
                <w:rFonts w:asciiTheme="minorEastAsia" w:hAnsiTheme="minorEastAsia" w:eastAsiaTheme="minorEastAsia" w:cstheme="minorEastAsia"/>
                <w:bCs/>
                <w:sz w:val="18"/>
                <w:szCs w:val="18"/>
              </w:rPr>
            </w:pPr>
          </w:p>
          <w:p w14:paraId="589D5E60">
            <w:pPr>
              <w:spacing w:line="400" w:lineRule="exact"/>
              <w:jc w:val="center"/>
              <w:rPr>
                <w:rFonts w:asciiTheme="minorEastAsia" w:hAnsiTheme="minorEastAsia" w:eastAsiaTheme="minorEastAsia" w:cstheme="minorEastAsia"/>
                <w:bCs/>
                <w:sz w:val="18"/>
                <w:szCs w:val="18"/>
              </w:rPr>
            </w:pPr>
          </w:p>
          <w:p w14:paraId="283A60D8">
            <w:pPr>
              <w:spacing w:line="400" w:lineRule="exact"/>
              <w:jc w:val="center"/>
              <w:rPr>
                <w:rFonts w:asciiTheme="minorEastAsia" w:hAnsiTheme="minorEastAsia" w:eastAsiaTheme="minorEastAsia" w:cstheme="minorEastAsia"/>
                <w:bCs/>
                <w:sz w:val="18"/>
                <w:szCs w:val="18"/>
              </w:rPr>
            </w:pPr>
          </w:p>
          <w:p w14:paraId="62A1FB62">
            <w:pPr>
              <w:spacing w:line="400" w:lineRule="exact"/>
              <w:jc w:val="center"/>
              <w:rPr>
                <w:rFonts w:asciiTheme="minorEastAsia" w:hAnsiTheme="minorEastAsia" w:eastAsiaTheme="minorEastAsia" w:cstheme="minorEastAsia"/>
                <w:bCs/>
                <w:sz w:val="18"/>
                <w:szCs w:val="18"/>
              </w:rPr>
            </w:pPr>
          </w:p>
          <w:p w14:paraId="7B35D24A">
            <w:pPr>
              <w:spacing w:line="400" w:lineRule="exact"/>
              <w:jc w:val="center"/>
              <w:rPr>
                <w:rFonts w:asciiTheme="minorEastAsia" w:hAnsiTheme="minorEastAsia" w:eastAsiaTheme="minorEastAsia" w:cstheme="minorEastAsia"/>
                <w:bCs/>
                <w:sz w:val="18"/>
                <w:szCs w:val="18"/>
              </w:rPr>
            </w:pPr>
          </w:p>
          <w:p w14:paraId="5AD14C1B">
            <w:pPr>
              <w:spacing w:line="40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建筑材料</w:t>
            </w:r>
          </w:p>
        </w:tc>
        <w:tc>
          <w:tcPr>
            <w:tcW w:w="2716" w:type="dxa"/>
          </w:tcPr>
          <w:p w14:paraId="2A617EF4">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795013A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掌握材料的组成、结构、技术要求、技术性质，了解材料组成及结构对材料性质的影响（内因）和外界因素对材料性质的影响（外因）。</w:t>
            </w:r>
          </w:p>
          <w:p w14:paraId="100E022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熟悉有关的国家标准或行业标准中对材料的技术要求，了解材料使用方法要点。</w:t>
            </w:r>
          </w:p>
          <w:p w14:paraId="04752C9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掌握常用建筑材料检测的取样方法、试验目的、试验步骤、试验数据处理及试验结果分析。</w:t>
            </w:r>
          </w:p>
          <w:p w14:paraId="1E3D87C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掌握建筑施工现场常用建筑材料的品种和规格、技术性能和质量标准、特点及应用。</w:t>
            </w:r>
          </w:p>
          <w:p w14:paraId="398FE4F2">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604EDC1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通过材料试验，准确的评定材料的性质，以便在设计和施工中经济而合理的选用材料，同时能够熟悉材料的技术标准或技术规范。</w:t>
            </w:r>
          </w:p>
          <w:p w14:paraId="4C5E902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能正确选择与鉴别常用建筑材料的能力，并应用于建筑工程技术等相关专业。</w:t>
            </w:r>
          </w:p>
          <w:p w14:paraId="62CD500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具备对常用建筑材料的检测能力，并能够判断质量是否合格。</w:t>
            </w:r>
          </w:p>
          <w:p w14:paraId="798331C4">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391932A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培养学生科学严谨的态度，对材料能做出实事求是的评价。</w:t>
            </w:r>
          </w:p>
          <w:p w14:paraId="16B7F8D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树立作为工程技术和管理人员应有的职业道德、敬业精神。</w:t>
            </w:r>
          </w:p>
          <w:p w14:paraId="2AD3473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培养学生树立为人民服务、敬业爱岗的主人翁意识，能处理好人-机-环境在设计环境中的关系。</w:t>
            </w:r>
          </w:p>
          <w:p w14:paraId="065F2E3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培养科学的工作态度和严谨的工作作风，并具有环保意识和开拓精神。</w:t>
            </w:r>
          </w:p>
        </w:tc>
        <w:tc>
          <w:tcPr>
            <w:tcW w:w="2322" w:type="dxa"/>
          </w:tcPr>
          <w:p w14:paraId="0C7DDBA4">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模块一：绪论</w:t>
            </w:r>
          </w:p>
          <w:p w14:paraId="535FD14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建筑材料与检测的重要性</w:t>
            </w:r>
          </w:p>
          <w:p w14:paraId="1DEBB10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建筑材料与检测课程的学习目标和内容</w:t>
            </w:r>
          </w:p>
          <w:p w14:paraId="75F37ADC">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模块二：建筑材料的基本性质</w:t>
            </w:r>
          </w:p>
          <w:p w14:paraId="18BD4CE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材料的基本性质</w:t>
            </w:r>
          </w:p>
          <w:p w14:paraId="313BDA8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物理、化学、力学性质</w:t>
            </w:r>
          </w:p>
          <w:p w14:paraId="603AADF4">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模块三：常用建筑材料检测</w:t>
            </w:r>
          </w:p>
          <w:p w14:paraId="463045B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了解水泥检测</w:t>
            </w:r>
          </w:p>
          <w:p w14:paraId="44EFD37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掌握骨料检测</w:t>
            </w:r>
          </w:p>
          <w:p w14:paraId="3F90C02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掌握混凝土检测</w:t>
            </w:r>
          </w:p>
          <w:p w14:paraId="2F290B1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会计算混凝土的基本知识</w:t>
            </w:r>
          </w:p>
          <w:p w14:paraId="549B202F">
            <w:pPr>
              <w:keepLines/>
              <w:widowControl/>
              <w:spacing w:line="360" w:lineRule="exact"/>
              <w:ind w:firstLine="55"/>
              <w:rPr>
                <w:rFonts w:ascii="宋体" w:hAnsi="宋体" w:cs="宋体"/>
                <w:bCs/>
                <w:sz w:val="18"/>
                <w:szCs w:val="18"/>
              </w:rPr>
            </w:pPr>
            <w:r>
              <w:rPr>
                <w:rFonts w:hint="eastAsia" w:ascii="宋体" w:hAnsi="宋体" w:cs="宋体"/>
                <w:bCs/>
                <w:sz w:val="18"/>
                <w:szCs w:val="18"/>
              </w:rPr>
              <w:t>混凝土稠度、表观密度、凝结时间、强度等指标的检测方法</w:t>
            </w:r>
          </w:p>
          <w:p w14:paraId="5E2E991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5</w:t>
            </w:r>
            <w:r>
              <w:rPr>
                <w:rFonts w:hint="eastAsia" w:ascii="宋体" w:hAnsi="宋体" w:cs="宋体"/>
                <w:bCs/>
                <w:sz w:val="18"/>
                <w:szCs w:val="18"/>
                <w:lang w:eastAsia="zh-CN"/>
              </w:rPr>
              <w:t>）</w:t>
            </w:r>
            <w:r>
              <w:rPr>
                <w:rFonts w:hint="eastAsia" w:ascii="宋体" w:hAnsi="宋体" w:cs="宋体"/>
                <w:bCs/>
                <w:sz w:val="18"/>
                <w:szCs w:val="18"/>
              </w:rPr>
              <w:t>会计算混凝土的渗透性、抗冻性等其他性能的检测</w:t>
            </w:r>
          </w:p>
          <w:p w14:paraId="3CB313E4">
            <w:pPr>
              <w:keepLines/>
              <w:widowControl/>
              <w:spacing w:line="360" w:lineRule="exact"/>
              <w:ind w:firstLine="55"/>
              <w:rPr>
                <w:rFonts w:ascii="宋体" w:hAnsi="宋体" w:cs="宋体"/>
                <w:bCs/>
                <w:sz w:val="18"/>
                <w:szCs w:val="18"/>
              </w:rPr>
            </w:pPr>
            <w:r>
              <w:rPr>
                <w:rFonts w:hint="eastAsia" w:ascii="宋体" w:hAnsi="宋体" w:cs="宋体"/>
                <w:bCs/>
                <w:sz w:val="18"/>
                <w:szCs w:val="18"/>
              </w:rPr>
              <w:t>模块四：现代建筑材料检测技术</w:t>
            </w:r>
          </w:p>
          <w:p w14:paraId="3D0EEF3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了解仪器分析方法与应用</w:t>
            </w:r>
          </w:p>
          <w:p w14:paraId="00FAEAB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掌握非破坏性检测技术</w:t>
            </w:r>
          </w:p>
          <w:p w14:paraId="350B45F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了解智能化检测技术的发展趋势</w:t>
            </w:r>
          </w:p>
          <w:p w14:paraId="0C89277A">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模块五：建筑材料与检测的标准和规范</w:t>
            </w:r>
          </w:p>
          <w:p w14:paraId="04BC182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了解国家、行业及地方标准的介绍</w:t>
            </w:r>
          </w:p>
          <w:p w14:paraId="3EF73B1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掌握建筑材料与检测的相关法规和标</w:t>
            </w:r>
          </w:p>
        </w:tc>
        <w:tc>
          <w:tcPr>
            <w:tcW w:w="2322" w:type="dxa"/>
          </w:tcPr>
          <w:p w14:paraId="2DA1C16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31861DE8">
            <w:pPr>
              <w:keepLines/>
              <w:widowControl/>
              <w:spacing w:line="360" w:lineRule="exact"/>
              <w:ind w:firstLine="55"/>
              <w:rPr>
                <w:rFonts w:ascii="宋体" w:hAnsi="宋体" w:cs="宋体"/>
                <w:bCs/>
                <w:sz w:val="18"/>
                <w:szCs w:val="18"/>
              </w:rPr>
            </w:pPr>
            <w:r>
              <w:rPr>
                <w:rFonts w:hint="eastAsia" w:ascii="宋体" w:hAnsi="宋体" w:cs="宋体"/>
                <w:bCs/>
                <w:sz w:val="18"/>
                <w:szCs w:val="18"/>
              </w:rPr>
              <w:t>建筑材料与检测课程采用“教、学、做”一体化的教学模式。这种教学模式注重理论与实践的结合，旨在通过实践教学环节，让学生在实际操作中掌握建筑材料检测的基本知识和技能。</w:t>
            </w:r>
          </w:p>
          <w:p w14:paraId="013626A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157662B6">
            <w:pPr>
              <w:keepLines/>
              <w:widowControl/>
              <w:spacing w:line="360" w:lineRule="exact"/>
              <w:ind w:firstLine="55"/>
              <w:rPr>
                <w:rFonts w:ascii="宋体" w:hAnsi="宋体" w:cs="宋体"/>
                <w:bCs/>
                <w:sz w:val="18"/>
                <w:szCs w:val="18"/>
              </w:rPr>
            </w:pPr>
            <w:r>
              <w:rPr>
                <w:rFonts w:hint="eastAsia" w:ascii="宋体" w:hAnsi="宋体" w:cs="宋体"/>
                <w:bCs/>
                <w:sz w:val="18"/>
                <w:szCs w:val="18"/>
              </w:rPr>
              <w:t>现场教学：利用实训基地或合作企业，让学生在现场观摩建筑材料检测的实际操作过程，加深对理论知识的理解和记忆。</w:t>
            </w:r>
          </w:p>
          <w:p w14:paraId="79B5ABDE">
            <w:pPr>
              <w:keepLines/>
              <w:widowControl/>
              <w:spacing w:line="360" w:lineRule="exact"/>
              <w:ind w:firstLine="55"/>
              <w:rPr>
                <w:rFonts w:ascii="宋体" w:hAnsi="宋体" w:cs="宋体"/>
                <w:bCs/>
                <w:sz w:val="18"/>
                <w:szCs w:val="18"/>
              </w:rPr>
            </w:pPr>
            <w:r>
              <w:rPr>
                <w:rFonts w:hint="eastAsia" w:ascii="宋体" w:hAnsi="宋体" w:cs="宋体"/>
                <w:bCs/>
                <w:sz w:val="18"/>
                <w:szCs w:val="18"/>
              </w:rPr>
              <w:t>学生主导实验：鼓励学生自行设计实验方案，独立完成实验操作，培养学生的独立思考和实践能力。</w:t>
            </w:r>
          </w:p>
          <w:p w14:paraId="498F617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1C9BE7FB">
            <w:pPr>
              <w:keepLines/>
              <w:widowControl/>
              <w:spacing w:line="360" w:lineRule="exact"/>
              <w:ind w:firstLine="55"/>
              <w:rPr>
                <w:rFonts w:ascii="宋体" w:hAnsi="宋体" w:cs="宋体"/>
                <w:bCs/>
                <w:sz w:val="18"/>
                <w:szCs w:val="18"/>
              </w:rPr>
            </w:pPr>
            <w:r>
              <w:rPr>
                <w:rFonts w:hint="eastAsia" w:ascii="宋体" w:hAnsi="宋体" w:cs="宋体"/>
                <w:bCs/>
                <w:sz w:val="18"/>
                <w:szCs w:val="18"/>
              </w:rPr>
              <w:t>实验室条件：配备完善的建筑材料检测实验设备和仪器，满足教学需要。</w:t>
            </w:r>
          </w:p>
          <w:p w14:paraId="241F4D6B">
            <w:pPr>
              <w:keepLines/>
              <w:widowControl/>
              <w:spacing w:line="360" w:lineRule="exact"/>
              <w:ind w:firstLine="55"/>
              <w:rPr>
                <w:rFonts w:ascii="宋体" w:hAnsi="宋体" w:cs="宋体"/>
                <w:bCs/>
                <w:sz w:val="18"/>
                <w:szCs w:val="18"/>
              </w:rPr>
            </w:pPr>
            <w:r>
              <w:rPr>
                <w:rFonts w:hint="eastAsia" w:ascii="宋体" w:hAnsi="宋体" w:cs="宋体"/>
                <w:bCs/>
                <w:sz w:val="18"/>
                <w:szCs w:val="18"/>
              </w:rPr>
              <w:t>实训基地：建立与课程紧密相关的实训基地，提供真实的建筑材料检测环境，增强学生的实践能力。</w:t>
            </w:r>
          </w:p>
          <w:p w14:paraId="5FE9D56A">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p>
          <w:p w14:paraId="28AD31A7">
            <w:pPr>
              <w:keepLines/>
              <w:widowControl/>
              <w:spacing w:line="360" w:lineRule="exact"/>
              <w:ind w:firstLine="55"/>
              <w:rPr>
                <w:rFonts w:ascii="宋体" w:hAnsi="宋体" w:cs="宋体"/>
                <w:bCs/>
                <w:sz w:val="18"/>
                <w:szCs w:val="18"/>
              </w:rPr>
            </w:pPr>
            <w:r>
              <w:rPr>
                <w:rFonts w:hint="eastAsia" w:ascii="宋体" w:hAnsi="宋体" w:cs="宋体"/>
                <w:bCs/>
                <w:sz w:val="18"/>
                <w:szCs w:val="18"/>
              </w:rPr>
              <w:t>专业知识：教师需具备深厚的建筑材料检测专业知识，能够熟练掌握各种检测方法和标准。</w:t>
            </w:r>
          </w:p>
          <w:p w14:paraId="1756ADF6">
            <w:pPr>
              <w:keepLines/>
              <w:widowControl/>
              <w:spacing w:line="360" w:lineRule="exact"/>
              <w:ind w:firstLine="55"/>
              <w:rPr>
                <w:rFonts w:ascii="宋体" w:hAnsi="宋体" w:cs="宋体"/>
                <w:bCs/>
                <w:sz w:val="18"/>
                <w:szCs w:val="18"/>
              </w:rPr>
            </w:pPr>
            <w:r>
              <w:rPr>
                <w:rFonts w:hint="eastAsia" w:ascii="宋体" w:hAnsi="宋体" w:cs="宋体"/>
                <w:bCs/>
                <w:sz w:val="18"/>
                <w:szCs w:val="18"/>
              </w:rPr>
              <w:t>实践经验：教师应具有丰富的建筑材料检测实践经验，能够指导学生进行实验操作和分析问题。</w:t>
            </w:r>
          </w:p>
          <w:p w14:paraId="735C651F">
            <w:pPr>
              <w:keepLines/>
              <w:widowControl/>
              <w:spacing w:line="360" w:lineRule="exact"/>
              <w:ind w:firstLine="55"/>
              <w:rPr>
                <w:rFonts w:ascii="宋体" w:hAnsi="宋体" w:cs="宋体"/>
                <w:bCs/>
                <w:sz w:val="18"/>
                <w:szCs w:val="18"/>
              </w:rPr>
            </w:pPr>
            <w:r>
              <w:rPr>
                <w:rFonts w:hint="eastAsia" w:ascii="宋体" w:hAnsi="宋体" w:cs="宋体"/>
                <w:bCs/>
                <w:sz w:val="18"/>
                <w:szCs w:val="18"/>
              </w:rPr>
              <w:t>（5）考核方式</w:t>
            </w:r>
          </w:p>
          <w:p w14:paraId="3AA03D4A">
            <w:pPr>
              <w:keepLines/>
              <w:widowControl/>
              <w:spacing w:line="360" w:lineRule="exact"/>
              <w:ind w:firstLine="55"/>
              <w:rPr>
                <w:rFonts w:ascii="宋体" w:hAnsi="宋体" w:cs="宋体"/>
                <w:bCs/>
                <w:sz w:val="18"/>
                <w:szCs w:val="18"/>
              </w:rPr>
            </w:pPr>
            <w:r>
              <w:rPr>
                <w:rFonts w:hint="eastAsia" w:ascii="宋体" w:hAnsi="宋体" w:cs="宋体"/>
                <w:bCs/>
                <w:sz w:val="18"/>
                <w:szCs w:val="18"/>
              </w:rPr>
              <w:t>知识考核：通过闭卷考试、开卷考试等方式，考察学生对建筑材料基本知识和技术标准的掌握程度。</w:t>
            </w:r>
          </w:p>
        </w:tc>
      </w:tr>
      <w:tr w14:paraId="5F06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56EF2FEA">
            <w:pPr>
              <w:keepLines/>
              <w:widowControl/>
              <w:spacing w:line="360" w:lineRule="exact"/>
              <w:ind w:firstLine="55"/>
              <w:jc w:val="center"/>
              <w:rPr>
                <w:rFonts w:asciiTheme="minorEastAsia" w:hAnsiTheme="minorEastAsia" w:eastAsiaTheme="minorEastAsia" w:cstheme="minorEastAsia"/>
                <w:bCs/>
                <w:sz w:val="18"/>
                <w:szCs w:val="18"/>
              </w:rPr>
            </w:pPr>
          </w:p>
          <w:p w14:paraId="310E09B0">
            <w:pPr>
              <w:keepLines/>
              <w:widowControl/>
              <w:spacing w:line="360" w:lineRule="exact"/>
              <w:ind w:firstLine="55"/>
              <w:jc w:val="center"/>
              <w:rPr>
                <w:rFonts w:asciiTheme="minorEastAsia" w:hAnsiTheme="minorEastAsia" w:eastAsiaTheme="minorEastAsia" w:cstheme="minorEastAsia"/>
                <w:bCs/>
                <w:sz w:val="18"/>
                <w:szCs w:val="18"/>
              </w:rPr>
            </w:pPr>
          </w:p>
          <w:p w14:paraId="02966B13">
            <w:pPr>
              <w:keepLines/>
              <w:widowControl/>
              <w:spacing w:line="360" w:lineRule="exact"/>
              <w:ind w:firstLine="55"/>
              <w:jc w:val="center"/>
              <w:rPr>
                <w:rFonts w:asciiTheme="minorEastAsia" w:hAnsiTheme="minorEastAsia" w:eastAsiaTheme="minorEastAsia" w:cstheme="minorEastAsia"/>
                <w:bCs/>
                <w:sz w:val="18"/>
                <w:szCs w:val="18"/>
              </w:rPr>
            </w:pPr>
          </w:p>
          <w:p w14:paraId="5F966BFA">
            <w:pPr>
              <w:keepLines/>
              <w:widowControl/>
              <w:spacing w:line="360" w:lineRule="exact"/>
              <w:ind w:firstLine="55"/>
              <w:jc w:val="center"/>
              <w:rPr>
                <w:rFonts w:asciiTheme="minorEastAsia" w:hAnsiTheme="minorEastAsia" w:eastAsiaTheme="minorEastAsia" w:cstheme="minorEastAsia"/>
                <w:bCs/>
                <w:sz w:val="18"/>
                <w:szCs w:val="18"/>
              </w:rPr>
            </w:pPr>
          </w:p>
          <w:p w14:paraId="28B938E1">
            <w:pPr>
              <w:keepLines/>
              <w:widowControl/>
              <w:spacing w:line="360" w:lineRule="exact"/>
              <w:ind w:firstLine="55"/>
              <w:jc w:val="center"/>
              <w:rPr>
                <w:rFonts w:asciiTheme="minorEastAsia" w:hAnsiTheme="minorEastAsia" w:eastAsiaTheme="minorEastAsia" w:cstheme="minorEastAsia"/>
                <w:bCs/>
                <w:sz w:val="18"/>
                <w:szCs w:val="18"/>
              </w:rPr>
            </w:pPr>
          </w:p>
          <w:p w14:paraId="64C7DF29">
            <w:pPr>
              <w:keepLines/>
              <w:widowControl/>
              <w:spacing w:line="360" w:lineRule="exact"/>
              <w:ind w:firstLine="55"/>
              <w:jc w:val="center"/>
              <w:rPr>
                <w:rFonts w:asciiTheme="minorEastAsia" w:hAnsiTheme="minorEastAsia" w:eastAsiaTheme="minorEastAsia" w:cstheme="minorEastAsia"/>
                <w:bCs/>
                <w:sz w:val="18"/>
                <w:szCs w:val="18"/>
              </w:rPr>
            </w:pPr>
          </w:p>
          <w:p w14:paraId="62C91669">
            <w:pPr>
              <w:keepLines/>
              <w:widowControl/>
              <w:spacing w:line="360" w:lineRule="exact"/>
              <w:ind w:firstLine="55"/>
              <w:jc w:val="center"/>
              <w:rPr>
                <w:rFonts w:asciiTheme="minorEastAsia" w:hAnsiTheme="minorEastAsia" w:eastAsiaTheme="minorEastAsia" w:cstheme="minorEastAsia"/>
                <w:bCs/>
                <w:sz w:val="18"/>
                <w:szCs w:val="18"/>
              </w:rPr>
            </w:pPr>
          </w:p>
          <w:p w14:paraId="576DB746">
            <w:pPr>
              <w:keepLines/>
              <w:widowControl/>
              <w:spacing w:line="360" w:lineRule="exact"/>
              <w:ind w:firstLine="55"/>
              <w:jc w:val="center"/>
              <w:rPr>
                <w:rFonts w:asciiTheme="minorEastAsia" w:hAnsiTheme="minorEastAsia" w:eastAsiaTheme="minorEastAsia" w:cstheme="minorEastAsia"/>
                <w:bCs/>
                <w:sz w:val="18"/>
                <w:szCs w:val="18"/>
              </w:rPr>
            </w:pPr>
          </w:p>
          <w:p w14:paraId="271CDF4F">
            <w:pPr>
              <w:keepLines/>
              <w:widowControl/>
              <w:spacing w:line="360" w:lineRule="exact"/>
              <w:ind w:firstLine="55"/>
              <w:jc w:val="center"/>
              <w:rPr>
                <w:rFonts w:asciiTheme="minorEastAsia" w:hAnsiTheme="minorEastAsia" w:eastAsiaTheme="minorEastAsia" w:cstheme="minorEastAsia"/>
                <w:bCs/>
                <w:sz w:val="18"/>
                <w:szCs w:val="18"/>
              </w:rPr>
            </w:pPr>
          </w:p>
          <w:p w14:paraId="19AF9C3D">
            <w:pPr>
              <w:keepLines/>
              <w:shd w:val="clear" w:color="auto" w:fill="FFFFFF"/>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bCs/>
                <w:sz w:val="18"/>
                <w:szCs w:val="18"/>
              </w:rPr>
              <w:t>房屋建筑基础</w:t>
            </w:r>
          </w:p>
        </w:tc>
        <w:tc>
          <w:tcPr>
            <w:tcW w:w="2716" w:type="dxa"/>
          </w:tcPr>
          <w:p w14:paraId="01098F07">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66C0C23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掌握房屋建筑的基本概念、原理和设计方法，包括建筑设计的基本原理、</w:t>
            </w:r>
            <w:r>
              <w:rPr>
                <w:rFonts w:hint="eastAsia" w:ascii="宋体" w:hAnsi="宋体" w:cs="宋体"/>
                <w:bCs/>
                <w:sz w:val="18"/>
                <w:szCs w:val="18"/>
                <w:lang w:eastAsia="zh-CN"/>
              </w:rPr>
              <w:t>建筑力学</w:t>
            </w:r>
            <w:r>
              <w:rPr>
                <w:rFonts w:hint="eastAsia" w:ascii="宋体" w:hAnsi="宋体" w:cs="宋体"/>
                <w:bCs/>
                <w:sz w:val="18"/>
                <w:szCs w:val="18"/>
              </w:rPr>
              <w:t>的基本知识以及建筑材料的性质、用途和施工方法等。</w:t>
            </w:r>
          </w:p>
          <w:p w14:paraId="0BE81E3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了解建筑与环境的关系，包括自然环境、人文环境和技术环境对建筑设计的影响和要求。</w:t>
            </w:r>
          </w:p>
          <w:p w14:paraId="62DCD011">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4C27081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具备房屋建筑设计的能力，包括平面设计、立面设计、剖面设计等方面的技能，能够独立完成一般民用建筑的设计工作。</w:t>
            </w:r>
          </w:p>
          <w:p w14:paraId="106D89F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具备房屋建筑施工图绘制的能力，能够根据设计要求绘制出符合规范的建筑施工图。</w:t>
            </w:r>
          </w:p>
          <w:p w14:paraId="555259AA">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5346AA8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培养学生的职业道德和职业操守，使其在从事房屋建筑设计、施工和管理等工作中能够遵循行业规范，坚守道德底线。</w:t>
            </w:r>
          </w:p>
          <w:p w14:paraId="590983E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提升学生的团队协作精神和沟通能力，鼓励学生在课程学习中积极参与团队项目，培养与他人合作、分享和交流的能力。</w:t>
            </w:r>
          </w:p>
        </w:tc>
        <w:tc>
          <w:tcPr>
            <w:tcW w:w="2322" w:type="dxa"/>
          </w:tcPr>
          <w:p w14:paraId="5D15A329">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模块一：建筑设计领域</w:t>
            </w:r>
          </w:p>
          <w:p w14:paraId="222133D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使用功能布局：根据不同类型建筑（如住宅、办公楼、商场等）的使用要求，合理安排各功能房间的位置、大小和相互关系。</w:t>
            </w:r>
          </w:p>
          <w:p w14:paraId="6ECF623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交通流线组织：设计合理的交通流线，确保人员和物品在建筑内能够顺畅、安全地通行。</w:t>
            </w:r>
          </w:p>
          <w:p w14:paraId="24F7323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体型设计：根据建筑的功能、规模、环境等因素，塑造建筑的总体轮廓和体型。</w:t>
            </w:r>
          </w:p>
          <w:p w14:paraId="3A4E5334">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eastAsia="zh-CN"/>
              </w:rPr>
              <w:t>建筑力学</w:t>
            </w:r>
            <w:r>
              <w:rPr>
                <w:rFonts w:hint="eastAsia" w:ascii="宋体" w:hAnsi="宋体" w:cs="宋体"/>
                <w:bCs/>
                <w:sz w:val="18"/>
                <w:szCs w:val="18"/>
              </w:rPr>
              <w:t>领域</w:t>
            </w:r>
          </w:p>
          <w:p w14:paraId="69DAC8F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基础选型与设计：根据建筑物的荷载、地质条件等因素，选择合适的基础类型。</w:t>
            </w:r>
          </w:p>
          <w:p w14:paraId="095C3B6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地下室防水与防潮：针对地下室的特殊环境，采取有效的防水和防潮措施，防止地下水渗入室内，保证地下室的正常使用。</w:t>
            </w:r>
          </w:p>
          <w:p w14:paraId="325F43BF">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模块三：墙体结构领域</w:t>
            </w:r>
          </w:p>
          <w:p w14:paraId="0BB6B6C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墙体材料与类型选择。</w:t>
            </w:r>
          </w:p>
          <w:p w14:paraId="7B8DBEB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墙体细部结构设计：包括门窗洞口、墙身防潮、勒脚、散水等细部结构的设计，确保墙体的耐久性和使用功能。</w:t>
            </w:r>
          </w:p>
          <w:p w14:paraId="07DA3997">
            <w:pPr>
              <w:keepLines/>
              <w:widowControl/>
              <w:spacing w:line="360" w:lineRule="exact"/>
              <w:ind w:firstLine="55"/>
              <w:rPr>
                <w:rFonts w:ascii="宋体" w:hAnsi="宋体" w:cs="宋体"/>
                <w:bCs/>
                <w:sz w:val="18"/>
                <w:szCs w:val="18"/>
              </w:rPr>
            </w:pPr>
            <w:r>
              <w:rPr>
                <w:rFonts w:hint="eastAsia" w:ascii="宋体" w:hAnsi="宋体" w:cs="宋体"/>
                <w:bCs/>
                <w:sz w:val="18"/>
                <w:szCs w:val="18"/>
              </w:rPr>
              <w:t>模块四：楼梯与电梯结构</w:t>
            </w:r>
          </w:p>
          <w:p w14:paraId="59E017DE">
            <w:pPr>
              <w:keepLines/>
              <w:widowControl/>
              <w:spacing w:line="360" w:lineRule="exact"/>
              <w:ind w:firstLine="55"/>
              <w:rPr>
                <w:rFonts w:ascii="宋体" w:hAnsi="宋体" w:cs="宋体"/>
                <w:bCs/>
                <w:sz w:val="18"/>
                <w:szCs w:val="18"/>
              </w:rPr>
            </w:pPr>
            <w:r>
              <w:rPr>
                <w:rFonts w:hint="eastAsia" w:ascii="宋体" w:hAnsi="宋体" w:cs="宋体"/>
                <w:bCs/>
                <w:sz w:val="18"/>
                <w:szCs w:val="18"/>
              </w:rPr>
              <w:t>楼梯设计与结构：根据建筑的使用功能和人流疏散要求，设计合理的楼梯形，包括梯段、平台、栏杆扶手等部分，确保楼梯的安全性和舒适性。</w:t>
            </w:r>
          </w:p>
        </w:tc>
        <w:tc>
          <w:tcPr>
            <w:tcW w:w="2322" w:type="dxa"/>
          </w:tcPr>
          <w:p w14:paraId="05007A7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7E66E066">
            <w:pPr>
              <w:keepLines/>
              <w:widowControl/>
              <w:spacing w:line="360" w:lineRule="exact"/>
              <w:ind w:firstLine="55"/>
              <w:rPr>
                <w:rFonts w:ascii="宋体" w:hAnsi="宋体" w:cs="宋体"/>
                <w:bCs/>
                <w:sz w:val="18"/>
                <w:szCs w:val="18"/>
              </w:rPr>
            </w:pPr>
            <w:r>
              <w:rPr>
                <w:rFonts w:hint="eastAsia" w:ascii="宋体" w:hAnsi="宋体" w:cs="宋体"/>
                <w:bCs/>
                <w:sz w:val="18"/>
                <w:szCs w:val="18"/>
              </w:rPr>
              <w:t>理论教学：通过讲授、讨论、案例分析等方式，全面介绍房屋建筑基础的基本概念、原则和设计要素，确保学生掌握房屋建筑基础的基本理论知识。</w:t>
            </w:r>
          </w:p>
          <w:p w14:paraId="4BBB999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770055D3">
            <w:pPr>
              <w:keepLines/>
              <w:widowControl/>
              <w:spacing w:line="360" w:lineRule="exact"/>
              <w:ind w:firstLine="55"/>
              <w:rPr>
                <w:rFonts w:ascii="宋体" w:hAnsi="宋体" w:cs="宋体"/>
                <w:bCs/>
                <w:sz w:val="18"/>
                <w:szCs w:val="18"/>
              </w:rPr>
            </w:pPr>
            <w:r>
              <w:rPr>
                <w:rFonts w:hint="eastAsia" w:ascii="宋体" w:hAnsi="宋体" w:cs="宋体"/>
                <w:bCs/>
                <w:sz w:val="18"/>
                <w:szCs w:val="18"/>
              </w:rPr>
              <w:t>讨论法：组织学生进行小组讨论，分析不同类型房屋建筑的特点和设计方法，提出自己的见解和想法。</w:t>
            </w:r>
          </w:p>
          <w:p w14:paraId="62E97849">
            <w:pPr>
              <w:keepLines/>
              <w:widowControl/>
              <w:spacing w:line="360" w:lineRule="exact"/>
              <w:ind w:firstLine="55"/>
              <w:rPr>
                <w:rFonts w:ascii="宋体" w:hAnsi="宋体" w:cs="宋体"/>
                <w:bCs/>
                <w:sz w:val="18"/>
                <w:szCs w:val="18"/>
              </w:rPr>
            </w:pPr>
            <w:r>
              <w:rPr>
                <w:rFonts w:hint="eastAsia" w:ascii="宋体" w:hAnsi="宋体" w:cs="宋体"/>
                <w:bCs/>
                <w:sz w:val="18"/>
                <w:szCs w:val="18"/>
              </w:rPr>
              <w:t>实践法：组织学生进行房屋建筑规划和设计实践，锻炼学生的实际操作能力和创造力。</w:t>
            </w:r>
          </w:p>
          <w:p w14:paraId="31B8737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0C31979C">
            <w:pPr>
              <w:keepLines/>
              <w:widowControl/>
              <w:spacing w:line="360" w:lineRule="exact"/>
              <w:ind w:firstLine="55"/>
              <w:rPr>
                <w:rFonts w:ascii="宋体" w:hAnsi="宋体" w:cs="宋体"/>
                <w:bCs/>
                <w:sz w:val="18"/>
                <w:szCs w:val="18"/>
              </w:rPr>
            </w:pPr>
            <w:r>
              <w:rPr>
                <w:rFonts w:hint="eastAsia" w:ascii="宋体" w:hAnsi="宋体" w:cs="宋体"/>
                <w:bCs/>
                <w:sz w:val="18"/>
                <w:szCs w:val="18"/>
              </w:rPr>
              <w:t>师资条件：配备具有丰富教学经验和专业知识的教师团队，保证教学质量。</w:t>
            </w:r>
          </w:p>
          <w:p w14:paraId="6592022D">
            <w:pPr>
              <w:keepLines/>
              <w:widowControl/>
              <w:spacing w:line="360" w:lineRule="exact"/>
              <w:ind w:firstLine="55"/>
              <w:rPr>
                <w:rFonts w:ascii="宋体" w:hAnsi="宋体" w:cs="宋体"/>
                <w:bCs/>
                <w:sz w:val="18"/>
                <w:szCs w:val="18"/>
              </w:rPr>
            </w:pPr>
            <w:r>
              <w:rPr>
                <w:rFonts w:hint="eastAsia" w:ascii="宋体" w:hAnsi="宋体" w:cs="宋体"/>
                <w:bCs/>
                <w:sz w:val="18"/>
                <w:szCs w:val="18"/>
              </w:rPr>
              <w:t>实践教学基地：建立稳定的校外实践教学基地，为学生提供实践机会和平台。</w:t>
            </w:r>
          </w:p>
          <w:p w14:paraId="2D6A75A1">
            <w:pPr>
              <w:keepLines/>
              <w:widowControl/>
              <w:spacing w:line="360" w:lineRule="exact"/>
              <w:ind w:firstLine="55"/>
              <w:rPr>
                <w:rFonts w:ascii="宋体" w:hAnsi="宋体" w:cs="宋体"/>
                <w:bCs/>
                <w:sz w:val="18"/>
                <w:szCs w:val="18"/>
              </w:rPr>
            </w:pPr>
            <w:r>
              <w:rPr>
                <w:rFonts w:hint="eastAsia" w:ascii="宋体" w:hAnsi="宋体" w:cs="宋体"/>
                <w:bCs/>
                <w:sz w:val="18"/>
                <w:szCs w:val="18"/>
              </w:rPr>
              <w:t>信息化教学平台：构建完善的信息化教学平台，提供丰富的教学资源和交互式教学环境。</w:t>
            </w:r>
          </w:p>
          <w:p w14:paraId="682F6FF0">
            <w:pPr>
              <w:keepLines/>
              <w:widowControl/>
              <w:spacing w:line="360" w:lineRule="exact"/>
              <w:ind w:firstLine="55"/>
              <w:rPr>
                <w:rFonts w:ascii="宋体" w:hAnsi="宋体" w:cs="宋体"/>
                <w:bCs/>
                <w:sz w:val="18"/>
                <w:szCs w:val="18"/>
              </w:rPr>
            </w:pPr>
            <w:r>
              <w:rPr>
                <w:rFonts w:hint="eastAsia" w:ascii="宋体" w:hAnsi="宋体" w:cs="宋体"/>
                <w:bCs/>
                <w:sz w:val="18"/>
                <w:szCs w:val="18"/>
              </w:rPr>
              <w:t>（4）评价建议</w:t>
            </w:r>
          </w:p>
          <w:p w14:paraId="7EE62AD7">
            <w:pPr>
              <w:keepLines/>
              <w:widowControl/>
              <w:spacing w:line="360" w:lineRule="exact"/>
              <w:ind w:firstLine="55"/>
              <w:rPr>
                <w:rFonts w:ascii="宋体" w:hAnsi="宋体" w:cs="宋体"/>
                <w:bCs/>
                <w:sz w:val="18"/>
                <w:szCs w:val="18"/>
              </w:rPr>
            </w:pPr>
            <w:r>
              <w:rPr>
                <w:rFonts w:hint="eastAsia" w:ascii="宋体" w:hAnsi="宋体" w:cs="宋体"/>
                <w:bCs/>
                <w:sz w:val="18"/>
                <w:szCs w:val="18"/>
              </w:rPr>
              <w:t>课堂表现：评价学生在课堂上的参与度、发言情况和思考深度。</w:t>
            </w:r>
          </w:p>
        </w:tc>
      </w:tr>
      <w:tr w14:paraId="565B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1860A57F">
            <w:pPr>
              <w:spacing w:line="400" w:lineRule="exact"/>
              <w:jc w:val="center"/>
              <w:rPr>
                <w:rFonts w:asciiTheme="minorEastAsia" w:hAnsiTheme="minorEastAsia" w:eastAsiaTheme="minorEastAsia" w:cstheme="minorEastAsia"/>
                <w:bCs/>
                <w:sz w:val="18"/>
                <w:szCs w:val="18"/>
              </w:rPr>
            </w:pPr>
          </w:p>
          <w:p w14:paraId="4EB9CA0F">
            <w:pPr>
              <w:spacing w:line="400" w:lineRule="exact"/>
              <w:jc w:val="center"/>
              <w:rPr>
                <w:rFonts w:asciiTheme="minorEastAsia" w:hAnsiTheme="minorEastAsia" w:eastAsiaTheme="minorEastAsia" w:cstheme="minorEastAsia"/>
                <w:bCs/>
                <w:sz w:val="18"/>
                <w:szCs w:val="18"/>
              </w:rPr>
            </w:pPr>
          </w:p>
          <w:p w14:paraId="488981E2">
            <w:pPr>
              <w:spacing w:line="400" w:lineRule="exact"/>
              <w:jc w:val="center"/>
              <w:rPr>
                <w:rFonts w:asciiTheme="minorEastAsia" w:hAnsiTheme="minorEastAsia" w:eastAsiaTheme="minorEastAsia" w:cstheme="minorEastAsia"/>
                <w:bCs/>
                <w:sz w:val="18"/>
                <w:szCs w:val="18"/>
              </w:rPr>
            </w:pPr>
          </w:p>
          <w:p w14:paraId="5E488C2C">
            <w:pPr>
              <w:spacing w:line="400" w:lineRule="exact"/>
              <w:jc w:val="center"/>
              <w:rPr>
                <w:rFonts w:asciiTheme="minorEastAsia" w:hAnsiTheme="minorEastAsia" w:eastAsiaTheme="minorEastAsia" w:cstheme="minorEastAsia"/>
                <w:bCs/>
                <w:sz w:val="18"/>
                <w:szCs w:val="18"/>
              </w:rPr>
            </w:pPr>
          </w:p>
          <w:p w14:paraId="2036625B">
            <w:pPr>
              <w:spacing w:line="400" w:lineRule="exact"/>
              <w:jc w:val="center"/>
              <w:rPr>
                <w:rFonts w:asciiTheme="minorEastAsia" w:hAnsiTheme="minorEastAsia" w:eastAsiaTheme="minorEastAsia" w:cstheme="minorEastAsia"/>
                <w:bCs/>
                <w:sz w:val="18"/>
                <w:szCs w:val="18"/>
              </w:rPr>
            </w:pPr>
          </w:p>
          <w:p w14:paraId="616805E3">
            <w:pPr>
              <w:spacing w:line="400" w:lineRule="exact"/>
              <w:jc w:val="center"/>
              <w:rPr>
                <w:rFonts w:asciiTheme="minorEastAsia" w:hAnsiTheme="minorEastAsia" w:eastAsiaTheme="minorEastAsia" w:cstheme="minorEastAsia"/>
                <w:bCs/>
                <w:sz w:val="18"/>
                <w:szCs w:val="18"/>
              </w:rPr>
            </w:pPr>
          </w:p>
          <w:p w14:paraId="6EB6C495">
            <w:pPr>
              <w:spacing w:line="400" w:lineRule="exact"/>
              <w:jc w:val="center"/>
              <w:rPr>
                <w:rFonts w:asciiTheme="minorEastAsia" w:hAnsiTheme="minorEastAsia" w:eastAsiaTheme="minorEastAsia" w:cstheme="minorEastAsia"/>
                <w:bCs/>
                <w:sz w:val="18"/>
                <w:szCs w:val="18"/>
              </w:rPr>
            </w:pPr>
          </w:p>
          <w:p w14:paraId="74A07047">
            <w:pPr>
              <w:spacing w:line="400" w:lineRule="exact"/>
              <w:jc w:val="center"/>
              <w:rPr>
                <w:rFonts w:asciiTheme="minorEastAsia" w:hAnsiTheme="minorEastAsia" w:eastAsiaTheme="minorEastAsia" w:cstheme="minorEastAsia"/>
                <w:bCs/>
                <w:sz w:val="18"/>
                <w:szCs w:val="18"/>
              </w:rPr>
            </w:pPr>
          </w:p>
          <w:p w14:paraId="4A004037">
            <w:pPr>
              <w:spacing w:line="400" w:lineRule="exact"/>
              <w:jc w:val="center"/>
              <w:rPr>
                <w:rFonts w:asciiTheme="minorEastAsia" w:hAnsiTheme="minorEastAsia" w:eastAsiaTheme="minorEastAsia" w:cstheme="minorEastAsia"/>
                <w:bCs/>
                <w:sz w:val="18"/>
                <w:szCs w:val="18"/>
              </w:rPr>
            </w:pPr>
          </w:p>
          <w:p w14:paraId="06AC5188">
            <w:pPr>
              <w:spacing w:line="400" w:lineRule="exact"/>
              <w:jc w:val="center"/>
              <w:rPr>
                <w:rFonts w:asciiTheme="minorEastAsia" w:hAnsiTheme="minorEastAsia" w:eastAsiaTheme="minorEastAsia" w:cstheme="minorEastAsia"/>
                <w:bCs/>
                <w:sz w:val="18"/>
                <w:szCs w:val="18"/>
              </w:rPr>
            </w:pPr>
          </w:p>
          <w:p w14:paraId="1BC06FD4">
            <w:pPr>
              <w:spacing w:line="400" w:lineRule="exact"/>
              <w:jc w:val="center"/>
              <w:rPr>
                <w:rFonts w:asciiTheme="minorEastAsia" w:hAnsiTheme="minorEastAsia" w:eastAsiaTheme="minorEastAsia" w:cstheme="minorEastAsia"/>
                <w:bCs/>
                <w:sz w:val="18"/>
                <w:szCs w:val="18"/>
              </w:rPr>
            </w:pPr>
          </w:p>
          <w:p w14:paraId="408ECBF1">
            <w:pPr>
              <w:spacing w:line="400" w:lineRule="exact"/>
              <w:jc w:val="center"/>
              <w:rPr>
                <w:rFonts w:asciiTheme="minorEastAsia" w:hAnsiTheme="minorEastAsia" w:eastAsiaTheme="minorEastAsia" w:cstheme="minorEastAsia"/>
                <w:bCs/>
                <w:sz w:val="18"/>
                <w:szCs w:val="18"/>
              </w:rPr>
            </w:pPr>
          </w:p>
          <w:p w14:paraId="4132B1AB">
            <w:pPr>
              <w:spacing w:line="400" w:lineRule="exact"/>
              <w:jc w:val="center"/>
              <w:rPr>
                <w:rFonts w:asciiTheme="minorEastAsia" w:hAnsiTheme="minorEastAsia" w:eastAsiaTheme="minorEastAsia" w:cstheme="minorEastAsia"/>
                <w:bCs/>
                <w:sz w:val="18"/>
                <w:szCs w:val="18"/>
              </w:rPr>
            </w:pPr>
          </w:p>
          <w:p w14:paraId="50D6D426">
            <w:pPr>
              <w:spacing w:line="400" w:lineRule="exact"/>
              <w:jc w:val="center"/>
              <w:rPr>
                <w:rFonts w:asciiTheme="minorEastAsia" w:hAnsiTheme="minorEastAsia" w:eastAsiaTheme="minorEastAsia" w:cstheme="minorEastAsia"/>
                <w:bCs/>
                <w:sz w:val="18"/>
                <w:szCs w:val="18"/>
              </w:rPr>
            </w:pPr>
          </w:p>
          <w:p w14:paraId="5C958647">
            <w:pPr>
              <w:spacing w:line="400" w:lineRule="exact"/>
              <w:jc w:val="center"/>
              <w:rPr>
                <w:rFonts w:asciiTheme="minorEastAsia" w:hAnsiTheme="minorEastAsia" w:eastAsiaTheme="minorEastAsia" w:cstheme="minorEastAsia"/>
                <w:bCs/>
                <w:sz w:val="18"/>
                <w:szCs w:val="18"/>
              </w:rPr>
            </w:pPr>
          </w:p>
          <w:p w14:paraId="6F4D2EC7">
            <w:pPr>
              <w:spacing w:line="400" w:lineRule="exact"/>
              <w:jc w:val="center"/>
              <w:rPr>
                <w:rFonts w:asciiTheme="minorEastAsia" w:hAnsiTheme="minorEastAsia" w:eastAsiaTheme="minorEastAsia" w:cstheme="minorEastAsia"/>
                <w:bCs/>
                <w:sz w:val="18"/>
                <w:szCs w:val="18"/>
              </w:rPr>
            </w:pPr>
          </w:p>
          <w:p w14:paraId="7F087217">
            <w:pPr>
              <w:keepNext/>
              <w:keepLines/>
              <w:adjustRightInd w:val="0"/>
              <w:snapToGrid w:val="0"/>
              <w:spacing w:line="400" w:lineRule="exact"/>
              <w:jc w:val="center"/>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建筑工程测量</w:t>
            </w:r>
          </w:p>
        </w:tc>
        <w:tc>
          <w:tcPr>
            <w:tcW w:w="2716" w:type="dxa"/>
          </w:tcPr>
          <w:p w14:paraId="020DC87B">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65D0CE5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掌握建筑工程测量的基本概念、基本原理和基本方法，理解测量的误差来源和处理方法。</w:t>
            </w:r>
          </w:p>
          <w:p w14:paraId="1689515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熟悉各种测量仪器的结构、使用方法和检验校正技术，如全站仪、经纬仪、水准仪等。</w:t>
            </w:r>
          </w:p>
          <w:p w14:paraId="2D01CCF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了解测量数据的记录、整理、计算和分析方法，能够正确计算和解释测量成果。</w:t>
            </w:r>
          </w:p>
          <w:p w14:paraId="39203A0E">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245FF24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具备熟练操作各种测量仪器的能力，包括仪器的安置、观测、记录和计算等。</w:t>
            </w:r>
          </w:p>
          <w:p w14:paraId="0FDE09F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能够根据具体工程测量项目，独立提出合理的测量任务设计方案，并组织实施具体测量工作，解决测量中遇到的问题。</w:t>
            </w:r>
          </w:p>
          <w:p w14:paraId="5431652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能够对测量数据进行正确的计算、分析和处理，得出准确的测量成果。</w:t>
            </w:r>
          </w:p>
          <w:p w14:paraId="060379BE">
            <w:pPr>
              <w:keepLines/>
              <w:widowControl/>
              <w:spacing w:line="360" w:lineRule="exact"/>
              <w:ind w:firstLine="55"/>
              <w:rPr>
                <w:rFonts w:ascii="宋体" w:hAnsi="宋体" w:cs="宋体"/>
                <w:bCs/>
                <w:sz w:val="18"/>
                <w:szCs w:val="18"/>
              </w:rPr>
            </w:pPr>
            <w:r>
              <w:rPr>
                <w:rFonts w:hint="eastAsia" w:ascii="宋体" w:hAnsi="宋体" w:cs="宋体"/>
                <w:bCs/>
                <w:sz w:val="18"/>
                <w:szCs w:val="18"/>
              </w:rPr>
              <w:t>4）能够与他人有效合作，共同完成测量任务，协调解决合作中出现的问题。</w:t>
            </w:r>
          </w:p>
          <w:p w14:paraId="4E62344E">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287D7CB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培养学生树立职业道德意识，形成严谨的工作作风、爱岗敬业的工作态度、自觉学习的良好习惯。</w:t>
            </w:r>
          </w:p>
          <w:p w14:paraId="71262CE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注重培养学生的团队意识，通过小组合作等方式，让学生理解团队协作的重要性，学会与人沟通、协调。</w:t>
            </w:r>
          </w:p>
          <w:p w14:paraId="609685F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鼓励学生创新思维，敢于尝试新方法、新技术，以适应不断发展的建筑工程测量行业。</w:t>
            </w:r>
          </w:p>
          <w:p w14:paraId="099F51E5">
            <w:pPr>
              <w:keepLines/>
              <w:widowControl/>
              <w:spacing w:line="360" w:lineRule="exact"/>
              <w:ind w:firstLine="55"/>
              <w:rPr>
                <w:rFonts w:ascii="宋体" w:hAnsi="宋体" w:cs="宋体"/>
                <w:bCs/>
                <w:sz w:val="18"/>
                <w:szCs w:val="18"/>
              </w:rPr>
            </w:pPr>
            <w:r>
              <w:rPr>
                <w:rFonts w:hint="eastAsia" w:ascii="宋体" w:hAnsi="宋体" w:cs="宋体"/>
                <w:bCs/>
                <w:sz w:val="18"/>
                <w:szCs w:val="18"/>
              </w:rPr>
              <w:t>4）通过实践教学，使学生了解并遵守建筑工程测量行业的法规、规范，形成依法执业的职业素养。</w:t>
            </w:r>
          </w:p>
          <w:p w14:paraId="401571E4">
            <w:pPr>
              <w:keepLines/>
              <w:widowControl/>
              <w:spacing w:line="360" w:lineRule="exact"/>
              <w:ind w:firstLine="55"/>
              <w:rPr>
                <w:rFonts w:ascii="宋体" w:hAnsi="宋体" w:cs="宋体"/>
                <w:bCs/>
                <w:sz w:val="18"/>
                <w:szCs w:val="18"/>
              </w:rPr>
            </w:pPr>
          </w:p>
        </w:tc>
        <w:tc>
          <w:tcPr>
            <w:tcW w:w="2322" w:type="dxa"/>
          </w:tcPr>
          <w:p w14:paraId="11BF1E68">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模块一：绪论</w:t>
            </w:r>
          </w:p>
          <w:p w14:paraId="6BFE48C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了解建筑工程测量的任务</w:t>
            </w:r>
          </w:p>
          <w:p w14:paraId="153BFC8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掌握地面点位的确定及其表示方法</w:t>
            </w:r>
          </w:p>
          <w:p w14:paraId="39546E7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理解测量的基本工作及基本原则</w:t>
            </w:r>
          </w:p>
          <w:p w14:paraId="771F6CE6">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模块二：水准测量</w:t>
            </w:r>
          </w:p>
          <w:p w14:paraId="0BA1BC4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水准测量原理</w:t>
            </w:r>
          </w:p>
          <w:p w14:paraId="56C19C7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水准测量的施测方法</w:t>
            </w:r>
          </w:p>
          <w:p w14:paraId="5C9CF19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水准测量的成果计算</w:t>
            </w:r>
          </w:p>
          <w:p w14:paraId="0BED6F66">
            <w:pPr>
              <w:keepLines/>
              <w:widowControl/>
              <w:spacing w:line="360" w:lineRule="exact"/>
              <w:ind w:firstLine="55"/>
              <w:rPr>
                <w:rFonts w:ascii="宋体" w:hAnsi="宋体" w:cs="宋体"/>
                <w:bCs/>
                <w:sz w:val="18"/>
                <w:szCs w:val="18"/>
              </w:rPr>
            </w:pPr>
            <w:r>
              <w:rPr>
                <w:rFonts w:hint="eastAsia" w:ascii="宋体" w:hAnsi="宋体" w:cs="宋体"/>
                <w:bCs/>
                <w:sz w:val="18"/>
                <w:szCs w:val="18"/>
              </w:rPr>
              <w:t>实验一：DS3水准仪的使</w:t>
            </w:r>
          </w:p>
          <w:p w14:paraId="2ED7565A">
            <w:pPr>
              <w:keepLines/>
              <w:widowControl/>
              <w:spacing w:line="360" w:lineRule="exact"/>
              <w:ind w:firstLine="55"/>
              <w:rPr>
                <w:rFonts w:ascii="宋体" w:hAnsi="宋体" w:cs="宋体"/>
                <w:bCs/>
                <w:sz w:val="18"/>
                <w:szCs w:val="18"/>
              </w:rPr>
            </w:pPr>
            <w:r>
              <w:rPr>
                <w:rFonts w:hint="eastAsia" w:ascii="宋体" w:hAnsi="宋体" w:cs="宋体"/>
                <w:bCs/>
                <w:sz w:val="18"/>
                <w:szCs w:val="18"/>
              </w:rPr>
              <w:t>实验二：普通水准测量</w:t>
            </w:r>
          </w:p>
          <w:p w14:paraId="16187A50">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模块三：角度测量</w:t>
            </w:r>
          </w:p>
          <w:p w14:paraId="44190AB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角度测量原理</w:t>
            </w:r>
          </w:p>
          <w:p w14:paraId="0FBC8BB6">
            <w:pPr>
              <w:keepLines/>
              <w:widowControl/>
              <w:spacing w:line="360" w:lineRule="exact"/>
              <w:ind w:firstLine="55"/>
              <w:rPr>
                <w:rFonts w:ascii="宋体" w:hAnsi="宋体" w:cs="宋体"/>
                <w:bCs/>
                <w:sz w:val="18"/>
                <w:szCs w:val="18"/>
              </w:rPr>
            </w:pPr>
            <w:r>
              <w:rPr>
                <w:rFonts w:hint="eastAsia" w:ascii="宋体" w:hAnsi="宋体" w:cs="宋体"/>
                <w:bCs/>
                <w:sz w:val="18"/>
                <w:szCs w:val="18"/>
              </w:rPr>
              <w:t>会计算水平角的观测</w:t>
            </w:r>
          </w:p>
          <w:p w14:paraId="4F48834F">
            <w:pPr>
              <w:keepLines/>
              <w:widowControl/>
              <w:spacing w:line="360" w:lineRule="exact"/>
              <w:ind w:firstLine="55"/>
              <w:rPr>
                <w:rFonts w:ascii="宋体" w:hAnsi="宋体" w:cs="宋体"/>
                <w:bCs/>
                <w:sz w:val="18"/>
                <w:szCs w:val="18"/>
              </w:rPr>
            </w:pPr>
            <w:r>
              <w:rPr>
                <w:rFonts w:hint="eastAsia" w:ascii="宋体" w:hAnsi="宋体" w:cs="宋体"/>
                <w:bCs/>
                <w:sz w:val="18"/>
                <w:szCs w:val="18"/>
              </w:rPr>
              <w:t>学会竖直角的观测</w:t>
            </w:r>
          </w:p>
          <w:p w14:paraId="2BE23E66">
            <w:pPr>
              <w:keepLines/>
              <w:widowControl/>
              <w:spacing w:line="360" w:lineRule="exact"/>
              <w:ind w:firstLine="55"/>
              <w:rPr>
                <w:rFonts w:ascii="宋体" w:hAnsi="宋体" w:cs="宋体"/>
                <w:bCs/>
                <w:sz w:val="18"/>
                <w:szCs w:val="18"/>
              </w:rPr>
            </w:pPr>
            <w:r>
              <w:rPr>
                <w:rFonts w:hint="eastAsia" w:ascii="宋体" w:hAnsi="宋体" w:cs="宋体"/>
                <w:bCs/>
                <w:sz w:val="18"/>
                <w:szCs w:val="18"/>
              </w:rPr>
              <w:t>实验三：经纬仪的安置与用</w:t>
            </w:r>
          </w:p>
          <w:p w14:paraId="21809A96">
            <w:pPr>
              <w:keepLines/>
              <w:widowControl/>
              <w:spacing w:line="360" w:lineRule="exact"/>
              <w:ind w:firstLine="55"/>
              <w:rPr>
                <w:rFonts w:ascii="宋体" w:hAnsi="宋体" w:cs="宋体"/>
                <w:bCs/>
                <w:sz w:val="18"/>
                <w:szCs w:val="18"/>
              </w:rPr>
            </w:pPr>
            <w:r>
              <w:rPr>
                <w:rFonts w:hint="eastAsia" w:ascii="宋体" w:hAnsi="宋体" w:cs="宋体"/>
                <w:bCs/>
                <w:sz w:val="18"/>
                <w:szCs w:val="18"/>
              </w:rPr>
              <w:t>实验四：水平角测量1（测回法）</w:t>
            </w:r>
          </w:p>
          <w:p w14:paraId="5DB72390">
            <w:pPr>
              <w:keepLines/>
              <w:widowControl/>
              <w:spacing w:line="360" w:lineRule="exact"/>
              <w:ind w:firstLine="55"/>
              <w:rPr>
                <w:rFonts w:ascii="宋体" w:hAnsi="宋体" w:cs="宋体"/>
                <w:bCs/>
                <w:sz w:val="18"/>
                <w:szCs w:val="18"/>
              </w:rPr>
            </w:pPr>
            <w:r>
              <w:rPr>
                <w:rFonts w:hint="eastAsia" w:ascii="宋体" w:hAnsi="宋体" w:cs="宋体"/>
                <w:bCs/>
                <w:sz w:val="18"/>
                <w:szCs w:val="18"/>
              </w:rPr>
              <w:t>模块四：距离测量</w:t>
            </w:r>
          </w:p>
          <w:p w14:paraId="55DC388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钢尺量距的一般方法</w:t>
            </w:r>
          </w:p>
          <w:p w14:paraId="7C72995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掌握钢尺量距的精密方法</w:t>
            </w:r>
          </w:p>
          <w:p w14:paraId="5371A52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了解视距量距</w:t>
            </w:r>
          </w:p>
          <w:p w14:paraId="49DA91E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掌握光电测距</w:t>
            </w:r>
          </w:p>
          <w:p w14:paraId="17D235B1">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模块五：测量误差基本知识</w:t>
            </w:r>
          </w:p>
          <w:p w14:paraId="7662879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了解测量误差概述</w:t>
            </w:r>
          </w:p>
          <w:p w14:paraId="3CF87FD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掌握偶然误差的特性</w:t>
            </w:r>
          </w:p>
          <w:p w14:paraId="244D998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理解衡量精度的标准</w:t>
            </w:r>
          </w:p>
          <w:p w14:paraId="50068C08">
            <w:pPr>
              <w:keepLines/>
              <w:widowControl/>
              <w:spacing w:line="360" w:lineRule="exact"/>
              <w:ind w:firstLine="55"/>
              <w:rPr>
                <w:rFonts w:ascii="宋体" w:hAnsi="宋体" w:cs="宋体"/>
                <w:bCs/>
                <w:sz w:val="18"/>
                <w:szCs w:val="18"/>
              </w:rPr>
            </w:pPr>
            <w:r>
              <w:rPr>
                <w:rFonts w:hint="eastAsia" w:ascii="宋体" w:hAnsi="宋体" w:cs="宋体"/>
                <w:bCs/>
                <w:sz w:val="18"/>
                <w:szCs w:val="18"/>
              </w:rPr>
              <w:t>模块六：小地区控制测量</w:t>
            </w:r>
          </w:p>
          <w:p w14:paraId="2636E22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了解控制测量概述</w:t>
            </w:r>
          </w:p>
          <w:p w14:paraId="228EC47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理解导线测量的外业工作</w:t>
            </w:r>
          </w:p>
          <w:p w14:paraId="5A12E77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掌握导线测量的内业计算</w:t>
            </w:r>
          </w:p>
          <w:p w14:paraId="22466D7D">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模块七：地形图测绘与应用</w:t>
            </w:r>
          </w:p>
          <w:p w14:paraId="02E3232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掌握地形图的基本知识</w:t>
            </w:r>
          </w:p>
          <w:p w14:paraId="5EC8B20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了解测图前的准备工作</w:t>
            </w:r>
          </w:p>
          <w:p w14:paraId="5463E54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掌握碎部测量</w:t>
            </w:r>
          </w:p>
        </w:tc>
        <w:tc>
          <w:tcPr>
            <w:tcW w:w="2322" w:type="dxa"/>
          </w:tcPr>
          <w:p w14:paraId="1760DBD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79DEC6A1">
            <w:pPr>
              <w:keepLines/>
              <w:widowControl/>
              <w:spacing w:line="360" w:lineRule="exact"/>
              <w:ind w:firstLine="55"/>
              <w:rPr>
                <w:rFonts w:ascii="宋体" w:hAnsi="宋体" w:cs="宋体"/>
                <w:bCs/>
                <w:sz w:val="18"/>
                <w:szCs w:val="18"/>
              </w:rPr>
            </w:pPr>
            <w:r>
              <w:rPr>
                <w:rFonts w:hint="eastAsia" w:ascii="宋体" w:hAnsi="宋体" w:cs="宋体"/>
                <w:bCs/>
                <w:sz w:val="18"/>
                <w:szCs w:val="18"/>
              </w:rPr>
              <w:t>项目驱动：采用项目驱动的教学方式，使学生能在真实或模拟的项目环境中进行测量工作，培养学生的实践能力和解决问题的能力。</w:t>
            </w:r>
          </w:p>
          <w:p w14:paraId="7277148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5D5BA3F5">
            <w:pPr>
              <w:keepLines/>
              <w:widowControl/>
              <w:spacing w:line="360" w:lineRule="exact"/>
              <w:ind w:firstLine="55"/>
              <w:rPr>
                <w:rFonts w:ascii="宋体" w:hAnsi="宋体" w:cs="宋体"/>
                <w:bCs/>
                <w:sz w:val="18"/>
                <w:szCs w:val="18"/>
              </w:rPr>
            </w:pPr>
            <w:r>
              <w:rPr>
                <w:rFonts w:hint="eastAsia" w:ascii="宋体" w:hAnsi="宋体" w:cs="宋体"/>
                <w:bCs/>
                <w:sz w:val="18"/>
                <w:szCs w:val="18"/>
              </w:rPr>
              <w:t>案例分析：通过分析实际工程案例，让学生了解建筑工程测量的实际应用和注意事项。</w:t>
            </w:r>
          </w:p>
          <w:p w14:paraId="1FADE644">
            <w:pPr>
              <w:keepLines/>
              <w:widowControl/>
              <w:spacing w:line="360" w:lineRule="exact"/>
              <w:ind w:firstLine="55"/>
              <w:rPr>
                <w:rFonts w:ascii="宋体" w:hAnsi="宋体" w:cs="宋体"/>
                <w:bCs/>
                <w:sz w:val="18"/>
                <w:szCs w:val="18"/>
              </w:rPr>
            </w:pPr>
            <w:r>
              <w:rPr>
                <w:rFonts w:hint="eastAsia" w:ascii="宋体" w:hAnsi="宋体" w:cs="宋体"/>
                <w:bCs/>
                <w:sz w:val="18"/>
                <w:szCs w:val="18"/>
              </w:rPr>
              <w:t>实践操作：通过实验室实验、实训课程等方式，让学生亲自动手操作测量仪器，进行实际测量工作。</w:t>
            </w:r>
          </w:p>
          <w:p w14:paraId="6D6786A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37A4DD14">
            <w:pPr>
              <w:keepLines/>
              <w:widowControl/>
              <w:spacing w:line="360" w:lineRule="exact"/>
              <w:ind w:firstLine="55"/>
              <w:rPr>
                <w:rFonts w:ascii="宋体" w:hAnsi="宋体" w:cs="宋体"/>
                <w:bCs/>
                <w:sz w:val="18"/>
                <w:szCs w:val="18"/>
              </w:rPr>
            </w:pPr>
            <w:r>
              <w:rPr>
                <w:rFonts w:hint="eastAsia" w:ascii="宋体" w:hAnsi="宋体" w:cs="宋体"/>
                <w:bCs/>
                <w:sz w:val="18"/>
                <w:szCs w:val="18"/>
              </w:rPr>
              <w:t>场地和设备：学校应提供足够的场地和测量设备，包括全站仪、水准仪、经纬仪、钢尺、测距仪等，以支持学生进行实践操作。</w:t>
            </w:r>
          </w:p>
          <w:p w14:paraId="4AC21537">
            <w:pPr>
              <w:keepLines/>
              <w:widowControl/>
              <w:spacing w:line="360" w:lineRule="exact"/>
              <w:ind w:firstLine="55"/>
              <w:rPr>
                <w:rFonts w:ascii="宋体" w:hAnsi="宋体" w:cs="宋体"/>
                <w:bCs/>
                <w:sz w:val="18"/>
                <w:szCs w:val="18"/>
              </w:rPr>
            </w:pPr>
            <w:r>
              <w:rPr>
                <w:rFonts w:hint="eastAsia" w:ascii="宋体" w:hAnsi="宋体" w:cs="宋体"/>
                <w:bCs/>
                <w:sz w:val="18"/>
                <w:szCs w:val="18"/>
              </w:rPr>
              <w:t>教学资源：提供丰富的教学资源，如教材、课件、案例库、在线课程等，供学生自学和参考。</w:t>
            </w:r>
          </w:p>
          <w:p w14:paraId="12B4CDBA">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p>
          <w:p w14:paraId="3D451DE1">
            <w:pPr>
              <w:keepLines/>
              <w:widowControl/>
              <w:spacing w:line="360" w:lineRule="exact"/>
              <w:ind w:firstLine="55"/>
              <w:rPr>
                <w:rFonts w:ascii="宋体" w:hAnsi="宋体" w:cs="宋体"/>
                <w:bCs/>
                <w:sz w:val="18"/>
                <w:szCs w:val="18"/>
              </w:rPr>
            </w:pPr>
            <w:r>
              <w:rPr>
                <w:rFonts w:hint="eastAsia" w:ascii="宋体" w:hAnsi="宋体" w:cs="宋体"/>
                <w:bCs/>
                <w:sz w:val="18"/>
                <w:szCs w:val="18"/>
              </w:rPr>
              <w:t>学历和专业背景：具有土木工程、测绘工程等相关专业的本科及以上学历。</w:t>
            </w:r>
          </w:p>
          <w:p w14:paraId="1F981B41">
            <w:pPr>
              <w:keepLines/>
              <w:widowControl/>
              <w:spacing w:line="360" w:lineRule="exact"/>
              <w:ind w:firstLine="55"/>
              <w:rPr>
                <w:rFonts w:ascii="宋体" w:hAnsi="宋体" w:cs="宋体"/>
                <w:bCs/>
                <w:sz w:val="18"/>
                <w:szCs w:val="18"/>
              </w:rPr>
            </w:pPr>
            <w:r>
              <w:rPr>
                <w:rFonts w:hint="eastAsia" w:ascii="宋体" w:hAnsi="宋体" w:cs="宋体"/>
                <w:bCs/>
                <w:sz w:val="18"/>
                <w:szCs w:val="18"/>
              </w:rPr>
              <w:t>实践经验：具有丰富的建筑工程测量实践经验，能够指导学生进行实践操作。</w:t>
            </w:r>
          </w:p>
          <w:p w14:paraId="295A5046">
            <w:pPr>
              <w:keepLines/>
              <w:widowControl/>
              <w:spacing w:line="360" w:lineRule="exact"/>
              <w:ind w:firstLine="55"/>
              <w:rPr>
                <w:rFonts w:ascii="宋体" w:hAnsi="宋体" w:cs="宋体"/>
                <w:bCs/>
                <w:sz w:val="18"/>
                <w:szCs w:val="18"/>
              </w:rPr>
            </w:pPr>
            <w:r>
              <w:rPr>
                <w:rFonts w:hint="eastAsia" w:ascii="宋体" w:hAnsi="宋体" w:cs="宋体"/>
                <w:bCs/>
                <w:sz w:val="18"/>
                <w:szCs w:val="18"/>
              </w:rPr>
              <w:t>教学能力：具备良好的沟通能力和教学能力，能够激发学生的学习兴趣和积极性。</w:t>
            </w:r>
          </w:p>
          <w:p w14:paraId="08C66819">
            <w:pPr>
              <w:keepLines/>
              <w:widowControl/>
              <w:spacing w:line="360" w:lineRule="exact"/>
              <w:ind w:firstLine="55"/>
              <w:rPr>
                <w:rFonts w:ascii="宋体" w:hAnsi="宋体" w:cs="宋体"/>
                <w:bCs/>
                <w:sz w:val="18"/>
                <w:szCs w:val="18"/>
              </w:rPr>
            </w:pPr>
            <w:r>
              <w:rPr>
                <w:rFonts w:hint="eastAsia" w:ascii="宋体" w:hAnsi="宋体" w:cs="宋体"/>
                <w:bCs/>
                <w:sz w:val="18"/>
                <w:szCs w:val="18"/>
              </w:rPr>
              <w:t>（5）考核方式</w:t>
            </w:r>
          </w:p>
          <w:p w14:paraId="3E943251">
            <w:pPr>
              <w:keepLines/>
              <w:widowControl/>
              <w:spacing w:line="360" w:lineRule="exact"/>
              <w:ind w:firstLine="55"/>
              <w:rPr>
                <w:rFonts w:ascii="宋体" w:hAnsi="宋体" w:cs="宋体"/>
                <w:bCs/>
                <w:sz w:val="18"/>
                <w:szCs w:val="18"/>
              </w:rPr>
            </w:pPr>
            <w:r>
              <w:rPr>
                <w:rFonts w:hint="eastAsia" w:ascii="宋体" w:hAnsi="宋体" w:cs="宋体"/>
                <w:bCs/>
                <w:sz w:val="18"/>
                <w:szCs w:val="18"/>
              </w:rPr>
              <w:t>理论考核：通过笔试、在线测试等方式，考核学生对建筑工程测量基础知识和理论的掌握情况。</w:t>
            </w:r>
          </w:p>
        </w:tc>
      </w:tr>
      <w:tr w14:paraId="07B8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00E19A2F">
            <w:pPr>
              <w:keepLines/>
              <w:widowControl/>
              <w:spacing w:line="360" w:lineRule="exact"/>
              <w:jc w:val="center"/>
              <w:rPr>
                <w:rFonts w:asciiTheme="minorEastAsia" w:hAnsiTheme="minorEastAsia" w:eastAsiaTheme="minorEastAsia" w:cstheme="minorEastAsia"/>
                <w:sz w:val="18"/>
                <w:szCs w:val="18"/>
              </w:rPr>
            </w:pPr>
          </w:p>
          <w:p w14:paraId="69E4A216">
            <w:pPr>
              <w:keepLines/>
              <w:widowControl/>
              <w:spacing w:line="360" w:lineRule="exact"/>
              <w:jc w:val="center"/>
              <w:rPr>
                <w:rFonts w:asciiTheme="minorEastAsia" w:hAnsiTheme="minorEastAsia" w:eastAsiaTheme="minorEastAsia" w:cstheme="minorEastAsia"/>
                <w:sz w:val="18"/>
                <w:szCs w:val="18"/>
              </w:rPr>
            </w:pPr>
          </w:p>
          <w:p w14:paraId="032B1BDC">
            <w:pPr>
              <w:keepLines/>
              <w:widowControl/>
              <w:spacing w:line="360" w:lineRule="exact"/>
              <w:jc w:val="center"/>
              <w:rPr>
                <w:rFonts w:asciiTheme="minorEastAsia" w:hAnsiTheme="minorEastAsia" w:eastAsiaTheme="minorEastAsia" w:cstheme="minorEastAsia"/>
                <w:sz w:val="18"/>
                <w:szCs w:val="18"/>
              </w:rPr>
            </w:pPr>
          </w:p>
          <w:p w14:paraId="27D87B26">
            <w:pPr>
              <w:keepLines/>
              <w:widowControl/>
              <w:spacing w:line="360" w:lineRule="exact"/>
              <w:jc w:val="center"/>
              <w:rPr>
                <w:rFonts w:asciiTheme="minorEastAsia" w:hAnsiTheme="minorEastAsia" w:eastAsiaTheme="minorEastAsia" w:cstheme="minorEastAsia"/>
                <w:sz w:val="18"/>
                <w:szCs w:val="18"/>
              </w:rPr>
            </w:pPr>
          </w:p>
          <w:p w14:paraId="36F92B70">
            <w:pPr>
              <w:keepLines/>
              <w:widowControl/>
              <w:spacing w:line="360" w:lineRule="exact"/>
              <w:jc w:val="center"/>
              <w:rPr>
                <w:rFonts w:asciiTheme="minorEastAsia" w:hAnsiTheme="minorEastAsia" w:eastAsiaTheme="minorEastAsia" w:cstheme="minorEastAsia"/>
                <w:sz w:val="18"/>
                <w:szCs w:val="18"/>
              </w:rPr>
            </w:pPr>
          </w:p>
          <w:p w14:paraId="10042EDF">
            <w:pPr>
              <w:keepLines/>
              <w:widowControl/>
              <w:spacing w:line="360" w:lineRule="exact"/>
              <w:jc w:val="center"/>
              <w:rPr>
                <w:rFonts w:asciiTheme="minorEastAsia" w:hAnsiTheme="minorEastAsia" w:eastAsiaTheme="minorEastAsia" w:cstheme="minorEastAsia"/>
                <w:sz w:val="18"/>
                <w:szCs w:val="18"/>
              </w:rPr>
            </w:pPr>
          </w:p>
          <w:p w14:paraId="0B86E9EC">
            <w:pPr>
              <w:keepLines/>
              <w:widowControl/>
              <w:spacing w:line="360" w:lineRule="exact"/>
              <w:jc w:val="center"/>
              <w:rPr>
                <w:rFonts w:asciiTheme="minorEastAsia" w:hAnsiTheme="minorEastAsia" w:eastAsiaTheme="minorEastAsia" w:cstheme="minorEastAsia"/>
                <w:sz w:val="18"/>
                <w:szCs w:val="18"/>
              </w:rPr>
            </w:pPr>
          </w:p>
          <w:p w14:paraId="51C8AC18">
            <w:pPr>
              <w:keepLines/>
              <w:widowControl/>
              <w:spacing w:line="360" w:lineRule="exact"/>
              <w:jc w:val="center"/>
              <w:rPr>
                <w:rFonts w:asciiTheme="minorEastAsia" w:hAnsiTheme="minorEastAsia" w:eastAsiaTheme="minorEastAsia" w:cstheme="minorEastAsia"/>
                <w:sz w:val="18"/>
                <w:szCs w:val="18"/>
              </w:rPr>
            </w:pPr>
          </w:p>
          <w:p w14:paraId="1A7EF8C0">
            <w:pPr>
              <w:keepLines/>
              <w:widowControl/>
              <w:spacing w:line="360" w:lineRule="exact"/>
              <w:jc w:val="center"/>
              <w:rPr>
                <w:rFonts w:asciiTheme="minorEastAsia" w:hAnsiTheme="minorEastAsia" w:eastAsiaTheme="minorEastAsia" w:cstheme="minorEastAsia"/>
                <w:sz w:val="18"/>
                <w:szCs w:val="18"/>
              </w:rPr>
            </w:pPr>
          </w:p>
          <w:p w14:paraId="1419A409">
            <w:pPr>
              <w:keepLines/>
              <w:widowControl/>
              <w:spacing w:line="360" w:lineRule="exact"/>
              <w:jc w:val="center"/>
              <w:rPr>
                <w:rFonts w:asciiTheme="minorEastAsia" w:hAnsiTheme="minorEastAsia" w:eastAsiaTheme="minorEastAsia" w:cstheme="minorEastAsia"/>
                <w:sz w:val="18"/>
                <w:szCs w:val="18"/>
              </w:rPr>
            </w:pPr>
          </w:p>
          <w:p w14:paraId="36B6AF48">
            <w:pPr>
              <w:keepLines/>
              <w:widowControl/>
              <w:spacing w:line="360" w:lineRule="exact"/>
              <w:jc w:val="center"/>
              <w:rPr>
                <w:rFonts w:asciiTheme="minorEastAsia" w:hAnsiTheme="minorEastAsia" w:eastAsiaTheme="minorEastAsia" w:cstheme="minorEastAsia"/>
                <w:sz w:val="18"/>
                <w:szCs w:val="18"/>
              </w:rPr>
            </w:pPr>
          </w:p>
          <w:p w14:paraId="196F37F9">
            <w:pPr>
              <w:keepLines/>
              <w:widowControl/>
              <w:spacing w:line="360" w:lineRule="exact"/>
              <w:jc w:val="center"/>
              <w:rPr>
                <w:rFonts w:asciiTheme="minorEastAsia" w:hAnsiTheme="minorEastAsia" w:eastAsiaTheme="minorEastAsia" w:cstheme="minorEastAsia"/>
                <w:sz w:val="18"/>
                <w:szCs w:val="18"/>
              </w:rPr>
            </w:pPr>
          </w:p>
          <w:p w14:paraId="5AC304A0">
            <w:pPr>
              <w:keepLines/>
              <w:widowControl/>
              <w:spacing w:line="360" w:lineRule="exact"/>
              <w:jc w:val="center"/>
              <w:rPr>
                <w:rFonts w:asciiTheme="minorEastAsia" w:hAnsiTheme="minorEastAsia" w:eastAsiaTheme="minorEastAsia" w:cstheme="minorEastAsia"/>
                <w:sz w:val="18"/>
                <w:szCs w:val="18"/>
              </w:rPr>
            </w:pPr>
          </w:p>
          <w:p w14:paraId="06955EAC">
            <w:pPr>
              <w:keepLines/>
              <w:widowControl/>
              <w:spacing w:line="360" w:lineRule="exact"/>
              <w:jc w:val="center"/>
              <w:rPr>
                <w:rFonts w:asciiTheme="minorEastAsia" w:hAnsiTheme="minorEastAsia" w:eastAsiaTheme="minorEastAsia" w:cstheme="minorEastAsia"/>
                <w:sz w:val="18"/>
                <w:szCs w:val="18"/>
              </w:rPr>
            </w:pPr>
          </w:p>
          <w:p w14:paraId="2B5D9938">
            <w:pPr>
              <w:keepLines/>
              <w:widowControl/>
              <w:spacing w:line="360" w:lineRule="exact"/>
              <w:jc w:val="center"/>
              <w:rPr>
                <w:rFonts w:asciiTheme="minorEastAsia" w:hAnsiTheme="minorEastAsia" w:eastAsiaTheme="minorEastAsia" w:cstheme="minorEastAsia"/>
                <w:sz w:val="18"/>
                <w:szCs w:val="18"/>
              </w:rPr>
            </w:pPr>
          </w:p>
          <w:p w14:paraId="40CBBDAE">
            <w:pPr>
              <w:keepLines/>
              <w:widowControl/>
              <w:spacing w:line="360" w:lineRule="exact"/>
              <w:jc w:val="center"/>
              <w:rPr>
                <w:rFonts w:asciiTheme="minorEastAsia" w:hAnsiTheme="minorEastAsia" w:eastAsiaTheme="minorEastAsia" w:cstheme="minorEastAsia"/>
                <w:sz w:val="18"/>
                <w:szCs w:val="18"/>
              </w:rPr>
            </w:pPr>
          </w:p>
          <w:p w14:paraId="633888DC">
            <w:pPr>
              <w:keepLines/>
              <w:widowControl/>
              <w:spacing w:line="360" w:lineRule="exact"/>
              <w:jc w:val="center"/>
              <w:rPr>
                <w:rFonts w:asciiTheme="minorEastAsia" w:hAnsiTheme="minorEastAsia" w:eastAsiaTheme="minorEastAsia" w:cstheme="minorEastAsia"/>
                <w:sz w:val="18"/>
                <w:szCs w:val="18"/>
              </w:rPr>
            </w:pPr>
          </w:p>
          <w:p w14:paraId="0AE75929">
            <w:pPr>
              <w:keepLines/>
              <w:widowControl/>
              <w:spacing w:line="360" w:lineRule="exact"/>
              <w:jc w:val="center"/>
              <w:rPr>
                <w:rFonts w:asciiTheme="minorEastAsia" w:hAnsiTheme="minorEastAsia" w:eastAsiaTheme="minorEastAsia" w:cstheme="minorEastAsia"/>
                <w:sz w:val="18"/>
                <w:szCs w:val="18"/>
              </w:rPr>
            </w:pPr>
          </w:p>
          <w:p w14:paraId="68542952">
            <w:pPr>
              <w:keepLines/>
              <w:widowControl/>
              <w:spacing w:line="360" w:lineRule="exact"/>
              <w:jc w:val="center"/>
              <w:rPr>
                <w:rFonts w:asciiTheme="minorEastAsia" w:hAnsiTheme="minorEastAsia" w:eastAsiaTheme="minorEastAsia" w:cstheme="minorEastAsia"/>
                <w:sz w:val="18"/>
                <w:szCs w:val="18"/>
              </w:rPr>
            </w:pPr>
          </w:p>
          <w:p w14:paraId="7FC22E2A">
            <w:pPr>
              <w:keepLines/>
              <w:widowControl/>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建筑CAD</w:t>
            </w:r>
          </w:p>
        </w:tc>
        <w:tc>
          <w:tcPr>
            <w:tcW w:w="2716" w:type="dxa"/>
          </w:tcPr>
          <w:p w14:paraId="5771F95E">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4A786B9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学生应掌握CAD绘制工程图的方法和步骤，理解建筑制图规范。</w:t>
            </w:r>
          </w:p>
          <w:p w14:paraId="08C4043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通过对CAD软件的学习，学生能够了解建筑CAD的基本原理和设计方法。</w:t>
            </w:r>
          </w:p>
          <w:p w14:paraId="62E206E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学生还应具备一定的建筑专业知识和审美能力，以便根据建筑设计要求进行CAD图纸的制作和修改。</w:t>
            </w:r>
          </w:p>
          <w:p w14:paraId="142F6E63">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7AAA94B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学生应能够熟练掌握建筑CAD软件的基本操作技能，并能够熟练运用CAD软件进行建筑设计和绘图。</w:t>
            </w:r>
          </w:p>
          <w:p w14:paraId="7D183EF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学生应能够独立进行建筑CAD设计和方案表达，具备一定的实际应用能力。</w:t>
            </w:r>
          </w:p>
          <w:p w14:paraId="263582B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学生应能够熟练使用CAD软件进行建筑施工图的绘制和修改，以适应不同工程项目的需求。</w:t>
            </w:r>
          </w:p>
          <w:p w14:paraId="6DE3BA35">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546B716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通过</w:t>
            </w:r>
            <w:r>
              <w:rPr>
                <w:rFonts w:hint="eastAsia" w:ascii="宋体" w:hAnsi="宋体" w:cs="宋体"/>
                <w:bCs/>
                <w:sz w:val="18"/>
                <w:szCs w:val="18"/>
                <w:lang w:val="en-US" w:eastAsia="zh-CN"/>
              </w:rPr>
              <w:t>岗位</w:t>
            </w:r>
            <w:r>
              <w:rPr>
                <w:rFonts w:hint="eastAsia" w:ascii="宋体" w:hAnsi="宋体" w:cs="宋体"/>
                <w:bCs/>
                <w:sz w:val="18"/>
                <w:szCs w:val="18"/>
              </w:rPr>
              <w:t>实习和参与工程项目的实践，培养学生的工程师素质，使其具备严谨制图的意识和团队意识。</w:t>
            </w:r>
          </w:p>
          <w:p w14:paraId="38EA307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增强学生的交流沟通能力，培养创业能力，以及解决实际问题的综合素质。</w:t>
            </w:r>
          </w:p>
        </w:tc>
        <w:tc>
          <w:tcPr>
            <w:tcW w:w="2322" w:type="dxa"/>
          </w:tcPr>
          <w:p w14:paraId="0B5334D5">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模块一：课程介绍</w:t>
            </w:r>
          </w:p>
          <w:p w14:paraId="121E87C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了解建筑CAD课程概述</w:t>
            </w:r>
          </w:p>
          <w:p w14:paraId="384C94B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学习课程目标和学习要求</w:t>
            </w:r>
          </w:p>
          <w:p w14:paraId="6CF1469B">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模块二：CAD软件基础</w:t>
            </w:r>
          </w:p>
          <w:p w14:paraId="7F2E8F4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学习CAD软件界面与基本操作</w:t>
            </w:r>
          </w:p>
          <w:p w14:paraId="383AC6F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理解软件启动与退出</w:t>
            </w:r>
          </w:p>
          <w:p w14:paraId="41F0ED6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掌握基本命令和工具的使用</w:t>
            </w:r>
          </w:p>
          <w:p w14:paraId="52CFFD7A">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模块三：建筑CAD绘图规范与技巧</w:t>
            </w:r>
          </w:p>
          <w:p w14:paraId="103C1D9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了解建筑CAD绘图规范</w:t>
            </w:r>
          </w:p>
          <w:p w14:paraId="6D4815C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掌握图纸幅面与格式</w:t>
            </w:r>
          </w:p>
          <w:p w14:paraId="0177562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学会文字、尺寸标注样式设置</w:t>
            </w:r>
          </w:p>
          <w:p w14:paraId="5A318D5B">
            <w:pPr>
              <w:keepLines/>
              <w:widowControl/>
              <w:spacing w:line="360" w:lineRule="exact"/>
              <w:ind w:firstLine="55"/>
              <w:rPr>
                <w:rFonts w:ascii="宋体" w:hAnsi="宋体" w:cs="宋体"/>
                <w:bCs/>
                <w:sz w:val="18"/>
                <w:szCs w:val="18"/>
              </w:rPr>
            </w:pPr>
            <w:r>
              <w:rPr>
                <w:rFonts w:hint="eastAsia" w:ascii="宋体" w:hAnsi="宋体" w:cs="宋体"/>
                <w:bCs/>
                <w:sz w:val="18"/>
                <w:szCs w:val="18"/>
              </w:rPr>
              <w:t>模块四：建筑CAD应用实例</w:t>
            </w:r>
          </w:p>
          <w:p w14:paraId="3A08BED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学会建筑平面图绘制</w:t>
            </w:r>
          </w:p>
          <w:p w14:paraId="7C8D264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掌握墙体、门窗、楼梯等构件的绘制</w:t>
            </w:r>
          </w:p>
          <w:p w14:paraId="4E0331A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了解房间布置与家具摆放</w:t>
            </w:r>
          </w:p>
          <w:p w14:paraId="6B950A9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学会平面图细节处理与标注</w:t>
            </w:r>
          </w:p>
          <w:p w14:paraId="4FC34546">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模块五：综合实训与项目设计</w:t>
            </w:r>
          </w:p>
          <w:p w14:paraId="11457E2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了解实训任务布置与要求</w:t>
            </w:r>
          </w:p>
          <w:p w14:paraId="32054AF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实训任务选择与分配</w:t>
            </w:r>
          </w:p>
          <w:p w14:paraId="101A242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实训任务要求与指导</w:t>
            </w:r>
          </w:p>
          <w:p w14:paraId="5987D9C6">
            <w:pPr>
              <w:keepLines/>
              <w:widowControl/>
              <w:spacing w:line="360" w:lineRule="exact"/>
              <w:ind w:firstLine="55"/>
              <w:rPr>
                <w:rFonts w:ascii="宋体" w:hAnsi="宋体" w:cs="宋体"/>
                <w:bCs/>
                <w:sz w:val="18"/>
                <w:szCs w:val="18"/>
              </w:rPr>
            </w:pPr>
            <w:r>
              <w:rPr>
                <w:rFonts w:hint="eastAsia" w:ascii="宋体" w:hAnsi="宋体" w:cs="宋体"/>
                <w:bCs/>
                <w:sz w:val="18"/>
                <w:szCs w:val="18"/>
              </w:rPr>
              <w:t>模块六：课程总结与展望</w:t>
            </w:r>
          </w:p>
          <w:p w14:paraId="4BBA799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建筑CAD课程学习总结</w:t>
            </w:r>
          </w:p>
          <w:p w14:paraId="4BD6741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建筑CAD技术的发展趋势与前景</w:t>
            </w:r>
          </w:p>
        </w:tc>
        <w:tc>
          <w:tcPr>
            <w:tcW w:w="2322" w:type="dxa"/>
          </w:tcPr>
          <w:p w14:paraId="7D30439C">
            <w:pPr>
              <w:keepLines/>
              <w:widowControl/>
              <w:spacing w:line="360" w:lineRule="exact"/>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3F9EACC9">
            <w:pPr>
              <w:keepLines/>
              <w:widowControl/>
              <w:spacing w:line="360" w:lineRule="exact"/>
              <w:ind w:firstLine="55"/>
              <w:rPr>
                <w:rFonts w:ascii="宋体" w:hAnsi="宋体" w:cs="宋体"/>
                <w:bCs/>
                <w:sz w:val="18"/>
                <w:szCs w:val="18"/>
              </w:rPr>
            </w:pPr>
            <w:r>
              <w:rPr>
                <w:rFonts w:hint="eastAsia" w:ascii="宋体" w:hAnsi="宋体" w:cs="宋体"/>
                <w:bCs/>
                <w:sz w:val="18"/>
                <w:szCs w:val="18"/>
              </w:rPr>
              <w:t>建筑CAD课程的教学模式应强调理论与实践相结合。在理论教学中，注重CAD软件的基本操作、绘图原理、建筑制图规范等知识的传授；在实践教学中，通过项目案例、实际操作训练等方式，提高学生的CAD绘图技能和实践应用能力。</w:t>
            </w:r>
          </w:p>
          <w:p w14:paraId="4557714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46A0F3CD">
            <w:pPr>
              <w:keepLines/>
              <w:widowControl/>
              <w:spacing w:line="360" w:lineRule="exact"/>
              <w:ind w:firstLine="55"/>
              <w:rPr>
                <w:rFonts w:ascii="宋体" w:hAnsi="宋体" w:cs="宋体"/>
                <w:bCs/>
                <w:sz w:val="18"/>
                <w:szCs w:val="18"/>
              </w:rPr>
            </w:pPr>
            <w:r>
              <w:rPr>
                <w:rFonts w:hint="eastAsia" w:ascii="宋体" w:hAnsi="宋体" w:cs="宋体"/>
                <w:bCs/>
                <w:sz w:val="18"/>
                <w:szCs w:val="18"/>
              </w:rPr>
              <w:t>案例教学：通过引入实际建筑项目案例，让学生在案例分析中学习如何运用CAD软件进行建筑设计和绘图。这种方法能够帮助学生更好地理解CAD软件在建筑领域的应用，提高学习效果。</w:t>
            </w:r>
          </w:p>
          <w:p w14:paraId="27B5DED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07335A2B">
            <w:pPr>
              <w:keepLines/>
              <w:widowControl/>
              <w:spacing w:line="360" w:lineRule="exact"/>
              <w:ind w:firstLine="55"/>
              <w:rPr>
                <w:rFonts w:ascii="宋体" w:hAnsi="宋体" w:cs="宋体"/>
                <w:bCs/>
                <w:sz w:val="18"/>
                <w:szCs w:val="18"/>
              </w:rPr>
            </w:pPr>
            <w:r>
              <w:rPr>
                <w:rFonts w:hint="eastAsia" w:ascii="宋体" w:hAnsi="宋体" w:cs="宋体"/>
                <w:bCs/>
                <w:sz w:val="18"/>
                <w:szCs w:val="18"/>
              </w:rPr>
              <w:t>软件环境：建筑CAD课程需要配备专业的CAD软件，如AutoCAD、Revit等，并保证软件的正常运行和更新。</w:t>
            </w:r>
          </w:p>
          <w:p w14:paraId="5816D898">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p>
          <w:p w14:paraId="7F80292A">
            <w:pPr>
              <w:keepLines/>
              <w:widowControl/>
              <w:spacing w:line="360" w:lineRule="exact"/>
              <w:ind w:firstLine="55"/>
              <w:rPr>
                <w:rFonts w:ascii="宋体" w:hAnsi="宋体" w:cs="宋体"/>
                <w:bCs/>
                <w:sz w:val="18"/>
                <w:szCs w:val="18"/>
              </w:rPr>
            </w:pPr>
            <w:r>
              <w:rPr>
                <w:rFonts w:hint="eastAsia" w:ascii="宋体" w:hAnsi="宋体" w:cs="宋体"/>
                <w:bCs/>
                <w:sz w:val="18"/>
                <w:szCs w:val="18"/>
              </w:rPr>
              <w:t>专业知识：教师应具备扎实的建筑CAD理论知识和实践经验，能够熟练掌握CAD软件的操作和应用。</w:t>
            </w:r>
          </w:p>
          <w:p w14:paraId="72B82A50">
            <w:pPr>
              <w:keepLines/>
              <w:widowControl/>
              <w:spacing w:line="360" w:lineRule="exact"/>
              <w:ind w:firstLine="55"/>
              <w:rPr>
                <w:rFonts w:ascii="宋体" w:hAnsi="宋体" w:cs="宋体"/>
                <w:bCs/>
                <w:sz w:val="18"/>
                <w:szCs w:val="18"/>
              </w:rPr>
            </w:pPr>
            <w:r>
              <w:rPr>
                <w:rFonts w:hint="eastAsia" w:ascii="宋体" w:hAnsi="宋体" w:cs="宋体"/>
                <w:bCs/>
                <w:sz w:val="18"/>
                <w:szCs w:val="18"/>
              </w:rPr>
              <w:t>（5）考核方式</w:t>
            </w:r>
          </w:p>
          <w:p w14:paraId="1E3C3B39">
            <w:pPr>
              <w:keepLines/>
              <w:widowControl/>
              <w:spacing w:line="360" w:lineRule="exact"/>
              <w:ind w:firstLine="55"/>
              <w:rPr>
                <w:rFonts w:ascii="宋体" w:hAnsi="宋体" w:cs="宋体"/>
                <w:bCs/>
                <w:sz w:val="18"/>
                <w:szCs w:val="18"/>
              </w:rPr>
            </w:pPr>
            <w:r>
              <w:rPr>
                <w:rFonts w:hint="eastAsia" w:ascii="宋体" w:hAnsi="宋体" w:cs="宋体"/>
                <w:bCs/>
                <w:sz w:val="18"/>
                <w:szCs w:val="18"/>
              </w:rPr>
              <w:t>建筑CAD课程的考核方式应包括平时成绩、实践成绩和考试成绩三部分</w:t>
            </w:r>
          </w:p>
        </w:tc>
      </w:tr>
      <w:tr w14:paraId="5833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52BBF70A">
            <w:pPr>
              <w:keepLines/>
              <w:widowControl/>
              <w:spacing w:line="360" w:lineRule="exact"/>
              <w:ind w:firstLine="57"/>
              <w:jc w:val="center"/>
              <w:rPr>
                <w:rFonts w:asciiTheme="minorEastAsia" w:hAnsiTheme="minorEastAsia" w:eastAsiaTheme="minorEastAsia" w:cstheme="minorEastAsia"/>
                <w:sz w:val="18"/>
                <w:szCs w:val="18"/>
              </w:rPr>
            </w:pPr>
          </w:p>
          <w:p w14:paraId="100116DF">
            <w:pPr>
              <w:keepLines/>
              <w:widowControl/>
              <w:spacing w:line="360" w:lineRule="exact"/>
              <w:ind w:firstLine="57"/>
              <w:jc w:val="center"/>
              <w:rPr>
                <w:rFonts w:asciiTheme="minorEastAsia" w:hAnsiTheme="minorEastAsia" w:eastAsiaTheme="minorEastAsia" w:cstheme="minorEastAsia"/>
                <w:sz w:val="18"/>
                <w:szCs w:val="18"/>
              </w:rPr>
            </w:pPr>
          </w:p>
          <w:p w14:paraId="14D7337E">
            <w:pPr>
              <w:keepLines/>
              <w:widowControl/>
              <w:spacing w:line="360" w:lineRule="exact"/>
              <w:ind w:firstLine="57"/>
              <w:jc w:val="center"/>
              <w:rPr>
                <w:rFonts w:asciiTheme="minorEastAsia" w:hAnsiTheme="minorEastAsia" w:eastAsiaTheme="minorEastAsia" w:cstheme="minorEastAsia"/>
                <w:sz w:val="18"/>
                <w:szCs w:val="18"/>
              </w:rPr>
            </w:pPr>
          </w:p>
          <w:p w14:paraId="1EDF3162">
            <w:pPr>
              <w:keepLines/>
              <w:widowControl/>
              <w:spacing w:line="360" w:lineRule="exact"/>
              <w:ind w:firstLine="57"/>
              <w:jc w:val="center"/>
              <w:rPr>
                <w:rFonts w:asciiTheme="minorEastAsia" w:hAnsiTheme="minorEastAsia" w:eastAsiaTheme="minorEastAsia" w:cstheme="minorEastAsia"/>
                <w:sz w:val="18"/>
                <w:szCs w:val="18"/>
              </w:rPr>
            </w:pPr>
          </w:p>
          <w:p w14:paraId="73763073">
            <w:pPr>
              <w:keepLines/>
              <w:widowControl/>
              <w:spacing w:line="360" w:lineRule="exact"/>
              <w:ind w:firstLine="57"/>
              <w:jc w:val="center"/>
              <w:rPr>
                <w:rFonts w:asciiTheme="minorEastAsia" w:hAnsiTheme="minorEastAsia" w:eastAsiaTheme="minorEastAsia" w:cstheme="minorEastAsia"/>
                <w:sz w:val="18"/>
                <w:szCs w:val="18"/>
              </w:rPr>
            </w:pPr>
          </w:p>
          <w:p w14:paraId="182DA04B">
            <w:pPr>
              <w:keepLines/>
              <w:widowControl/>
              <w:spacing w:line="360" w:lineRule="exact"/>
              <w:ind w:firstLine="57"/>
              <w:jc w:val="center"/>
              <w:rPr>
                <w:rFonts w:asciiTheme="minorEastAsia" w:hAnsiTheme="minorEastAsia" w:eastAsiaTheme="minorEastAsia" w:cstheme="minorEastAsia"/>
                <w:sz w:val="18"/>
                <w:szCs w:val="18"/>
              </w:rPr>
            </w:pPr>
          </w:p>
          <w:p w14:paraId="296B221B">
            <w:pPr>
              <w:keepLines/>
              <w:widowControl/>
              <w:spacing w:line="360" w:lineRule="exact"/>
              <w:ind w:firstLine="57"/>
              <w:jc w:val="center"/>
              <w:rPr>
                <w:rFonts w:asciiTheme="minorEastAsia" w:hAnsiTheme="minorEastAsia" w:eastAsiaTheme="minorEastAsia" w:cstheme="minorEastAsia"/>
                <w:sz w:val="18"/>
                <w:szCs w:val="18"/>
              </w:rPr>
            </w:pPr>
          </w:p>
          <w:p w14:paraId="0E083CE1">
            <w:pPr>
              <w:keepLines/>
              <w:widowControl/>
              <w:spacing w:line="360" w:lineRule="exact"/>
              <w:ind w:firstLine="57"/>
              <w:jc w:val="center"/>
              <w:rPr>
                <w:rFonts w:asciiTheme="minorEastAsia" w:hAnsiTheme="minorEastAsia" w:eastAsiaTheme="minorEastAsia" w:cstheme="minorEastAsia"/>
                <w:sz w:val="18"/>
                <w:szCs w:val="18"/>
              </w:rPr>
            </w:pPr>
          </w:p>
          <w:p w14:paraId="6D1439C2">
            <w:pPr>
              <w:keepLines/>
              <w:widowControl/>
              <w:spacing w:line="360" w:lineRule="exact"/>
              <w:ind w:firstLine="57"/>
              <w:jc w:val="center"/>
              <w:rPr>
                <w:rFonts w:asciiTheme="minorEastAsia" w:hAnsiTheme="minorEastAsia" w:eastAsiaTheme="minorEastAsia" w:cstheme="minorEastAsia"/>
                <w:sz w:val="18"/>
                <w:szCs w:val="18"/>
              </w:rPr>
            </w:pPr>
          </w:p>
          <w:p w14:paraId="3BF8C641">
            <w:pPr>
              <w:keepLines/>
              <w:widowControl/>
              <w:spacing w:line="360" w:lineRule="exact"/>
              <w:ind w:firstLine="57"/>
              <w:jc w:val="center"/>
              <w:rPr>
                <w:rFonts w:asciiTheme="minorEastAsia" w:hAnsiTheme="minorEastAsia" w:eastAsiaTheme="minorEastAsia" w:cstheme="minorEastAsia"/>
                <w:sz w:val="18"/>
                <w:szCs w:val="18"/>
              </w:rPr>
            </w:pPr>
          </w:p>
          <w:p w14:paraId="51DA9257">
            <w:pPr>
              <w:keepLines/>
              <w:widowControl/>
              <w:spacing w:line="360" w:lineRule="exact"/>
              <w:ind w:firstLine="57"/>
              <w:jc w:val="center"/>
              <w:rPr>
                <w:rFonts w:asciiTheme="minorEastAsia" w:hAnsiTheme="minorEastAsia" w:eastAsiaTheme="minorEastAsia" w:cstheme="minorEastAsia"/>
                <w:sz w:val="18"/>
                <w:szCs w:val="18"/>
              </w:rPr>
            </w:pPr>
          </w:p>
          <w:p w14:paraId="492CEE91">
            <w:pPr>
              <w:keepLines/>
              <w:widowControl/>
              <w:spacing w:line="360" w:lineRule="exact"/>
              <w:ind w:firstLine="57"/>
              <w:jc w:val="center"/>
              <w:rPr>
                <w:rFonts w:asciiTheme="minorEastAsia" w:hAnsiTheme="minorEastAsia" w:eastAsiaTheme="minorEastAsia" w:cstheme="minorEastAsia"/>
                <w:sz w:val="18"/>
                <w:szCs w:val="18"/>
              </w:rPr>
            </w:pPr>
          </w:p>
          <w:p w14:paraId="5BC91E25">
            <w:pPr>
              <w:keepLines/>
              <w:widowControl/>
              <w:spacing w:line="360" w:lineRule="exact"/>
              <w:ind w:firstLine="57"/>
              <w:jc w:val="center"/>
              <w:rPr>
                <w:rFonts w:asciiTheme="minorEastAsia" w:hAnsiTheme="minorEastAsia" w:eastAsiaTheme="minorEastAsia" w:cstheme="minorEastAsia"/>
                <w:sz w:val="18"/>
                <w:szCs w:val="18"/>
              </w:rPr>
            </w:pPr>
          </w:p>
          <w:p w14:paraId="4D9659BE">
            <w:pPr>
              <w:keepLines/>
              <w:widowControl/>
              <w:spacing w:line="360" w:lineRule="exact"/>
              <w:ind w:firstLine="57"/>
              <w:jc w:val="center"/>
              <w:rPr>
                <w:rFonts w:asciiTheme="minorEastAsia" w:hAnsiTheme="minorEastAsia" w:eastAsiaTheme="minorEastAsia" w:cstheme="minorEastAsia"/>
                <w:sz w:val="18"/>
                <w:szCs w:val="18"/>
              </w:rPr>
            </w:pPr>
          </w:p>
          <w:p w14:paraId="1BFDA1DF">
            <w:pPr>
              <w:keepLines/>
              <w:widowControl/>
              <w:spacing w:line="360" w:lineRule="exact"/>
              <w:ind w:firstLine="57"/>
              <w:jc w:val="center"/>
              <w:rPr>
                <w:rFonts w:asciiTheme="minorEastAsia" w:hAnsiTheme="minorEastAsia" w:eastAsiaTheme="minorEastAsia" w:cstheme="minorEastAsia"/>
                <w:sz w:val="18"/>
                <w:szCs w:val="18"/>
              </w:rPr>
            </w:pPr>
          </w:p>
          <w:p w14:paraId="6C37A54D">
            <w:pPr>
              <w:keepLines/>
              <w:widowControl/>
              <w:spacing w:line="360" w:lineRule="exact"/>
              <w:ind w:firstLine="57"/>
              <w:jc w:val="center"/>
              <w:rPr>
                <w:rFonts w:asciiTheme="minorEastAsia" w:hAnsiTheme="minorEastAsia" w:eastAsiaTheme="minorEastAsia" w:cstheme="minorEastAsia"/>
                <w:sz w:val="18"/>
                <w:szCs w:val="18"/>
              </w:rPr>
            </w:pPr>
          </w:p>
          <w:p w14:paraId="2DCD6B24">
            <w:pPr>
              <w:keepLines/>
              <w:widowControl/>
              <w:spacing w:line="360" w:lineRule="exact"/>
              <w:ind w:firstLine="57"/>
              <w:jc w:val="center"/>
              <w:rPr>
                <w:rFonts w:asciiTheme="minorEastAsia" w:hAnsiTheme="minorEastAsia" w:eastAsiaTheme="minorEastAsia" w:cstheme="minorEastAsia"/>
                <w:sz w:val="18"/>
                <w:szCs w:val="18"/>
              </w:rPr>
            </w:pPr>
          </w:p>
          <w:p w14:paraId="3C941AC5">
            <w:pPr>
              <w:keepLines/>
              <w:widowControl/>
              <w:spacing w:line="360" w:lineRule="exact"/>
              <w:ind w:firstLine="57"/>
              <w:jc w:val="center"/>
              <w:rPr>
                <w:rFonts w:asciiTheme="minorEastAsia" w:hAnsiTheme="minorEastAsia" w:eastAsiaTheme="minorEastAsia" w:cstheme="minorEastAsia"/>
                <w:sz w:val="18"/>
                <w:szCs w:val="18"/>
              </w:rPr>
            </w:pPr>
          </w:p>
          <w:p w14:paraId="18D3D77A">
            <w:pPr>
              <w:keepLines/>
              <w:widowControl/>
              <w:spacing w:line="360" w:lineRule="exact"/>
              <w:ind w:firstLine="57"/>
              <w:jc w:val="center"/>
              <w:rPr>
                <w:rFonts w:asciiTheme="minorEastAsia" w:hAnsiTheme="minorEastAsia" w:eastAsiaTheme="minorEastAsia" w:cstheme="minorEastAsia"/>
                <w:sz w:val="18"/>
                <w:szCs w:val="18"/>
              </w:rPr>
            </w:pPr>
          </w:p>
          <w:p w14:paraId="11FE29FB">
            <w:pPr>
              <w:keepLines/>
              <w:widowControl/>
              <w:spacing w:line="360" w:lineRule="exact"/>
              <w:ind w:firstLine="57"/>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建筑力学</w:t>
            </w:r>
          </w:p>
          <w:p w14:paraId="5E9D40AC">
            <w:pPr>
              <w:keepLines/>
              <w:widowControl/>
              <w:spacing w:line="360" w:lineRule="exact"/>
              <w:ind w:firstLine="57"/>
              <w:jc w:val="center"/>
              <w:rPr>
                <w:rFonts w:asciiTheme="minorEastAsia" w:hAnsiTheme="minorEastAsia" w:eastAsiaTheme="minorEastAsia" w:cstheme="minorEastAsia"/>
                <w:sz w:val="18"/>
                <w:szCs w:val="18"/>
              </w:rPr>
            </w:pPr>
          </w:p>
          <w:p w14:paraId="51C6F30E">
            <w:pPr>
              <w:keepLines/>
              <w:widowControl/>
              <w:spacing w:line="360" w:lineRule="exact"/>
              <w:ind w:firstLine="57"/>
              <w:jc w:val="center"/>
              <w:rPr>
                <w:rFonts w:asciiTheme="minorEastAsia" w:hAnsiTheme="minorEastAsia" w:eastAsiaTheme="minorEastAsia" w:cstheme="minorEastAsia"/>
                <w:sz w:val="18"/>
                <w:szCs w:val="18"/>
              </w:rPr>
            </w:pPr>
          </w:p>
          <w:p w14:paraId="5867417E">
            <w:pPr>
              <w:keepLines/>
              <w:widowControl/>
              <w:spacing w:line="360" w:lineRule="exact"/>
              <w:ind w:firstLine="57"/>
              <w:jc w:val="center"/>
              <w:rPr>
                <w:rFonts w:asciiTheme="minorEastAsia" w:hAnsiTheme="minorEastAsia" w:eastAsiaTheme="minorEastAsia" w:cstheme="minorEastAsia"/>
                <w:sz w:val="18"/>
                <w:szCs w:val="18"/>
              </w:rPr>
            </w:pPr>
          </w:p>
          <w:p w14:paraId="0C485DB6">
            <w:pPr>
              <w:keepLines/>
              <w:widowControl/>
              <w:spacing w:line="360" w:lineRule="exact"/>
              <w:ind w:firstLine="57"/>
              <w:jc w:val="center"/>
              <w:rPr>
                <w:rFonts w:asciiTheme="minorEastAsia" w:hAnsiTheme="minorEastAsia" w:eastAsiaTheme="minorEastAsia" w:cstheme="minorEastAsia"/>
                <w:sz w:val="18"/>
                <w:szCs w:val="18"/>
              </w:rPr>
            </w:pPr>
          </w:p>
        </w:tc>
        <w:tc>
          <w:tcPr>
            <w:tcW w:w="2716" w:type="dxa"/>
          </w:tcPr>
          <w:p w14:paraId="4F3FC7EA">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5CE529B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掌握</w:t>
            </w:r>
            <w:r>
              <w:rPr>
                <w:rFonts w:hint="eastAsia" w:ascii="宋体" w:hAnsi="宋体" w:cs="宋体"/>
                <w:bCs/>
                <w:sz w:val="18"/>
                <w:szCs w:val="18"/>
                <w:lang w:eastAsia="zh-CN"/>
              </w:rPr>
              <w:t>建筑力学</w:t>
            </w:r>
            <w:r>
              <w:rPr>
                <w:rFonts w:hint="eastAsia" w:ascii="宋体" w:hAnsi="宋体" w:cs="宋体"/>
                <w:bCs/>
                <w:sz w:val="18"/>
                <w:szCs w:val="18"/>
              </w:rPr>
              <w:t>基础理论：理解</w:t>
            </w:r>
            <w:r>
              <w:rPr>
                <w:rFonts w:hint="eastAsia" w:ascii="宋体" w:hAnsi="宋体" w:cs="宋体"/>
                <w:bCs/>
                <w:sz w:val="18"/>
                <w:szCs w:val="18"/>
                <w:lang w:eastAsia="zh-CN"/>
              </w:rPr>
              <w:t>建筑力学</w:t>
            </w:r>
            <w:r>
              <w:rPr>
                <w:rFonts w:hint="eastAsia" w:ascii="宋体" w:hAnsi="宋体" w:cs="宋体"/>
                <w:bCs/>
                <w:sz w:val="18"/>
                <w:szCs w:val="18"/>
              </w:rPr>
              <w:t>的基本概念、设计原则（如功能、安全、经济、美观、可持续）及与建筑设计的协同关系。</w:t>
            </w:r>
          </w:p>
          <w:p w14:paraId="5E7DEC7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熟悉结构规范与标准：了解绿色建筑、装配式建筑等新兴领域的结构技术标准（如保温层厚度、装配式节点连接规范）。</w:t>
            </w:r>
          </w:p>
          <w:p w14:paraId="1FE506F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了解结构技术发展趋势：认知建筑工业化（如预制构件连接技术）、智能化（如智能门窗系统）、绿色化（如可再生能源利用结构）等前沿方向。</w:t>
            </w:r>
          </w:p>
          <w:p w14:paraId="30490FFE">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7DF74A1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结构设计与分析能力：能够根据建筑功能需求，独立完成典型结构节点设计（如墙体保温层结构、屋面防水层设计）。</w:t>
            </w:r>
          </w:p>
          <w:p w14:paraId="12E1D40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实践操作与问题解决能力：能够通过实体模型制作、结构节点测绘等实践，掌握结构施工工艺（如防水卷材铺贴、门窗安装）。</w:t>
            </w:r>
          </w:p>
          <w:p w14:paraId="7C91016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创新与应用能力：能够结合绿色建筑、适老化改造等需求，设计创新结构方案（如可拆卸墙体系统、光伏一体化屋顶）。</w:t>
            </w:r>
          </w:p>
          <w:p w14:paraId="61F021AA">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54484EC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工程伦理与责任意识：树立“安全第一、质量为本”的职业价值观，能够在结构设计中优先考虑结构安全与耐久性。</w:t>
            </w:r>
          </w:p>
          <w:p w14:paraId="7503D25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团队协作与沟通能力：能够在项目团队中（如与建筑、结构、设备专业协作）有效沟通结构需求，解决专业交叉问题。</w:t>
            </w:r>
          </w:p>
          <w:p w14:paraId="2EA9DCA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环保与可持续发展意识：在结构设计中贯彻绿色理念，优先选用环保材料（如再生骨料混凝土）、节能技术（如自然通风结构）。</w:t>
            </w:r>
          </w:p>
          <w:p w14:paraId="4581D1CC">
            <w:pPr>
              <w:keepLines/>
              <w:widowControl/>
              <w:spacing w:line="360" w:lineRule="exact"/>
              <w:ind w:firstLine="55"/>
              <w:rPr>
                <w:rFonts w:ascii="宋体" w:hAnsi="宋体" w:cs="宋体"/>
                <w:bCs/>
                <w:sz w:val="18"/>
                <w:szCs w:val="18"/>
              </w:rPr>
            </w:pPr>
          </w:p>
          <w:p w14:paraId="205A59A0">
            <w:pPr>
              <w:keepLines/>
              <w:widowControl/>
              <w:spacing w:line="360" w:lineRule="exact"/>
              <w:ind w:firstLine="55"/>
              <w:rPr>
                <w:rFonts w:ascii="宋体" w:hAnsi="宋体" w:cs="宋体"/>
                <w:bCs/>
                <w:sz w:val="18"/>
                <w:szCs w:val="18"/>
              </w:rPr>
            </w:pPr>
          </w:p>
          <w:p w14:paraId="452D12C9">
            <w:pPr>
              <w:keepLines/>
              <w:widowControl/>
              <w:spacing w:line="360" w:lineRule="exact"/>
              <w:ind w:firstLine="55"/>
              <w:rPr>
                <w:rFonts w:ascii="宋体" w:hAnsi="宋体" w:cs="宋体"/>
                <w:bCs/>
                <w:sz w:val="18"/>
                <w:szCs w:val="18"/>
              </w:rPr>
            </w:pPr>
          </w:p>
        </w:tc>
        <w:tc>
          <w:tcPr>
            <w:tcW w:w="2322" w:type="dxa"/>
          </w:tcPr>
          <w:p w14:paraId="6D3683AE">
            <w:pPr>
              <w:keepLines/>
              <w:widowControl/>
              <w:spacing w:line="360" w:lineRule="exact"/>
              <w:ind w:firstLine="55"/>
              <w:rPr>
                <w:rFonts w:ascii="宋体" w:hAnsi="宋体" w:cs="宋体"/>
                <w:bCs/>
                <w:sz w:val="18"/>
                <w:szCs w:val="18"/>
              </w:rPr>
            </w:pPr>
            <w:r>
              <w:rPr>
                <w:rFonts w:ascii="宋体" w:hAnsi="宋体" w:cs="宋体"/>
                <w:bCs/>
                <w:sz w:val="18"/>
                <w:szCs w:val="18"/>
              </w:rPr>
              <w:t>模块一</w:t>
            </w:r>
            <w:r>
              <w:rPr>
                <w:rFonts w:hint="eastAsia" w:ascii="宋体" w:hAnsi="宋体" w:cs="宋体"/>
                <w:bCs/>
                <w:sz w:val="18"/>
                <w:szCs w:val="18"/>
              </w:rPr>
              <w:t>：</w:t>
            </w:r>
            <w:r>
              <w:rPr>
                <w:rFonts w:ascii="宋体" w:hAnsi="宋体" w:cs="宋体"/>
                <w:bCs/>
                <w:sz w:val="18"/>
                <w:szCs w:val="18"/>
              </w:rPr>
              <w:t>基础理论</w:t>
            </w:r>
          </w:p>
          <w:p w14:paraId="5F66A22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力学与结构基础</w:t>
            </w:r>
            <w:r>
              <w:rPr>
                <w:rFonts w:ascii="宋体" w:hAnsi="宋体" w:cs="宋体"/>
                <w:bCs/>
                <w:sz w:val="18"/>
                <w:szCs w:val="18"/>
              </w:rPr>
              <w:t>：了解建筑受力原理，如梁、柱等构件的受力分析，以及不同结构类型（如框架、剪力墙）的特点。</w:t>
            </w:r>
          </w:p>
          <w:p w14:paraId="7F68447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建筑材料认知：熟悉常见建筑材料的性能，比如混凝土、钢材的强度和耐久性。</w:t>
            </w:r>
          </w:p>
          <w:p w14:paraId="5E17FBFF">
            <w:pPr>
              <w:keepLines/>
              <w:widowControl/>
              <w:spacing w:line="360" w:lineRule="exact"/>
              <w:ind w:firstLine="55"/>
              <w:rPr>
                <w:rFonts w:ascii="宋体" w:hAnsi="宋体" w:cs="宋体"/>
                <w:bCs/>
                <w:sz w:val="18"/>
                <w:szCs w:val="18"/>
              </w:rPr>
            </w:pPr>
            <w:r>
              <w:rPr>
                <w:rFonts w:ascii="宋体" w:hAnsi="宋体" w:cs="宋体"/>
                <w:bCs/>
                <w:sz w:val="18"/>
                <w:szCs w:val="18"/>
              </w:rPr>
              <w:t>模块二</w:t>
            </w:r>
            <w:r>
              <w:rPr>
                <w:rFonts w:hint="eastAsia" w:ascii="宋体" w:hAnsi="宋体" w:cs="宋体"/>
                <w:bCs/>
                <w:sz w:val="18"/>
                <w:szCs w:val="18"/>
              </w:rPr>
              <w:t>：</w:t>
            </w:r>
            <w:r>
              <w:rPr>
                <w:rFonts w:ascii="宋体" w:hAnsi="宋体" w:cs="宋体"/>
                <w:bCs/>
                <w:sz w:val="18"/>
                <w:szCs w:val="18"/>
              </w:rPr>
              <w:t>建筑各部位</w:t>
            </w:r>
            <w:r>
              <w:rPr>
                <w:rFonts w:hint="eastAsia" w:ascii="宋体" w:hAnsi="宋体" w:cs="宋体"/>
                <w:bCs/>
                <w:sz w:val="18"/>
                <w:szCs w:val="18"/>
              </w:rPr>
              <w:t>结构</w:t>
            </w:r>
          </w:p>
          <w:p w14:paraId="592B534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基础部分：掌握基础类型（如独立基础）的选择，以及基础与地基的连接方式。</w:t>
            </w:r>
          </w:p>
          <w:p w14:paraId="6E25DAD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墙体</w:t>
            </w:r>
            <w:r>
              <w:rPr>
                <w:rFonts w:hint="eastAsia" w:ascii="宋体" w:hAnsi="宋体" w:cs="宋体"/>
                <w:bCs/>
                <w:sz w:val="18"/>
                <w:szCs w:val="18"/>
              </w:rPr>
              <w:t>结构</w:t>
            </w:r>
            <w:r>
              <w:rPr>
                <w:rFonts w:ascii="宋体" w:hAnsi="宋体" w:cs="宋体"/>
                <w:bCs/>
                <w:sz w:val="18"/>
                <w:szCs w:val="18"/>
              </w:rPr>
              <w:t>：学习墙体的类型（如承重墙、隔墙）、材料选择，以及墙体保温、隔热、防潮等</w:t>
            </w:r>
            <w:r>
              <w:rPr>
                <w:rFonts w:hint="eastAsia" w:ascii="宋体" w:hAnsi="宋体" w:cs="宋体"/>
                <w:bCs/>
                <w:sz w:val="18"/>
                <w:szCs w:val="18"/>
              </w:rPr>
              <w:t>结构</w:t>
            </w:r>
            <w:r>
              <w:rPr>
                <w:rFonts w:ascii="宋体" w:hAnsi="宋体" w:cs="宋体"/>
                <w:bCs/>
                <w:sz w:val="18"/>
                <w:szCs w:val="18"/>
              </w:rPr>
              <w:t>措施。</w:t>
            </w:r>
          </w:p>
          <w:p w14:paraId="3D49A8C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楼地面</w:t>
            </w:r>
            <w:r>
              <w:rPr>
                <w:rFonts w:hint="eastAsia" w:ascii="宋体" w:hAnsi="宋体" w:cs="宋体"/>
                <w:bCs/>
                <w:sz w:val="18"/>
                <w:szCs w:val="18"/>
              </w:rPr>
              <w:t>结构</w:t>
            </w:r>
            <w:r>
              <w:rPr>
                <w:rFonts w:ascii="宋体" w:hAnsi="宋体" w:cs="宋体"/>
                <w:bCs/>
                <w:sz w:val="18"/>
                <w:szCs w:val="18"/>
              </w:rPr>
              <w:t>：了解楼板类型（如预制板、现浇板）、地面材料（如瓷砖、木地板）及其铺设方式。</w:t>
            </w:r>
          </w:p>
          <w:p w14:paraId="4DDD7E9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ascii="宋体" w:hAnsi="宋体" w:cs="宋体"/>
                <w:bCs/>
                <w:sz w:val="18"/>
                <w:szCs w:val="18"/>
              </w:rPr>
              <w:t>屋面</w:t>
            </w:r>
            <w:r>
              <w:rPr>
                <w:rFonts w:hint="eastAsia" w:ascii="宋体" w:hAnsi="宋体" w:cs="宋体"/>
                <w:bCs/>
                <w:sz w:val="18"/>
                <w:szCs w:val="18"/>
              </w:rPr>
              <w:t>结构</w:t>
            </w:r>
            <w:r>
              <w:rPr>
                <w:rFonts w:ascii="宋体" w:hAnsi="宋体" w:cs="宋体"/>
                <w:bCs/>
                <w:sz w:val="18"/>
                <w:szCs w:val="18"/>
              </w:rPr>
              <w:t>：熟悉屋面防水、排水设计，以及屋面保温、隔热层的做法。</w:t>
            </w:r>
          </w:p>
          <w:p w14:paraId="454E309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5</w:t>
            </w:r>
            <w:r>
              <w:rPr>
                <w:rFonts w:hint="eastAsia" w:ascii="宋体" w:hAnsi="宋体" w:cs="宋体"/>
                <w:bCs/>
                <w:sz w:val="18"/>
                <w:szCs w:val="18"/>
                <w:lang w:eastAsia="zh-CN"/>
              </w:rPr>
              <w:t>）</w:t>
            </w:r>
            <w:r>
              <w:rPr>
                <w:rFonts w:ascii="宋体" w:hAnsi="宋体" w:cs="宋体"/>
                <w:bCs/>
                <w:sz w:val="18"/>
                <w:szCs w:val="18"/>
              </w:rPr>
              <w:t>楼梯与电梯</w:t>
            </w:r>
            <w:r>
              <w:rPr>
                <w:rFonts w:hint="eastAsia" w:ascii="宋体" w:hAnsi="宋体" w:cs="宋体"/>
                <w:bCs/>
                <w:sz w:val="18"/>
                <w:szCs w:val="18"/>
              </w:rPr>
              <w:t>结构</w:t>
            </w:r>
            <w:r>
              <w:rPr>
                <w:rFonts w:ascii="宋体" w:hAnsi="宋体" w:cs="宋体"/>
                <w:bCs/>
                <w:sz w:val="18"/>
                <w:szCs w:val="18"/>
              </w:rPr>
              <w:t>：掌握楼梯的类型（如直跑楼梯、旋转楼梯）、尺寸设计，以及电梯井道、机房的</w:t>
            </w:r>
            <w:r>
              <w:rPr>
                <w:rFonts w:hint="eastAsia" w:ascii="宋体" w:hAnsi="宋体" w:cs="宋体"/>
                <w:bCs/>
                <w:sz w:val="18"/>
                <w:szCs w:val="18"/>
              </w:rPr>
              <w:t>结构</w:t>
            </w:r>
            <w:r>
              <w:rPr>
                <w:rFonts w:ascii="宋体" w:hAnsi="宋体" w:cs="宋体"/>
                <w:bCs/>
                <w:sz w:val="18"/>
                <w:szCs w:val="18"/>
              </w:rPr>
              <w:t>要求。</w:t>
            </w:r>
          </w:p>
          <w:p w14:paraId="63AABA2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6</w:t>
            </w:r>
            <w:r>
              <w:rPr>
                <w:rFonts w:hint="eastAsia" w:ascii="宋体" w:hAnsi="宋体" w:cs="宋体"/>
                <w:bCs/>
                <w:sz w:val="18"/>
                <w:szCs w:val="18"/>
                <w:lang w:eastAsia="zh-CN"/>
              </w:rPr>
              <w:t>）</w:t>
            </w:r>
            <w:r>
              <w:rPr>
                <w:rFonts w:ascii="宋体" w:hAnsi="宋体" w:cs="宋体"/>
                <w:bCs/>
                <w:sz w:val="18"/>
                <w:szCs w:val="18"/>
              </w:rPr>
              <w:t>门窗</w:t>
            </w:r>
            <w:r>
              <w:rPr>
                <w:rFonts w:hint="eastAsia" w:ascii="宋体" w:hAnsi="宋体" w:cs="宋体"/>
                <w:bCs/>
                <w:sz w:val="18"/>
                <w:szCs w:val="18"/>
              </w:rPr>
              <w:t>结构</w:t>
            </w:r>
            <w:r>
              <w:rPr>
                <w:rFonts w:ascii="宋体" w:hAnsi="宋体" w:cs="宋体"/>
                <w:bCs/>
                <w:sz w:val="18"/>
                <w:szCs w:val="18"/>
              </w:rPr>
              <w:t>：了解门窗的类型（如平开窗、推拉门）、材料选择，以及门窗的密封、隔热性能。</w:t>
            </w:r>
          </w:p>
          <w:p w14:paraId="27B3D424">
            <w:pPr>
              <w:keepLines/>
              <w:widowControl/>
              <w:spacing w:line="360" w:lineRule="exact"/>
              <w:ind w:firstLine="55"/>
              <w:rPr>
                <w:rFonts w:ascii="宋体" w:hAnsi="宋体" w:cs="宋体"/>
                <w:bCs/>
                <w:sz w:val="18"/>
                <w:szCs w:val="18"/>
              </w:rPr>
            </w:pPr>
            <w:r>
              <w:rPr>
                <w:rFonts w:ascii="宋体" w:hAnsi="宋体" w:cs="宋体"/>
                <w:bCs/>
                <w:sz w:val="18"/>
                <w:szCs w:val="18"/>
              </w:rPr>
              <w:t>模块三</w:t>
            </w:r>
            <w:r>
              <w:rPr>
                <w:rFonts w:hint="eastAsia" w:ascii="宋体" w:hAnsi="宋体" w:cs="宋体"/>
                <w:bCs/>
                <w:sz w:val="18"/>
                <w:szCs w:val="18"/>
              </w:rPr>
              <w:t>：</w:t>
            </w:r>
            <w:r>
              <w:rPr>
                <w:rFonts w:ascii="宋体" w:hAnsi="宋体" w:cs="宋体"/>
                <w:bCs/>
                <w:sz w:val="18"/>
                <w:szCs w:val="18"/>
              </w:rPr>
              <w:t>专项</w:t>
            </w:r>
            <w:r>
              <w:rPr>
                <w:rFonts w:hint="eastAsia" w:ascii="宋体" w:hAnsi="宋体" w:cs="宋体"/>
                <w:bCs/>
                <w:sz w:val="18"/>
                <w:szCs w:val="18"/>
              </w:rPr>
              <w:t>结构</w:t>
            </w:r>
          </w:p>
          <w:p w14:paraId="38DE337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变形缝</w:t>
            </w:r>
            <w:r>
              <w:rPr>
                <w:rFonts w:hint="eastAsia" w:ascii="宋体" w:hAnsi="宋体" w:cs="宋体"/>
                <w:bCs/>
                <w:sz w:val="18"/>
                <w:szCs w:val="18"/>
              </w:rPr>
              <w:t>结构</w:t>
            </w:r>
            <w:r>
              <w:rPr>
                <w:rFonts w:ascii="宋体" w:hAnsi="宋体" w:cs="宋体"/>
                <w:bCs/>
                <w:sz w:val="18"/>
                <w:szCs w:val="18"/>
              </w:rPr>
              <w:t>：学习伸缩缝、沉降缝、防震缝的设置原则和</w:t>
            </w:r>
            <w:r>
              <w:rPr>
                <w:rFonts w:hint="eastAsia" w:ascii="宋体" w:hAnsi="宋体" w:cs="宋体"/>
                <w:bCs/>
                <w:sz w:val="18"/>
                <w:szCs w:val="18"/>
              </w:rPr>
              <w:t>结构</w:t>
            </w:r>
            <w:r>
              <w:rPr>
                <w:rFonts w:ascii="宋体" w:hAnsi="宋体" w:cs="宋体"/>
                <w:bCs/>
                <w:sz w:val="18"/>
                <w:szCs w:val="18"/>
              </w:rPr>
              <w:t>做法。</w:t>
            </w:r>
          </w:p>
          <w:p w14:paraId="3F69DDA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建筑防潮防水</w:t>
            </w:r>
            <w:r>
              <w:rPr>
                <w:rFonts w:hint="eastAsia" w:ascii="宋体" w:hAnsi="宋体" w:cs="宋体"/>
                <w:bCs/>
                <w:sz w:val="18"/>
                <w:szCs w:val="18"/>
              </w:rPr>
              <w:t>结构</w:t>
            </w:r>
            <w:r>
              <w:rPr>
                <w:rFonts w:ascii="宋体" w:hAnsi="宋体" w:cs="宋体"/>
                <w:bCs/>
                <w:sz w:val="18"/>
                <w:szCs w:val="18"/>
              </w:rPr>
              <w:t>：掌握地下室、卫生间等部位的防潮防水措施。</w:t>
            </w:r>
          </w:p>
          <w:p w14:paraId="5B6A60E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建筑保温隔热</w:t>
            </w:r>
            <w:r>
              <w:rPr>
                <w:rFonts w:hint="eastAsia" w:ascii="宋体" w:hAnsi="宋体" w:cs="宋体"/>
                <w:bCs/>
                <w:sz w:val="18"/>
                <w:szCs w:val="18"/>
              </w:rPr>
              <w:t>结构</w:t>
            </w:r>
            <w:r>
              <w:rPr>
                <w:rFonts w:ascii="宋体" w:hAnsi="宋体" w:cs="宋体"/>
                <w:bCs/>
                <w:sz w:val="18"/>
                <w:szCs w:val="18"/>
              </w:rPr>
              <w:t>：了解建筑围护结构的保温隔热原理，以及常用保温隔热材料的应用。</w:t>
            </w:r>
          </w:p>
        </w:tc>
        <w:tc>
          <w:tcPr>
            <w:tcW w:w="2322" w:type="dxa"/>
          </w:tcPr>
          <w:p w14:paraId="1B14986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00282F8B">
            <w:pPr>
              <w:keepLines/>
              <w:widowControl/>
              <w:spacing w:line="360" w:lineRule="exact"/>
              <w:ind w:firstLine="55"/>
              <w:rPr>
                <w:rFonts w:ascii="宋体" w:hAnsi="宋体" w:cs="宋体"/>
                <w:bCs/>
                <w:sz w:val="18"/>
                <w:szCs w:val="18"/>
              </w:rPr>
            </w:pPr>
            <w:r>
              <w:rPr>
                <w:rFonts w:hint="eastAsia" w:ascii="宋体" w:hAnsi="宋体" w:cs="宋体"/>
                <w:bCs/>
                <w:sz w:val="18"/>
                <w:szCs w:val="18"/>
              </w:rPr>
              <w:t>实践模块：通过结构节点测绘、</w:t>
            </w:r>
            <w:r>
              <w:rPr>
                <w:rFonts w:hint="eastAsia" w:ascii="宋体" w:hAnsi="宋体" w:cs="宋体"/>
                <w:bCs/>
                <w:sz w:val="18"/>
                <w:szCs w:val="18"/>
                <w:lang w:eastAsia="zh-CN"/>
              </w:rPr>
              <w:t>建筑信息模型应用</w:t>
            </w:r>
            <w:r>
              <w:rPr>
                <w:rFonts w:hint="eastAsia" w:ascii="宋体" w:hAnsi="宋体" w:cs="宋体"/>
                <w:bCs/>
                <w:sz w:val="18"/>
                <w:szCs w:val="18"/>
              </w:rPr>
              <w:t>、实体模型制作，强化动手能力。</w:t>
            </w:r>
          </w:p>
          <w:p w14:paraId="20B4A5D7">
            <w:pPr>
              <w:keepLines/>
              <w:widowControl/>
              <w:spacing w:line="360" w:lineRule="exact"/>
              <w:ind w:firstLine="55"/>
              <w:rPr>
                <w:rFonts w:ascii="宋体" w:hAnsi="宋体" w:cs="宋体"/>
                <w:bCs/>
                <w:sz w:val="18"/>
                <w:szCs w:val="18"/>
              </w:rPr>
            </w:pPr>
            <w:r>
              <w:rPr>
                <w:rFonts w:hint="eastAsia" w:ascii="宋体" w:hAnsi="宋体" w:cs="宋体"/>
                <w:bCs/>
                <w:sz w:val="18"/>
                <w:szCs w:val="18"/>
              </w:rPr>
              <w:t>创新模块：结合绿色建筑、装配式技术等前沿方向，设计创新结构方案（如可拆卸墙体系统）。</w:t>
            </w:r>
          </w:p>
          <w:p w14:paraId="4D4AE161">
            <w:pPr>
              <w:keepLines/>
              <w:widowControl/>
              <w:spacing w:line="360" w:lineRule="exact"/>
              <w:ind w:firstLine="55"/>
              <w:rPr>
                <w:rFonts w:ascii="宋体" w:hAnsi="宋体" w:cs="宋体"/>
                <w:bCs/>
                <w:sz w:val="18"/>
                <w:szCs w:val="18"/>
              </w:rPr>
            </w:pPr>
            <w:r>
              <w:rPr>
                <w:rFonts w:hint="eastAsia" w:ascii="宋体" w:hAnsi="宋体" w:cs="宋体"/>
                <w:bCs/>
                <w:sz w:val="18"/>
                <w:szCs w:val="18"/>
              </w:rPr>
              <w:t>“线上线下”混合式学习</w:t>
            </w:r>
          </w:p>
          <w:p w14:paraId="4CB517E9">
            <w:pPr>
              <w:keepLines/>
              <w:widowControl/>
              <w:spacing w:line="360" w:lineRule="exact"/>
              <w:ind w:firstLine="55"/>
              <w:rPr>
                <w:rFonts w:ascii="宋体" w:hAnsi="宋体" w:cs="宋体"/>
                <w:bCs/>
                <w:sz w:val="18"/>
                <w:szCs w:val="18"/>
              </w:rPr>
            </w:pPr>
            <w:r>
              <w:rPr>
                <w:rFonts w:hint="eastAsia" w:ascii="宋体" w:hAnsi="宋体" w:cs="宋体"/>
                <w:bCs/>
                <w:sz w:val="18"/>
                <w:szCs w:val="18"/>
              </w:rPr>
              <w:t>线上资源：利用虚拟仿真平台（如广联达结构教学系统）模拟结构节点施工过程；提供微课视频（如防水卷材铺贴工艺）。</w:t>
            </w:r>
          </w:p>
          <w:p w14:paraId="5A631F0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27AA6A7F">
            <w:pPr>
              <w:keepLines/>
              <w:widowControl/>
              <w:spacing w:line="360" w:lineRule="exact"/>
              <w:ind w:firstLine="55"/>
              <w:rPr>
                <w:rFonts w:ascii="宋体" w:hAnsi="宋体" w:cs="宋体"/>
                <w:bCs/>
                <w:sz w:val="18"/>
                <w:szCs w:val="18"/>
              </w:rPr>
            </w:pPr>
            <w:r>
              <w:rPr>
                <w:rFonts w:hint="eastAsia" w:ascii="宋体" w:hAnsi="宋体" w:cs="宋体"/>
                <w:bCs/>
                <w:sz w:val="18"/>
                <w:szCs w:val="18"/>
              </w:rPr>
              <w:t>“对比分析法”</w:t>
            </w:r>
          </w:p>
          <w:p w14:paraId="4FC455E3">
            <w:pPr>
              <w:keepLines/>
              <w:widowControl/>
              <w:spacing w:line="360" w:lineRule="exact"/>
              <w:ind w:firstLine="55"/>
              <w:rPr>
                <w:rFonts w:ascii="宋体" w:hAnsi="宋体" w:cs="宋体"/>
                <w:bCs/>
                <w:sz w:val="18"/>
                <w:szCs w:val="18"/>
              </w:rPr>
            </w:pPr>
            <w:r>
              <w:rPr>
                <w:rFonts w:hint="eastAsia" w:ascii="宋体" w:hAnsi="宋体" w:cs="宋体"/>
                <w:bCs/>
                <w:sz w:val="18"/>
                <w:szCs w:val="18"/>
              </w:rPr>
              <w:t>对比不同结构做法的优缺点（如平屋顶与坡屋顶的防水性能对比），结合案例数据（如某工程渗漏率统计）引导学生选择最优方案。</w:t>
            </w:r>
          </w:p>
          <w:p w14:paraId="3A1FD7C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72A6DAB7">
            <w:pPr>
              <w:keepLines/>
              <w:widowControl/>
              <w:spacing w:line="360" w:lineRule="exact"/>
              <w:ind w:firstLine="55"/>
              <w:rPr>
                <w:rFonts w:ascii="宋体" w:hAnsi="宋体" w:cs="宋体"/>
                <w:bCs/>
                <w:sz w:val="18"/>
                <w:szCs w:val="18"/>
              </w:rPr>
            </w:pPr>
            <w:r>
              <w:rPr>
                <w:rFonts w:hint="eastAsia" w:ascii="宋体" w:hAnsi="宋体" w:cs="宋体"/>
                <w:bCs/>
                <w:sz w:val="18"/>
                <w:szCs w:val="18"/>
              </w:rPr>
              <w:t>结构实验室：配备实体模型（如墙体保温结构模型）、结构节点放大展示台、施工工艺模拟沙盘。</w:t>
            </w:r>
          </w:p>
          <w:p w14:paraId="0621995E">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p>
          <w:p w14:paraId="52055A6D">
            <w:pPr>
              <w:keepLines/>
              <w:widowControl/>
              <w:spacing w:line="360" w:lineRule="exact"/>
              <w:ind w:firstLine="55"/>
              <w:rPr>
                <w:rFonts w:ascii="宋体" w:hAnsi="宋体" w:cs="宋体"/>
                <w:bCs/>
                <w:sz w:val="18"/>
                <w:szCs w:val="18"/>
              </w:rPr>
            </w:pPr>
            <w:r>
              <w:rPr>
                <w:rFonts w:hint="eastAsia" w:ascii="宋体" w:hAnsi="宋体" w:cs="宋体"/>
                <w:bCs/>
                <w:sz w:val="18"/>
                <w:szCs w:val="18"/>
              </w:rPr>
              <w:t>具备注册建筑师或结构工程师资格，或拥有5年以上</w:t>
            </w:r>
            <w:r>
              <w:rPr>
                <w:rFonts w:hint="eastAsia" w:ascii="宋体" w:hAnsi="宋体" w:cs="宋体"/>
                <w:bCs/>
                <w:sz w:val="18"/>
                <w:szCs w:val="18"/>
                <w:lang w:eastAsia="zh-CN"/>
              </w:rPr>
              <w:t>建筑力学</w:t>
            </w:r>
            <w:r>
              <w:rPr>
                <w:rFonts w:hint="eastAsia" w:ascii="宋体" w:hAnsi="宋体" w:cs="宋体"/>
                <w:bCs/>
                <w:sz w:val="18"/>
                <w:szCs w:val="18"/>
              </w:rPr>
              <w:t>设计/施工经验，熟悉行业最新规范（如《建筑节能与可再生能源利用通用规范》）。</w:t>
            </w:r>
          </w:p>
          <w:p w14:paraId="326AF90A">
            <w:pPr>
              <w:keepLines/>
              <w:widowControl/>
              <w:spacing w:line="360" w:lineRule="exact"/>
              <w:ind w:firstLine="55"/>
              <w:rPr>
                <w:rFonts w:ascii="宋体" w:hAnsi="宋体" w:cs="宋体"/>
                <w:bCs/>
                <w:sz w:val="18"/>
                <w:szCs w:val="18"/>
              </w:rPr>
            </w:pPr>
            <w:r>
              <w:rPr>
                <w:rFonts w:hint="eastAsia" w:ascii="宋体" w:hAnsi="宋体" w:cs="宋体"/>
                <w:bCs/>
                <w:sz w:val="18"/>
                <w:szCs w:val="18"/>
              </w:rPr>
              <w:t>（5）考核方式</w:t>
            </w:r>
          </w:p>
          <w:p w14:paraId="4CE0CE9F">
            <w:pPr>
              <w:keepLines/>
              <w:widowControl/>
              <w:spacing w:line="360" w:lineRule="exact"/>
              <w:ind w:firstLine="55"/>
              <w:rPr>
                <w:rFonts w:ascii="宋体" w:hAnsi="宋体" w:cs="宋体"/>
                <w:bCs/>
                <w:sz w:val="18"/>
                <w:szCs w:val="18"/>
              </w:rPr>
            </w:pPr>
            <w:r>
              <w:rPr>
                <w:rFonts w:hint="eastAsia" w:ascii="宋体" w:hAnsi="宋体" w:cs="宋体"/>
                <w:bCs/>
                <w:sz w:val="18"/>
                <w:szCs w:val="18"/>
              </w:rPr>
              <w:t>过程性考核（60%）</w:t>
            </w:r>
          </w:p>
          <w:p w14:paraId="6763895E">
            <w:pPr>
              <w:keepLines/>
              <w:widowControl/>
              <w:spacing w:line="360" w:lineRule="exact"/>
              <w:ind w:firstLine="55"/>
              <w:rPr>
                <w:rFonts w:ascii="宋体" w:hAnsi="宋体" w:cs="宋体"/>
                <w:bCs/>
                <w:sz w:val="18"/>
                <w:szCs w:val="18"/>
              </w:rPr>
            </w:pPr>
            <w:r>
              <w:rPr>
                <w:rFonts w:hint="eastAsia" w:ascii="宋体" w:hAnsi="宋体" w:cs="宋体"/>
                <w:bCs/>
                <w:sz w:val="18"/>
                <w:szCs w:val="18"/>
              </w:rPr>
              <w:t>终结性考核（40%）</w:t>
            </w:r>
          </w:p>
          <w:p w14:paraId="7099D2A8">
            <w:pPr>
              <w:keepLines/>
              <w:widowControl/>
              <w:spacing w:line="360" w:lineRule="exact"/>
              <w:ind w:firstLine="55"/>
              <w:rPr>
                <w:rFonts w:ascii="宋体" w:hAnsi="宋体" w:cs="宋体"/>
                <w:bCs/>
                <w:sz w:val="18"/>
                <w:szCs w:val="18"/>
              </w:rPr>
            </w:pPr>
          </w:p>
        </w:tc>
      </w:tr>
    </w:tbl>
    <w:p w14:paraId="47D13D5F">
      <w:pPr>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232"/>
        <w:gridCol w:w="2411"/>
        <w:gridCol w:w="2322"/>
      </w:tblGrid>
      <w:tr w14:paraId="35F2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21" w:type="dxa"/>
            <w:vAlign w:val="center"/>
          </w:tcPr>
          <w:p w14:paraId="412C3C94">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课程名称</w:t>
            </w:r>
          </w:p>
        </w:tc>
        <w:tc>
          <w:tcPr>
            <w:tcW w:w="2232" w:type="dxa"/>
            <w:vAlign w:val="center"/>
          </w:tcPr>
          <w:p w14:paraId="591CD627">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课程目标</w:t>
            </w:r>
          </w:p>
        </w:tc>
        <w:tc>
          <w:tcPr>
            <w:tcW w:w="2411" w:type="dxa"/>
            <w:vAlign w:val="center"/>
          </w:tcPr>
          <w:p w14:paraId="42506E95">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主要内容</w:t>
            </w:r>
          </w:p>
        </w:tc>
        <w:tc>
          <w:tcPr>
            <w:tcW w:w="2322" w:type="dxa"/>
            <w:vAlign w:val="center"/>
          </w:tcPr>
          <w:p w14:paraId="22AF30DC">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教学要求</w:t>
            </w:r>
          </w:p>
        </w:tc>
      </w:tr>
      <w:tr w14:paraId="7A1C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21" w:type="dxa"/>
            <w:vAlign w:val="center"/>
          </w:tcPr>
          <w:p w14:paraId="243D07CA">
            <w:pPr>
              <w:spacing w:line="360" w:lineRule="exact"/>
              <w:jc w:val="center"/>
              <w:rPr>
                <w:rFonts w:asciiTheme="minorEastAsia" w:hAnsiTheme="minorEastAsia" w:eastAsiaTheme="minorEastAsia" w:cstheme="minorEastAsia"/>
                <w:b/>
                <w:sz w:val="18"/>
                <w:szCs w:val="18"/>
              </w:rPr>
            </w:pPr>
          </w:p>
          <w:p w14:paraId="54609252">
            <w:pPr>
              <w:spacing w:line="360" w:lineRule="exact"/>
              <w:jc w:val="center"/>
              <w:rPr>
                <w:rFonts w:asciiTheme="minorEastAsia" w:hAnsiTheme="minorEastAsia" w:eastAsiaTheme="minorEastAsia" w:cstheme="minorEastAsia"/>
                <w:b/>
                <w:sz w:val="18"/>
                <w:szCs w:val="18"/>
              </w:rPr>
            </w:pPr>
          </w:p>
          <w:p w14:paraId="17DA27A3">
            <w:pPr>
              <w:spacing w:line="360" w:lineRule="exact"/>
              <w:jc w:val="center"/>
              <w:rPr>
                <w:rFonts w:asciiTheme="minorEastAsia" w:hAnsiTheme="minorEastAsia" w:eastAsiaTheme="minorEastAsia" w:cstheme="minorEastAsia"/>
                <w:b/>
                <w:sz w:val="18"/>
                <w:szCs w:val="18"/>
              </w:rPr>
            </w:pPr>
          </w:p>
          <w:p w14:paraId="272F5582">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sz w:val="18"/>
                <w:szCs w:val="18"/>
              </w:rPr>
              <w:t>建筑工程资料管理</w:t>
            </w:r>
          </w:p>
        </w:tc>
        <w:tc>
          <w:tcPr>
            <w:tcW w:w="2232" w:type="dxa"/>
          </w:tcPr>
          <w:p w14:paraId="5DF0260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知识目标</w:t>
            </w:r>
          </w:p>
          <w:p w14:paraId="60EFD78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掌握资料管理基础理论</w:t>
            </w:r>
          </w:p>
          <w:p w14:paraId="6C2C089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理解建筑工程资料的概念、分类及作用，明确不同类型资料（如工程准备阶段文件、监理资料、施工资料等）在工程建设中的意义。</w:t>
            </w:r>
          </w:p>
          <w:p w14:paraId="7053868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了解工程各阶段资料内容</w:t>
            </w:r>
          </w:p>
          <w:p w14:paraId="4F5D40C3">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知晓建筑工程从项目立项、设计、施工到竣工验收等各阶段应形成的资料内容。如在设计阶段，需形成设计图纸、设计变更通知等资料；施工阶段则涵盖施工组织设计、施工日志、检验批质量验收记录等大量资料。</w:t>
            </w:r>
          </w:p>
          <w:p w14:paraId="478A5095">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掌握各阶段资料之间的逻辑关系和衔接要点，以便在资料收集、整理过程中保证资料的完整性和连贯性。</w:t>
            </w:r>
          </w:p>
          <w:p w14:paraId="2042328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能力目标</w:t>
            </w:r>
          </w:p>
          <w:p w14:paraId="2698588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资料收集与整理能力</w:t>
            </w:r>
          </w:p>
          <w:p w14:paraId="3D8A035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能够根据工程实际情况，准确识别和收集各类资料，确保资料的完整性和及时性。例如，在施工过程中，能够及时收集施工记录、质量检验报告等资料，避免资料缺失或滞后。</w:t>
            </w:r>
          </w:p>
          <w:p w14:paraId="72AE426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资料审核与把关能力</w:t>
            </w:r>
          </w:p>
          <w:p w14:paraId="2236F6B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具备对资料的真实性、准确性、完整性进行审核的能力，能够发现资料中存在的问题并及时提出整改意见。例如，审核施工记录中的数据是否与实际情况相符，检验批质量验收记录是否填写完整、规范。</w:t>
            </w:r>
          </w:p>
          <w:p w14:paraId="31A37710">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资料归档与保管能力</w:t>
            </w:r>
          </w:p>
          <w:p w14:paraId="671B7D9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能够按照档案管理的规定，将整理好的资料进行归档，建立完善的资料档案目录和索引，方便资料的检索和利用。</w:t>
            </w:r>
          </w:p>
          <w:p w14:paraId="24AD454C">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素质目标</w:t>
            </w:r>
          </w:p>
          <w:p w14:paraId="264846BC">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严谨细致的工作作风</w:t>
            </w:r>
          </w:p>
          <w:p w14:paraId="3DCE50C5">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建筑工程资料管理工作要求高度的准确性和严谨性，一个小小的错误可能导致严重的后果。因此，通过课程学习，培养学生严谨细致的工作态度，对待每一份资料都要认真负责，确保资料的准确无误。</w:t>
            </w:r>
          </w:p>
          <w:p w14:paraId="2EFD716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良好的职业道德素养</w:t>
            </w:r>
          </w:p>
          <w:p w14:paraId="4BF556F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强调资料管理人员应遵守职业道德规范，保守工程机密，不泄露资料中的敏感信息。同时，要坚持实事求是，不弄虚作假，确保资料的真实性和可靠性。</w:t>
            </w:r>
          </w:p>
          <w:p w14:paraId="1E15F895">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团队协作与沟通能力</w:t>
            </w:r>
          </w:p>
          <w:p w14:paraId="4BEE1E1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建筑工程资料管理涉及多个部门和人员，需要与项目经理、技术人员、监理人员等进行密切协作。因此，培养学生良好的团队协作精神，能够与他人有效沟通和配合，共同完成资料管理工作。</w:t>
            </w:r>
          </w:p>
        </w:tc>
        <w:tc>
          <w:tcPr>
            <w:tcW w:w="2411" w:type="dxa"/>
          </w:tcPr>
          <w:p w14:paraId="0905D19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模块一：</w:t>
            </w:r>
            <w:r>
              <w:rPr>
                <w:rFonts w:ascii="宋体" w:hAnsi="宋体" w:cs="宋体"/>
                <w:bCs/>
                <w:sz w:val="18"/>
                <w:szCs w:val="18"/>
              </w:rPr>
              <w:t>资料管理基础理论</w:t>
            </w:r>
          </w:p>
          <w:p w14:paraId="3F4586C3">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了解资料管理概念与作用</w:t>
            </w:r>
          </w:p>
          <w:p w14:paraId="694FAD9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理解建筑工程资料的概念、分类及作用，明确其在工程建设中的意义</w:t>
            </w:r>
            <w:r>
              <w:rPr>
                <w:rFonts w:hint="eastAsia" w:ascii="宋体" w:hAnsi="宋体" w:cs="宋体"/>
                <w:bCs/>
                <w:sz w:val="18"/>
                <w:szCs w:val="18"/>
              </w:rPr>
              <w:t>。</w:t>
            </w:r>
          </w:p>
          <w:p w14:paraId="30C2A5DD">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w:t>
            </w:r>
            <w:r>
              <w:rPr>
                <w:rFonts w:ascii="宋体" w:hAnsi="宋体" w:cs="宋体"/>
                <w:bCs/>
                <w:sz w:val="18"/>
                <w:szCs w:val="18"/>
              </w:rPr>
              <w:t>相关法律法规与标准规范</w:t>
            </w:r>
          </w:p>
          <w:p w14:paraId="3661D15F">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熟悉建筑工程资料管理的相关法律法规、标准规范。</w:t>
            </w:r>
          </w:p>
          <w:p w14:paraId="61AA0B4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模块二：</w:t>
            </w:r>
            <w:r>
              <w:rPr>
                <w:rFonts w:ascii="宋体" w:hAnsi="宋体" w:cs="宋体"/>
                <w:bCs/>
                <w:sz w:val="18"/>
                <w:szCs w:val="18"/>
              </w:rPr>
              <w:t>资料分类与内容</w:t>
            </w:r>
          </w:p>
          <w:p w14:paraId="538017A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w:t>
            </w:r>
            <w:r>
              <w:rPr>
                <w:rFonts w:ascii="宋体" w:hAnsi="宋体" w:cs="宋体"/>
                <w:bCs/>
                <w:sz w:val="18"/>
                <w:szCs w:val="18"/>
              </w:rPr>
              <w:t>工程前期资料</w:t>
            </w:r>
          </w:p>
          <w:p w14:paraId="741878F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掌握项目立项文件、规划许可证、施工许可证等工程前期资料的内容和要求。</w:t>
            </w:r>
          </w:p>
          <w:p w14:paraId="69E4D1D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熟悉</w:t>
            </w:r>
            <w:r>
              <w:rPr>
                <w:rFonts w:ascii="宋体" w:hAnsi="宋体" w:cs="宋体"/>
                <w:bCs/>
                <w:sz w:val="18"/>
                <w:szCs w:val="18"/>
              </w:rPr>
              <w:t>施工技术资料</w:t>
            </w:r>
          </w:p>
          <w:p w14:paraId="0A536E7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了解施工图纸、设计变更文件、施工组织设计、技术交底等施工技术资料的管理要点。</w:t>
            </w:r>
          </w:p>
          <w:p w14:paraId="3DC09B2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w:t>
            </w:r>
            <w:r>
              <w:rPr>
                <w:rFonts w:ascii="宋体" w:hAnsi="宋体" w:cs="宋体"/>
                <w:bCs/>
                <w:sz w:val="18"/>
                <w:szCs w:val="18"/>
              </w:rPr>
              <w:t>工程质量控制资料</w:t>
            </w:r>
          </w:p>
          <w:p w14:paraId="210CE03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熟悉原材料、构配件质量证明文件与检验报告，各分项工程、分部工程质量验收记录等质量控制资料的内容和作用。</w:t>
            </w:r>
          </w:p>
          <w:p w14:paraId="0601740C">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模块</w:t>
            </w:r>
            <w:r>
              <w:rPr>
                <w:rFonts w:ascii="宋体" w:hAnsi="宋体" w:cs="宋体"/>
                <w:bCs/>
                <w:sz w:val="18"/>
                <w:szCs w:val="18"/>
              </w:rPr>
              <w:t>三、资料管理流程</w:t>
            </w:r>
          </w:p>
          <w:p w14:paraId="00CDA55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w:t>
            </w:r>
            <w:r>
              <w:rPr>
                <w:rFonts w:ascii="宋体" w:hAnsi="宋体" w:cs="宋体"/>
                <w:bCs/>
                <w:sz w:val="18"/>
                <w:szCs w:val="18"/>
              </w:rPr>
              <w:t>资料收集</w:t>
            </w:r>
          </w:p>
          <w:p w14:paraId="6C4C97D3">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明确资料收集的责任人，掌握资料收集的要求，如确保真实性、完整性和准确性等。</w:t>
            </w:r>
          </w:p>
          <w:p w14:paraId="516973B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熟悉</w:t>
            </w:r>
            <w:r>
              <w:rPr>
                <w:rFonts w:ascii="宋体" w:hAnsi="宋体" w:cs="宋体"/>
                <w:bCs/>
                <w:sz w:val="18"/>
                <w:szCs w:val="18"/>
              </w:rPr>
              <w:t>资料整理</w:t>
            </w:r>
          </w:p>
          <w:p w14:paraId="5588EE73">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建立科学合理的分类体系，对整理后的资料进行编号和编目，便于识别和检索。</w:t>
            </w:r>
          </w:p>
          <w:p w14:paraId="013089BF">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w:t>
            </w:r>
            <w:r>
              <w:rPr>
                <w:rFonts w:ascii="宋体" w:hAnsi="宋体" w:cs="宋体"/>
                <w:bCs/>
                <w:sz w:val="18"/>
                <w:szCs w:val="18"/>
              </w:rPr>
              <w:t>资料保管与利用</w:t>
            </w:r>
          </w:p>
          <w:p w14:paraId="3E21214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掌握资料保管的基本方法和要求，做好资料的防火、防潮、防虫、防盗等工作。</w:t>
            </w:r>
          </w:p>
          <w:p w14:paraId="18077AA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模块</w:t>
            </w:r>
            <w:r>
              <w:rPr>
                <w:rFonts w:ascii="宋体" w:hAnsi="宋体" w:cs="宋体"/>
                <w:bCs/>
                <w:sz w:val="18"/>
                <w:szCs w:val="18"/>
              </w:rPr>
              <w:t>四、资料管理职责与组织架构</w:t>
            </w:r>
          </w:p>
          <w:p w14:paraId="71F99C14">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掌握</w:t>
            </w:r>
            <w:r>
              <w:rPr>
                <w:rFonts w:ascii="宋体" w:hAnsi="宋体" w:cs="宋体"/>
                <w:bCs/>
                <w:sz w:val="18"/>
                <w:szCs w:val="18"/>
              </w:rPr>
              <w:t>各参建单位职责</w:t>
            </w:r>
          </w:p>
          <w:p w14:paraId="0FE5A0A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明确建设单位、勘察单位、设计单位、施工单位、监理单位等在资料管理中的职责</w:t>
            </w:r>
            <w:r>
              <w:rPr>
                <w:rFonts w:hint="eastAsia" w:ascii="宋体" w:hAnsi="宋体" w:cs="宋体"/>
                <w:bCs/>
                <w:sz w:val="18"/>
                <w:szCs w:val="18"/>
              </w:rPr>
              <w:t>。</w:t>
            </w:r>
          </w:p>
          <w:p w14:paraId="7751FEF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了解</w:t>
            </w:r>
            <w:r>
              <w:rPr>
                <w:rFonts w:ascii="宋体" w:hAnsi="宋体" w:cs="宋体"/>
                <w:bCs/>
                <w:sz w:val="18"/>
                <w:szCs w:val="18"/>
              </w:rPr>
              <w:t>资料员岗位介绍</w:t>
            </w:r>
          </w:p>
          <w:p w14:paraId="1FAF15B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了解资料员的主要职责，如负责工程项目资料、图样等档案的收集、管理，参加分部分项工程的验收工作，按时向建设单位档案室移交有关资料等。</w:t>
            </w:r>
          </w:p>
          <w:p w14:paraId="1AE0A1C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模块</w:t>
            </w:r>
            <w:r>
              <w:rPr>
                <w:rFonts w:ascii="宋体" w:hAnsi="宋体" w:cs="宋体"/>
                <w:bCs/>
                <w:sz w:val="18"/>
                <w:szCs w:val="18"/>
              </w:rPr>
              <w:t>五、信息化管理</w:t>
            </w:r>
          </w:p>
          <w:p w14:paraId="36AB7E7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理解</w:t>
            </w:r>
            <w:r>
              <w:rPr>
                <w:rFonts w:ascii="宋体" w:hAnsi="宋体" w:cs="宋体"/>
                <w:bCs/>
                <w:sz w:val="18"/>
                <w:szCs w:val="18"/>
              </w:rPr>
              <w:t>资料管理软件应用</w:t>
            </w:r>
          </w:p>
          <w:p w14:paraId="6C1FDBB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学会运用资料管理软件进行资料的录入、查询、统计等操作，提高资料管理的效率和准确性。</w:t>
            </w:r>
          </w:p>
          <w:p w14:paraId="1D3D140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w:t>
            </w:r>
            <w:r>
              <w:rPr>
                <w:rFonts w:ascii="宋体" w:hAnsi="宋体" w:cs="宋体"/>
                <w:bCs/>
                <w:sz w:val="18"/>
                <w:szCs w:val="18"/>
              </w:rPr>
              <w:t>电子资料管理</w:t>
            </w:r>
          </w:p>
          <w:p w14:paraId="4B367037">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掌握电子资料的收集、整理、归档和保管方法，确保电子资料的安全和完整</w:t>
            </w:r>
          </w:p>
        </w:tc>
        <w:tc>
          <w:tcPr>
            <w:tcW w:w="2322" w:type="dxa"/>
          </w:tcPr>
          <w:p w14:paraId="027BCABF">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621DAFE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项目驱动：以完整建筑工程项目为载体，学生分组模拟资料管理全流程，在实践中掌握知识技能。</w:t>
            </w:r>
          </w:p>
          <w:p w14:paraId="27F29C7F">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工学结合：以施工资料管理为主线，按工作过程设计学习内容，培养学生职业行动能力。</w:t>
            </w:r>
          </w:p>
          <w:p w14:paraId="216A819D">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一体化教学：围绕工程案例，让学生完成资料填写、归档等操作，实现教学做一体化。</w:t>
            </w:r>
          </w:p>
          <w:p w14:paraId="0DFB36D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79735833">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讲授演示结合：教师用PPT讲解难点，并现场演示操作，学生同步练习。</w:t>
            </w:r>
          </w:p>
          <w:p w14:paraId="590BA00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小组协作：学生分组完成资料管理任务，教师指导，培养团队协作与沟通能力。</w:t>
            </w:r>
          </w:p>
          <w:p w14:paraId="2E06FDF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案例分析：选取典型案例，组织学生讨论，提升分析解决问题能力。</w:t>
            </w:r>
          </w:p>
          <w:p w14:paraId="5D4ABDC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模拟现场：学生模拟参建各方身份，进行资料填写整理，增强实操能力。</w:t>
            </w:r>
          </w:p>
          <w:p w14:paraId="175E961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实地考察：带领学生参观工地，了解实际资料管理工作，培养实践与创新能力。</w:t>
            </w:r>
          </w:p>
          <w:p w14:paraId="22AFD4C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自学引导：借助网络资源，培养学生自主学习能力。</w:t>
            </w:r>
          </w:p>
          <w:p w14:paraId="4E83B96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2E6B903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硬件：配备双屏、多媒体教室，满足教学演示与学生操作需求。</w:t>
            </w:r>
          </w:p>
          <w:p w14:paraId="6F883684">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实训：校内实训室配置资料管理软件、VR设备等，满足实践教学需要。</w:t>
            </w:r>
          </w:p>
          <w:p w14:paraId="57A04A0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网络资源：构建专业教学资源库，整合企业资源，实现资源共享。</w:t>
            </w:r>
          </w:p>
          <w:p w14:paraId="3B45EEB3">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（4）教师要求</w:t>
            </w:r>
          </w:p>
          <w:p w14:paraId="04E32D4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校内专业带头人：副高及以上职称，10年以上教学经验，熟悉行业动态，主持省级以上项目，是“双师素质”教师。</w:t>
            </w:r>
          </w:p>
          <w:p w14:paraId="1A4CFE5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校外专业带头人：本专业领域专家，熟悉行业需求，与校内带头人共同引领专业发展。</w:t>
            </w:r>
          </w:p>
          <w:p w14:paraId="16C651FC">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任课教师：具备扎实的专业知识与丰富的实践经验，能熟练运用多种教学方法，指导学生实践。</w:t>
            </w:r>
          </w:p>
          <w:p w14:paraId="5143E61F">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（5）考核方式</w:t>
            </w:r>
          </w:p>
          <w:p w14:paraId="34E0083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过程考核：关注学生课堂表现、小组协作、作业完成情况等，占总成绩一定比例。</w:t>
            </w:r>
          </w:p>
          <w:p w14:paraId="11A89887">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实践考核：通过模拟项目、实地考察等方式，考核学生资料管理实操能力。</w:t>
            </w:r>
          </w:p>
          <w:p w14:paraId="0BF0256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期末考核：采用笔试或机试形式，考查学生对课程知识的掌握程度。</w:t>
            </w:r>
          </w:p>
          <w:p w14:paraId="16D76FE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综合评价：结合过程、实践与期末考核成绩，全面评价学生学习效果。</w:t>
            </w:r>
          </w:p>
          <w:p w14:paraId="61EDC7F0">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p>
        </w:tc>
      </w:tr>
      <w:tr w14:paraId="399B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21" w:type="dxa"/>
          </w:tcPr>
          <w:p w14:paraId="2696A5BF">
            <w:pPr>
              <w:spacing w:line="360" w:lineRule="exact"/>
              <w:jc w:val="center"/>
              <w:rPr>
                <w:rFonts w:asciiTheme="minorEastAsia" w:hAnsiTheme="minorEastAsia" w:eastAsiaTheme="minorEastAsia" w:cstheme="minorEastAsia"/>
                <w:sz w:val="18"/>
                <w:szCs w:val="18"/>
              </w:rPr>
            </w:pPr>
          </w:p>
          <w:p w14:paraId="7C615E89">
            <w:pPr>
              <w:spacing w:line="360" w:lineRule="exact"/>
              <w:jc w:val="center"/>
              <w:rPr>
                <w:rFonts w:asciiTheme="minorEastAsia" w:hAnsiTheme="minorEastAsia" w:eastAsiaTheme="minorEastAsia" w:cstheme="minorEastAsia"/>
                <w:sz w:val="18"/>
                <w:szCs w:val="18"/>
              </w:rPr>
            </w:pPr>
          </w:p>
          <w:p w14:paraId="3E7498EB">
            <w:pPr>
              <w:spacing w:line="360" w:lineRule="exact"/>
              <w:jc w:val="center"/>
              <w:rPr>
                <w:rFonts w:asciiTheme="minorEastAsia" w:hAnsiTheme="minorEastAsia" w:eastAsiaTheme="minorEastAsia" w:cstheme="minorEastAsia"/>
                <w:sz w:val="18"/>
                <w:szCs w:val="18"/>
              </w:rPr>
            </w:pPr>
          </w:p>
          <w:p w14:paraId="1A1B3F9F">
            <w:pPr>
              <w:spacing w:line="360" w:lineRule="exact"/>
              <w:jc w:val="center"/>
              <w:rPr>
                <w:rFonts w:asciiTheme="minorEastAsia" w:hAnsiTheme="minorEastAsia" w:eastAsiaTheme="minorEastAsia" w:cstheme="minorEastAsia"/>
                <w:sz w:val="18"/>
                <w:szCs w:val="18"/>
              </w:rPr>
            </w:pPr>
          </w:p>
          <w:p w14:paraId="22647ED8">
            <w:pPr>
              <w:spacing w:line="360" w:lineRule="exact"/>
              <w:jc w:val="center"/>
              <w:rPr>
                <w:rFonts w:asciiTheme="minorEastAsia" w:hAnsiTheme="minorEastAsia" w:eastAsiaTheme="minorEastAsia" w:cstheme="minorEastAsia"/>
                <w:sz w:val="18"/>
                <w:szCs w:val="18"/>
              </w:rPr>
            </w:pPr>
          </w:p>
          <w:p w14:paraId="0462F445">
            <w:pPr>
              <w:spacing w:line="360" w:lineRule="exact"/>
              <w:jc w:val="center"/>
              <w:rPr>
                <w:rFonts w:asciiTheme="minorEastAsia" w:hAnsiTheme="minorEastAsia" w:eastAsiaTheme="minorEastAsia" w:cstheme="minorEastAsia"/>
                <w:sz w:val="18"/>
                <w:szCs w:val="18"/>
              </w:rPr>
            </w:pPr>
          </w:p>
          <w:p w14:paraId="6341BFB3">
            <w:pPr>
              <w:spacing w:line="360" w:lineRule="exact"/>
              <w:jc w:val="center"/>
              <w:rPr>
                <w:rFonts w:asciiTheme="minorEastAsia" w:hAnsiTheme="minorEastAsia" w:eastAsiaTheme="minorEastAsia" w:cstheme="minorEastAsia"/>
                <w:sz w:val="18"/>
                <w:szCs w:val="18"/>
              </w:rPr>
            </w:pPr>
          </w:p>
          <w:p w14:paraId="6C641E8D">
            <w:pPr>
              <w:spacing w:line="360" w:lineRule="exact"/>
              <w:jc w:val="center"/>
              <w:rPr>
                <w:rFonts w:asciiTheme="minorEastAsia" w:hAnsiTheme="minorEastAsia" w:eastAsiaTheme="minorEastAsia" w:cstheme="minorEastAsia"/>
                <w:sz w:val="18"/>
                <w:szCs w:val="18"/>
              </w:rPr>
            </w:pPr>
          </w:p>
          <w:p w14:paraId="57F4EFF9">
            <w:pPr>
              <w:spacing w:line="360" w:lineRule="exact"/>
              <w:jc w:val="center"/>
              <w:rPr>
                <w:rFonts w:asciiTheme="minorEastAsia" w:hAnsiTheme="minorEastAsia" w:eastAsiaTheme="minorEastAsia" w:cstheme="minorEastAsia"/>
                <w:sz w:val="18"/>
                <w:szCs w:val="18"/>
              </w:rPr>
            </w:pPr>
          </w:p>
          <w:p w14:paraId="6AA6FAE5">
            <w:pPr>
              <w:spacing w:line="360" w:lineRule="exact"/>
              <w:jc w:val="center"/>
              <w:rPr>
                <w:rFonts w:asciiTheme="minorEastAsia" w:hAnsiTheme="minorEastAsia" w:eastAsiaTheme="minorEastAsia" w:cstheme="minorEastAsia"/>
                <w:sz w:val="18"/>
                <w:szCs w:val="18"/>
              </w:rPr>
            </w:pPr>
          </w:p>
          <w:p w14:paraId="22F4226C">
            <w:pPr>
              <w:spacing w:line="360" w:lineRule="exact"/>
              <w:jc w:val="center"/>
              <w:rPr>
                <w:rFonts w:asciiTheme="minorEastAsia" w:hAnsiTheme="minorEastAsia" w:eastAsiaTheme="minorEastAsia" w:cstheme="minorEastAsia"/>
                <w:sz w:val="18"/>
                <w:szCs w:val="18"/>
              </w:rPr>
            </w:pPr>
          </w:p>
          <w:p w14:paraId="0AD94D0C">
            <w:pPr>
              <w:spacing w:line="360" w:lineRule="exact"/>
              <w:jc w:val="center"/>
              <w:rPr>
                <w:rFonts w:asciiTheme="minorEastAsia" w:hAnsiTheme="minorEastAsia" w:eastAsiaTheme="minorEastAsia" w:cstheme="minorEastAsia"/>
                <w:sz w:val="18"/>
                <w:szCs w:val="18"/>
              </w:rPr>
            </w:pPr>
          </w:p>
          <w:p w14:paraId="4D6D8798">
            <w:pPr>
              <w:spacing w:line="360" w:lineRule="exact"/>
              <w:jc w:val="center"/>
              <w:rPr>
                <w:rFonts w:asciiTheme="minorEastAsia" w:hAnsiTheme="minorEastAsia" w:eastAsiaTheme="minorEastAsia" w:cstheme="minorEastAsia"/>
                <w:sz w:val="18"/>
                <w:szCs w:val="18"/>
              </w:rPr>
            </w:pPr>
          </w:p>
          <w:p w14:paraId="7DF7C1EF">
            <w:pPr>
              <w:spacing w:line="360" w:lineRule="exact"/>
              <w:jc w:val="center"/>
              <w:rPr>
                <w:rFonts w:asciiTheme="minorEastAsia" w:hAnsiTheme="minorEastAsia" w:eastAsiaTheme="minorEastAsia" w:cstheme="minorEastAsia"/>
                <w:sz w:val="18"/>
                <w:szCs w:val="18"/>
              </w:rPr>
            </w:pPr>
          </w:p>
          <w:p w14:paraId="24D7E75C">
            <w:pPr>
              <w:spacing w:line="360" w:lineRule="exact"/>
              <w:jc w:val="center"/>
              <w:rPr>
                <w:rFonts w:asciiTheme="minorEastAsia" w:hAnsiTheme="minorEastAsia" w:eastAsiaTheme="minorEastAsia" w:cstheme="minorEastAsia"/>
                <w:sz w:val="18"/>
                <w:szCs w:val="18"/>
              </w:rPr>
            </w:pPr>
          </w:p>
          <w:p w14:paraId="09D37FE1">
            <w:pPr>
              <w:spacing w:line="360" w:lineRule="exact"/>
              <w:jc w:val="center"/>
              <w:rPr>
                <w:rFonts w:asciiTheme="minorEastAsia" w:hAnsiTheme="minorEastAsia" w:eastAsiaTheme="minorEastAsia" w:cstheme="minorEastAsia"/>
                <w:sz w:val="18"/>
                <w:szCs w:val="18"/>
              </w:rPr>
            </w:pPr>
          </w:p>
          <w:p w14:paraId="11DD8AD8">
            <w:pPr>
              <w:spacing w:line="360" w:lineRule="exact"/>
              <w:jc w:val="center"/>
              <w:rPr>
                <w:rFonts w:hint="eastAsia" w:asciiTheme="minorEastAsia" w:hAnsiTheme="minorEastAsia" w:eastAsiaTheme="minorEastAsia" w:cstheme="minorEastAsia"/>
                <w:b/>
                <w:sz w:val="18"/>
                <w:szCs w:val="18"/>
                <w:lang w:eastAsia="zh-CN"/>
              </w:rPr>
            </w:pPr>
            <w:r>
              <w:rPr>
                <w:rFonts w:hint="eastAsia" w:asciiTheme="minorEastAsia" w:hAnsiTheme="minorEastAsia" w:eastAsiaTheme="minorEastAsia" w:cstheme="minorEastAsia"/>
                <w:b/>
                <w:bCs/>
                <w:sz w:val="18"/>
                <w:szCs w:val="18"/>
                <w:lang w:eastAsia="zh-CN"/>
              </w:rPr>
              <w:t>建筑工程质量与安全管理</w:t>
            </w:r>
          </w:p>
        </w:tc>
        <w:tc>
          <w:tcPr>
            <w:tcW w:w="2232" w:type="dxa"/>
          </w:tcPr>
          <w:p w14:paraId="7B244B7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知识目标</w:t>
            </w:r>
          </w:p>
          <w:p w14:paraId="3A7033F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熟知安全管理基础：了解</w:t>
            </w:r>
            <w:r>
              <w:rPr>
                <w:rFonts w:hint="eastAsia" w:ascii="宋体" w:hAnsi="宋体" w:cs="宋体"/>
                <w:bCs/>
                <w:sz w:val="18"/>
                <w:szCs w:val="18"/>
                <w:lang w:eastAsia="zh-CN"/>
              </w:rPr>
              <w:t>建筑工程质量与安全管理</w:t>
            </w:r>
            <w:r>
              <w:rPr>
                <w:rFonts w:hint="eastAsia" w:ascii="宋体" w:hAnsi="宋体" w:cs="宋体"/>
                <w:bCs/>
                <w:sz w:val="18"/>
                <w:szCs w:val="18"/>
              </w:rPr>
              <w:t>概念、原则、法规标准，为实践打基础。</w:t>
            </w:r>
          </w:p>
          <w:p w14:paraId="7D86E18C">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掌握安全风险知识：清楚常见安全风险类型、成因及后果，能识别风险。</w:t>
            </w:r>
          </w:p>
          <w:p w14:paraId="3A87AEFF">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学习安全技术与防护：熟悉各类安全技术措施及防护要点，知晓防护用品使用。</w:t>
            </w:r>
          </w:p>
          <w:p w14:paraId="02513F4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能力目标</w:t>
            </w:r>
          </w:p>
          <w:p w14:paraId="01F5946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安全检查与隐患排查：能检查施工现场，发现隐患并提出整改措施，跟踪整改。</w:t>
            </w:r>
          </w:p>
          <w:p w14:paraId="454B3F2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制定与实施安全技术：依工程特点制定安全技术方案并组织实施，监督执行。</w:t>
            </w:r>
          </w:p>
          <w:p w14:paraId="72C2EF83">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开展安全教育培训：针对不同人员制定培训计划，用多种方式提升安全意识技能。</w:t>
            </w:r>
          </w:p>
          <w:p w14:paraId="3B6B752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素质目标</w:t>
            </w:r>
          </w:p>
          <w:p w14:paraId="247AC0C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增强安全责任感：树立安全理念，对施工安全负责，自觉遵守规章。</w:t>
            </w:r>
          </w:p>
          <w:p w14:paraId="144230B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养成严谨作风：工作认真负责，注重细节，不放过安全隐患。</w:t>
            </w:r>
          </w:p>
          <w:p w14:paraId="4A53AC94">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提升协作沟通能力：能与多方协作，建立良好关系，做好安全管理。</w:t>
            </w:r>
          </w:p>
          <w:p w14:paraId="07108A47">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塑造职业道德：诚实守信、廉洁奉公，公正执法，维护管理权威。</w:t>
            </w:r>
          </w:p>
          <w:p w14:paraId="2095777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p>
        </w:tc>
        <w:tc>
          <w:tcPr>
            <w:tcW w:w="2411" w:type="dxa"/>
          </w:tcPr>
          <w:p w14:paraId="211520D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一：</w:t>
            </w:r>
            <w:r>
              <w:rPr>
                <w:rFonts w:ascii="宋体" w:hAnsi="宋体" w:cs="宋体"/>
                <w:bCs/>
                <w:sz w:val="18"/>
                <w:szCs w:val="18"/>
              </w:rPr>
              <w:t>安全管理基础</w:t>
            </w:r>
          </w:p>
          <w:p w14:paraId="4299C7AD">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法规与原则</w:t>
            </w:r>
            <w:r>
              <w:rPr>
                <w:rFonts w:ascii="宋体" w:hAnsi="宋体" w:cs="宋体"/>
                <w:bCs/>
                <w:sz w:val="18"/>
                <w:szCs w:val="18"/>
              </w:rPr>
              <w:t>：讲解</w:t>
            </w:r>
            <w:r>
              <w:rPr>
                <w:rFonts w:hint="eastAsia" w:ascii="宋体" w:hAnsi="宋体" w:cs="宋体"/>
                <w:bCs/>
                <w:sz w:val="18"/>
                <w:szCs w:val="18"/>
                <w:lang w:eastAsia="zh-CN"/>
              </w:rPr>
              <w:t>建筑工程质量与安全管理</w:t>
            </w:r>
            <w:r>
              <w:rPr>
                <w:rFonts w:ascii="宋体" w:hAnsi="宋体" w:cs="宋体"/>
                <w:bCs/>
                <w:sz w:val="18"/>
                <w:szCs w:val="18"/>
              </w:rPr>
              <w:t>相关的国家法律法规、行业标准，以及“安全第一、预防为主”等核心原则，让学生清楚安全管理有法可依、有章可循，树立正确的管理理念。</w:t>
            </w:r>
          </w:p>
          <w:p w14:paraId="208DFD15">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发展历程：梳理国内外</w:t>
            </w:r>
            <w:r>
              <w:rPr>
                <w:rFonts w:hint="eastAsia" w:ascii="宋体" w:hAnsi="宋体" w:cs="宋体"/>
                <w:bCs/>
                <w:sz w:val="18"/>
                <w:szCs w:val="18"/>
                <w:lang w:eastAsia="zh-CN"/>
              </w:rPr>
              <w:t>建筑工程质量与安全管理</w:t>
            </w:r>
            <w:r>
              <w:rPr>
                <w:rFonts w:ascii="宋体" w:hAnsi="宋体" w:cs="宋体"/>
                <w:bCs/>
                <w:sz w:val="18"/>
                <w:szCs w:val="18"/>
              </w:rPr>
              <w:t>从简单经验管理到现代科学管理的演变过程，了解不同阶段的管理模式和特点，明白安全管理的进步方向。</w:t>
            </w:r>
          </w:p>
          <w:p w14:paraId="0232E22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二：</w:t>
            </w:r>
            <w:r>
              <w:rPr>
                <w:rFonts w:ascii="宋体" w:hAnsi="宋体" w:cs="宋体"/>
                <w:bCs/>
                <w:sz w:val="18"/>
                <w:szCs w:val="18"/>
              </w:rPr>
              <w:t>安全风险管控</w:t>
            </w:r>
          </w:p>
          <w:p w14:paraId="751BA020">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风险识别：介绍高处坠落、坍塌等常见安全风险类型，教学生用安全检查表等方法，像“侦探”一样找出施工现场潜在的安全隐患。</w:t>
            </w:r>
          </w:p>
          <w:p w14:paraId="3FDAEC4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风险评估：说明风险评估的流程和方法，如通过计算风险值给风险分级，确定哪些风险需要优先处理，就像给危险程度“排排队”。</w:t>
            </w:r>
          </w:p>
          <w:p w14:paraId="4CA74BE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安全技术防护模块</w:t>
            </w:r>
          </w:p>
          <w:p w14:paraId="49182DF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通用技术：讲解临时用电、消防等通用安全技术，比如临时用电要遵循“三级配电、两级保护”，让学生掌握保障施工安全的基本技术手段。</w:t>
            </w:r>
          </w:p>
          <w:p w14:paraId="3FA85464">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三：</w:t>
            </w:r>
            <w:r>
              <w:rPr>
                <w:rFonts w:ascii="宋体" w:hAnsi="宋体" w:cs="宋体"/>
                <w:bCs/>
                <w:sz w:val="18"/>
                <w:szCs w:val="18"/>
              </w:rPr>
              <w:t>安全教育培训</w:t>
            </w:r>
          </w:p>
          <w:p w14:paraId="37BA5D3D">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教育内容：明确不同岗位施工人员的安全教育内容，如新工人要接受三级安全教育，了解施工现场的基本安全要求，提高安全意识。</w:t>
            </w:r>
          </w:p>
          <w:p w14:paraId="0397CFFF">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培训方法：教学生运用课堂讲授、现场演示、模拟演练等方法开展培训，就像老师教学用多种方式让学生更好地掌握知识。</w:t>
            </w:r>
          </w:p>
          <w:p w14:paraId="72130D2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四：</w:t>
            </w:r>
            <w:r>
              <w:rPr>
                <w:rFonts w:ascii="宋体" w:hAnsi="宋体" w:cs="宋体"/>
                <w:bCs/>
                <w:sz w:val="18"/>
                <w:szCs w:val="18"/>
              </w:rPr>
              <w:t>现场安全管理</w:t>
            </w:r>
          </w:p>
          <w:p w14:paraId="5FEC6EC0">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安全检查：讲解定期、专项等安全检查的内容和方法，让学生学会像“巡逻警察”一样，及时发现和解决施工现场的安全问题。</w:t>
            </w:r>
          </w:p>
          <w:p w14:paraId="0C61B703">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文明施工：介绍施工现场的场容场貌、材料堆放等安全文明施工要求，营造良好的施工环境，减少安全事故的发生。</w:t>
            </w:r>
          </w:p>
          <w:p w14:paraId="1BB699D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五：</w:t>
            </w:r>
            <w:r>
              <w:rPr>
                <w:rFonts w:ascii="宋体" w:hAnsi="宋体" w:cs="宋体"/>
                <w:bCs/>
                <w:sz w:val="18"/>
                <w:szCs w:val="18"/>
              </w:rPr>
              <w:t>应急事故处理</w:t>
            </w:r>
          </w:p>
          <w:p w14:paraId="4738F6A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预案编制：教学生编制应急预案，包括应急组织、响应程序等内容，就像制定火灾逃生计划，确保在紧急情况下能迅速应对。</w:t>
            </w:r>
          </w:p>
          <w:p w14:paraId="6F5BD9F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ascii="宋体" w:hAnsi="宋体" w:cs="宋体"/>
                <w:bCs/>
                <w:sz w:val="18"/>
                <w:szCs w:val="18"/>
              </w:rPr>
              <w:t>演练评估：介绍应急演练的类型和评估方法，通过演练提高施工人员的应急处置能力和协同配合能力，检验预案的可行性。</w:t>
            </w:r>
          </w:p>
          <w:p w14:paraId="31C6668C">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p>
          <w:p w14:paraId="2358E626">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p>
        </w:tc>
        <w:tc>
          <w:tcPr>
            <w:tcW w:w="2322" w:type="dxa"/>
          </w:tcPr>
          <w:p w14:paraId="2481F8C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2930B964">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理实融合模式：把安全管理理论知识和实践操作穿插进行。</w:t>
            </w:r>
          </w:p>
          <w:p w14:paraId="4D44EA6C">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项目带动模式：以真实或虚拟建筑工程项目为依托，让学生分组负责项目安全管理。</w:t>
            </w:r>
          </w:p>
          <w:p w14:paraId="67E21AC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682B4E6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案例分析法：选取典型安全事故案例，如工地坍塌、触电事故等，让学生分析原因、后果及教训，加深对安全管理重要性的认识。</w:t>
            </w:r>
          </w:p>
          <w:p w14:paraId="606C22D4">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小组讨论法：针对安全管理难题，如如何提高工人安全意识，组织学生分组讨论，提出方案并交流，培养团队协作和思维能力。</w:t>
            </w:r>
          </w:p>
          <w:p w14:paraId="2F81158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0624A9B4">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硬件设施：配备专门的</w:t>
            </w:r>
            <w:r>
              <w:rPr>
                <w:rFonts w:hint="eastAsia" w:ascii="宋体" w:hAnsi="宋体" w:cs="宋体"/>
                <w:bCs/>
                <w:sz w:val="18"/>
                <w:szCs w:val="18"/>
                <w:lang w:eastAsia="zh-CN"/>
              </w:rPr>
              <w:t>建筑工程质量与安全管理</w:t>
            </w:r>
            <w:r>
              <w:rPr>
                <w:rFonts w:hint="eastAsia" w:ascii="宋体" w:hAnsi="宋体" w:cs="宋体"/>
                <w:bCs/>
                <w:sz w:val="18"/>
                <w:szCs w:val="18"/>
              </w:rPr>
              <w:t>实训室，里面有各类安全防护设施模型，如安全网、安全帽、安全带等，还有模拟施工现场的配电箱、脚手架等设备，供学生实践操作。</w:t>
            </w:r>
          </w:p>
          <w:p w14:paraId="478F0BF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软件资源：购买或开发</w:t>
            </w:r>
            <w:r>
              <w:rPr>
                <w:rFonts w:hint="eastAsia" w:ascii="宋体" w:hAnsi="宋体" w:cs="宋体"/>
                <w:bCs/>
                <w:sz w:val="18"/>
                <w:szCs w:val="18"/>
                <w:lang w:eastAsia="zh-CN"/>
              </w:rPr>
              <w:t>建筑工程质量与安全管理</w:t>
            </w:r>
            <w:r>
              <w:rPr>
                <w:rFonts w:hint="eastAsia" w:ascii="宋体" w:hAnsi="宋体" w:cs="宋体"/>
                <w:bCs/>
                <w:sz w:val="18"/>
                <w:szCs w:val="18"/>
              </w:rPr>
              <w:t>相关的教学软件，如安全风险评估软件、应急预案编制软件等，让学生通过软件模拟实际工作场景，提高学习效果。</w:t>
            </w:r>
          </w:p>
          <w:p w14:paraId="55CA2D8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（4）教师要求</w:t>
            </w:r>
          </w:p>
          <w:p w14:paraId="4841CCD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专业知识：教师需具备扎实的</w:t>
            </w:r>
            <w:r>
              <w:rPr>
                <w:rFonts w:hint="eastAsia" w:ascii="宋体" w:hAnsi="宋体" w:cs="宋体"/>
                <w:bCs/>
                <w:sz w:val="18"/>
                <w:szCs w:val="18"/>
                <w:lang w:eastAsia="zh-CN"/>
              </w:rPr>
              <w:t>建筑工程质量与安全管理</w:t>
            </w:r>
            <w:r>
              <w:rPr>
                <w:rFonts w:hint="eastAsia" w:ascii="宋体" w:hAnsi="宋体" w:cs="宋体"/>
                <w:bCs/>
                <w:sz w:val="18"/>
                <w:szCs w:val="18"/>
              </w:rPr>
              <w:t>专业知识，熟悉相关法律法规、标准规范，了解行业最新动态和技术发展。</w:t>
            </w:r>
          </w:p>
          <w:p w14:paraId="1F5B44E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实践经验：最好有建筑企业安全管理工作经验，能将实际工作中的案例和经验融入教学中，使教学内容更贴近实际。</w:t>
            </w:r>
          </w:p>
          <w:p w14:paraId="0B6FC0C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教学能力：掌握多种教学方法和技巧，能够根据教学内容和学生特点灵活运用，激发学生的学习兴趣和主动性，提高课堂教学质量。</w:t>
            </w:r>
          </w:p>
          <w:p w14:paraId="5943E1E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（5）考核方式</w:t>
            </w:r>
          </w:p>
          <w:p w14:paraId="1C3EDAB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理论考核：通过笔试的方式，考查学生对安全管理基础理论、法规标准等知识的掌握程度，题型包括选择题、填空题、简答题、论述题等。</w:t>
            </w:r>
          </w:p>
          <w:p w14:paraId="3259C9B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实践考核：观察学生在实训室操作安全防护设施、进行安全检查和隐患排查等实践环节的表现，根据操作规范、熟练程度和问题解决能力进行评分。</w:t>
            </w:r>
          </w:p>
        </w:tc>
      </w:tr>
      <w:tr w14:paraId="68E8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21" w:type="dxa"/>
            <w:vAlign w:val="center"/>
          </w:tcPr>
          <w:p w14:paraId="19CBC485">
            <w:pPr>
              <w:spacing w:line="360" w:lineRule="exact"/>
              <w:jc w:val="center"/>
              <w:rPr>
                <w:rFonts w:asciiTheme="minorEastAsia" w:hAnsiTheme="minorEastAsia" w:eastAsiaTheme="minorEastAsia" w:cstheme="minorEastAsia"/>
                <w:sz w:val="18"/>
                <w:szCs w:val="18"/>
              </w:rPr>
            </w:pPr>
          </w:p>
          <w:p w14:paraId="393EE168">
            <w:pPr>
              <w:spacing w:line="360" w:lineRule="exact"/>
              <w:jc w:val="center"/>
              <w:rPr>
                <w:rFonts w:asciiTheme="minorEastAsia" w:hAnsiTheme="minorEastAsia" w:eastAsiaTheme="minorEastAsia" w:cstheme="minorEastAsia"/>
                <w:sz w:val="18"/>
                <w:szCs w:val="18"/>
              </w:rPr>
            </w:pPr>
          </w:p>
          <w:p w14:paraId="3C5A2A5F">
            <w:pPr>
              <w:spacing w:line="360" w:lineRule="exact"/>
              <w:jc w:val="center"/>
              <w:rPr>
                <w:rFonts w:asciiTheme="minorEastAsia" w:hAnsiTheme="minorEastAsia" w:eastAsiaTheme="minorEastAsia" w:cstheme="minorEastAsia"/>
                <w:sz w:val="18"/>
                <w:szCs w:val="18"/>
              </w:rPr>
            </w:pPr>
          </w:p>
          <w:p w14:paraId="6A186550">
            <w:pPr>
              <w:spacing w:line="360" w:lineRule="exact"/>
              <w:jc w:val="center"/>
              <w:rPr>
                <w:rFonts w:asciiTheme="minorEastAsia" w:hAnsiTheme="minorEastAsia" w:eastAsiaTheme="minorEastAsia" w:cstheme="minorEastAsia"/>
                <w:sz w:val="18"/>
                <w:szCs w:val="18"/>
              </w:rPr>
            </w:pPr>
          </w:p>
          <w:p w14:paraId="44F38FFE">
            <w:pPr>
              <w:spacing w:line="360" w:lineRule="exact"/>
              <w:jc w:val="center"/>
              <w:rPr>
                <w:rFonts w:asciiTheme="minorEastAsia" w:hAnsiTheme="minorEastAsia" w:eastAsiaTheme="minorEastAsia" w:cstheme="minorEastAsia"/>
                <w:sz w:val="18"/>
                <w:szCs w:val="18"/>
              </w:rPr>
            </w:pPr>
          </w:p>
          <w:p w14:paraId="4EE7EC9F">
            <w:pPr>
              <w:spacing w:line="360" w:lineRule="exact"/>
              <w:jc w:val="center"/>
              <w:rPr>
                <w:rFonts w:asciiTheme="minorEastAsia" w:hAnsiTheme="minorEastAsia" w:eastAsiaTheme="minorEastAsia" w:cstheme="minorEastAsia"/>
                <w:sz w:val="18"/>
                <w:szCs w:val="18"/>
              </w:rPr>
            </w:pPr>
          </w:p>
          <w:p w14:paraId="326D7870">
            <w:pPr>
              <w:spacing w:line="360" w:lineRule="exact"/>
              <w:jc w:val="center"/>
              <w:rPr>
                <w:rFonts w:asciiTheme="minorEastAsia" w:hAnsiTheme="minorEastAsia" w:eastAsiaTheme="minorEastAsia" w:cstheme="minorEastAsia"/>
                <w:sz w:val="18"/>
                <w:szCs w:val="18"/>
              </w:rPr>
            </w:pPr>
          </w:p>
          <w:p w14:paraId="2CB23103">
            <w:pPr>
              <w:spacing w:line="360" w:lineRule="exact"/>
              <w:jc w:val="center"/>
              <w:rPr>
                <w:rFonts w:asciiTheme="minorEastAsia" w:hAnsiTheme="minorEastAsia" w:eastAsiaTheme="minorEastAsia" w:cstheme="minorEastAsia"/>
                <w:sz w:val="18"/>
                <w:szCs w:val="18"/>
              </w:rPr>
            </w:pPr>
          </w:p>
          <w:p w14:paraId="4B0F0F24">
            <w:pPr>
              <w:spacing w:line="360" w:lineRule="exact"/>
              <w:jc w:val="center"/>
              <w:rPr>
                <w:rFonts w:asciiTheme="minorEastAsia" w:hAnsiTheme="minorEastAsia" w:eastAsiaTheme="minorEastAsia" w:cstheme="minorEastAsia"/>
                <w:sz w:val="18"/>
                <w:szCs w:val="18"/>
              </w:rPr>
            </w:pPr>
          </w:p>
          <w:p w14:paraId="1BC4A3C2">
            <w:pPr>
              <w:spacing w:line="360" w:lineRule="exact"/>
              <w:jc w:val="center"/>
              <w:rPr>
                <w:rFonts w:asciiTheme="minorEastAsia" w:hAnsiTheme="minorEastAsia" w:eastAsiaTheme="minorEastAsia" w:cstheme="minorEastAsia"/>
                <w:sz w:val="18"/>
                <w:szCs w:val="18"/>
              </w:rPr>
            </w:pPr>
          </w:p>
          <w:p w14:paraId="61CB0E7C">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建筑施工组织</w:t>
            </w:r>
          </w:p>
        </w:tc>
        <w:tc>
          <w:tcPr>
            <w:tcW w:w="2232" w:type="dxa"/>
          </w:tcPr>
          <w:p w14:paraId="45F7900D">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知识目标</w:t>
            </w:r>
          </w:p>
          <w:p w14:paraId="455E16D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掌握项目管理组织的基本原则和方法，能够制定项目管理制度，并绘制组织结构图。</w:t>
            </w:r>
          </w:p>
          <w:p w14:paraId="45A01BD0">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熟悉项目经理责任制度，并能据此编制施工项目成本计划，以及制定施工项目成本管理措施。</w:t>
            </w:r>
          </w:p>
          <w:p w14:paraId="2A57DA3F">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了解《建设工程安全生产管理条例》和《职业健康安全管理体系》GB/T28000标准，能制定职业健康安全生产技术措施计划。</w:t>
            </w:r>
          </w:p>
          <w:p w14:paraId="075C7B0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建立合同管理制度，能够编制合同实施计划并进行控制与实施。</w:t>
            </w:r>
          </w:p>
          <w:p w14:paraId="01E7A03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能力目标</w:t>
            </w:r>
          </w:p>
          <w:p w14:paraId="2DFA496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实际进行市场调研与分析，建立建筑工程项目管理组织，并对建设项目进行可行性论证。</w:t>
            </w:r>
          </w:p>
          <w:p w14:paraId="75DFC69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具备项目建设过程中的“三控、三管、一协调”能力，即进度控制、质量控制、成本控制，以及合同管理、信息管理、安全管理和组织协调。</w:t>
            </w:r>
          </w:p>
          <w:p w14:paraId="24D1B61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素质目标</w:t>
            </w:r>
          </w:p>
          <w:p w14:paraId="1C427AB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引导学生积极思考、乐于实践，注重学生德智体全面发展。</w:t>
            </w:r>
          </w:p>
          <w:p w14:paraId="3D6AEF2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培养学生的规范意识和质量意识，确保项目按照既定标准和要求进行。</w:t>
            </w:r>
          </w:p>
          <w:p w14:paraId="4A65DD9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培养学生的吃苦耐劳、爱岗敬业精神，以及高度的责任心和精进的意识。</w:t>
            </w:r>
          </w:p>
          <w:p w14:paraId="40F2168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树立学生的安全意识和环保意识，确保项目在安全、环保的前提下进行。</w:t>
            </w:r>
          </w:p>
          <w:p w14:paraId="2257603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p>
        </w:tc>
        <w:tc>
          <w:tcPr>
            <w:tcW w:w="2411" w:type="dxa"/>
          </w:tcPr>
          <w:p w14:paraId="0D12B450">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模块一：施工组织基本理论</w:t>
            </w:r>
          </w:p>
          <w:p w14:paraId="219C197C">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施工组织概述</w:t>
            </w:r>
          </w:p>
          <w:p w14:paraId="7C8A7B44">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概念与作用：明确施工组织是针对建筑工程施工活动进行全面规划和管理的过程。</w:t>
            </w:r>
          </w:p>
          <w:p w14:paraId="67A7DC0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施工组织设计原理</w:t>
            </w:r>
          </w:p>
          <w:p w14:paraId="2DB01FC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分类与内容：掌握施工组织设计按编制对象和范围的不同分类。</w:t>
            </w:r>
          </w:p>
          <w:p w14:paraId="58BEFF9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编制依据与程序：熟悉施工组织设计的编制依据。</w:t>
            </w:r>
          </w:p>
          <w:p w14:paraId="325FFA7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模块二：施工部署与方案</w:t>
            </w:r>
          </w:p>
          <w:p w14:paraId="2719041F">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施工部署</w:t>
            </w:r>
          </w:p>
          <w:p w14:paraId="05BFDF0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工程目标确定：根据工程合同和相关要求，确定工程的质量、进度、安全、成本等目标。</w:t>
            </w:r>
          </w:p>
          <w:p w14:paraId="2CDBA0C7">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施工顺序安排：合理安排各分部分项工程的施工顺序。</w:t>
            </w:r>
          </w:p>
          <w:p w14:paraId="00B3C39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2)施工方案选择</w:t>
            </w:r>
          </w:p>
          <w:p w14:paraId="0B6354C5">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施工方法确定：针对不同的分部分项工程，选择合适的施工方法。</w:t>
            </w:r>
          </w:p>
          <w:p w14:paraId="7CB7C60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施工机械选型：根据施工方法和工程量，选择合适的施工机械。</w:t>
            </w:r>
          </w:p>
          <w:p w14:paraId="31351CA7">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模块三：施工进度计划模块</w:t>
            </w:r>
          </w:p>
          <w:p w14:paraId="5D98F893">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进度计划编制</w:t>
            </w:r>
          </w:p>
          <w:p w14:paraId="50850B4C">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横道图计划编制：掌握横道图计划的编制方法和特点。</w:t>
            </w:r>
          </w:p>
          <w:p w14:paraId="1B0F520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进度计划优化与控制</w:t>
            </w:r>
          </w:p>
          <w:p w14:paraId="35CAB434">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进度计划优化：根据工期要求、资源供应情况和成本等因素，对进度计划进行优化。</w:t>
            </w:r>
          </w:p>
          <w:p w14:paraId="3C700AA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模块四：施工资源计划</w:t>
            </w:r>
          </w:p>
          <w:p w14:paraId="31567C3F">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劳动力需求计划</w:t>
            </w:r>
          </w:p>
          <w:p w14:paraId="5DE937D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劳动力计算：根据工程量、施工进度计划和劳动定额，计算各施工阶段所需的劳动力数量。</w:t>
            </w:r>
          </w:p>
          <w:p w14:paraId="5710A48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劳动力组织与调配：合理安排劳动力的组织形式。</w:t>
            </w:r>
          </w:p>
          <w:p w14:paraId="34848BF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材料供应计划</w:t>
            </w:r>
          </w:p>
          <w:p w14:paraId="5BFA29B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材料需用量计算：根据设计文件和施工进度计划，计算各施工阶段所需的材料品种、规格和数量。</w:t>
            </w:r>
          </w:p>
        </w:tc>
        <w:tc>
          <w:tcPr>
            <w:tcW w:w="2322" w:type="dxa"/>
          </w:tcPr>
          <w:p w14:paraId="271E568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51EA29BF">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“工学结合”模式</w:t>
            </w:r>
            <w:r>
              <w:rPr>
                <w:rFonts w:hint="eastAsia" w:ascii="宋体" w:hAnsi="宋体" w:cs="宋体"/>
                <w:bCs/>
                <w:sz w:val="18"/>
                <w:szCs w:val="18"/>
              </w:rPr>
              <w:br w:type="textWrapping"/>
            </w:r>
            <w:r>
              <w:rPr>
                <w:rFonts w:hint="eastAsia" w:ascii="宋体" w:hAnsi="宋体" w:cs="宋体"/>
                <w:bCs/>
                <w:sz w:val="18"/>
                <w:szCs w:val="18"/>
              </w:rPr>
              <w:t>以校企董事会为基础，成立合作的专业指导委员会，课程组教师和企业技术人员共同制定课程标准，将课程教学和工作实践紧密结合，培养学生的综合能力。</w:t>
            </w:r>
          </w:p>
          <w:p w14:paraId="1F5060C7">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“项目导向”模式</w:t>
            </w:r>
            <w:r>
              <w:rPr>
                <w:rFonts w:hint="eastAsia" w:ascii="宋体" w:hAnsi="宋体" w:cs="宋体"/>
                <w:bCs/>
                <w:sz w:val="18"/>
                <w:szCs w:val="18"/>
              </w:rPr>
              <w:br w:type="textWrapping"/>
            </w:r>
            <w:r>
              <w:rPr>
                <w:rFonts w:hint="eastAsia" w:ascii="宋体" w:hAnsi="宋体" w:cs="宋体"/>
                <w:bCs/>
                <w:sz w:val="18"/>
                <w:szCs w:val="18"/>
              </w:rPr>
              <w:t>围绕就业岗位，基于实际工程建筑施工组织设计的内容和工作过程，设计项目教学内容，以典型工作任务为载体，突出知识的应用性，引导学生自主思考和作业。</w:t>
            </w:r>
          </w:p>
          <w:p w14:paraId="699D645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561F6AB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项目教学法：以实际工程项目引入教学内容，整个教学围绕工程项目的工作任务展开，突出知识的应用性，引导学生自主思考和作业。</w:t>
            </w:r>
          </w:p>
          <w:p w14:paraId="0E4D09A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3C772C9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校内实训室：配备多媒体设备、建筑施工组织设计软件等，方便教师展示PPT和教学视频，学生进行实践操作。</w:t>
            </w:r>
          </w:p>
          <w:p w14:paraId="42F6AB85">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校外实习基地：与建筑企业合作，建立校外实习基地，为学生提供真实的施工环境进行实习和实践。</w:t>
            </w:r>
          </w:p>
          <w:p w14:paraId="0C1EE12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（4）教师要求</w:t>
            </w:r>
          </w:p>
          <w:p w14:paraId="17B0C58D">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专业知识：任课教师应具备扎实的建筑施工专业知识和较丰富的实际工程经验，了解建筑技术发展情况，能将课程内容与工程施工实际相结合。</w:t>
            </w:r>
          </w:p>
          <w:p w14:paraId="73977C0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（5）考核方式</w:t>
            </w:r>
          </w:p>
          <w:p w14:paraId="157DEF2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学习态度评价考核</w:t>
            </w:r>
          </w:p>
          <w:p w14:paraId="1B4CD0D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专业基本知识考核</w:t>
            </w:r>
          </w:p>
          <w:p w14:paraId="6CF46C85">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专业基本技能考核</w:t>
            </w:r>
          </w:p>
          <w:p w14:paraId="77F40EC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p>
        </w:tc>
      </w:tr>
      <w:tr w14:paraId="01B3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21" w:type="dxa"/>
            <w:vAlign w:val="center"/>
          </w:tcPr>
          <w:p w14:paraId="3866F4B3">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sz w:val="18"/>
                <w:szCs w:val="18"/>
              </w:rPr>
              <w:t>建筑工程经济</w:t>
            </w:r>
          </w:p>
        </w:tc>
        <w:tc>
          <w:tcPr>
            <w:tcW w:w="2232" w:type="dxa"/>
          </w:tcPr>
          <w:p w14:paraId="60C656EF">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3401FBD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hint="eastAsia" w:ascii="宋体" w:hAnsi="宋体" w:cs="宋体"/>
                <w:bCs/>
                <w:sz w:val="18"/>
                <w:szCs w:val="18"/>
              </w:rPr>
              <w:t>培养学生具备经济学的逻辑思维能力，使他们能够从经济角度分析和评价工程项目的技术方案与投资决策，形成科学的经济意识。</w:t>
            </w:r>
          </w:p>
          <w:p w14:paraId="4B27725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hint="eastAsia" w:ascii="宋体" w:hAnsi="宋体" w:cs="宋体"/>
                <w:bCs/>
                <w:sz w:val="18"/>
                <w:szCs w:val="18"/>
              </w:rPr>
              <w:t>增强学生的工程伦理观念和社会责任感，确保在工程实践中能够兼顾经济效益与社会、环境的可持续发展。</w:t>
            </w:r>
          </w:p>
          <w:p w14:paraId="4359A05C">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6069CAD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hint="eastAsia" w:ascii="宋体" w:hAnsi="宋体" w:cs="宋体"/>
                <w:bCs/>
                <w:sz w:val="18"/>
                <w:szCs w:val="18"/>
              </w:rPr>
              <w:t>掌握工程经济学的基本概念、原理和方法，包括资金的时间价值、成本效益分析、风险评估与不确定性分析等核心知识点。</w:t>
            </w:r>
          </w:p>
          <w:p w14:paraId="559705F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hint="eastAsia" w:ascii="宋体" w:hAnsi="宋体" w:cs="宋体"/>
                <w:bCs/>
                <w:sz w:val="18"/>
                <w:szCs w:val="18"/>
              </w:rPr>
              <w:t>熟悉工程项目的经济评价方法，如净现值（NPV）、内部收益率（IRR）、投资回收期等，并能灵活应用于不同类型的工程项目分析中。</w:t>
            </w:r>
          </w:p>
          <w:p w14:paraId="1DCC1A70">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3A1F086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hint="eastAsia" w:ascii="宋体" w:hAnsi="宋体" w:cs="宋体"/>
                <w:bCs/>
                <w:sz w:val="18"/>
                <w:szCs w:val="18"/>
              </w:rPr>
              <w:t>培养学生的数据收集、处理和经济模型构建能力，能够独立完成工程项目的经济可行性研究，进行财务预测与敏感性分析。</w:t>
            </w:r>
          </w:p>
          <w:p w14:paraId="5391A5A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hint="eastAsia" w:ascii="宋体" w:hAnsi="宋体" w:cs="宋体"/>
                <w:bCs/>
                <w:sz w:val="18"/>
                <w:szCs w:val="18"/>
              </w:rPr>
              <w:t>提升学生基于经济分析结果作出合理决策的能力，同时加强其沟通与报告撰写技巧，能够清晰、准确地向非专业人士解释复杂的经济概念和结论。</w:t>
            </w:r>
          </w:p>
        </w:tc>
        <w:tc>
          <w:tcPr>
            <w:tcW w:w="2411" w:type="dxa"/>
          </w:tcPr>
          <w:p w14:paraId="158D5396">
            <w:pPr>
              <w:keepLines/>
              <w:widowControl/>
              <w:spacing w:line="360" w:lineRule="exact"/>
              <w:ind w:firstLine="55"/>
              <w:rPr>
                <w:rFonts w:ascii="宋体" w:hAnsi="宋体" w:cs="宋体"/>
                <w:bCs/>
                <w:sz w:val="18"/>
                <w:szCs w:val="18"/>
              </w:rPr>
            </w:pPr>
            <w:r>
              <w:rPr>
                <w:rFonts w:ascii="宋体" w:hAnsi="宋体" w:cs="宋体"/>
                <w:bCs/>
                <w:sz w:val="18"/>
                <w:szCs w:val="18"/>
              </w:rPr>
              <w:t>模块一：建筑工程经济基础</w:t>
            </w:r>
          </w:p>
          <w:p w14:paraId="69CC596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ascii="宋体" w:hAnsi="宋体" w:cs="宋体"/>
                <w:bCs/>
                <w:sz w:val="18"/>
                <w:szCs w:val="18"/>
              </w:rPr>
              <w:t>经济学原理应用：建筑工程经济基本概念、研究对象及经济学原理在项目中的应用。</w:t>
            </w:r>
          </w:p>
          <w:p w14:paraId="5F8E182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ascii="宋体" w:hAnsi="宋体" w:cs="宋体"/>
                <w:bCs/>
                <w:sz w:val="18"/>
                <w:szCs w:val="18"/>
              </w:rPr>
              <w:t>资金时间价值。</w:t>
            </w:r>
          </w:p>
          <w:p w14:paraId="6940C324">
            <w:pPr>
              <w:keepLines/>
              <w:widowControl/>
              <w:spacing w:line="360" w:lineRule="exact"/>
              <w:ind w:firstLine="55"/>
              <w:rPr>
                <w:rFonts w:ascii="宋体" w:hAnsi="宋体" w:cs="宋体"/>
                <w:bCs/>
                <w:sz w:val="18"/>
                <w:szCs w:val="18"/>
              </w:rPr>
            </w:pPr>
            <w:r>
              <w:rPr>
                <w:rFonts w:ascii="宋体" w:hAnsi="宋体" w:cs="宋体"/>
                <w:bCs/>
                <w:sz w:val="18"/>
                <w:szCs w:val="18"/>
              </w:rPr>
              <w:t>模块二：投资决策与经济评价</w:t>
            </w:r>
          </w:p>
          <w:p w14:paraId="748B2067">
            <w:pPr>
              <w:keepLines/>
              <w:widowControl/>
              <w:spacing w:line="360" w:lineRule="exact"/>
              <w:ind w:firstLine="55"/>
              <w:rPr>
                <w:rFonts w:ascii="宋体" w:hAnsi="宋体" w:cs="宋体"/>
                <w:bCs/>
                <w:sz w:val="18"/>
                <w:szCs w:val="18"/>
              </w:rPr>
            </w:pPr>
            <w:r>
              <w:rPr>
                <w:rFonts w:ascii="宋体" w:hAnsi="宋体" w:cs="宋体"/>
                <w:bCs/>
                <w:sz w:val="18"/>
                <w:szCs w:val="18"/>
              </w:rPr>
              <w:t>投资估算与资金筹措：项目投资构成、估算方法及融资渠道分析。</w:t>
            </w:r>
          </w:p>
          <w:p w14:paraId="186717F1">
            <w:pPr>
              <w:keepLines/>
              <w:widowControl/>
              <w:spacing w:line="360" w:lineRule="exact"/>
              <w:ind w:firstLine="55"/>
              <w:rPr>
                <w:rFonts w:ascii="宋体" w:hAnsi="宋体" w:cs="宋体"/>
                <w:bCs/>
                <w:sz w:val="18"/>
                <w:szCs w:val="18"/>
              </w:rPr>
            </w:pPr>
            <w:r>
              <w:rPr>
                <w:rFonts w:ascii="宋体" w:hAnsi="宋体" w:cs="宋体"/>
                <w:bCs/>
                <w:sz w:val="18"/>
                <w:szCs w:val="18"/>
              </w:rPr>
              <w:t>经济效果评价指标：静态与动态评价指标的应用。</w:t>
            </w:r>
          </w:p>
          <w:p w14:paraId="460E2A3A">
            <w:pPr>
              <w:keepLines/>
              <w:widowControl/>
              <w:spacing w:line="360" w:lineRule="exact"/>
              <w:ind w:firstLine="55"/>
              <w:rPr>
                <w:rFonts w:ascii="宋体" w:hAnsi="宋体" w:cs="宋体"/>
                <w:bCs/>
                <w:sz w:val="18"/>
                <w:szCs w:val="18"/>
              </w:rPr>
            </w:pPr>
            <w:r>
              <w:rPr>
                <w:rFonts w:ascii="宋体" w:hAnsi="宋体" w:cs="宋体"/>
                <w:bCs/>
                <w:sz w:val="18"/>
                <w:szCs w:val="18"/>
              </w:rPr>
              <w:t>模块三：不确定性分析与风险管理</w:t>
            </w:r>
          </w:p>
          <w:p w14:paraId="2876DD52">
            <w:pPr>
              <w:keepLines/>
              <w:widowControl/>
              <w:spacing w:line="360" w:lineRule="exact"/>
              <w:ind w:firstLine="55"/>
              <w:rPr>
                <w:rFonts w:ascii="宋体" w:hAnsi="宋体" w:cs="宋体"/>
                <w:bCs/>
                <w:sz w:val="18"/>
                <w:szCs w:val="18"/>
              </w:rPr>
            </w:pPr>
            <w:r>
              <w:rPr>
                <w:rFonts w:ascii="宋体" w:hAnsi="宋体" w:cs="宋体"/>
                <w:bCs/>
                <w:sz w:val="18"/>
                <w:szCs w:val="18"/>
              </w:rPr>
              <w:t>盈亏平衡分析：确定项目盈亏平衡点，评估抗风险能力。</w:t>
            </w:r>
          </w:p>
          <w:p w14:paraId="73155BFE">
            <w:pPr>
              <w:keepLines/>
              <w:widowControl/>
              <w:spacing w:line="360" w:lineRule="exact"/>
              <w:ind w:firstLine="55"/>
              <w:rPr>
                <w:rFonts w:ascii="宋体" w:hAnsi="宋体" w:cs="宋体"/>
                <w:bCs/>
                <w:sz w:val="18"/>
                <w:szCs w:val="18"/>
              </w:rPr>
            </w:pPr>
            <w:r>
              <w:rPr>
                <w:rFonts w:ascii="宋体" w:hAnsi="宋体" w:cs="宋体"/>
                <w:bCs/>
                <w:sz w:val="18"/>
                <w:szCs w:val="18"/>
              </w:rPr>
              <w:t>敏感性分析：识别关键因素变化对项目经济效果的影响。</w:t>
            </w:r>
          </w:p>
          <w:p w14:paraId="15770AE0">
            <w:pPr>
              <w:keepLines/>
              <w:widowControl/>
              <w:spacing w:line="360" w:lineRule="exact"/>
              <w:ind w:firstLine="55"/>
              <w:rPr>
                <w:rFonts w:ascii="宋体" w:hAnsi="宋体" w:cs="宋体"/>
                <w:bCs/>
                <w:sz w:val="18"/>
                <w:szCs w:val="18"/>
              </w:rPr>
            </w:pPr>
            <w:r>
              <w:rPr>
                <w:rFonts w:ascii="宋体" w:hAnsi="宋体" w:cs="宋体"/>
                <w:bCs/>
                <w:sz w:val="18"/>
                <w:szCs w:val="18"/>
              </w:rPr>
              <w:t>模块四：财务评价与会计基础</w:t>
            </w:r>
          </w:p>
          <w:p w14:paraId="12E8E08F">
            <w:pPr>
              <w:keepLines/>
              <w:widowControl/>
              <w:spacing w:line="360" w:lineRule="exact"/>
              <w:ind w:firstLine="55"/>
              <w:rPr>
                <w:rFonts w:ascii="宋体" w:hAnsi="宋体" w:cs="宋体"/>
                <w:bCs/>
                <w:sz w:val="18"/>
                <w:szCs w:val="18"/>
              </w:rPr>
            </w:pPr>
            <w:r>
              <w:rPr>
                <w:rFonts w:ascii="宋体" w:hAnsi="宋体" w:cs="宋体"/>
                <w:bCs/>
                <w:sz w:val="18"/>
                <w:szCs w:val="18"/>
              </w:rPr>
              <w:t>财务报表分析：现金流量表、利润表、资产负债表的编制与分析。</w:t>
            </w:r>
          </w:p>
          <w:p w14:paraId="0AFB95BC">
            <w:pPr>
              <w:keepLines/>
              <w:widowControl/>
              <w:spacing w:line="360" w:lineRule="exact"/>
              <w:ind w:firstLine="55"/>
              <w:rPr>
                <w:rFonts w:ascii="宋体" w:hAnsi="宋体" w:cs="宋体"/>
                <w:bCs/>
                <w:sz w:val="18"/>
                <w:szCs w:val="18"/>
              </w:rPr>
            </w:pPr>
            <w:r>
              <w:rPr>
                <w:rFonts w:ascii="宋体" w:hAnsi="宋体" w:cs="宋体"/>
                <w:bCs/>
                <w:sz w:val="18"/>
                <w:szCs w:val="18"/>
              </w:rPr>
              <w:t>财务评价指标：盈利能力、偿债能力等指标的计算与应用。</w:t>
            </w:r>
          </w:p>
          <w:p w14:paraId="70AC0138">
            <w:pPr>
              <w:keepLines/>
              <w:widowControl/>
              <w:spacing w:line="360" w:lineRule="exact"/>
              <w:ind w:firstLine="55"/>
              <w:rPr>
                <w:rFonts w:ascii="宋体" w:hAnsi="宋体" w:cs="宋体"/>
                <w:bCs/>
                <w:sz w:val="18"/>
                <w:szCs w:val="18"/>
              </w:rPr>
            </w:pPr>
            <w:r>
              <w:rPr>
                <w:rFonts w:ascii="宋体" w:hAnsi="宋体" w:cs="宋体"/>
                <w:bCs/>
                <w:sz w:val="18"/>
                <w:szCs w:val="18"/>
              </w:rPr>
              <w:t>模块五：国民经济与社会效益分析</w:t>
            </w:r>
          </w:p>
          <w:p w14:paraId="11B7BCD4">
            <w:pPr>
              <w:keepLines/>
              <w:widowControl/>
              <w:spacing w:line="360" w:lineRule="exact"/>
              <w:ind w:firstLine="55"/>
              <w:rPr>
                <w:rFonts w:ascii="宋体" w:hAnsi="宋体" w:cs="宋体"/>
                <w:bCs/>
                <w:sz w:val="18"/>
                <w:szCs w:val="18"/>
              </w:rPr>
            </w:pPr>
            <w:r>
              <w:rPr>
                <w:rFonts w:ascii="宋体" w:hAnsi="宋体" w:cs="宋体"/>
                <w:bCs/>
                <w:sz w:val="18"/>
                <w:szCs w:val="18"/>
              </w:rPr>
              <w:t>费用效益分析：从国家或社会角度评估项目经济合理性。</w:t>
            </w:r>
          </w:p>
          <w:p w14:paraId="50D3D1AE">
            <w:pPr>
              <w:keepLines/>
              <w:widowControl/>
              <w:spacing w:line="360" w:lineRule="exact"/>
              <w:ind w:firstLine="55"/>
              <w:rPr>
                <w:rFonts w:ascii="宋体" w:hAnsi="宋体" w:cs="宋体"/>
                <w:bCs/>
                <w:sz w:val="18"/>
                <w:szCs w:val="18"/>
              </w:rPr>
            </w:pPr>
            <w:r>
              <w:rPr>
                <w:rFonts w:ascii="宋体" w:hAnsi="宋体" w:cs="宋体"/>
                <w:bCs/>
                <w:sz w:val="18"/>
                <w:szCs w:val="18"/>
              </w:rPr>
              <w:t>影子价格：反映资源真实价值，应用于国民经济评价。</w:t>
            </w:r>
          </w:p>
          <w:p w14:paraId="691FD0AF">
            <w:pPr>
              <w:keepLines/>
              <w:widowControl/>
              <w:spacing w:line="360" w:lineRule="exact"/>
              <w:ind w:firstLine="55"/>
              <w:rPr>
                <w:rFonts w:ascii="宋体" w:hAnsi="宋体" w:cs="宋体"/>
                <w:bCs/>
                <w:sz w:val="18"/>
                <w:szCs w:val="18"/>
              </w:rPr>
            </w:pPr>
            <w:r>
              <w:rPr>
                <w:rFonts w:ascii="宋体" w:hAnsi="宋体" w:cs="宋体"/>
                <w:bCs/>
                <w:sz w:val="18"/>
                <w:szCs w:val="18"/>
              </w:rPr>
              <w:t>模块六：价值工程与优化设计</w:t>
            </w:r>
          </w:p>
          <w:p w14:paraId="0495A690">
            <w:pPr>
              <w:keepLines/>
              <w:widowControl/>
              <w:spacing w:line="360" w:lineRule="exact"/>
              <w:ind w:firstLine="55"/>
              <w:rPr>
                <w:rFonts w:ascii="宋体" w:hAnsi="宋体" w:cs="宋体"/>
                <w:bCs/>
                <w:sz w:val="18"/>
                <w:szCs w:val="18"/>
              </w:rPr>
            </w:pPr>
            <w:r>
              <w:rPr>
                <w:rFonts w:ascii="宋体" w:hAnsi="宋体" w:cs="宋体"/>
                <w:bCs/>
                <w:sz w:val="18"/>
                <w:szCs w:val="18"/>
              </w:rPr>
              <w:t>价值工程原理：功能分析与成本控制结合，提高项目性价比。</w:t>
            </w:r>
          </w:p>
          <w:p w14:paraId="7C23A5BF">
            <w:pPr>
              <w:keepLines/>
              <w:widowControl/>
              <w:spacing w:line="360" w:lineRule="exact"/>
              <w:ind w:firstLine="55"/>
              <w:rPr>
                <w:rFonts w:ascii="宋体" w:hAnsi="宋体" w:cs="宋体"/>
                <w:bCs/>
                <w:sz w:val="18"/>
                <w:szCs w:val="18"/>
              </w:rPr>
            </w:pPr>
            <w:r>
              <w:rPr>
                <w:rFonts w:ascii="宋体" w:hAnsi="宋体" w:cs="宋体"/>
                <w:bCs/>
                <w:sz w:val="18"/>
                <w:szCs w:val="18"/>
              </w:rPr>
              <w:t>设计方案优化：运用价值工程方法优化建筑设计方案。</w:t>
            </w:r>
          </w:p>
        </w:tc>
        <w:tc>
          <w:tcPr>
            <w:tcW w:w="2322" w:type="dxa"/>
          </w:tcPr>
          <w:p w14:paraId="7E9A7C8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07A76544">
            <w:pPr>
              <w:keepLines/>
              <w:widowControl/>
              <w:spacing w:line="360" w:lineRule="exact"/>
              <w:ind w:firstLine="55"/>
              <w:rPr>
                <w:rFonts w:ascii="宋体" w:hAnsi="宋体" w:cs="宋体"/>
                <w:bCs/>
                <w:sz w:val="18"/>
                <w:szCs w:val="18"/>
              </w:rPr>
            </w:pPr>
            <w:r>
              <w:rPr>
                <w:rFonts w:hint="eastAsia" w:ascii="宋体" w:hAnsi="宋体" w:cs="宋体"/>
                <w:bCs/>
                <w:sz w:val="18"/>
                <w:szCs w:val="18"/>
              </w:rPr>
              <w:t>结合线上与线下教学资源，利用网络平台（如钉钉课堂）进行预习资料发放、在线讨论与答疑，课堂则侧重于深度解析、案例分析与互动交流，确保理论与实践紧密结合。</w:t>
            </w:r>
          </w:p>
          <w:p w14:paraId="3BE493A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4B0259F8">
            <w:pPr>
              <w:keepLines/>
              <w:widowControl/>
              <w:spacing w:line="360" w:lineRule="exact"/>
              <w:ind w:firstLine="55"/>
              <w:rPr>
                <w:rFonts w:ascii="宋体" w:hAnsi="宋体" w:cs="宋体"/>
                <w:bCs/>
                <w:sz w:val="18"/>
                <w:szCs w:val="18"/>
              </w:rPr>
            </w:pPr>
            <w:r>
              <w:rPr>
                <w:rFonts w:hint="eastAsia" w:ascii="宋体" w:hAnsi="宋体" w:cs="宋体"/>
                <w:bCs/>
                <w:sz w:val="18"/>
                <w:szCs w:val="18"/>
              </w:rPr>
              <w:t>选取典型工程项目案例，分析其经济决策过程与结果，提升学生解决实际问题的能力。</w:t>
            </w:r>
          </w:p>
          <w:p w14:paraId="34425E2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7123D171">
            <w:pPr>
              <w:keepLines/>
              <w:widowControl/>
              <w:spacing w:line="360" w:lineRule="exact"/>
              <w:ind w:firstLine="55"/>
              <w:rPr>
                <w:rFonts w:ascii="宋体" w:hAnsi="宋体" w:cs="宋体"/>
                <w:bCs/>
                <w:sz w:val="18"/>
                <w:szCs w:val="18"/>
              </w:rPr>
            </w:pPr>
            <w:r>
              <w:rPr>
                <w:rFonts w:hint="eastAsia" w:ascii="宋体" w:hAnsi="宋体" w:cs="宋体"/>
                <w:bCs/>
                <w:sz w:val="18"/>
                <w:szCs w:val="18"/>
              </w:rPr>
              <w:t>配备投影仪、音响系统等设备，便于展示图表、视频等教学材料，提高教学互动性。</w:t>
            </w:r>
          </w:p>
          <w:p w14:paraId="0626C7E0">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p>
          <w:p w14:paraId="18CE9E8A">
            <w:pPr>
              <w:keepLines/>
              <w:widowControl/>
              <w:spacing w:line="360" w:lineRule="exact"/>
              <w:ind w:firstLine="55"/>
              <w:rPr>
                <w:rFonts w:ascii="宋体" w:hAnsi="宋体" w:cs="宋体"/>
                <w:bCs/>
                <w:sz w:val="18"/>
                <w:szCs w:val="18"/>
              </w:rPr>
            </w:pPr>
            <w:r>
              <w:rPr>
                <w:rFonts w:hint="eastAsia" w:ascii="宋体" w:hAnsi="宋体" w:cs="宋体"/>
                <w:bCs/>
                <w:sz w:val="18"/>
                <w:szCs w:val="18"/>
              </w:rPr>
              <w:t>拥有扎实的工程经济学理论基础，以及相关领域（如财务管理、项目管理）的广泛知识。</w:t>
            </w:r>
          </w:p>
          <w:p w14:paraId="49A4D685">
            <w:pPr>
              <w:keepLines/>
              <w:widowControl/>
              <w:spacing w:line="360" w:lineRule="exact"/>
              <w:ind w:firstLine="55"/>
              <w:rPr>
                <w:rFonts w:ascii="宋体" w:hAnsi="宋体" w:cs="宋体"/>
                <w:bCs/>
                <w:sz w:val="18"/>
                <w:szCs w:val="18"/>
              </w:rPr>
            </w:pPr>
            <w:r>
              <w:rPr>
                <w:rFonts w:hint="eastAsia" w:ascii="宋体" w:hAnsi="宋体" w:cs="宋体"/>
                <w:bCs/>
                <w:sz w:val="18"/>
                <w:szCs w:val="18"/>
              </w:rPr>
              <w:t>(5)考核方式</w:t>
            </w:r>
          </w:p>
          <w:p w14:paraId="53C6839B">
            <w:pPr>
              <w:keepLines/>
              <w:widowControl/>
              <w:spacing w:line="360" w:lineRule="exact"/>
              <w:ind w:firstLine="55"/>
              <w:rPr>
                <w:rFonts w:ascii="宋体" w:hAnsi="宋体" w:cs="宋体"/>
                <w:bCs/>
                <w:sz w:val="18"/>
                <w:szCs w:val="18"/>
              </w:rPr>
            </w:pPr>
            <w:r>
              <w:rPr>
                <w:rFonts w:hint="eastAsia" w:ascii="宋体" w:hAnsi="宋体" w:cs="宋体"/>
                <w:bCs/>
                <w:sz w:val="18"/>
                <w:szCs w:val="18"/>
              </w:rPr>
              <w:t>包括理论知识考核和应用能力测试，可以是闭卷笔试或开卷案例分析，全面检验学生的学习成效。</w:t>
            </w:r>
          </w:p>
        </w:tc>
      </w:tr>
      <w:tr w14:paraId="2C21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21" w:type="dxa"/>
            <w:vAlign w:val="center"/>
          </w:tcPr>
          <w:p w14:paraId="683D59FF">
            <w:pPr>
              <w:spacing w:line="360" w:lineRule="exact"/>
              <w:jc w:val="center"/>
              <w:rPr>
                <w:rFonts w:asciiTheme="minorEastAsia" w:hAnsiTheme="minorEastAsia" w:eastAsiaTheme="minorEastAsia" w:cstheme="minorEastAsia"/>
                <w:bCs/>
                <w:sz w:val="18"/>
                <w:szCs w:val="18"/>
              </w:rPr>
            </w:pPr>
          </w:p>
          <w:p w14:paraId="14B2737E">
            <w:pPr>
              <w:spacing w:line="360" w:lineRule="exact"/>
              <w:jc w:val="center"/>
              <w:rPr>
                <w:rFonts w:asciiTheme="minorEastAsia" w:hAnsiTheme="minorEastAsia" w:eastAsiaTheme="minorEastAsia" w:cstheme="minorEastAsia"/>
                <w:bCs/>
                <w:sz w:val="18"/>
                <w:szCs w:val="18"/>
              </w:rPr>
            </w:pPr>
          </w:p>
          <w:p w14:paraId="1D0569D0">
            <w:pPr>
              <w:spacing w:line="360" w:lineRule="exact"/>
              <w:jc w:val="center"/>
              <w:rPr>
                <w:rFonts w:asciiTheme="minorEastAsia" w:hAnsiTheme="minorEastAsia" w:eastAsiaTheme="minorEastAsia" w:cstheme="minorEastAsia"/>
                <w:bCs/>
                <w:sz w:val="18"/>
                <w:szCs w:val="18"/>
              </w:rPr>
            </w:pPr>
          </w:p>
          <w:p w14:paraId="73B91D83">
            <w:pPr>
              <w:spacing w:line="360" w:lineRule="exact"/>
              <w:jc w:val="center"/>
              <w:rPr>
                <w:rFonts w:asciiTheme="minorEastAsia" w:hAnsiTheme="minorEastAsia" w:eastAsiaTheme="minorEastAsia" w:cstheme="minorEastAsia"/>
                <w:bCs/>
                <w:sz w:val="18"/>
                <w:szCs w:val="18"/>
              </w:rPr>
            </w:pPr>
          </w:p>
          <w:p w14:paraId="1FAE1956">
            <w:pPr>
              <w:spacing w:line="360" w:lineRule="exact"/>
              <w:jc w:val="center"/>
              <w:rPr>
                <w:rFonts w:asciiTheme="minorEastAsia" w:hAnsiTheme="minorEastAsia" w:eastAsiaTheme="minorEastAsia" w:cstheme="minorEastAsia"/>
                <w:bCs/>
                <w:sz w:val="18"/>
                <w:szCs w:val="18"/>
              </w:rPr>
            </w:pPr>
          </w:p>
          <w:p w14:paraId="750EBDB3">
            <w:pPr>
              <w:spacing w:line="360" w:lineRule="exact"/>
              <w:jc w:val="center"/>
              <w:rPr>
                <w:rFonts w:asciiTheme="minorEastAsia" w:hAnsiTheme="minorEastAsia" w:eastAsiaTheme="minorEastAsia" w:cstheme="minorEastAsia"/>
                <w:bCs/>
                <w:sz w:val="18"/>
                <w:szCs w:val="18"/>
              </w:rPr>
            </w:pPr>
          </w:p>
          <w:p w14:paraId="5190647A">
            <w:pPr>
              <w:spacing w:line="360" w:lineRule="exact"/>
              <w:jc w:val="center"/>
              <w:rPr>
                <w:rFonts w:asciiTheme="minorEastAsia" w:hAnsiTheme="minorEastAsia" w:eastAsiaTheme="minorEastAsia" w:cstheme="minorEastAsia"/>
                <w:bCs/>
                <w:sz w:val="18"/>
                <w:szCs w:val="18"/>
              </w:rPr>
            </w:pPr>
          </w:p>
          <w:p w14:paraId="2B6B7E41">
            <w:pPr>
              <w:spacing w:line="360" w:lineRule="exact"/>
              <w:jc w:val="center"/>
              <w:rPr>
                <w:rFonts w:asciiTheme="minorEastAsia" w:hAnsiTheme="minorEastAsia" w:eastAsiaTheme="minorEastAsia" w:cstheme="minorEastAsia"/>
                <w:bCs/>
                <w:sz w:val="18"/>
                <w:szCs w:val="18"/>
              </w:rPr>
            </w:pPr>
          </w:p>
          <w:p w14:paraId="55D74699">
            <w:pPr>
              <w:spacing w:line="360" w:lineRule="exact"/>
              <w:jc w:val="center"/>
              <w:rPr>
                <w:rFonts w:asciiTheme="minorEastAsia" w:hAnsiTheme="minorEastAsia" w:eastAsiaTheme="minorEastAsia" w:cstheme="minorEastAsia"/>
                <w:bCs/>
                <w:sz w:val="18"/>
                <w:szCs w:val="18"/>
              </w:rPr>
            </w:pPr>
          </w:p>
          <w:p w14:paraId="3EBC4442">
            <w:pPr>
              <w:spacing w:line="360" w:lineRule="exact"/>
              <w:jc w:val="center"/>
              <w:rPr>
                <w:rFonts w:asciiTheme="minorEastAsia" w:hAnsiTheme="minorEastAsia" w:eastAsiaTheme="minorEastAsia" w:cstheme="minorEastAsia"/>
                <w:bCs/>
                <w:sz w:val="18"/>
                <w:szCs w:val="18"/>
              </w:rPr>
            </w:pPr>
          </w:p>
          <w:p w14:paraId="5793684C">
            <w:pPr>
              <w:spacing w:line="360" w:lineRule="exact"/>
              <w:jc w:val="center"/>
              <w:rPr>
                <w:rFonts w:asciiTheme="minorEastAsia" w:hAnsiTheme="minorEastAsia" w:eastAsiaTheme="minorEastAsia" w:cstheme="minorEastAsia"/>
                <w:bCs/>
                <w:sz w:val="18"/>
                <w:szCs w:val="18"/>
              </w:rPr>
            </w:pPr>
          </w:p>
          <w:p w14:paraId="4D152106">
            <w:pPr>
              <w:spacing w:line="360" w:lineRule="exact"/>
              <w:jc w:val="center"/>
              <w:rPr>
                <w:rFonts w:asciiTheme="minorEastAsia" w:hAnsiTheme="minorEastAsia" w:eastAsiaTheme="minorEastAsia" w:cstheme="minorEastAsia"/>
                <w:bCs/>
                <w:sz w:val="18"/>
                <w:szCs w:val="18"/>
              </w:rPr>
            </w:pPr>
          </w:p>
          <w:p w14:paraId="3EA0AEDC">
            <w:pPr>
              <w:spacing w:line="360" w:lineRule="exact"/>
              <w:jc w:val="center"/>
              <w:rPr>
                <w:rFonts w:asciiTheme="minorEastAsia" w:hAnsiTheme="minorEastAsia" w:eastAsiaTheme="minorEastAsia" w:cstheme="minorEastAsia"/>
                <w:bCs/>
                <w:sz w:val="18"/>
                <w:szCs w:val="18"/>
              </w:rPr>
            </w:pPr>
          </w:p>
          <w:p w14:paraId="3560F2EF">
            <w:pPr>
              <w:spacing w:line="360" w:lineRule="exact"/>
              <w:jc w:val="center"/>
              <w:rPr>
                <w:rFonts w:asciiTheme="minorEastAsia" w:hAnsiTheme="minorEastAsia" w:eastAsiaTheme="minorEastAsia" w:cstheme="minorEastAsia"/>
                <w:bCs/>
                <w:sz w:val="18"/>
                <w:szCs w:val="18"/>
              </w:rPr>
            </w:pPr>
          </w:p>
          <w:p w14:paraId="63547976">
            <w:pPr>
              <w:spacing w:line="360" w:lineRule="exact"/>
              <w:jc w:val="center"/>
              <w:rPr>
                <w:rFonts w:asciiTheme="minorEastAsia" w:hAnsiTheme="minorEastAsia" w:eastAsiaTheme="minorEastAsia" w:cstheme="minorEastAsia"/>
                <w:bCs/>
                <w:sz w:val="18"/>
                <w:szCs w:val="18"/>
              </w:rPr>
            </w:pPr>
          </w:p>
          <w:p w14:paraId="3AC49E60">
            <w:pPr>
              <w:spacing w:line="360" w:lineRule="exact"/>
              <w:jc w:val="center"/>
              <w:rPr>
                <w:rFonts w:asciiTheme="minorEastAsia" w:hAnsiTheme="minorEastAsia" w:eastAsiaTheme="minorEastAsia" w:cstheme="minorEastAsia"/>
                <w:bCs/>
                <w:sz w:val="18"/>
                <w:szCs w:val="18"/>
              </w:rPr>
            </w:pPr>
          </w:p>
          <w:p w14:paraId="23FCA20B">
            <w:pPr>
              <w:spacing w:line="360" w:lineRule="exact"/>
              <w:jc w:val="center"/>
              <w:rPr>
                <w:rFonts w:asciiTheme="minorEastAsia" w:hAnsiTheme="minorEastAsia" w:eastAsiaTheme="minorEastAsia" w:cstheme="minorEastAsia"/>
                <w:bCs/>
                <w:sz w:val="18"/>
                <w:szCs w:val="18"/>
              </w:rPr>
            </w:pPr>
          </w:p>
          <w:p w14:paraId="2DE13951">
            <w:pPr>
              <w:spacing w:line="360" w:lineRule="exact"/>
              <w:jc w:val="center"/>
              <w:rPr>
                <w:rFonts w:asciiTheme="minorEastAsia" w:hAnsiTheme="minorEastAsia" w:eastAsiaTheme="minorEastAsia" w:cstheme="minorEastAsia"/>
                <w:bCs/>
                <w:sz w:val="18"/>
                <w:szCs w:val="18"/>
              </w:rPr>
            </w:pPr>
          </w:p>
          <w:p w14:paraId="3460B08B">
            <w:pPr>
              <w:spacing w:line="360" w:lineRule="exact"/>
              <w:jc w:val="center"/>
              <w:rPr>
                <w:rFonts w:hint="eastAsia" w:asciiTheme="minorEastAsia" w:hAnsiTheme="minorEastAsia" w:eastAsiaTheme="minorEastAsia" w:cstheme="minorEastAsia"/>
                <w:b/>
                <w:sz w:val="18"/>
                <w:szCs w:val="18"/>
                <w:lang w:eastAsia="zh-CN"/>
              </w:rPr>
            </w:pPr>
            <w:r>
              <w:rPr>
                <w:rFonts w:hint="eastAsia" w:asciiTheme="minorEastAsia" w:hAnsiTheme="minorEastAsia" w:eastAsiaTheme="minorEastAsia" w:cstheme="minorEastAsia"/>
                <w:b/>
                <w:sz w:val="18"/>
                <w:szCs w:val="18"/>
                <w:lang w:eastAsia="zh-CN"/>
              </w:rPr>
              <w:t>建筑信息模型应用</w:t>
            </w:r>
          </w:p>
        </w:tc>
        <w:tc>
          <w:tcPr>
            <w:tcW w:w="2232" w:type="dxa"/>
          </w:tcPr>
          <w:p w14:paraId="7C618F59">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45C534C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了解BIM技术特点及在铁道工程建设全生命期的各项应用及岗位工作内容。</w:t>
            </w:r>
          </w:p>
          <w:p w14:paraId="3986A26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熟悉</w:t>
            </w:r>
            <w:r>
              <w:rPr>
                <w:rFonts w:hint="eastAsia" w:ascii="宋体" w:hAnsi="宋体" w:cs="宋体"/>
                <w:bCs/>
                <w:sz w:val="18"/>
                <w:szCs w:val="18"/>
                <w:lang w:eastAsia="zh-CN"/>
              </w:rPr>
              <w:t>建筑信息模型应用</w:t>
            </w:r>
            <w:r>
              <w:rPr>
                <w:rFonts w:hint="eastAsia" w:ascii="宋体" w:hAnsi="宋体" w:cs="宋体"/>
                <w:bCs/>
                <w:sz w:val="18"/>
                <w:szCs w:val="18"/>
              </w:rPr>
              <w:t>的基本流程与方法。</w:t>
            </w:r>
          </w:p>
          <w:p w14:paraId="7D119A7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掌握结构构件BIM模型的创建方法。</w:t>
            </w:r>
          </w:p>
          <w:p w14:paraId="275FBEE5">
            <w:pPr>
              <w:keepLines/>
              <w:widowControl/>
              <w:spacing w:line="360" w:lineRule="exact"/>
              <w:ind w:firstLine="55"/>
              <w:rPr>
                <w:rFonts w:ascii="宋体" w:hAnsi="宋体" w:cs="宋体"/>
                <w:bCs/>
                <w:sz w:val="18"/>
                <w:szCs w:val="18"/>
              </w:rPr>
            </w:pPr>
            <w:r>
              <w:rPr>
                <w:rFonts w:hint="eastAsia" w:ascii="宋体" w:hAnsi="宋体" w:cs="宋体"/>
                <w:bCs/>
                <w:sz w:val="18"/>
                <w:szCs w:val="18"/>
              </w:rPr>
              <w:t>4）掌握建筑构件BIM模型的创建方法。</w:t>
            </w:r>
          </w:p>
          <w:p w14:paraId="1F2B0DD1">
            <w:pPr>
              <w:keepLines/>
              <w:widowControl/>
              <w:spacing w:line="360" w:lineRule="exact"/>
              <w:ind w:firstLine="55"/>
              <w:rPr>
                <w:rFonts w:ascii="宋体" w:hAnsi="宋体" w:cs="宋体"/>
                <w:bCs/>
                <w:sz w:val="18"/>
                <w:szCs w:val="18"/>
              </w:rPr>
            </w:pPr>
            <w:r>
              <w:rPr>
                <w:rFonts w:hint="eastAsia" w:ascii="宋体" w:hAnsi="宋体" w:cs="宋体"/>
                <w:bCs/>
                <w:sz w:val="18"/>
                <w:szCs w:val="18"/>
              </w:rPr>
              <w:t>5）掌握施工模拟与分析的方法。</w:t>
            </w:r>
          </w:p>
          <w:p w14:paraId="51BDCE5C">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79A28B8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能根据建筑施工图创建建筑BIM模型。</w:t>
            </w:r>
          </w:p>
          <w:p w14:paraId="6BD0317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能根据结构施工图创建结构BIM模型及钢筋BIM模型。</w:t>
            </w:r>
          </w:p>
          <w:p w14:paraId="2D0626F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能创建二维符号族族及参数化三维族。</w:t>
            </w:r>
          </w:p>
          <w:p w14:paraId="60112333">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0C803D1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培养学生具有规范操作的习惯，精益求精的工匠精神。</w:t>
            </w:r>
          </w:p>
          <w:p w14:paraId="2EB43B80">
            <w:pPr>
              <w:keepLines/>
              <w:widowControl/>
              <w:spacing w:line="360" w:lineRule="exact"/>
              <w:ind w:firstLine="55"/>
              <w:rPr>
                <w:rFonts w:ascii="宋体" w:hAnsi="宋体" w:cs="宋体"/>
                <w:bCs/>
                <w:sz w:val="18"/>
                <w:szCs w:val="18"/>
              </w:rPr>
            </w:pPr>
            <w:r>
              <w:rPr>
                <w:rFonts w:hint="eastAsia" w:ascii="宋体" w:hAnsi="宋体" w:cs="宋体"/>
                <w:bCs/>
                <w:sz w:val="18"/>
                <w:szCs w:val="18"/>
              </w:rPr>
              <w:t>强调“艰苦奋斗，志在四方”的铁道兵精神，塑造学生良好的职业心态。</w:t>
            </w:r>
          </w:p>
          <w:p w14:paraId="535B746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培养学生具备团结协作的良好风范，能够在BIM项目中有效沟通和协作。</w:t>
            </w:r>
          </w:p>
          <w:p w14:paraId="768DFB5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培养学生正直的学习态度，形成优异的学习习惯</w:t>
            </w:r>
          </w:p>
          <w:p w14:paraId="3FEF5972">
            <w:pPr>
              <w:keepLines/>
              <w:widowControl/>
              <w:spacing w:line="360" w:lineRule="exact"/>
              <w:ind w:firstLine="55"/>
              <w:rPr>
                <w:rFonts w:ascii="宋体" w:hAnsi="宋体" w:cs="宋体"/>
                <w:bCs/>
                <w:sz w:val="18"/>
                <w:szCs w:val="18"/>
              </w:rPr>
            </w:pPr>
          </w:p>
        </w:tc>
        <w:tc>
          <w:tcPr>
            <w:tcW w:w="2411" w:type="dxa"/>
          </w:tcPr>
          <w:p w14:paraId="5C47508A">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eastAsia="zh-CN"/>
              </w:rPr>
              <w:t>建筑信息模型应用</w:t>
            </w:r>
            <w:r>
              <w:rPr>
                <w:rFonts w:hint="eastAsia" w:ascii="宋体" w:hAnsi="宋体" w:cs="宋体"/>
                <w:bCs/>
                <w:sz w:val="18"/>
                <w:szCs w:val="18"/>
              </w:rPr>
              <w:t>课程的核核心内容</w:t>
            </w:r>
          </w:p>
          <w:p w14:paraId="36E9AE1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BIM基础理论</w:t>
            </w:r>
          </w:p>
          <w:p w14:paraId="3DC7F6FA">
            <w:pPr>
              <w:keepLines/>
              <w:widowControl/>
              <w:spacing w:line="360" w:lineRule="exact"/>
              <w:ind w:firstLine="55"/>
              <w:rPr>
                <w:rFonts w:ascii="宋体" w:hAnsi="宋体" w:cs="宋体"/>
                <w:bCs/>
                <w:sz w:val="18"/>
                <w:szCs w:val="18"/>
              </w:rPr>
            </w:pPr>
            <w:r>
              <w:rPr>
                <w:rFonts w:hint="eastAsia" w:ascii="宋体" w:hAnsi="宋体" w:cs="宋体"/>
                <w:bCs/>
                <w:sz w:val="18"/>
                <w:szCs w:val="18"/>
              </w:rPr>
              <w:t>概念与价值：BIM不仅是三维建模工具，更是集成建筑全生命周期信息的数字化平台，涵盖设计、施工、运维等阶段的数据协同。</w:t>
            </w:r>
          </w:p>
          <w:p w14:paraId="3B5ABA2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BIM软件工具</w:t>
            </w:r>
          </w:p>
          <w:p w14:paraId="22A32748">
            <w:pPr>
              <w:keepLines/>
              <w:widowControl/>
              <w:spacing w:line="360" w:lineRule="exact"/>
              <w:ind w:firstLine="55"/>
              <w:rPr>
                <w:rFonts w:ascii="宋体" w:hAnsi="宋体" w:cs="宋体"/>
                <w:bCs/>
                <w:sz w:val="18"/>
                <w:szCs w:val="18"/>
              </w:rPr>
            </w:pPr>
            <w:r>
              <w:rPr>
                <w:rFonts w:hint="eastAsia" w:ascii="宋体" w:hAnsi="宋体" w:cs="宋体"/>
                <w:bCs/>
                <w:sz w:val="18"/>
                <w:szCs w:val="18"/>
              </w:rPr>
              <w:t>主流软件：Revit（建筑/结构/MEP）、Archicad、Bentley系列等，掌握参数化建模、族库开发、协同设计等功能。</w:t>
            </w:r>
          </w:p>
          <w:p w14:paraId="6826BDD6">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模块二：BIM在设计领域的主要应用方向</w:t>
            </w:r>
          </w:p>
          <w:p w14:paraId="314D9BE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建筑设计</w:t>
            </w:r>
          </w:p>
          <w:p w14:paraId="09639D21">
            <w:pPr>
              <w:keepLines/>
              <w:widowControl/>
              <w:spacing w:line="360" w:lineRule="exact"/>
              <w:ind w:firstLine="55"/>
              <w:rPr>
                <w:rFonts w:ascii="宋体" w:hAnsi="宋体" w:cs="宋体"/>
                <w:bCs/>
                <w:sz w:val="18"/>
                <w:szCs w:val="18"/>
              </w:rPr>
            </w:pPr>
            <w:r>
              <w:rPr>
                <w:rFonts w:hint="eastAsia" w:ascii="宋体" w:hAnsi="宋体" w:cs="宋体"/>
                <w:bCs/>
                <w:sz w:val="18"/>
                <w:szCs w:val="18"/>
              </w:rPr>
              <w:t>参数化设计：通过算法生成复杂建筑形态，优化空间布局与功能分区。</w:t>
            </w:r>
          </w:p>
          <w:p w14:paraId="4D8FC026">
            <w:pPr>
              <w:keepLines/>
              <w:widowControl/>
              <w:spacing w:line="360" w:lineRule="exact"/>
              <w:ind w:firstLine="55"/>
              <w:rPr>
                <w:rFonts w:ascii="宋体" w:hAnsi="宋体" w:cs="宋体"/>
                <w:bCs/>
                <w:sz w:val="18"/>
                <w:szCs w:val="18"/>
              </w:rPr>
            </w:pPr>
            <w:r>
              <w:rPr>
                <w:rFonts w:hint="eastAsia" w:ascii="宋体" w:hAnsi="宋体" w:cs="宋体"/>
                <w:bCs/>
                <w:sz w:val="18"/>
                <w:szCs w:val="18"/>
              </w:rPr>
              <w:t>可视化表达：生成高质量渲染图、虚拟现实（VR）漫游，辅助设计汇报与客户沟通。</w:t>
            </w:r>
          </w:p>
          <w:p w14:paraId="1ECB3E6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结构设计</w:t>
            </w:r>
          </w:p>
          <w:p w14:paraId="76250180">
            <w:pPr>
              <w:keepLines/>
              <w:widowControl/>
              <w:spacing w:line="360" w:lineRule="exact"/>
              <w:ind w:firstLine="55"/>
              <w:rPr>
                <w:rFonts w:ascii="宋体" w:hAnsi="宋体" w:cs="宋体"/>
                <w:bCs/>
                <w:sz w:val="18"/>
                <w:szCs w:val="18"/>
              </w:rPr>
            </w:pPr>
            <w:r>
              <w:rPr>
                <w:rFonts w:hint="eastAsia" w:ascii="宋体" w:hAnsi="宋体" w:cs="宋体"/>
                <w:bCs/>
                <w:sz w:val="18"/>
                <w:szCs w:val="18"/>
              </w:rPr>
              <w:t>结构模型创建：基于Revit Structure或Bentley STAAD等软件，建立梁、柱、板、基础等构件的三维模型。</w:t>
            </w:r>
          </w:p>
          <w:p w14:paraId="04B78BC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机电设计</w:t>
            </w:r>
          </w:p>
          <w:p w14:paraId="107A29F0">
            <w:pPr>
              <w:keepLines/>
              <w:widowControl/>
              <w:spacing w:line="360" w:lineRule="exact"/>
              <w:ind w:firstLine="55"/>
              <w:rPr>
                <w:rFonts w:ascii="宋体" w:hAnsi="宋体" w:cs="宋体"/>
                <w:bCs/>
                <w:sz w:val="18"/>
                <w:szCs w:val="18"/>
              </w:rPr>
            </w:pPr>
            <w:r>
              <w:rPr>
                <w:rFonts w:hint="eastAsia" w:ascii="宋体" w:hAnsi="宋体" w:cs="宋体"/>
                <w:bCs/>
                <w:sz w:val="18"/>
                <w:szCs w:val="18"/>
              </w:rPr>
              <w:t>管线综合：整合暖通、给排水、电气等专业模型，优化管线排布，避免碰撞冲突。</w:t>
            </w:r>
          </w:p>
          <w:p w14:paraId="39A78B18">
            <w:pPr>
              <w:keepLines/>
              <w:widowControl/>
              <w:spacing w:line="360" w:lineRule="exact"/>
              <w:ind w:firstLine="55"/>
              <w:rPr>
                <w:rFonts w:ascii="宋体" w:hAnsi="宋体" w:cs="宋体"/>
                <w:bCs/>
                <w:sz w:val="18"/>
                <w:szCs w:val="18"/>
              </w:rPr>
            </w:pPr>
            <w:r>
              <w:rPr>
                <w:rFonts w:hint="eastAsia" w:ascii="宋体" w:hAnsi="宋体" w:cs="宋体"/>
                <w:bCs/>
                <w:sz w:val="18"/>
                <w:szCs w:val="18"/>
              </w:rPr>
              <w:t>设备选型：基于BIM模型进行设备参数匹配与空间占用。</w:t>
            </w:r>
          </w:p>
        </w:tc>
        <w:tc>
          <w:tcPr>
            <w:tcW w:w="2322" w:type="dxa"/>
          </w:tcPr>
          <w:p w14:paraId="6B8FE65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0A83A006">
            <w:pPr>
              <w:keepLines/>
              <w:widowControl/>
              <w:spacing w:line="360" w:lineRule="exact"/>
              <w:ind w:firstLine="55"/>
              <w:rPr>
                <w:rFonts w:ascii="宋体" w:hAnsi="宋体" w:cs="宋体"/>
                <w:bCs/>
                <w:sz w:val="18"/>
                <w:szCs w:val="18"/>
              </w:rPr>
            </w:pPr>
            <w:r>
              <w:rPr>
                <w:rFonts w:hint="eastAsia" w:ascii="宋体" w:hAnsi="宋体" w:cs="宋体"/>
                <w:bCs/>
                <w:sz w:val="18"/>
                <w:szCs w:val="18"/>
              </w:rPr>
              <w:t>动态性：BIM模型可以模拟建筑全生命周期的各个阶段。</w:t>
            </w:r>
          </w:p>
          <w:p w14:paraId="769EBD8C">
            <w:pPr>
              <w:keepLines/>
              <w:widowControl/>
              <w:spacing w:line="360" w:lineRule="exact"/>
              <w:ind w:firstLine="55"/>
              <w:rPr>
                <w:rFonts w:ascii="宋体" w:hAnsi="宋体" w:cs="宋体"/>
                <w:bCs/>
                <w:sz w:val="18"/>
                <w:szCs w:val="18"/>
              </w:rPr>
            </w:pPr>
            <w:r>
              <w:rPr>
                <w:rFonts w:hint="eastAsia" w:ascii="宋体" w:hAnsi="宋体" w:cs="宋体"/>
                <w:bCs/>
                <w:sz w:val="18"/>
                <w:szCs w:val="18"/>
              </w:rPr>
              <w:t>实践性：BIM教学模式强调实践操作，通过模拟实际项目，提高学生的实践能力和解决实际问题的能力。</w:t>
            </w:r>
          </w:p>
          <w:p w14:paraId="42DAACF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5A2ADC3E">
            <w:pPr>
              <w:keepLines/>
              <w:widowControl/>
              <w:spacing w:line="360" w:lineRule="exact"/>
              <w:ind w:firstLine="55"/>
              <w:rPr>
                <w:rFonts w:ascii="宋体" w:hAnsi="宋体" w:cs="宋体"/>
                <w:bCs/>
                <w:sz w:val="18"/>
                <w:szCs w:val="18"/>
              </w:rPr>
            </w:pPr>
            <w:r>
              <w:rPr>
                <w:rFonts w:hint="eastAsia" w:ascii="宋体" w:hAnsi="宋体" w:cs="宋体"/>
                <w:bCs/>
                <w:sz w:val="18"/>
                <w:szCs w:val="18"/>
              </w:rPr>
              <w:t>案例教学：通过分析实际BIM项目的案例。</w:t>
            </w:r>
          </w:p>
          <w:p w14:paraId="3950262B">
            <w:pPr>
              <w:keepLines/>
              <w:widowControl/>
              <w:spacing w:line="360" w:lineRule="exact"/>
              <w:ind w:firstLine="55"/>
              <w:rPr>
                <w:rFonts w:ascii="宋体" w:hAnsi="宋体" w:cs="宋体"/>
                <w:bCs/>
                <w:sz w:val="18"/>
                <w:szCs w:val="18"/>
              </w:rPr>
            </w:pPr>
            <w:r>
              <w:rPr>
                <w:rFonts w:hint="eastAsia" w:ascii="宋体" w:hAnsi="宋体" w:cs="宋体"/>
                <w:bCs/>
                <w:sz w:val="18"/>
                <w:szCs w:val="18"/>
              </w:rPr>
              <w:t>翻转课堂：采用翻转课堂的教学模式，让学生在课前自学BIM基础知识，课堂上进行案例分析、实践操作和讨论交流。</w:t>
            </w:r>
          </w:p>
          <w:p w14:paraId="52D50BD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52336D13">
            <w:pPr>
              <w:keepLines/>
              <w:widowControl/>
              <w:spacing w:line="360" w:lineRule="exact"/>
              <w:ind w:firstLine="55"/>
              <w:rPr>
                <w:rFonts w:ascii="宋体" w:hAnsi="宋体" w:cs="宋体"/>
                <w:bCs/>
                <w:sz w:val="18"/>
                <w:szCs w:val="18"/>
              </w:rPr>
            </w:pPr>
            <w:r>
              <w:rPr>
                <w:rFonts w:hint="eastAsia" w:ascii="宋体" w:hAnsi="宋体" w:cs="宋体"/>
                <w:bCs/>
                <w:sz w:val="18"/>
                <w:szCs w:val="18"/>
              </w:rPr>
              <w:t>软件工具：需要配备专业的BIM软件工具，如Revit、Archicad等，以便学生进行</w:t>
            </w:r>
            <w:r>
              <w:rPr>
                <w:rFonts w:hint="eastAsia" w:ascii="宋体" w:hAnsi="宋体" w:cs="宋体"/>
                <w:bCs/>
                <w:sz w:val="18"/>
                <w:szCs w:val="18"/>
                <w:lang w:eastAsia="zh-CN"/>
              </w:rPr>
              <w:t>建筑信息模型应用</w:t>
            </w:r>
            <w:r>
              <w:rPr>
                <w:rFonts w:hint="eastAsia" w:ascii="宋体" w:hAnsi="宋体" w:cs="宋体"/>
                <w:bCs/>
                <w:sz w:val="18"/>
                <w:szCs w:val="18"/>
              </w:rPr>
              <w:t>和模拟操作。</w:t>
            </w:r>
          </w:p>
          <w:p w14:paraId="19EC606D">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p>
          <w:p w14:paraId="1C3BE601">
            <w:pPr>
              <w:keepLines/>
              <w:widowControl/>
              <w:spacing w:line="360" w:lineRule="exact"/>
              <w:ind w:firstLine="55"/>
              <w:rPr>
                <w:rFonts w:ascii="宋体" w:hAnsi="宋体" w:cs="宋体"/>
                <w:bCs/>
                <w:sz w:val="18"/>
                <w:szCs w:val="18"/>
              </w:rPr>
            </w:pPr>
            <w:r>
              <w:rPr>
                <w:rFonts w:hint="eastAsia" w:ascii="宋体" w:hAnsi="宋体" w:cs="宋体"/>
                <w:bCs/>
                <w:sz w:val="18"/>
                <w:szCs w:val="18"/>
              </w:rPr>
              <w:t>学历背景：需要具备本科及以上学历，土木工程、建筑学等相关专业优先。</w:t>
            </w:r>
          </w:p>
          <w:p w14:paraId="40F374E0">
            <w:pPr>
              <w:keepLines/>
              <w:widowControl/>
              <w:spacing w:line="360" w:lineRule="exact"/>
              <w:ind w:firstLine="55"/>
              <w:rPr>
                <w:rFonts w:ascii="宋体" w:hAnsi="宋体" w:cs="宋体"/>
                <w:bCs/>
                <w:sz w:val="18"/>
                <w:szCs w:val="18"/>
              </w:rPr>
            </w:pPr>
            <w:r>
              <w:rPr>
                <w:rFonts w:hint="eastAsia" w:ascii="宋体" w:hAnsi="宋体" w:cs="宋体"/>
                <w:bCs/>
                <w:sz w:val="18"/>
                <w:szCs w:val="18"/>
              </w:rPr>
              <w:t>技能要求：需要熟练掌握BIM软件和相关工具的使用，熟悉BIM的工作流程和标准。</w:t>
            </w:r>
          </w:p>
          <w:p w14:paraId="56D79E46">
            <w:pPr>
              <w:keepLines/>
              <w:widowControl/>
              <w:spacing w:line="360" w:lineRule="exact"/>
              <w:ind w:firstLine="55"/>
              <w:rPr>
                <w:rFonts w:ascii="宋体" w:hAnsi="宋体" w:cs="宋体"/>
                <w:bCs/>
                <w:sz w:val="18"/>
                <w:szCs w:val="18"/>
              </w:rPr>
            </w:pPr>
            <w:r>
              <w:rPr>
                <w:rFonts w:hint="eastAsia" w:ascii="宋体" w:hAnsi="宋体" w:cs="宋体"/>
                <w:bCs/>
                <w:sz w:val="18"/>
                <w:szCs w:val="18"/>
              </w:rPr>
              <w:t>（5）考核方式</w:t>
            </w:r>
          </w:p>
          <w:p w14:paraId="28DFC8A9">
            <w:pPr>
              <w:keepLines/>
              <w:widowControl/>
              <w:spacing w:line="360" w:lineRule="exact"/>
              <w:ind w:firstLine="55"/>
              <w:rPr>
                <w:rFonts w:ascii="宋体" w:hAnsi="宋体" w:cs="宋体"/>
                <w:bCs/>
                <w:sz w:val="18"/>
                <w:szCs w:val="18"/>
              </w:rPr>
            </w:pPr>
            <w:r>
              <w:rPr>
                <w:rFonts w:hint="eastAsia" w:ascii="宋体" w:hAnsi="宋体" w:cs="宋体"/>
                <w:bCs/>
                <w:sz w:val="18"/>
                <w:szCs w:val="18"/>
              </w:rPr>
              <w:t>过程性考核：注重学习过程和成果考核，平时成绩占总成绩的10% - 30%。</w:t>
            </w:r>
          </w:p>
        </w:tc>
      </w:tr>
      <w:tr w14:paraId="3629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21" w:type="dxa"/>
            <w:vAlign w:val="center"/>
          </w:tcPr>
          <w:p w14:paraId="2585F86F">
            <w:pPr>
              <w:spacing w:line="360" w:lineRule="exact"/>
              <w:jc w:val="center"/>
              <w:rPr>
                <w:rFonts w:asciiTheme="minorEastAsia" w:hAnsiTheme="minorEastAsia" w:eastAsiaTheme="minorEastAsia" w:cstheme="minorEastAsia"/>
                <w:sz w:val="18"/>
                <w:szCs w:val="18"/>
              </w:rPr>
            </w:pPr>
          </w:p>
          <w:p w14:paraId="1F9874C5">
            <w:pPr>
              <w:spacing w:line="360" w:lineRule="exact"/>
              <w:jc w:val="center"/>
              <w:rPr>
                <w:rFonts w:asciiTheme="minorEastAsia" w:hAnsiTheme="minorEastAsia" w:eastAsiaTheme="minorEastAsia" w:cstheme="minorEastAsia"/>
                <w:sz w:val="18"/>
                <w:szCs w:val="18"/>
              </w:rPr>
            </w:pPr>
          </w:p>
          <w:p w14:paraId="36C4771E">
            <w:pPr>
              <w:spacing w:line="360" w:lineRule="exact"/>
              <w:rPr>
                <w:rFonts w:asciiTheme="minorEastAsia" w:hAnsiTheme="minorEastAsia" w:eastAsiaTheme="minorEastAsia" w:cstheme="minorEastAsia"/>
                <w:sz w:val="18"/>
                <w:szCs w:val="18"/>
              </w:rPr>
            </w:pPr>
          </w:p>
          <w:p w14:paraId="2A1A93AA">
            <w:pPr>
              <w:spacing w:line="360" w:lineRule="exact"/>
              <w:jc w:val="center"/>
              <w:rPr>
                <w:rFonts w:asciiTheme="minorEastAsia" w:hAnsiTheme="minorEastAsia" w:eastAsiaTheme="minorEastAsia" w:cstheme="minorEastAsia"/>
                <w:sz w:val="18"/>
                <w:szCs w:val="18"/>
              </w:rPr>
            </w:pPr>
          </w:p>
          <w:p w14:paraId="589FAB76">
            <w:pPr>
              <w:spacing w:line="360" w:lineRule="exact"/>
              <w:jc w:val="center"/>
              <w:rPr>
                <w:rFonts w:hint="eastAsia" w:asciiTheme="minorEastAsia" w:hAnsiTheme="minorEastAsia" w:eastAsiaTheme="minorEastAsia" w:cstheme="minorEastAsia"/>
                <w:bCs/>
                <w:color w:val="548DD4"/>
                <w:sz w:val="18"/>
                <w:szCs w:val="18"/>
                <w:lang w:eastAsia="zh-CN"/>
              </w:rPr>
            </w:pPr>
            <w:r>
              <w:rPr>
                <w:rFonts w:hint="eastAsia" w:asciiTheme="minorEastAsia" w:hAnsiTheme="minorEastAsia" w:eastAsiaTheme="minorEastAsia" w:cstheme="minorEastAsia"/>
                <w:b/>
                <w:bCs/>
                <w:sz w:val="18"/>
                <w:szCs w:val="18"/>
                <w:lang w:eastAsia="zh-CN"/>
              </w:rPr>
              <w:t>建筑施工技术</w:t>
            </w:r>
          </w:p>
        </w:tc>
        <w:tc>
          <w:tcPr>
            <w:tcW w:w="2232" w:type="dxa"/>
            <w:vAlign w:val="center"/>
          </w:tcPr>
          <w:p w14:paraId="0081AB62">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0998761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使学生掌握主体工程、装饰装修工程等的主要施工方法、施工工艺流程以及为保证其施工质量所采取的施工措施等。</w:t>
            </w:r>
          </w:p>
          <w:p w14:paraId="38F71FA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熟悉</w:t>
            </w:r>
            <w:r>
              <w:rPr>
                <w:rFonts w:hint="eastAsia" w:ascii="宋体" w:hAnsi="宋体" w:cs="宋体"/>
                <w:bCs/>
                <w:sz w:val="18"/>
                <w:szCs w:val="18"/>
                <w:lang w:eastAsia="zh-CN"/>
              </w:rPr>
              <w:t>建筑力学</w:t>
            </w:r>
            <w:r>
              <w:rPr>
                <w:rFonts w:hint="eastAsia" w:ascii="宋体" w:hAnsi="宋体" w:cs="宋体"/>
                <w:bCs/>
                <w:sz w:val="18"/>
                <w:szCs w:val="18"/>
              </w:rPr>
              <w:t>、</w:t>
            </w:r>
            <w:r>
              <w:rPr>
                <w:rFonts w:hint="eastAsia" w:ascii="宋体" w:hAnsi="宋体" w:cs="宋体"/>
                <w:bCs/>
                <w:sz w:val="18"/>
                <w:szCs w:val="18"/>
                <w:lang w:eastAsia="zh-CN"/>
              </w:rPr>
              <w:t>建筑力学</w:t>
            </w:r>
            <w:r>
              <w:rPr>
                <w:rFonts w:hint="eastAsia" w:ascii="宋体" w:hAnsi="宋体" w:cs="宋体"/>
                <w:bCs/>
                <w:sz w:val="18"/>
                <w:szCs w:val="18"/>
              </w:rPr>
              <w:t>和建筑设备的基本知识，为施工技术的学习和应用提供理论基础。</w:t>
            </w:r>
          </w:p>
          <w:p w14:paraId="7B854F9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了解建筑信息施工软件的应用知识，提高学生在现代建筑施工中的</w:t>
            </w:r>
          </w:p>
          <w:p w14:paraId="444A81BC">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795FE02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通过对土方工程、地基工程、钢筋混凝土工程、砌筑工程、装修装饰工程（土建部分）等知识的学习，使学生具备现场施工方案的编写能力，并且能用计算机软件编写成完整的专项施工方案。</w:t>
            </w:r>
          </w:p>
          <w:p w14:paraId="6E268C8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学生能够对分部分项工程相关工程量及数据进行计算处理，并形成完整的计算书。</w:t>
            </w:r>
          </w:p>
          <w:p w14:paraId="57EB2EE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使学生能够掌握各个分部分项工程的施工工艺和施工要点，具备指导现场施工的能力。</w:t>
            </w:r>
          </w:p>
          <w:p w14:paraId="74723AFD">
            <w:pPr>
              <w:keepLines/>
              <w:widowControl/>
              <w:spacing w:line="360" w:lineRule="exact"/>
              <w:ind w:firstLine="55"/>
              <w:rPr>
                <w:rFonts w:ascii="宋体" w:hAnsi="宋体" w:cs="宋体"/>
                <w:bCs/>
                <w:sz w:val="18"/>
                <w:szCs w:val="18"/>
              </w:rPr>
            </w:pPr>
            <w:r>
              <w:rPr>
                <w:rFonts w:hint="eastAsia" w:ascii="宋体" w:hAnsi="宋体" w:cs="宋体"/>
                <w:bCs/>
                <w:sz w:val="18"/>
                <w:szCs w:val="18"/>
              </w:rPr>
              <w:t>4）学生应能按照建筑工程质量验收方法及验收规范进行常规工程的质量检验。</w:t>
            </w:r>
          </w:p>
          <w:p w14:paraId="5D4DE02A">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0F9D869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培养学生具有较强的责任心、吃苦耐劳的精神，以及良好的团队协作精神、法律意识和社会责任感。</w:t>
            </w:r>
          </w:p>
          <w:p w14:paraId="29415F2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注重学生职业道德和行业规范意识的培养，使学生能够自觉遵守并维护行业准则。</w:t>
            </w:r>
          </w:p>
          <w:p w14:paraId="4BECC85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培养学生的创新意识和创新思维，鼓励他们在建筑施工技术领域不断探索和创新。</w:t>
            </w:r>
          </w:p>
          <w:p w14:paraId="55CDA125">
            <w:pPr>
              <w:keepLines/>
              <w:widowControl/>
              <w:spacing w:line="360" w:lineRule="exact"/>
              <w:ind w:firstLine="55"/>
              <w:rPr>
                <w:rFonts w:ascii="宋体" w:hAnsi="宋体" w:cs="宋体"/>
                <w:bCs/>
                <w:sz w:val="18"/>
                <w:szCs w:val="18"/>
              </w:rPr>
            </w:pPr>
          </w:p>
        </w:tc>
        <w:tc>
          <w:tcPr>
            <w:tcW w:w="2411" w:type="dxa"/>
            <w:vAlign w:val="center"/>
          </w:tcPr>
          <w:p w14:paraId="4CABDA7D">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模块一：基础工程</w:t>
            </w:r>
          </w:p>
          <w:p w14:paraId="77E9C34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土方工程</w:t>
            </w:r>
          </w:p>
          <w:p w14:paraId="5DF55AC6">
            <w:pPr>
              <w:keepLines/>
              <w:widowControl/>
              <w:spacing w:line="360" w:lineRule="exact"/>
              <w:ind w:firstLine="55"/>
              <w:rPr>
                <w:rFonts w:ascii="宋体" w:hAnsi="宋体" w:cs="宋体"/>
                <w:bCs/>
                <w:sz w:val="18"/>
                <w:szCs w:val="18"/>
              </w:rPr>
            </w:pPr>
            <w:r>
              <w:rPr>
                <w:rFonts w:hint="eastAsia" w:ascii="宋体" w:hAnsi="宋体" w:cs="宋体"/>
                <w:bCs/>
                <w:sz w:val="18"/>
                <w:szCs w:val="18"/>
              </w:rPr>
              <w:t>土方开挖与回填：涉及不同土质条件下的开挖方法（如机械开挖、人工开挖），以及回填土的压实要求和质量控制。</w:t>
            </w:r>
          </w:p>
          <w:p w14:paraId="28A851FF">
            <w:pPr>
              <w:keepLines/>
              <w:widowControl/>
              <w:spacing w:line="360" w:lineRule="exact"/>
              <w:ind w:firstLine="55"/>
              <w:rPr>
                <w:rFonts w:ascii="宋体" w:hAnsi="宋体" w:cs="宋体"/>
                <w:bCs/>
                <w:sz w:val="18"/>
                <w:szCs w:val="18"/>
              </w:rPr>
            </w:pPr>
            <w:r>
              <w:rPr>
                <w:rFonts w:hint="eastAsia" w:ascii="宋体" w:hAnsi="宋体" w:cs="宋体"/>
                <w:bCs/>
                <w:sz w:val="18"/>
                <w:szCs w:val="18"/>
              </w:rPr>
              <w:t>降水与排水：针对地下水位较高的地区，需要采取降水措施（如井点降水、明沟排水），降低地下水位，确保施工顺利进行。</w:t>
            </w:r>
          </w:p>
          <w:p w14:paraId="5C5E64F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地基处理</w:t>
            </w:r>
          </w:p>
          <w:p w14:paraId="2C548D49">
            <w:pPr>
              <w:keepLines/>
              <w:widowControl/>
              <w:spacing w:line="360" w:lineRule="exact"/>
              <w:ind w:firstLine="55"/>
              <w:rPr>
                <w:rFonts w:ascii="宋体" w:hAnsi="宋体" w:cs="宋体"/>
                <w:bCs/>
                <w:sz w:val="18"/>
                <w:szCs w:val="18"/>
              </w:rPr>
            </w:pPr>
            <w:r>
              <w:rPr>
                <w:rFonts w:hint="eastAsia" w:ascii="宋体" w:hAnsi="宋体" w:cs="宋体"/>
                <w:bCs/>
                <w:sz w:val="18"/>
                <w:szCs w:val="18"/>
              </w:rPr>
              <w:t>换填法：将基础底面以下一定范围内的软弱土层挖去，然后回填强度较高、压缩性较低且无侵蚀性的材料（如砂、碎石、灰土等），并分层压实至要求的密实度。</w:t>
            </w:r>
          </w:p>
          <w:p w14:paraId="42BCE16B">
            <w:pPr>
              <w:keepLines/>
              <w:widowControl/>
              <w:spacing w:line="360" w:lineRule="exact"/>
              <w:ind w:firstLine="55"/>
              <w:rPr>
                <w:rFonts w:ascii="宋体" w:hAnsi="宋体" w:cs="宋体"/>
                <w:bCs/>
                <w:sz w:val="18"/>
                <w:szCs w:val="18"/>
              </w:rPr>
            </w:pPr>
            <w:r>
              <w:rPr>
                <w:rFonts w:hint="eastAsia" w:ascii="宋体" w:hAnsi="宋体" w:cs="宋体"/>
                <w:bCs/>
                <w:sz w:val="18"/>
                <w:szCs w:val="18"/>
              </w:rPr>
              <w:t>强夯法：通过重锤自由下落时的冲击能来夯实浅层地基，使其表面形成一层较为均匀的硬壳层，从而提高地基承载力，减少沉降。</w:t>
            </w:r>
          </w:p>
          <w:p w14:paraId="63208CAD">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模块二：主体结构工程</w:t>
            </w:r>
          </w:p>
          <w:p w14:paraId="72C1BBA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混凝土结构施工</w:t>
            </w:r>
          </w:p>
          <w:p w14:paraId="0D48408C">
            <w:pPr>
              <w:keepLines/>
              <w:widowControl/>
              <w:spacing w:line="360" w:lineRule="exact"/>
              <w:ind w:firstLine="55"/>
              <w:rPr>
                <w:rFonts w:ascii="宋体" w:hAnsi="宋体" w:cs="宋体"/>
                <w:bCs/>
                <w:sz w:val="18"/>
                <w:szCs w:val="18"/>
              </w:rPr>
            </w:pPr>
            <w:r>
              <w:rPr>
                <w:rFonts w:hint="eastAsia" w:ascii="宋体" w:hAnsi="宋体" w:cs="宋体"/>
                <w:bCs/>
                <w:sz w:val="18"/>
                <w:szCs w:val="18"/>
              </w:rPr>
              <w:t>模板工程：模板的选型、安装和拆除是混凝土结构施工的关键环节。</w:t>
            </w:r>
          </w:p>
          <w:p w14:paraId="27E0F6BB">
            <w:pPr>
              <w:keepLines/>
              <w:widowControl/>
              <w:spacing w:line="360" w:lineRule="exact"/>
              <w:ind w:firstLine="55"/>
              <w:rPr>
                <w:rFonts w:ascii="宋体" w:hAnsi="宋体" w:cs="宋体"/>
                <w:bCs/>
                <w:sz w:val="18"/>
                <w:szCs w:val="18"/>
              </w:rPr>
            </w:pPr>
            <w:r>
              <w:rPr>
                <w:rFonts w:hint="eastAsia" w:ascii="宋体" w:hAnsi="宋体" w:cs="宋体"/>
                <w:bCs/>
                <w:sz w:val="18"/>
                <w:szCs w:val="18"/>
              </w:rPr>
              <w:t>钢筋工程：包括钢筋的加工、连接和安装。</w:t>
            </w:r>
          </w:p>
          <w:p w14:paraId="7C661C6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砌体结构施工</w:t>
            </w:r>
          </w:p>
          <w:p w14:paraId="745D8026">
            <w:pPr>
              <w:keepLines/>
              <w:widowControl/>
              <w:spacing w:line="360" w:lineRule="exact"/>
              <w:ind w:firstLine="55"/>
              <w:rPr>
                <w:rFonts w:ascii="宋体" w:hAnsi="宋体" w:cs="宋体"/>
                <w:bCs/>
                <w:sz w:val="18"/>
                <w:szCs w:val="18"/>
              </w:rPr>
            </w:pPr>
            <w:r>
              <w:rPr>
                <w:rFonts w:hint="eastAsia" w:ascii="宋体" w:hAnsi="宋体" w:cs="宋体"/>
                <w:bCs/>
                <w:sz w:val="18"/>
                <w:szCs w:val="18"/>
              </w:rPr>
              <w:t>砌筑材料：常用的砌筑材料有砖、砌块、石材等。</w:t>
            </w:r>
          </w:p>
          <w:p w14:paraId="420A2A11">
            <w:pPr>
              <w:keepLines/>
              <w:widowControl/>
              <w:spacing w:line="360" w:lineRule="exact"/>
              <w:ind w:firstLine="55"/>
              <w:rPr>
                <w:rFonts w:ascii="宋体" w:hAnsi="宋体" w:cs="宋体"/>
                <w:bCs/>
                <w:sz w:val="18"/>
                <w:szCs w:val="18"/>
              </w:rPr>
            </w:pPr>
            <w:r>
              <w:rPr>
                <w:rFonts w:hint="eastAsia" w:ascii="宋体" w:hAnsi="宋体" w:cs="宋体"/>
                <w:bCs/>
                <w:sz w:val="18"/>
                <w:szCs w:val="18"/>
              </w:rPr>
              <w:t>砌筑工艺：包括砌块的排列、砂浆的拌制和使用、砌筑方法（如“三一”砌砖法）等。</w:t>
            </w:r>
          </w:p>
          <w:p w14:paraId="1AFC962F">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模块三：屋面与防水工程</w:t>
            </w:r>
          </w:p>
          <w:p w14:paraId="671A51E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屋面工程</w:t>
            </w:r>
          </w:p>
          <w:p w14:paraId="77C4FA09">
            <w:pPr>
              <w:keepLines/>
              <w:widowControl/>
              <w:spacing w:line="360" w:lineRule="exact"/>
              <w:ind w:firstLine="55"/>
              <w:rPr>
                <w:rFonts w:ascii="宋体" w:hAnsi="宋体" w:cs="宋体"/>
                <w:bCs/>
                <w:sz w:val="18"/>
                <w:szCs w:val="18"/>
              </w:rPr>
            </w:pPr>
            <w:r>
              <w:rPr>
                <w:rFonts w:hint="eastAsia" w:ascii="宋体" w:hAnsi="宋体" w:cs="宋体"/>
                <w:bCs/>
                <w:sz w:val="18"/>
                <w:szCs w:val="18"/>
              </w:rPr>
              <w:t>屋面类型与结构：常见的屋面类型有平屋面和坡屋面。平屋面一般由结构层、找坡层、找平层、保温层、防水层和保护层等组成；坡屋面则由屋面板、挂瓦条、顺水条、瓦片等组成。</w:t>
            </w:r>
          </w:p>
          <w:p w14:paraId="5AB9136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防水工程</w:t>
            </w:r>
          </w:p>
          <w:p w14:paraId="092ADC4C">
            <w:pPr>
              <w:keepLines/>
              <w:widowControl/>
              <w:spacing w:line="360" w:lineRule="exact"/>
              <w:ind w:firstLine="55"/>
              <w:rPr>
                <w:rFonts w:ascii="宋体" w:hAnsi="宋体" w:cs="宋体"/>
                <w:bCs/>
                <w:sz w:val="18"/>
                <w:szCs w:val="18"/>
              </w:rPr>
            </w:pPr>
            <w:r>
              <w:rPr>
                <w:rFonts w:hint="eastAsia" w:ascii="宋体" w:hAnsi="宋体" w:cs="宋体"/>
                <w:bCs/>
                <w:sz w:val="18"/>
                <w:szCs w:val="18"/>
              </w:rPr>
              <w:t>地下防水：地下防水工程主要包括地下室、地下车库等部位的防水。</w:t>
            </w:r>
          </w:p>
          <w:p w14:paraId="4C51FCB7">
            <w:pPr>
              <w:keepLines/>
              <w:widowControl/>
              <w:spacing w:line="360" w:lineRule="exact"/>
              <w:ind w:firstLine="55"/>
              <w:rPr>
                <w:rFonts w:ascii="宋体" w:hAnsi="宋体" w:cs="宋体"/>
                <w:bCs/>
                <w:sz w:val="18"/>
                <w:szCs w:val="18"/>
              </w:rPr>
            </w:pPr>
            <w:r>
              <w:rPr>
                <w:rFonts w:hint="eastAsia" w:ascii="宋体" w:hAnsi="宋体" w:cs="宋体"/>
                <w:bCs/>
                <w:sz w:val="18"/>
                <w:szCs w:val="18"/>
              </w:rPr>
              <w:t>模块四：装饰装修工程</w:t>
            </w:r>
          </w:p>
          <w:p w14:paraId="0058DFA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抹灰工程</w:t>
            </w:r>
          </w:p>
          <w:p w14:paraId="6C890E70">
            <w:pPr>
              <w:keepLines/>
              <w:widowControl/>
              <w:spacing w:line="360" w:lineRule="exact"/>
              <w:ind w:firstLine="55"/>
              <w:rPr>
                <w:rFonts w:ascii="宋体" w:hAnsi="宋体" w:cs="宋体"/>
                <w:bCs/>
                <w:sz w:val="18"/>
                <w:szCs w:val="18"/>
              </w:rPr>
            </w:pPr>
            <w:r>
              <w:rPr>
                <w:rFonts w:hint="eastAsia" w:ascii="宋体" w:hAnsi="宋体" w:cs="宋体"/>
                <w:bCs/>
                <w:sz w:val="18"/>
                <w:szCs w:val="18"/>
              </w:rPr>
              <w:t>一般抹灰：包括墙面、顶棚的抹灰，主要作用是保护墙体、改善室内环境。抹灰施工要分层进行，每层厚度要符合要求，抹灰表面要平整、光滑、无裂缝。</w:t>
            </w:r>
          </w:p>
          <w:p w14:paraId="60FBD9C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饰面工程</w:t>
            </w:r>
          </w:p>
          <w:p w14:paraId="38DF39C2">
            <w:pPr>
              <w:keepLines/>
              <w:widowControl/>
              <w:spacing w:line="360" w:lineRule="exact"/>
              <w:ind w:firstLine="55"/>
              <w:rPr>
                <w:rFonts w:ascii="宋体" w:hAnsi="宋体" w:cs="宋体"/>
                <w:bCs/>
                <w:sz w:val="18"/>
                <w:szCs w:val="18"/>
              </w:rPr>
            </w:pPr>
            <w:r>
              <w:rPr>
                <w:rFonts w:hint="eastAsia" w:ascii="宋体" w:hAnsi="宋体" w:cs="宋体"/>
                <w:bCs/>
                <w:sz w:val="18"/>
                <w:szCs w:val="18"/>
              </w:rPr>
              <w:t>墙面饰面：有贴面类、涂刷类、裱糊类等多种形式。</w:t>
            </w:r>
          </w:p>
        </w:tc>
        <w:tc>
          <w:tcPr>
            <w:tcW w:w="2322" w:type="dxa"/>
            <w:vAlign w:val="center"/>
          </w:tcPr>
          <w:p w14:paraId="66B7885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29F73D2A">
            <w:pPr>
              <w:keepLines/>
              <w:widowControl/>
              <w:spacing w:line="360" w:lineRule="exact"/>
              <w:ind w:firstLine="55"/>
              <w:rPr>
                <w:rFonts w:ascii="宋体" w:hAnsi="宋体" w:cs="宋体"/>
                <w:bCs/>
                <w:sz w:val="18"/>
                <w:szCs w:val="18"/>
              </w:rPr>
            </w:pPr>
            <w:r>
              <w:rPr>
                <w:rFonts w:hint="eastAsia" w:ascii="宋体" w:hAnsi="宋体" w:cs="宋体"/>
                <w:bCs/>
                <w:sz w:val="18"/>
                <w:szCs w:val="18"/>
              </w:rPr>
              <w:t>建筑施工技术课程的教学模式强调实践性和互动性。通常，该课程采用理论教学与实践教学相结合的教学模式，通过课堂讲解、案例分析、实地参观、模拟操作等多种方式，使学生全面理解和掌握建筑施工技术的基本理论和实际操作技能。</w:t>
            </w:r>
          </w:p>
          <w:p w14:paraId="0CF244E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454956A9">
            <w:pPr>
              <w:keepLines/>
              <w:widowControl/>
              <w:spacing w:line="360" w:lineRule="exact"/>
              <w:ind w:firstLine="55"/>
              <w:rPr>
                <w:rFonts w:ascii="宋体" w:hAnsi="宋体" w:cs="宋体"/>
                <w:bCs/>
                <w:sz w:val="18"/>
                <w:szCs w:val="18"/>
              </w:rPr>
            </w:pPr>
            <w:r>
              <w:rPr>
                <w:rFonts w:hint="eastAsia" w:ascii="宋体" w:hAnsi="宋体" w:cs="宋体"/>
                <w:bCs/>
                <w:sz w:val="18"/>
                <w:szCs w:val="18"/>
              </w:rPr>
              <w:t>案例教学：通过引入实际工程案例，让学生分析、讨论和解决问题，提高学生的实践能力和综合素质。</w:t>
            </w:r>
          </w:p>
          <w:p w14:paraId="298E72F4">
            <w:pPr>
              <w:keepLines/>
              <w:widowControl/>
              <w:spacing w:line="360" w:lineRule="exact"/>
              <w:ind w:firstLine="55"/>
              <w:rPr>
                <w:rFonts w:ascii="宋体" w:hAnsi="宋体" w:cs="宋体"/>
                <w:bCs/>
                <w:sz w:val="18"/>
                <w:szCs w:val="18"/>
              </w:rPr>
            </w:pPr>
            <w:r>
              <w:rPr>
                <w:rFonts w:hint="eastAsia" w:ascii="宋体" w:hAnsi="宋体" w:cs="宋体"/>
                <w:bCs/>
                <w:sz w:val="18"/>
                <w:szCs w:val="18"/>
              </w:rPr>
              <w:t>任务推动：教师下达设计任务书，学生以个别自主化学习为主，指导教师的指导为辅，独立完成设计任务，培养学生的独立思考和解决问题的能力。</w:t>
            </w:r>
          </w:p>
          <w:p w14:paraId="58DCC12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27EAA5B9">
            <w:pPr>
              <w:keepLines/>
              <w:widowControl/>
              <w:spacing w:line="360" w:lineRule="exact"/>
              <w:ind w:firstLine="55"/>
              <w:rPr>
                <w:rFonts w:ascii="宋体" w:hAnsi="宋体" w:cs="宋体"/>
                <w:bCs/>
                <w:sz w:val="18"/>
                <w:szCs w:val="18"/>
              </w:rPr>
            </w:pPr>
            <w:r>
              <w:rPr>
                <w:rFonts w:hint="eastAsia" w:ascii="宋体" w:hAnsi="宋体" w:cs="宋体"/>
                <w:bCs/>
                <w:sz w:val="18"/>
                <w:szCs w:val="18"/>
              </w:rPr>
              <w:t>实训设施：建筑施工技术课程需要配备相应的实训设施，如施工模型、施工工具、测量仪器等，以满足学生实践教学的需求。</w:t>
            </w:r>
          </w:p>
          <w:p w14:paraId="6FE478A8">
            <w:pPr>
              <w:keepLines/>
              <w:widowControl/>
              <w:spacing w:line="360" w:lineRule="exact"/>
              <w:ind w:firstLine="55"/>
              <w:rPr>
                <w:rFonts w:ascii="宋体" w:hAnsi="宋体" w:cs="宋体"/>
                <w:bCs/>
                <w:sz w:val="18"/>
                <w:szCs w:val="18"/>
              </w:rPr>
            </w:pPr>
            <w:r>
              <w:rPr>
                <w:rFonts w:hint="eastAsia" w:ascii="宋体" w:hAnsi="宋体" w:cs="宋体"/>
                <w:bCs/>
                <w:sz w:val="18"/>
                <w:szCs w:val="18"/>
              </w:rPr>
              <w:t>教学资源：包括教材、课件、案例库、网络资源等，以提供丰富的学习资料和信息支持。</w:t>
            </w:r>
          </w:p>
          <w:p w14:paraId="2AF5A5B1">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p>
          <w:p w14:paraId="2CE23711">
            <w:pPr>
              <w:keepLines/>
              <w:widowControl/>
              <w:spacing w:line="360" w:lineRule="exact"/>
              <w:ind w:firstLine="55"/>
              <w:rPr>
                <w:rFonts w:ascii="宋体" w:hAnsi="宋体" w:cs="宋体"/>
                <w:bCs/>
                <w:sz w:val="18"/>
                <w:szCs w:val="18"/>
              </w:rPr>
            </w:pPr>
            <w:r>
              <w:rPr>
                <w:rFonts w:hint="eastAsia" w:ascii="宋体" w:hAnsi="宋体" w:cs="宋体"/>
                <w:bCs/>
                <w:sz w:val="18"/>
                <w:szCs w:val="18"/>
              </w:rPr>
              <w:t>专业背景：教师应具备建筑、工程造价、工程管理等相关专业背景，具备扎实的专业理论知识和实践经验。</w:t>
            </w:r>
          </w:p>
          <w:p w14:paraId="7D6750C0">
            <w:pPr>
              <w:keepLines/>
              <w:widowControl/>
              <w:spacing w:line="360" w:lineRule="exact"/>
              <w:ind w:firstLine="55"/>
              <w:rPr>
                <w:rFonts w:ascii="宋体" w:hAnsi="宋体" w:cs="宋体"/>
                <w:bCs/>
                <w:sz w:val="18"/>
                <w:szCs w:val="18"/>
              </w:rPr>
            </w:pPr>
            <w:r>
              <w:rPr>
                <w:rFonts w:hint="eastAsia" w:ascii="宋体" w:hAnsi="宋体" w:cs="宋体"/>
                <w:bCs/>
                <w:sz w:val="18"/>
                <w:szCs w:val="18"/>
              </w:rPr>
              <w:t>教学能力：教师应具备良好的教学能力和教学方法，能够运用多种教学手段和方法，激发学生的学习兴趣和积极性。</w:t>
            </w:r>
          </w:p>
          <w:p w14:paraId="7F91E42F">
            <w:pPr>
              <w:keepLines/>
              <w:widowControl/>
              <w:spacing w:line="360" w:lineRule="exact"/>
              <w:ind w:firstLine="55"/>
              <w:rPr>
                <w:rFonts w:ascii="宋体" w:hAnsi="宋体" w:cs="宋体"/>
                <w:bCs/>
                <w:sz w:val="18"/>
                <w:szCs w:val="18"/>
              </w:rPr>
            </w:pPr>
            <w:r>
              <w:rPr>
                <w:rFonts w:hint="eastAsia" w:ascii="宋体" w:hAnsi="宋体" w:cs="宋体"/>
                <w:bCs/>
                <w:sz w:val="18"/>
                <w:szCs w:val="18"/>
              </w:rPr>
              <w:t>（5）考核方式</w:t>
            </w:r>
          </w:p>
          <w:p w14:paraId="1AEBEAD1">
            <w:pPr>
              <w:keepLines/>
              <w:widowControl/>
              <w:spacing w:line="360" w:lineRule="exact"/>
              <w:ind w:firstLine="55"/>
              <w:rPr>
                <w:rFonts w:ascii="宋体" w:hAnsi="宋体" w:cs="宋体"/>
                <w:bCs/>
                <w:sz w:val="18"/>
                <w:szCs w:val="18"/>
              </w:rPr>
            </w:pPr>
            <w:r>
              <w:rPr>
                <w:rFonts w:hint="eastAsia" w:ascii="宋体" w:hAnsi="宋体" w:cs="宋体"/>
                <w:bCs/>
                <w:sz w:val="18"/>
                <w:szCs w:val="18"/>
              </w:rPr>
              <w:t>建筑施工技术课程的考核方式通常采用“积分卡”制度，包括理论课程考评、实训技能考评、综合素质考评等多个方面。</w:t>
            </w:r>
          </w:p>
          <w:p w14:paraId="679C249F">
            <w:pPr>
              <w:keepLines/>
              <w:widowControl/>
              <w:spacing w:line="360" w:lineRule="exact"/>
              <w:ind w:firstLine="55"/>
              <w:rPr>
                <w:rFonts w:ascii="宋体" w:hAnsi="宋体" w:cs="宋体"/>
                <w:bCs/>
                <w:sz w:val="18"/>
                <w:szCs w:val="18"/>
              </w:rPr>
            </w:pPr>
            <w:r>
              <w:rPr>
                <w:rFonts w:hint="eastAsia" w:ascii="宋体" w:hAnsi="宋体" w:cs="宋体"/>
                <w:bCs/>
                <w:sz w:val="18"/>
                <w:szCs w:val="18"/>
              </w:rPr>
              <w:t>理论课程考评：采取参考学生日常出勤率、课堂参与度、作业完成情况、阶段性测验等指标进行积分的给定，重点考核学生知识的掌握程度。</w:t>
            </w:r>
          </w:p>
          <w:p w14:paraId="6C35D9A6">
            <w:pPr>
              <w:keepLines/>
              <w:widowControl/>
              <w:spacing w:line="360" w:lineRule="exact"/>
              <w:ind w:firstLine="55"/>
              <w:rPr>
                <w:rFonts w:ascii="宋体" w:hAnsi="宋体" w:cs="宋体"/>
                <w:bCs/>
                <w:sz w:val="18"/>
                <w:szCs w:val="18"/>
              </w:rPr>
            </w:pPr>
            <w:r>
              <w:rPr>
                <w:rFonts w:hint="eastAsia" w:ascii="宋体" w:hAnsi="宋体" w:cs="宋体"/>
                <w:bCs/>
                <w:sz w:val="18"/>
                <w:szCs w:val="18"/>
              </w:rPr>
              <w:t>实训技能考评：校内实训考评采取实训指导教师、同一团队同学互评的方式评定积分；校外实训考评采取实习指导教师和校外实习单位相关人员联合评定积分，重点考核学生的职业技能的掌握情况。</w:t>
            </w:r>
          </w:p>
          <w:p w14:paraId="68EBB91A">
            <w:pPr>
              <w:keepLines/>
              <w:widowControl/>
              <w:spacing w:line="360" w:lineRule="exact"/>
              <w:ind w:firstLine="55"/>
              <w:rPr>
                <w:rFonts w:ascii="宋体" w:hAnsi="宋体" w:cs="宋体"/>
                <w:bCs/>
                <w:sz w:val="18"/>
                <w:szCs w:val="18"/>
              </w:rPr>
            </w:pPr>
          </w:p>
        </w:tc>
      </w:tr>
      <w:tr w14:paraId="1781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21" w:type="dxa"/>
            <w:vAlign w:val="center"/>
          </w:tcPr>
          <w:p w14:paraId="5F1BC491">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建筑工程计量与计价</w:t>
            </w:r>
          </w:p>
        </w:tc>
        <w:tc>
          <w:tcPr>
            <w:tcW w:w="2232" w:type="dxa"/>
          </w:tcPr>
          <w:p w14:paraId="4750CAC3">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017F7DC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掌握计量规则</w:t>
            </w:r>
            <w:r>
              <w:rPr>
                <w:rFonts w:hint="eastAsia" w:ascii="宋体" w:hAnsi="宋体" w:cs="宋体"/>
                <w:bCs/>
                <w:sz w:val="18"/>
                <w:szCs w:val="18"/>
              </w:rPr>
              <w:br w:type="textWrapping"/>
            </w:r>
            <w:r>
              <w:rPr>
                <w:rFonts w:hint="eastAsia" w:ascii="宋体" w:hAnsi="宋体" w:cs="宋体"/>
                <w:bCs/>
                <w:sz w:val="18"/>
                <w:szCs w:val="18"/>
              </w:rPr>
              <w:t>熟悉建筑工程各分部分项工程的计量规则。</w:t>
            </w:r>
          </w:p>
          <w:p w14:paraId="1307D93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理解计价依据</w:t>
            </w:r>
            <w:r>
              <w:rPr>
                <w:rFonts w:hint="eastAsia" w:ascii="宋体" w:hAnsi="宋体" w:cs="宋体"/>
                <w:bCs/>
                <w:sz w:val="18"/>
                <w:szCs w:val="18"/>
              </w:rPr>
              <w:br w:type="textWrapping"/>
            </w:r>
            <w:r>
              <w:rPr>
                <w:rFonts w:hint="eastAsia" w:ascii="宋体" w:hAnsi="宋体" w:cs="宋体"/>
                <w:bCs/>
                <w:sz w:val="18"/>
                <w:szCs w:val="18"/>
              </w:rPr>
              <w:t>了解建筑工程计价依据。</w:t>
            </w:r>
          </w:p>
          <w:p w14:paraId="2F25AC4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熟悉费用组成</w:t>
            </w:r>
            <w:r>
              <w:rPr>
                <w:rFonts w:hint="eastAsia" w:ascii="宋体" w:hAnsi="宋体" w:cs="宋体"/>
                <w:bCs/>
                <w:sz w:val="18"/>
                <w:szCs w:val="18"/>
              </w:rPr>
              <w:br w:type="textWrapping"/>
            </w:r>
            <w:r>
              <w:rPr>
                <w:rFonts w:hint="eastAsia" w:ascii="宋体" w:hAnsi="宋体" w:cs="宋体"/>
                <w:bCs/>
                <w:sz w:val="18"/>
                <w:szCs w:val="18"/>
              </w:rPr>
              <w:t>掌握建筑工程费用的组成。</w:t>
            </w:r>
          </w:p>
          <w:p w14:paraId="534E6709">
            <w:pPr>
              <w:keepLines/>
              <w:widowControl/>
              <w:spacing w:line="360" w:lineRule="exact"/>
              <w:ind w:firstLine="55"/>
              <w:rPr>
                <w:rFonts w:ascii="宋体" w:hAnsi="宋体" w:cs="宋体"/>
                <w:bCs/>
                <w:sz w:val="18"/>
                <w:szCs w:val="18"/>
              </w:rPr>
            </w:pPr>
            <w:r>
              <w:rPr>
                <w:rFonts w:hint="eastAsia" w:ascii="宋体" w:hAnsi="宋体" w:cs="宋体"/>
                <w:bCs/>
                <w:sz w:val="18"/>
                <w:szCs w:val="18"/>
              </w:rPr>
              <w:t>4）了解计价流程</w:t>
            </w:r>
            <w:r>
              <w:rPr>
                <w:rFonts w:hint="eastAsia" w:ascii="宋体" w:hAnsi="宋体" w:cs="宋体"/>
                <w:bCs/>
                <w:sz w:val="18"/>
                <w:szCs w:val="18"/>
              </w:rPr>
              <w:br w:type="textWrapping"/>
            </w:r>
            <w:r>
              <w:rPr>
                <w:rFonts w:hint="eastAsia" w:ascii="宋体" w:hAnsi="宋体" w:cs="宋体"/>
                <w:bCs/>
                <w:sz w:val="18"/>
                <w:szCs w:val="18"/>
              </w:rPr>
              <w:t>知晓建筑工程从工程计量到计价编制的完整流程。</w:t>
            </w:r>
          </w:p>
          <w:p w14:paraId="01D39A8E">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2DDCDFF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计量能力</w:t>
            </w:r>
            <w:r>
              <w:rPr>
                <w:rFonts w:hint="eastAsia" w:ascii="宋体" w:hAnsi="宋体" w:cs="宋体"/>
                <w:bCs/>
                <w:sz w:val="18"/>
                <w:szCs w:val="18"/>
              </w:rPr>
              <w:br w:type="textWrapping"/>
            </w:r>
            <w:r>
              <w:rPr>
                <w:rFonts w:hint="eastAsia" w:ascii="宋体" w:hAnsi="宋体" w:cs="宋体"/>
                <w:bCs/>
                <w:sz w:val="18"/>
                <w:szCs w:val="18"/>
              </w:rPr>
              <w:t>能够运用所学计量规则，准确计算建筑工程各分部分项工程的工程量。</w:t>
            </w:r>
          </w:p>
          <w:p w14:paraId="0D88471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计价编制能力</w:t>
            </w:r>
            <w:r>
              <w:rPr>
                <w:rFonts w:hint="eastAsia" w:ascii="宋体" w:hAnsi="宋体" w:cs="宋体"/>
                <w:bCs/>
                <w:sz w:val="18"/>
                <w:szCs w:val="18"/>
              </w:rPr>
              <w:br w:type="textWrapping"/>
            </w:r>
            <w:r>
              <w:rPr>
                <w:rFonts w:hint="eastAsia" w:ascii="宋体" w:hAnsi="宋体" w:cs="宋体"/>
                <w:bCs/>
                <w:sz w:val="18"/>
                <w:szCs w:val="18"/>
              </w:rPr>
              <w:t>可以根据给定的工程资料和计价依据，熟练编制建筑工程预算。</w:t>
            </w:r>
          </w:p>
          <w:p w14:paraId="401D329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分析与调整能力</w:t>
            </w:r>
            <w:r>
              <w:rPr>
                <w:rFonts w:hint="eastAsia" w:ascii="宋体" w:hAnsi="宋体" w:cs="宋体"/>
                <w:bCs/>
                <w:sz w:val="18"/>
                <w:szCs w:val="18"/>
              </w:rPr>
              <w:br w:type="textWrapping"/>
            </w:r>
            <w:r>
              <w:rPr>
                <w:rFonts w:hint="eastAsia" w:ascii="宋体" w:hAnsi="宋体" w:cs="宋体"/>
                <w:bCs/>
                <w:sz w:val="18"/>
                <w:szCs w:val="18"/>
              </w:rPr>
              <w:t>在计价过程中，能对工程费用进行分析，发现异常情况并及时调整。</w:t>
            </w:r>
          </w:p>
          <w:p w14:paraId="3B2A01BA">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55910B9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严谨细致的工作态度</w:t>
            </w:r>
            <w:r>
              <w:rPr>
                <w:rFonts w:hint="eastAsia" w:ascii="宋体" w:hAnsi="宋体" w:cs="宋体"/>
                <w:bCs/>
                <w:sz w:val="18"/>
                <w:szCs w:val="18"/>
              </w:rPr>
              <w:br w:type="textWrapping"/>
            </w:r>
            <w:r>
              <w:rPr>
                <w:rFonts w:hint="eastAsia" w:ascii="宋体" w:hAnsi="宋体" w:cs="宋体"/>
                <w:bCs/>
                <w:sz w:val="18"/>
                <w:szCs w:val="18"/>
              </w:rPr>
              <w:t>建筑工程计量与计价工作要求高度的准确性和严谨性，一个小的计量或计价错误可能导致严重的经济损失。</w:t>
            </w:r>
          </w:p>
          <w:p w14:paraId="38779E7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良好的职业道德</w:t>
            </w:r>
            <w:r>
              <w:rPr>
                <w:rFonts w:hint="eastAsia" w:ascii="宋体" w:hAnsi="宋体" w:cs="宋体"/>
                <w:bCs/>
                <w:sz w:val="18"/>
                <w:szCs w:val="18"/>
              </w:rPr>
              <w:br w:type="textWrapping"/>
            </w:r>
            <w:r>
              <w:rPr>
                <w:rFonts w:hint="eastAsia" w:ascii="宋体" w:hAnsi="宋体" w:cs="宋体"/>
                <w:bCs/>
                <w:sz w:val="18"/>
                <w:szCs w:val="18"/>
              </w:rPr>
              <w:t>强调学生应遵守职业道德规范，如实进行工程计量与计价，不弄虚作假，维护建筑工程市场的公平、公正。</w:t>
            </w:r>
            <w:r>
              <w:rPr>
                <w:rFonts w:hint="eastAsia" w:ascii="宋体" w:hAnsi="宋体" w:cs="宋体"/>
                <w:bCs/>
                <w:sz w:val="18"/>
                <w:szCs w:val="18"/>
                <w:lang w:eastAsia="zh-CN"/>
              </w:rPr>
              <w:t>（3）</w:t>
            </w:r>
            <w:r>
              <w:rPr>
                <w:rFonts w:hint="eastAsia" w:ascii="宋体" w:hAnsi="宋体" w:cs="宋体"/>
                <w:bCs/>
                <w:sz w:val="18"/>
                <w:szCs w:val="18"/>
              </w:rPr>
              <w:t>团队协作与沟通能力</w:t>
            </w:r>
            <w:r>
              <w:rPr>
                <w:rFonts w:hint="eastAsia" w:ascii="宋体" w:hAnsi="宋体" w:cs="宋体"/>
                <w:bCs/>
                <w:sz w:val="18"/>
                <w:szCs w:val="18"/>
              </w:rPr>
              <w:br w:type="textWrapping"/>
            </w:r>
            <w:r>
              <w:rPr>
                <w:rFonts w:hint="eastAsia" w:ascii="宋体" w:hAnsi="宋体" w:cs="宋体"/>
                <w:bCs/>
                <w:sz w:val="18"/>
                <w:szCs w:val="18"/>
              </w:rPr>
              <w:t>在实际工作中，建筑工程计量与计价人员需要与设计人员、施工人员、监理人员等进行沟通和协作。</w:t>
            </w:r>
          </w:p>
          <w:p w14:paraId="60061A0F">
            <w:pPr>
              <w:keepLines/>
              <w:widowControl/>
              <w:spacing w:line="360" w:lineRule="exact"/>
              <w:ind w:firstLine="55"/>
              <w:rPr>
                <w:rFonts w:ascii="宋体" w:hAnsi="宋体" w:cs="宋体"/>
                <w:bCs/>
                <w:sz w:val="18"/>
                <w:szCs w:val="18"/>
              </w:rPr>
            </w:pPr>
            <w:r>
              <w:rPr>
                <w:rFonts w:hint="eastAsia" w:ascii="宋体" w:hAnsi="宋体" w:cs="宋体"/>
                <w:bCs/>
                <w:sz w:val="18"/>
                <w:szCs w:val="18"/>
              </w:rPr>
              <w:t>4）持续学习与创新能力</w:t>
            </w:r>
            <w:r>
              <w:rPr>
                <w:rFonts w:hint="eastAsia" w:ascii="宋体" w:hAnsi="宋体" w:cs="宋体"/>
                <w:bCs/>
                <w:sz w:val="18"/>
                <w:szCs w:val="18"/>
              </w:rPr>
              <w:br w:type="textWrapping"/>
            </w:r>
            <w:r>
              <w:rPr>
                <w:rFonts w:hint="eastAsia" w:ascii="宋体" w:hAnsi="宋体" w:cs="宋体"/>
                <w:bCs/>
                <w:sz w:val="18"/>
                <w:szCs w:val="18"/>
              </w:rPr>
              <w:t>随着建筑行业的发展和技术的不断进步，计量与计价的方法和标准也在不断更新。培养学生持续学习的意识和能力，鼓励他们不断学习新知识、新技能，同时激发学生的创新意识，探索更高效、准确的计量与计价方法。</w:t>
            </w:r>
          </w:p>
          <w:p w14:paraId="65229673">
            <w:pPr>
              <w:keepLines/>
              <w:widowControl/>
              <w:spacing w:line="360" w:lineRule="exact"/>
              <w:ind w:firstLine="55"/>
              <w:rPr>
                <w:rFonts w:ascii="宋体" w:hAnsi="宋体" w:cs="宋体"/>
                <w:bCs/>
                <w:sz w:val="18"/>
                <w:szCs w:val="18"/>
              </w:rPr>
            </w:pPr>
          </w:p>
        </w:tc>
        <w:tc>
          <w:tcPr>
            <w:tcW w:w="2411" w:type="dxa"/>
          </w:tcPr>
          <w:p w14:paraId="7AF2B448">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模块一：建筑工程计量</w:t>
            </w:r>
          </w:p>
          <w:p w14:paraId="4BFB2DA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建筑面积计算</w:t>
            </w:r>
          </w:p>
          <w:p w14:paraId="7E147267">
            <w:pPr>
              <w:keepLines/>
              <w:widowControl/>
              <w:spacing w:line="360" w:lineRule="exact"/>
              <w:ind w:firstLine="55"/>
              <w:rPr>
                <w:rFonts w:ascii="宋体" w:hAnsi="宋体" w:cs="宋体"/>
                <w:bCs/>
                <w:sz w:val="18"/>
                <w:szCs w:val="18"/>
              </w:rPr>
            </w:pPr>
            <w:r>
              <w:rPr>
                <w:rFonts w:hint="eastAsia" w:ascii="宋体" w:hAnsi="宋体" w:cs="宋体"/>
                <w:bCs/>
                <w:sz w:val="18"/>
                <w:szCs w:val="18"/>
              </w:rPr>
              <w:t>基本概念与规则：掌握建筑面积的定义、作用，熟悉《建筑工程建筑面积计算规范》中的各项规定。</w:t>
            </w:r>
          </w:p>
          <w:p w14:paraId="7175E5D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分部分项工程计量</w:t>
            </w:r>
          </w:p>
          <w:p w14:paraId="52FF0581">
            <w:pPr>
              <w:keepLines/>
              <w:widowControl/>
              <w:spacing w:line="360" w:lineRule="exact"/>
              <w:ind w:firstLine="55"/>
              <w:rPr>
                <w:rFonts w:ascii="宋体" w:hAnsi="宋体" w:cs="宋体"/>
                <w:bCs/>
                <w:sz w:val="18"/>
                <w:szCs w:val="18"/>
              </w:rPr>
            </w:pPr>
            <w:r>
              <w:rPr>
                <w:rFonts w:hint="eastAsia" w:ascii="宋体" w:hAnsi="宋体" w:cs="宋体"/>
                <w:bCs/>
                <w:sz w:val="18"/>
                <w:szCs w:val="18"/>
              </w:rPr>
              <w:t>土石方工程计量规则：熟悉平整场地、挖土方、挖基础土方、土方回填等项目的计量规则，包括计算范围、计量单位等。</w:t>
            </w:r>
          </w:p>
          <w:p w14:paraId="1C82F9B6">
            <w:pPr>
              <w:keepLines/>
              <w:widowControl/>
              <w:spacing w:line="360" w:lineRule="exact"/>
              <w:ind w:firstLine="55"/>
              <w:rPr>
                <w:rFonts w:ascii="宋体" w:hAnsi="宋体" w:cs="宋体"/>
                <w:bCs/>
                <w:sz w:val="18"/>
                <w:szCs w:val="18"/>
              </w:rPr>
            </w:pPr>
            <w:r>
              <w:rPr>
                <w:rFonts w:hint="eastAsia" w:ascii="宋体" w:hAnsi="宋体" w:cs="宋体"/>
                <w:bCs/>
                <w:sz w:val="18"/>
                <w:szCs w:val="18"/>
              </w:rPr>
              <w:t>工程量计算：能够根据施工图纸和相关资料，准确计算土石方工程的工程量，考虑工作面、放坡系数等因素。</w:t>
            </w:r>
          </w:p>
          <w:p w14:paraId="67B27868">
            <w:pPr>
              <w:keepLines/>
              <w:widowControl/>
              <w:spacing w:line="360" w:lineRule="exact"/>
              <w:ind w:firstLine="55"/>
              <w:rPr>
                <w:rFonts w:ascii="宋体" w:hAnsi="宋体" w:cs="宋体"/>
                <w:bCs/>
                <w:sz w:val="18"/>
                <w:szCs w:val="18"/>
              </w:rPr>
            </w:pPr>
            <w:r>
              <w:rPr>
                <w:rFonts w:hint="eastAsia" w:ascii="宋体" w:hAnsi="宋体" w:cs="宋体"/>
                <w:bCs/>
                <w:sz w:val="18"/>
                <w:szCs w:val="18"/>
              </w:rPr>
              <w:t>桩与地基基础工程</w:t>
            </w:r>
          </w:p>
          <w:p w14:paraId="44C21DF3">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模块二：建筑工程计价</w:t>
            </w:r>
          </w:p>
          <w:p w14:paraId="6603C9E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计价依据与计价模式</w:t>
            </w:r>
          </w:p>
          <w:p w14:paraId="3A652F22">
            <w:pPr>
              <w:keepLines/>
              <w:widowControl/>
              <w:spacing w:line="360" w:lineRule="exact"/>
              <w:ind w:firstLine="55"/>
              <w:rPr>
                <w:rFonts w:ascii="宋体" w:hAnsi="宋体" w:cs="宋体"/>
                <w:bCs/>
                <w:sz w:val="18"/>
                <w:szCs w:val="18"/>
              </w:rPr>
            </w:pPr>
            <w:r>
              <w:rPr>
                <w:rFonts w:hint="eastAsia" w:ascii="宋体" w:hAnsi="宋体" w:cs="宋体"/>
                <w:bCs/>
                <w:sz w:val="18"/>
                <w:szCs w:val="18"/>
              </w:rPr>
              <w:t>计价依据：了解建筑工程计价的依据，包括定额计价依据（如预算定额、概算定额、费用定额等）和清单计价依据（如工程量清单计价规范、消耗量定额等）。</w:t>
            </w:r>
          </w:p>
          <w:p w14:paraId="56CDF62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定额计价</w:t>
            </w:r>
          </w:p>
          <w:p w14:paraId="36683478">
            <w:pPr>
              <w:keepLines/>
              <w:widowControl/>
              <w:spacing w:line="360" w:lineRule="exact"/>
              <w:ind w:firstLine="55"/>
              <w:rPr>
                <w:rFonts w:ascii="宋体" w:hAnsi="宋体" w:cs="宋体"/>
                <w:bCs/>
                <w:sz w:val="18"/>
                <w:szCs w:val="18"/>
              </w:rPr>
            </w:pPr>
            <w:r>
              <w:rPr>
                <w:rFonts w:hint="eastAsia" w:ascii="宋体" w:hAnsi="宋体" w:cs="宋体"/>
                <w:bCs/>
                <w:sz w:val="18"/>
                <w:szCs w:val="18"/>
              </w:rPr>
              <w:t>定额组成与应用：熟悉定额的章节划分、项目设置、工作内容、计量单位和消耗量指标，能够正确套用定额项目。</w:t>
            </w:r>
          </w:p>
          <w:p w14:paraId="56B1A95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工程量清单计价</w:t>
            </w:r>
          </w:p>
          <w:p w14:paraId="78B9A4CC">
            <w:pPr>
              <w:keepLines/>
              <w:widowControl/>
              <w:spacing w:line="360" w:lineRule="exact"/>
              <w:ind w:firstLine="55"/>
              <w:rPr>
                <w:rFonts w:ascii="宋体" w:hAnsi="宋体" w:cs="宋体"/>
                <w:bCs/>
                <w:sz w:val="18"/>
                <w:szCs w:val="18"/>
              </w:rPr>
            </w:pPr>
            <w:r>
              <w:rPr>
                <w:rFonts w:hint="eastAsia" w:ascii="宋体" w:hAnsi="宋体" w:cs="宋体"/>
                <w:bCs/>
                <w:sz w:val="18"/>
                <w:szCs w:val="18"/>
              </w:rPr>
              <w:t>清单编制：掌握工程量清单的编制方法和要求，能够根据施工图纸和相关规范编制分部分项工程量清单、措施项目清单、其他项目清单、规费项目清单和税金项目清单。</w:t>
            </w:r>
          </w:p>
          <w:p w14:paraId="04F4298A">
            <w:pPr>
              <w:keepLines/>
              <w:widowControl/>
              <w:spacing w:line="360" w:lineRule="exact"/>
              <w:ind w:firstLine="55"/>
              <w:rPr>
                <w:rFonts w:ascii="宋体" w:hAnsi="宋体" w:cs="宋体"/>
                <w:bCs/>
                <w:sz w:val="18"/>
                <w:szCs w:val="18"/>
              </w:rPr>
            </w:pPr>
            <w:r>
              <w:rPr>
                <w:rFonts w:hint="eastAsia" w:ascii="宋体" w:hAnsi="宋体" w:cs="宋体"/>
                <w:bCs/>
                <w:sz w:val="18"/>
                <w:szCs w:val="18"/>
              </w:rPr>
              <w:t>清单计价：熟悉清单计价的程序和方法，能够根据企业定额或消耗量定额计算综合单价，编制工程量清单计价文件。</w:t>
            </w:r>
          </w:p>
          <w:p w14:paraId="25EA3753">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模块三：工程价款调整与结算</w:t>
            </w:r>
          </w:p>
          <w:p w14:paraId="25593AB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工程价款调整</w:t>
            </w:r>
          </w:p>
          <w:p w14:paraId="6B2EC7A9">
            <w:pPr>
              <w:keepLines/>
              <w:widowControl/>
              <w:spacing w:line="360" w:lineRule="exact"/>
              <w:ind w:firstLine="55"/>
              <w:rPr>
                <w:rFonts w:ascii="宋体" w:hAnsi="宋体" w:cs="宋体"/>
                <w:bCs/>
                <w:sz w:val="18"/>
                <w:szCs w:val="18"/>
              </w:rPr>
            </w:pPr>
            <w:r>
              <w:rPr>
                <w:rFonts w:hint="eastAsia" w:ascii="宋体" w:hAnsi="宋体" w:cs="宋体"/>
                <w:bCs/>
                <w:sz w:val="18"/>
                <w:szCs w:val="18"/>
              </w:rPr>
              <w:t>调整原因与类型：了解工程价款调整的原因。</w:t>
            </w:r>
          </w:p>
          <w:p w14:paraId="7CAE934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工程结算</w:t>
            </w:r>
          </w:p>
          <w:p w14:paraId="505518C8">
            <w:pPr>
              <w:keepLines/>
              <w:widowControl/>
              <w:spacing w:line="360" w:lineRule="exact"/>
              <w:ind w:firstLine="55"/>
              <w:rPr>
                <w:rFonts w:ascii="宋体" w:hAnsi="宋体" w:cs="宋体"/>
                <w:bCs/>
                <w:sz w:val="18"/>
                <w:szCs w:val="18"/>
              </w:rPr>
            </w:pPr>
            <w:r>
              <w:rPr>
                <w:rFonts w:hint="eastAsia" w:ascii="宋体" w:hAnsi="宋体" w:cs="宋体"/>
                <w:bCs/>
                <w:sz w:val="18"/>
                <w:szCs w:val="18"/>
              </w:rPr>
              <w:t>结算方式与程序：熟悉工程结算的方式。</w:t>
            </w:r>
          </w:p>
          <w:p w14:paraId="6BA49296">
            <w:pPr>
              <w:keepLines/>
              <w:widowControl/>
              <w:spacing w:line="360" w:lineRule="exact"/>
              <w:ind w:firstLine="55"/>
              <w:rPr>
                <w:rFonts w:ascii="宋体" w:hAnsi="宋体" w:cs="宋体"/>
                <w:bCs/>
                <w:sz w:val="18"/>
                <w:szCs w:val="18"/>
              </w:rPr>
            </w:pPr>
            <w:r>
              <w:rPr>
                <w:rFonts w:hint="eastAsia" w:ascii="宋体" w:hAnsi="宋体" w:cs="宋体"/>
                <w:bCs/>
                <w:sz w:val="18"/>
                <w:szCs w:val="18"/>
              </w:rPr>
              <w:t>模块四：工程造价软件应用</w:t>
            </w:r>
          </w:p>
          <w:p w14:paraId="23986DD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软件功能与操作</w:t>
            </w:r>
          </w:p>
          <w:p w14:paraId="29BAB9EF">
            <w:pPr>
              <w:keepLines/>
              <w:widowControl/>
              <w:spacing w:line="360" w:lineRule="exact"/>
              <w:ind w:firstLine="55"/>
              <w:rPr>
                <w:rFonts w:ascii="宋体" w:hAnsi="宋体" w:cs="宋体"/>
                <w:bCs/>
                <w:sz w:val="18"/>
                <w:szCs w:val="18"/>
              </w:rPr>
            </w:pPr>
            <w:r>
              <w:rPr>
                <w:rFonts w:hint="eastAsia" w:ascii="宋体" w:hAnsi="宋体" w:cs="宋体"/>
                <w:bCs/>
                <w:sz w:val="18"/>
                <w:szCs w:val="18"/>
              </w:rPr>
              <w:t>软件介绍：了解常用的建筑工程计量与计价软件，如广联达、斯维尔等，熟悉软件的功能和特点。</w:t>
            </w:r>
          </w:p>
          <w:p w14:paraId="7B7BBDB8">
            <w:pPr>
              <w:keepLines/>
              <w:widowControl/>
              <w:spacing w:line="360" w:lineRule="exact"/>
              <w:ind w:firstLine="55"/>
              <w:rPr>
                <w:rFonts w:ascii="宋体" w:hAnsi="宋体" w:cs="宋体"/>
                <w:bCs/>
                <w:sz w:val="18"/>
                <w:szCs w:val="18"/>
              </w:rPr>
            </w:pPr>
            <w:r>
              <w:rPr>
                <w:rFonts w:hint="eastAsia" w:ascii="宋体" w:hAnsi="宋体" w:cs="宋体"/>
                <w:bCs/>
                <w:sz w:val="18"/>
                <w:szCs w:val="18"/>
              </w:rPr>
              <w:t>软件操作：掌握软件的基本操作方法，包括工程新建、图纸导入、工程量计算、定额套用、费用计算、报表生成等，能够运用软件完成建筑工程计量与计价工作。</w:t>
            </w:r>
          </w:p>
          <w:p w14:paraId="552A290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软件应用实例</w:t>
            </w:r>
          </w:p>
          <w:p w14:paraId="4D744AF4">
            <w:pPr>
              <w:keepLines/>
              <w:widowControl/>
              <w:spacing w:line="360" w:lineRule="exact"/>
              <w:ind w:firstLine="55"/>
              <w:rPr>
                <w:rFonts w:ascii="宋体" w:hAnsi="宋体" w:cs="宋体"/>
                <w:bCs/>
                <w:sz w:val="18"/>
                <w:szCs w:val="18"/>
              </w:rPr>
            </w:pPr>
            <w:r>
              <w:rPr>
                <w:rFonts w:hint="eastAsia" w:ascii="宋体" w:hAnsi="宋体" w:cs="宋体"/>
                <w:bCs/>
                <w:sz w:val="18"/>
                <w:szCs w:val="18"/>
              </w:rPr>
              <w:t>实际案例操作：通过实际案例，让学生在软件中完成建筑工程的计量与计价工作，提高学生的软件应用能力和实际操作水平。</w:t>
            </w:r>
          </w:p>
        </w:tc>
        <w:tc>
          <w:tcPr>
            <w:tcW w:w="2322" w:type="dxa"/>
          </w:tcPr>
          <w:p w14:paraId="016C5DF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355C9E39">
            <w:pPr>
              <w:keepLines/>
              <w:widowControl/>
              <w:spacing w:line="360" w:lineRule="exact"/>
              <w:ind w:firstLine="55"/>
              <w:rPr>
                <w:rFonts w:ascii="宋体" w:hAnsi="宋体" w:cs="宋体"/>
                <w:bCs/>
                <w:sz w:val="18"/>
                <w:szCs w:val="18"/>
              </w:rPr>
            </w:pPr>
            <w:r>
              <w:rPr>
                <w:rFonts w:hint="eastAsia" w:ascii="宋体" w:hAnsi="宋体" w:cs="宋体"/>
                <w:bCs/>
                <w:sz w:val="18"/>
                <w:szCs w:val="18"/>
              </w:rPr>
              <w:t>项目导向模式：以实际建筑工程项目为载体，从项目投标报价到竣工结算全流程贯穿教学。</w:t>
            </w:r>
          </w:p>
          <w:p w14:paraId="3D2EC8F9">
            <w:pPr>
              <w:keepLines/>
              <w:widowControl/>
              <w:spacing w:line="360" w:lineRule="exact"/>
              <w:ind w:firstLine="55"/>
              <w:rPr>
                <w:rFonts w:ascii="宋体" w:hAnsi="宋体" w:cs="宋体"/>
                <w:bCs/>
                <w:sz w:val="18"/>
                <w:szCs w:val="18"/>
              </w:rPr>
            </w:pPr>
            <w:r>
              <w:rPr>
                <w:rFonts w:hint="eastAsia" w:ascii="宋体" w:hAnsi="宋体" w:cs="宋体"/>
                <w:bCs/>
                <w:sz w:val="18"/>
                <w:szCs w:val="18"/>
              </w:rPr>
              <w:t>线上线下混合模式：线上利用网络教学平台，提供课程视频、课件、案例库等资源，学生可自主学习；线下课堂进行重点讲解、案例分析、小组讨论与答疑。例如，学生先在线上学习建筑面积计算规则，线下课堂针对复杂案例进行讨论分析。</w:t>
            </w:r>
          </w:p>
          <w:p w14:paraId="46E0DCC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3B817D47">
            <w:pPr>
              <w:keepLines/>
              <w:widowControl/>
              <w:spacing w:line="360" w:lineRule="exact"/>
              <w:ind w:firstLine="55"/>
              <w:rPr>
                <w:rFonts w:ascii="宋体" w:hAnsi="宋体" w:cs="宋体"/>
                <w:bCs/>
                <w:sz w:val="18"/>
                <w:szCs w:val="18"/>
              </w:rPr>
            </w:pPr>
            <w:r>
              <w:rPr>
                <w:rFonts w:hint="eastAsia" w:ascii="宋体" w:hAnsi="宋体" w:cs="宋体"/>
                <w:bCs/>
                <w:sz w:val="18"/>
                <w:szCs w:val="18"/>
              </w:rPr>
              <w:t>案例教学法：选取具有代表性的建筑工程计量与计价案例，如住宅楼、办公楼等项目，引导学生分析案例中的计量方法、计价依据和费用计算过程。通过案例讨论，培养学生解决实际问题的能力。</w:t>
            </w:r>
          </w:p>
          <w:p w14:paraId="71AFEA3A">
            <w:pPr>
              <w:keepLines/>
              <w:widowControl/>
              <w:spacing w:line="360" w:lineRule="exact"/>
              <w:ind w:firstLine="55"/>
              <w:rPr>
                <w:rFonts w:ascii="宋体" w:hAnsi="宋体" w:cs="宋体"/>
                <w:bCs/>
                <w:sz w:val="18"/>
                <w:szCs w:val="18"/>
              </w:rPr>
            </w:pPr>
            <w:r>
              <w:rPr>
                <w:rFonts w:hint="eastAsia" w:ascii="宋体" w:hAnsi="宋体" w:cs="宋体"/>
                <w:bCs/>
                <w:sz w:val="18"/>
                <w:szCs w:val="18"/>
              </w:rPr>
              <w:t>任务驱动法：根据课程内容设计具体任务，如计算某分部分项工程的工程量、编制工程量清单等。学生以小组为单位完成任务，教师在任务实施过程中给予指导和反馈，提高学生自主学习和团队协作能力。</w:t>
            </w:r>
          </w:p>
          <w:p w14:paraId="04B9A052">
            <w:pPr>
              <w:keepLines/>
              <w:widowControl/>
              <w:spacing w:line="360" w:lineRule="exact"/>
              <w:ind w:firstLine="55"/>
              <w:rPr>
                <w:rFonts w:ascii="宋体" w:hAnsi="宋体" w:cs="宋体"/>
                <w:bCs/>
                <w:sz w:val="18"/>
                <w:szCs w:val="18"/>
              </w:rPr>
            </w:pPr>
            <w:r>
              <w:rPr>
                <w:rFonts w:hint="eastAsia" w:ascii="宋体" w:hAnsi="宋体" w:cs="宋体"/>
                <w:bCs/>
                <w:sz w:val="18"/>
                <w:szCs w:val="18"/>
              </w:rPr>
              <w:t>角色扮演法：模拟建筑工程招投标场景，学生分别扮演招标人、投标人、评标专家等角色，进行工程量清单编制、投标报价、评标等工作。通过角色扮演，让学生了解不同角色的职责和工作流程，增强学生的沟通能力和应变能力。</w:t>
            </w:r>
          </w:p>
          <w:p w14:paraId="604816F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48A6163D">
            <w:pPr>
              <w:keepLines/>
              <w:widowControl/>
              <w:spacing w:line="360" w:lineRule="exact"/>
              <w:ind w:firstLine="55"/>
              <w:rPr>
                <w:rFonts w:ascii="宋体" w:hAnsi="宋体" w:cs="宋体"/>
                <w:bCs/>
                <w:sz w:val="18"/>
                <w:szCs w:val="18"/>
              </w:rPr>
            </w:pPr>
            <w:r>
              <w:rPr>
                <w:rFonts w:hint="eastAsia" w:ascii="宋体" w:hAnsi="宋体" w:cs="宋体"/>
                <w:bCs/>
                <w:sz w:val="18"/>
                <w:szCs w:val="18"/>
              </w:rPr>
              <w:t>硬件设施：配备多媒体教室，满足教学演示需求；建设工程造价实训室，安装专业计量与计价软件，如广联达、斯维尔等，为学生提供实践操作平台。</w:t>
            </w:r>
          </w:p>
          <w:p w14:paraId="26AFFC73">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p>
          <w:p w14:paraId="48749CE5">
            <w:pPr>
              <w:keepLines/>
              <w:widowControl/>
              <w:spacing w:line="360" w:lineRule="exact"/>
              <w:ind w:firstLine="55"/>
              <w:rPr>
                <w:rFonts w:ascii="宋体" w:hAnsi="宋体" w:cs="宋体"/>
                <w:bCs/>
                <w:sz w:val="18"/>
                <w:szCs w:val="18"/>
              </w:rPr>
            </w:pPr>
            <w:r>
              <w:rPr>
                <w:rFonts w:hint="eastAsia" w:ascii="宋体" w:hAnsi="宋体" w:cs="宋体"/>
                <w:bCs/>
                <w:sz w:val="18"/>
                <w:szCs w:val="18"/>
              </w:rPr>
              <w:t>专业素养：具备扎实的建筑工程计量与计价专业知识，熟悉相关法律法规、计价规范和行业标准。</w:t>
            </w:r>
          </w:p>
          <w:p w14:paraId="3CB3E438">
            <w:pPr>
              <w:keepLines/>
              <w:widowControl/>
              <w:spacing w:line="360" w:lineRule="exact"/>
              <w:ind w:firstLine="55"/>
              <w:rPr>
                <w:rFonts w:ascii="宋体" w:hAnsi="宋体" w:cs="宋体"/>
                <w:bCs/>
                <w:sz w:val="18"/>
                <w:szCs w:val="18"/>
              </w:rPr>
            </w:pPr>
            <w:r>
              <w:rPr>
                <w:rFonts w:hint="eastAsia" w:ascii="宋体" w:hAnsi="宋体" w:cs="宋体"/>
                <w:bCs/>
                <w:sz w:val="18"/>
                <w:szCs w:val="18"/>
              </w:rPr>
              <w:t>（5）考核方式</w:t>
            </w:r>
          </w:p>
          <w:p w14:paraId="5C4708D1">
            <w:pPr>
              <w:keepLines/>
              <w:widowControl/>
              <w:spacing w:line="360" w:lineRule="exact"/>
              <w:ind w:firstLine="55"/>
              <w:rPr>
                <w:rFonts w:ascii="宋体" w:hAnsi="宋体" w:cs="宋体"/>
                <w:bCs/>
                <w:sz w:val="18"/>
                <w:szCs w:val="18"/>
              </w:rPr>
            </w:pPr>
            <w:r>
              <w:rPr>
                <w:rFonts w:hint="eastAsia" w:ascii="宋体" w:hAnsi="宋体" w:cs="宋体"/>
                <w:bCs/>
                <w:sz w:val="18"/>
                <w:szCs w:val="18"/>
              </w:rPr>
              <w:t>过程性考核（40% - 50%）</w:t>
            </w:r>
          </w:p>
          <w:p w14:paraId="2C2A16EA">
            <w:pPr>
              <w:keepLines/>
              <w:widowControl/>
              <w:spacing w:line="360" w:lineRule="exact"/>
              <w:ind w:firstLine="55"/>
              <w:rPr>
                <w:rFonts w:ascii="宋体" w:hAnsi="宋体" w:cs="宋体"/>
                <w:bCs/>
                <w:sz w:val="18"/>
                <w:szCs w:val="18"/>
              </w:rPr>
            </w:pPr>
            <w:r>
              <w:rPr>
                <w:rFonts w:hint="eastAsia" w:ascii="宋体" w:hAnsi="宋体" w:cs="宋体"/>
                <w:bCs/>
                <w:sz w:val="18"/>
                <w:szCs w:val="18"/>
              </w:rPr>
              <w:t>课堂表现：包括出勤情况、课堂参与度、回答问题情况等，占总成绩的 10% - 15%。</w:t>
            </w:r>
          </w:p>
          <w:p w14:paraId="65BDD271">
            <w:pPr>
              <w:keepLines/>
              <w:widowControl/>
              <w:spacing w:line="360" w:lineRule="exact"/>
              <w:ind w:firstLine="55"/>
              <w:rPr>
                <w:rFonts w:ascii="宋体" w:hAnsi="宋体" w:cs="宋体"/>
                <w:bCs/>
                <w:sz w:val="18"/>
                <w:szCs w:val="18"/>
              </w:rPr>
            </w:pPr>
            <w:r>
              <w:rPr>
                <w:rFonts w:hint="eastAsia" w:ascii="宋体" w:hAnsi="宋体" w:cs="宋体"/>
                <w:bCs/>
                <w:sz w:val="18"/>
                <w:szCs w:val="18"/>
              </w:rPr>
              <w:t>小组项目：根据小组项目的完成情况、团队协作能力和汇报表现进行评分，占总成绩的 15% - 20%。</w:t>
            </w:r>
          </w:p>
          <w:p w14:paraId="3E3F252C">
            <w:pPr>
              <w:keepLines/>
              <w:widowControl/>
              <w:spacing w:line="360" w:lineRule="exact"/>
              <w:ind w:firstLine="55"/>
              <w:rPr>
                <w:rFonts w:ascii="宋体" w:hAnsi="宋体" w:cs="宋体"/>
                <w:bCs/>
                <w:sz w:val="18"/>
                <w:szCs w:val="18"/>
              </w:rPr>
            </w:pPr>
            <w:r>
              <w:rPr>
                <w:rFonts w:hint="eastAsia" w:ascii="宋体" w:hAnsi="宋体" w:cs="宋体"/>
                <w:bCs/>
                <w:sz w:val="18"/>
                <w:szCs w:val="18"/>
              </w:rPr>
              <w:t>终结性考核（50% - 60%）</w:t>
            </w:r>
            <w:r>
              <w:rPr>
                <w:rFonts w:hint="eastAsia" w:ascii="宋体" w:hAnsi="宋体" w:cs="宋体"/>
                <w:bCs/>
                <w:sz w:val="18"/>
                <w:szCs w:val="18"/>
              </w:rPr>
              <w:br w:type="textWrapping"/>
            </w:r>
            <w:r>
              <w:rPr>
                <w:rFonts w:hint="eastAsia" w:ascii="宋体" w:hAnsi="宋体" w:cs="宋体"/>
                <w:bCs/>
                <w:sz w:val="18"/>
                <w:szCs w:val="18"/>
              </w:rPr>
              <w:t>采用闭卷考试或上机考试的方式，考查学生对课程知识的掌握程度和应用能力。考试内容涵盖建筑工程计量与计价的基本理论、方法、规范和软件操作等方面，占总成绩的 50% - 60%。</w:t>
            </w:r>
          </w:p>
        </w:tc>
      </w:tr>
    </w:tbl>
    <w:p w14:paraId="6D85A335">
      <w:pPr>
        <w:spacing w:line="360" w:lineRule="exact"/>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6CE1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1" w:type="dxa"/>
            <w:vAlign w:val="center"/>
          </w:tcPr>
          <w:p w14:paraId="3AD32B87">
            <w:pPr>
              <w:spacing w:line="360" w:lineRule="exact"/>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5239BCDF">
            <w:pPr>
              <w:spacing w:line="360" w:lineRule="exact"/>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0C0FA742">
            <w:pPr>
              <w:spacing w:line="360" w:lineRule="exact"/>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4F904633">
            <w:pPr>
              <w:spacing w:line="360" w:lineRule="exact"/>
              <w:jc w:val="center"/>
              <w:rPr>
                <w:rFonts w:ascii="宋体" w:hAnsi="宋体" w:cs="宋体"/>
                <w:b/>
                <w:sz w:val="18"/>
                <w:szCs w:val="18"/>
              </w:rPr>
            </w:pPr>
            <w:r>
              <w:rPr>
                <w:rFonts w:hint="eastAsia" w:ascii="宋体" w:hAnsi="宋体" w:cs="宋体"/>
                <w:b/>
                <w:sz w:val="18"/>
                <w:szCs w:val="18"/>
              </w:rPr>
              <w:t>教学要求</w:t>
            </w:r>
          </w:p>
        </w:tc>
      </w:tr>
      <w:tr w14:paraId="28CF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31750C7D">
            <w:pPr>
              <w:spacing w:line="360" w:lineRule="exact"/>
              <w:jc w:val="center"/>
              <w:rPr>
                <w:rFonts w:asciiTheme="minorEastAsia" w:hAnsiTheme="minorEastAsia" w:eastAsiaTheme="minorEastAsia" w:cstheme="minorEastAsia"/>
                <w:b/>
                <w:sz w:val="18"/>
                <w:szCs w:val="18"/>
              </w:rPr>
            </w:pPr>
          </w:p>
          <w:p w14:paraId="726CD214">
            <w:pPr>
              <w:spacing w:line="360" w:lineRule="exact"/>
              <w:jc w:val="center"/>
              <w:rPr>
                <w:rFonts w:asciiTheme="minorEastAsia" w:hAnsiTheme="minorEastAsia" w:eastAsiaTheme="minorEastAsia" w:cstheme="minorEastAsia"/>
                <w:b/>
                <w:sz w:val="18"/>
                <w:szCs w:val="18"/>
              </w:rPr>
            </w:pPr>
          </w:p>
          <w:p w14:paraId="53C42BB8">
            <w:pPr>
              <w:spacing w:line="360" w:lineRule="exact"/>
              <w:jc w:val="center"/>
              <w:rPr>
                <w:rFonts w:asciiTheme="minorEastAsia" w:hAnsiTheme="minorEastAsia" w:eastAsiaTheme="minorEastAsia" w:cstheme="minorEastAsia"/>
                <w:b/>
                <w:sz w:val="18"/>
                <w:szCs w:val="18"/>
              </w:rPr>
            </w:pPr>
          </w:p>
          <w:p w14:paraId="27CE25C2">
            <w:pPr>
              <w:spacing w:line="360" w:lineRule="exact"/>
              <w:jc w:val="center"/>
              <w:rPr>
                <w:rFonts w:asciiTheme="minorEastAsia" w:hAnsiTheme="minorEastAsia" w:eastAsiaTheme="minorEastAsia" w:cstheme="minorEastAsia"/>
                <w:b/>
                <w:sz w:val="18"/>
                <w:szCs w:val="18"/>
              </w:rPr>
            </w:pPr>
          </w:p>
          <w:p w14:paraId="2A8B5D3E">
            <w:pPr>
              <w:spacing w:line="360" w:lineRule="exact"/>
              <w:jc w:val="center"/>
              <w:rPr>
                <w:rFonts w:asciiTheme="minorEastAsia" w:hAnsiTheme="minorEastAsia" w:eastAsiaTheme="minorEastAsia" w:cstheme="minorEastAsia"/>
                <w:b/>
                <w:sz w:val="18"/>
                <w:szCs w:val="18"/>
              </w:rPr>
            </w:pPr>
          </w:p>
          <w:p w14:paraId="3F84DE3A">
            <w:pPr>
              <w:spacing w:line="360" w:lineRule="exact"/>
              <w:jc w:val="center"/>
              <w:rPr>
                <w:rFonts w:asciiTheme="minorEastAsia" w:hAnsiTheme="minorEastAsia" w:eastAsiaTheme="minorEastAsia" w:cstheme="minorEastAsia"/>
                <w:b/>
                <w:sz w:val="18"/>
                <w:szCs w:val="18"/>
              </w:rPr>
            </w:pPr>
          </w:p>
          <w:p w14:paraId="674E3494">
            <w:pPr>
              <w:spacing w:line="360" w:lineRule="exact"/>
              <w:jc w:val="center"/>
              <w:rPr>
                <w:rFonts w:asciiTheme="minorEastAsia" w:hAnsiTheme="minorEastAsia" w:eastAsiaTheme="minorEastAsia" w:cstheme="minorEastAsia"/>
                <w:b/>
                <w:sz w:val="18"/>
                <w:szCs w:val="18"/>
              </w:rPr>
            </w:pPr>
          </w:p>
          <w:p w14:paraId="3E4405FB">
            <w:pPr>
              <w:spacing w:line="360" w:lineRule="exact"/>
              <w:jc w:val="center"/>
              <w:rPr>
                <w:rFonts w:asciiTheme="minorEastAsia" w:hAnsiTheme="minorEastAsia" w:eastAsiaTheme="minorEastAsia" w:cstheme="minorEastAsia"/>
                <w:b/>
                <w:sz w:val="18"/>
                <w:szCs w:val="18"/>
              </w:rPr>
            </w:pPr>
          </w:p>
          <w:p w14:paraId="52A63D75">
            <w:pPr>
              <w:spacing w:line="360" w:lineRule="exact"/>
              <w:jc w:val="center"/>
              <w:rPr>
                <w:rFonts w:asciiTheme="minorEastAsia" w:hAnsiTheme="minorEastAsia" w:eastAsiaTheme="minorEastAsia" w:cstheme="minorEastAsia"/>
                <w:b/>
                <w:sz w:val="18"/>
                <w:szCs w:val="18"/>
              </w:rPr>
            </w:pPr>
          </w:p>
          <w:p w14:paraId="4E909216">
            <w:pPr>
              <w:spacing w:line="360" w:lineRule="exact"/>
              <w:jc w:val="center"/>
              <w:rPr>
                <w:rFonts w:asciiTheme="minorEastAsia" w:hAnsiTheme="minorEastAsia" w:eastAsiaTheme="minorEastAsia" w:cstheme="minorEastAsia"/>
                <w:b/>
                <w:sz w:val="18"/>
                <w:szCs w:val="18"/>
              </w:rPr>
            </w:pPr>
          </w:p>
          <w:p w14:paraId="1B413501">
            <w:pPr>
              <w:spacing w:line="360" w:lineRule="exact"/>
              <w:jc w:val="center"/>
              <w:rPr>
                <w:rFonts w:asciiTheme="minorEastAsia" w:hAnsiTheme="minorEastAsia" w:eastAsiaTheme="minorEastAsia" w:cstheme="minorEastAsia"/>
                <w:b/>
                <w:sz w:val="18"/>
                <w:szCs w:val="18"/>
              </w:rPr>
            </w:pPr>
          </w:p>
          <w:p w14:paraId="2F9B2721">
            <w:pPr>
              <w:spacing w:line="360" w:lineRule="exact"/>
              <w:jc w:val="center"/>
              <w:rPr>
                <w:rFonts w:asciiTheme="minorEastAsia" w:hAnsiTheme="minorEastAsia" w:eastAsiaTheme="minorEastAsia" w:cstheme="minorEastAsia"/>
                <w:b/>
                <w:sz w:val="18"/>
                <w:szCs w:val="18"/>
              </w:rPr>
            </w:pPr>
          </w:p>
          <w:p w14:paraId="6E38E691">
            <w:pPr>
              <w:spacing w:line="360" w:lineRule="exact"/>
              <w:jc w:val="center"/>
              <w:rPr>
                <w:rFonts w:asciiTheme="minorEastAsia" w:hAnsiTheme="minorEastAsia" w:eastAsiaTheme="minorEastAsia" w:cstheme="minorEastAsia"/>
                <w:b/>
                <w:sz w:val="18"/>
                <w:szCs w:val="18"/>
              </w:rPr>
            </w:pPr>
          </w:p>
          <w:p w14:paraId="17F230C1">
            <w:pPr>
              <w:spacing w:line="360" w:lineRule="exact"/>
              <w:jc w:val="center"/>
              <w:rPr>
                <w:rFonts w:asciiTheme="minorEastAsia" w:hAnsiTheme="minorEastAsia" w:eastAsiaTheme="minorEastAsia" w:cstheme="minorEastAsia"/>
                <w:b/>
                <w:sz w:val="18"/>
                <w:szCs w:val="18"/>
              </w:rPr>
            </w:pPr>
          </w:p>
          <w:p w14:paraId="41451B21">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招投标与合同管理</w:t>
            </w:r>
          </w:p>
        </w:tc>
        <w:tc>
          <w:tcPr>
            <w:tcW w:w="2321" w:type="dxa"/>
            <w:vAlign w:val="center"/>
          </w:tcPr>
          <w:p w14:paraId="132E919D">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7C94F89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了解招投标知识</w:t>
            </w:r>
            <w:r>
              <w:rPr>
                <w:rFonts w:hint="eastAsia" w:ascii="宋体" w:hAnsi="宋体" w:cs="宋体"/>
                <w:bCs/>
                <w:sz w:val="18"/>
                <w:szCs w:val="18"/>
              </w:rPr>
              <w:br w:type="textWrapping"/>
            </w:r>
            <w:r>
              <w:rPr>
                <w:rFonts w:hint="eastAsia" w:ascii="宋体" w:hAnsi="宋体" w:cs="宋体"/>
                <w:bCs/>
                <w:sz w:val="18"/>
                <w:szCs w:val="18"/>
              </w:rPr>
              <w:t>掌握招投标的基本概念、类型、适用范围；熟悉招标公告、招标文件、投标文件编制要点与规范；了解开标、评标、定标的流程与规则，以及相关法律法规对招投标活动的约束。</w:t>
            </w:r>
          </w:p>
          <w:p w14:paraId="7A11C0C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理解合同管理知识</w:t>
            </w:r>
            <w:r>
              <w:rPr>
                <w:rFonts w:hint="eastAsia" w:ascii="宋体" w:hAnsi="宋体" w:cs="宋体"/>
                <w:bCs/>
                <w:sz w:val="18"/>
                <w:szCs w:val="18"/>
              </w:rPr>
              <w:br w:type="textWrapping"/>
            </w:r>
            <w:r>
              <w:rPr>
                <w:rFonts w:hint="eastAsia" w:ascii="宋体" w:hAnsi="宋体" w:cs="宋体"/>
                <w:bCs/>
                <w:sz w:val="18"/>
                <w:szCs w:val="18"/>
              </w:rPr>
              <w:t>明确建设工程合同的种类、特征与作用；知晓合同订立的原则、程序和形式；理解合同条款的内容，包括工程范围、质量标准、工期、价款及支付方式等；掌握合同履行、变更、转让、终止和解除的相关规定。</w:t>
            </w:r>
          </w:p>
          <w:p w14:paraId="161D58F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掌握风险与索赔知识</w:t>
            </w:r>
            <w:r>
              <w:rPr>
                <w:rFonts w:hint="eastAsia" w:ascii="宋体" w:hAnsi="宋体" w:cs="宋体"/>
                <w:bCs/>
                <w:sz w:val="18"/>
                <w:szCs w:val="18"/>
              </w:rPr>
              <w:br w:type="textWrapping"/>
            </w:r>
            <w:r>
              <w:rPr>
                <w:rFonts w:hint="eastAsia" w:ascii="宋体" w:hAnsi="宋体" w:cs="宋体"/>
                <w:bCs/>
                <w:sz w:val="18"/>
                <w:szCs w:val="18"/>
              </w:rPr>
              <w:t>了解招投标与合同管理中的常见风险类型，如市场风险、技术风险、信用风险等；熟悉索赔的概念、依据、程序和方法，掌握索赔报告的编写要点。</w:t>
            </w:r>
          </w:p>
          <w:p w14:paraId="7EEA4734">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7CBA896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培养招投标操作能力</w:t>
            </w:r>
            <w:r>
              <w:rPr>
                <w:rFonts w:hint="eastAsia" w:ascii="宋体" w:hAnsi="宋体" w:cs="宋体"/>
                <w:bCs/>
                <w:sz w:val="18"/>
                <w:szCs w:val="18"/>
              </w:rPr>
              <w:br w:type="textWrapping"/>
            </w:r>
            <w:r>
              <w:rPr>
                <w:rFonts w:hint="eastAsia" w:ascii="宋体" w:hAnsi="宋体" w:cs="宋体"/>
                <w:bCs/>
                <w:sz w:val="18"/>
                <w:szCs w:val="18"/>
              </w:rPr>
              <w:t>能够根据项目需求，编制合法合规的招标文件和投标文件；熟练组织开标、评标活动，准确记录和整理评标结果；能协助完成定标和合同签订工作。</w:t>
            </w:r>
          </w:p>
          <w:p w14:paraId="1B371E6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培养合同管理能力</w:t>
            </w:r>
            <w:r>
              <w:rPr>
                <w:rFonts w:hint="eastAsia" w:ascii="宋体" w:hAnsi="宋体" w:cs="宋体"/>
                <w:bCs/>
                <w:sz w:val="18"/>
                <w:szCs w:val="18"/>
              </w:rPr>
              <w:br w:type="textWrapping"/>
            </w:r>
            <w:r>
              <w:rPr>
                <w:rFonts w:hint="eastAsia" w:ascii="宋体" w:hAnsi="宋体" w:cs="宋体"/>
                <w:bCs/>
                <w:sz w:val="18"/>
                <w:szCs w:val="18"/>
              </w:rPr>
              <w:t>具备审核合同条款、识别合同风险的能力；在合同履行过程中，能有效监督合同执行情况，及时处理合同变更、纠纷等问题；能够运用合同管理知识，保障项目顺利实施。</w:t>
            </w:r>
          </w:p>
          <w:p w14:paraId="2C95F603">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100BAB7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培养法律意识与诚信素质</w:t>
            </w:r>
            <w:r>
              <w:rPr>
                <w:rFonts w:hint="eastAsia" w:ascii="宋体" w:hAnsi="宋体" w:cs="宋体"/>
                <w:bCs/>
                <w:sz w:val="18"/>
                <w:szCs w:val="18"/>
              </w:rPr>
              <w:br w:type="textWrapping"/>
            </w:r>
            <w:r>
              <w:rPr>
                <w:rFonts w:hint="eastAsia" w:ascii="宋体" w:hAnsi="宋体" w:cs="宋体"/>
                <w:bCs/>
                <w:sz w:val="18"/>
                <w:szCs w:val="18"/>
              </w:rPr>
              <w:t>树立强烈的法律意识，严格遵守招投标和合同管理的法律法规，做到依法办事；秉持诚信原则，在招投标和合同履行过程中，诚实守信，杜绝虚假投标、恶意违约等不良行为。</w:t>
            </w:r>
          </w:p>
          <w:p w14:paraId="2ABD5D3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培养责任意识与敬业精神</w:t>
            </w:r>
            <w:r>
              <w:rPr>
                <w:rFonts w:hint="eastAsia" w:ascii="宋体" w:hAnsi="宋体" w:cs="宋体"/>
                <w:bCs/>
                <w:sz w:val="18"/>
                <w:szCs w:val="18"/>
              </w:rPr>
              <w:br w:type="textWrapping"/>
            </w:r>
            <w:r>
              <w:rPr>
                <w:rFonts w:hint="eastAsia" w:ascii="宋体" w:hAnsi="宋体" w:cs="宋体"/>
                <w:bCs/>
                <w:sz w:val="18"/>
                <w:szCs w:val="18"/>
              </w:rPr>
              <w:t>增强责任意识，对招投标和合同管理工作认真负责，确保工作质量和效率；培养敬业精神，全身心投入工作，积极主动地解决工作中遇到的问题。</w:t>
            </w:r>
          </w:p>
          <w:p w14:paraId="3DAE5CF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培养团队协作精神</w:t>
            </w:r>
            <w:r>
              <w:rPr>
                <w:rFonts w:hint="eastAsia" w:ascii="宋体" w:hAnsi="宋体" w:cs="宋体"/>
                <w:bCs/>
                <w:sz w:val="18"/>
                <w:szCs w:val="18"/>
              </w:rPr>
              <w:br w:type="textWrapping"/>
            </w:r>
            <w:r>
              <w:rPr>
                <w:rFonts w:hint="eastAsia" w:ascii="宋体" w:hAnsi="宋体" w:cs="宋体"/>
                <w:bCs/>
                <w:sz w:val="18"/>
                <w:szCs w:val="18"/>
              </w:rPr>
              <w:t>认识到招投标和合同管理工作需要各方协同合作，具备良好的团队协作精神，能够与团队成员密切配合，共同完成工作任务。</w:t>
            </w:r>
          </w:p>
          <w:p w14:paraId="6531B3A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rPr>
              <w:t>4）培养风险意识与应变能力</w:t>
            </w:r>
            <w:r>
              <w:rPr>
                <w:rFonts w:hint="eastAsia" w:ascii="宋体" w:hAnsi="宋体" w:cs="宋体"/>
                <w:bCs/>
                <w:sz w:val="18"/>
                <w:szCs w:val="18"/>
              </w:rPr>
              <w:br w:type="textWrapping"/>
            </w:r>
            <w:r>
              <w:rPr>
                <w:rFonts w:hint="eastAsia" w:ascii="宋体" w:hAnsi="宋体" w:cs="宋体"/>
                <w:bCs/>
                <w:sz w:val="18"/>
                <w:szCs w:val="18"/>
              </w:rPr>
              <w:t>培养敏锐的风险意识，能够提前识别招投标和合同管理中的潜在风险；在面对突发情况和风险事件时，保持冷静，迅速做出反应，采取有效的应对措施，降低风险损失。</w:t>
            </w:r>
          </w:p>
        </w:tc>
        <w:tc>
          <w:tcPr>
            <w:tcW w:w="2322" w:type="dxa"/>
            <w:vAlign w:val="center"/>
          </w:tcPr>
          <w:p w14:paraId="3EC68096">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模块一：招投标基础理论</w:t>
            </w:r>
          </w:p>
          <w:p w14:paraId="603FCFA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了解招投标概述</w:t>
            </w:r>
          </w:p>
          <w:p w14:paraId="0B0F5A9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理解招投标法律法规体系</w:t>
            </w:r>
          </w:p>
          <w:p w14:paraId="67125F64">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模块二：招标</w:t>
            </w:r>
          </w:p>
          <w:p w14:paraId="46E25CB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招标前期准备</w:t>
            </w:r>
          </w:p>
          <w:p w14:paraId="750AB23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招标文件编制</w:t>
            </w:r>
          </w:p>
          <w:p w14:paraId="3663BF7F">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模块三：投标</w:t>
            </w:r>
          </w:p>
          <w:p w14:paraId="2BB64AF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投标决策</w:t>
            </w:r>
          </w:p>
          <w:p w14:paraId="0B66F226">
            <w:pPr>
              <w:keepLines/>
              <w:widowControl/>
              <w:spacing w:line="360" w:lineRule="exact"/>
              <w:ind w:firstLine="55"/>
              <w:rPr>
                <w:rFonts w:ascii="宋体" w:hAnsi="宋体" w:cs="宋体"/>
                <w:bCs/>
                <w:sz w:val="18"/>
                <w:szCs w:val="18"/>
              </w:rPr>
            </w:pPr>
            <w:r>
              <w:rPr>
                <w:rFonts w:hint="eastAsia" w:ascii="宋体" w:hAnsi="宋体" w:cs="宋体"/>
                <w:bCs/>
                <w:sz w:val="18"/>
                <w:szCs w:val="18"/>
              </w:rPr>
              <w:t>项目信息收集与分析：指导投标人如何收集项目相关信息，包括项目规模、技术要求、竞争情况等，并对信息进行分析和评估，为投标决策提供依据。</w:t>
            </w:r>
          </w:p>
          <w:p w14:paraId="07645E6B">
            <w:pPr>
              <w:keepLines/>
              <w:widowControl/>
              <w:spacing w:line="360" w:lineRule="exact"/>
              <w:ind w:firstLine="55"/>
              <w:rPr>
                <w:rFonts w:ascii="宋体" w:hAnsi="宋体" w:cs="宋体"/>
                <w:bCs/>
                <w:sz w:val="18"/>
                <w:szCs w:val="18"/>
              </w:rPr>
            </w:pPr>
            <w:r>
              <w:rPr>
                <w:rFonts w:hint="eastAsia" w:ascii="宋体" w:hAnsi="宋体" w:cs="宋体"/>
                <w:bCs/>
                <w:sz w:val="18"/>
                <w:szCs w:val="18"/>
              </w:rPr>
              <w:t>投标可行性研究：从企业自身实力、技术水平、财务状况等方面，对投标项目的可行性进行研究，判断企业是否有能力承担该项目。</w:t>
            </w:r>
          </w:p>
          <w:p w14:paraId="3086F4B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投标文件编制</w:t>
            </w:r>
          </w:p>
          <w:p w14:paraId="44668252">
            <w:pPr>
              <w:keepLines/>
              <w:widowControl/>
              <w:spacing w:line="360" w:lineRule="exact"/>
              <w:ind w:firstLine="55"/>
              <w:rPr>
                <w:rFonts w:ascii="宋体" w:hAnsi="宋体" w:cs="宋体"/>
                <w:bCs/>
                <w:sz w:val="18"/>
                <w:szCs w:val="18"/>
              </w:rPr>
            </w:pPr>
            <w:r>
              <w:rPr>
                <w:rFonts w:hint="eastAsia" w:ascii="宋体" w:hAnsi="宋体" w:cs="宋体"/>
                <w:bCs/>
                <w:sz w:val="18"/>
                <w:szCs w:val="18"/>
              </w:rPr>
              <w:t>投标函及附录：讲解投标函及附录的内容和填写要求，确保投标人准确表达投标意愿和相关承诺。</w:t>
            </w:r>
          </w:p>
          <w:p w14:paraId="2BA250F7">
            <w:pPr>
              <w:keepLines/>
              <w:widowControl/>
              <w:spacing w:line="360" w:lineRule="exact"/>
              <w:ind w:firstLine="55"/>
              <w:rPr>
                <w:rFonts w:ascii="宋体" w:hAnsi="宋体" w:cs="宋体"/>
                <w:bCs/>
                <w:sz w:val="18"/>
                <w:szCs w:val="18"/>
              </w:rPr>
            </w:pPr>
            <w:r>
              <w:rPr>
                <w:rFonts w:hint="eastAsia" w:ascii="宋体" w:hAnsi="宋体" w:cs="宋体"/>
                <w:bCs/>
                <w:sz w:val="18"/>
                <w:szCs w:val="18"/>
              </w:rPr>
              <w:t>商务部分：介绍商务部分中投标报价的编制方法和技巧，包括工程量清单计价、费用组成等，以及如何提供企业资质、业绩、信誉等相关证明材料。</w:t>
            </w:r>
          </w:p>
          <w:p w14:paraId="0D08F10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投标文件递交与开标应对</w:t>
            </w:r>
          </w:p>
          <w:p w14:paraId="2B1305C3">
            <w:pPr>
              <w:keepLines/>
              <w:widowControl/>
              <w:spacing w:line="360" w:lineRule="exact"/>
              <w:ind w:firstLine="55"/>
              <w:rPr>
                <w:rFonts w:ascii="宋体" w:hAnsi="宋体" w:cs="宋体"/>
                <w:bCs/>
                <w:sz w:val="18"/>
                <w:szCs w:val="18"/>
              </w:rPr>
            </w:pPr>
            <w:r>
              <w:rPr>
                <w:rFonts w:hint="eastAsia" w:ascii="宋体" w:hAnsi="宋体" w:cs="宋体"/>
                <w:bCs/>
                <w:sz w:val="18"/>
                <w:szCs w:val="18"/>
              </w:rPr>
              <w:t>投标文件递交：强调投标文件递交的时间、地点和密封要求，确保投标文件按时、完整地送达指定地点。</w:t>
            </w:r>
          </w:p>
          <w:p w14:paraId="13D0E57B">
            <w:pPr>
              <w:keepLines/>
              <w:widowControl/>
              <w:spacing w:line="360" w:lineRule="exact"/>
              <w:ind w:firstLine="55"/>
              <w:rPr>
                <w:rFonts w:ascii="宋体" w:hAnsi="宋体" w:cs="宋体"/>
                <w:bCs/>
                <w:sz w:val="18"/>
                <w:szCs w:val="18"/>
              </w:rPr>
            </w:pPr>
            <w:r>
              <w:rPr>
                <w:rFonts w:hint="eastAsia" w:ascii="宋体" w:hAnsi="宋体" w:cs="宋体"/>
                <w:bCs/>
                <w:sz w:val="18"/>
                <w:szCs w:val="18"/>
              </w:rPr>
              <w:t>开标现场应对：指导投标人在开标现场如何应对各种情况，如对开标结果有异议时的处理方式等。</w:t>
            </w:r>
          </w:p>
          <w:p w14:paraId="500058C7">
            <w:pPr>
              <w:keepLines/>
              <w:widowControl/>
              <w:spacing w:line="360" w:lineRule="exact"/>
              <w:ind w:firstLine="55"/>
              <w:rPr>
                <w:rFonts w:ascii="宋体" w:hAnsi="宋体" w:cs="宋体"/>
                <w:bCs/>
                <w:sz w:val="18"/>
                <w:szCs w:val="18"/>
              </w:rPr>
            </w:pPr>
            <w:r>
              <w:rPr>
                <w:rFonts w:hint="eastAsia" w:ascii="宋体" w:hAnsi="宋体" w:cs="宋体"/>
                <w:bCs/>
                <w:sz w:val="18"/>
                <w:szCs w:val="18"/>
              </w:rPr>
              <w:t>模块四：合同管理基础</w:t>
            </w:r>
          </w:p>
          <w:p w14:paraId="385AB3D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合同概述</w:t>
            </w:r>
          </w:p>
          <w:p w14:paraId="0AB322DE">
            <w:pPr>
              <w:keepLines/>
              <w:widowControl/>
              <w:spacing w:line="360" w:lineRule="exact"/>
              <w:ind w:firstLine="55"/>
              <w:rPr>
                <w:rFonts w:ascii="宋体" w:hAnsi="宋体" w:cs="宋体"/>
                <w:bCs/>
                <w:sz w:val="18"/>
                <w:szCs w:val="18"/>
              </w:rPr>
            </w:pPr>
            <w:r>
              <w:rPr>
                <w:rFonts w:hint="eastAsia" w:ascii="宋体" w:hAnsi="宋体" w:cs="宋体"/>
                <w:bCs/>
                <w:sz w:val="18"/>
                <w:szCs w:val="18"/>
              </w:rPr>
              <w:t>建设工程合同的种类：介绍建设工程勘察合同、设计合同、施工合同等不同类型合同的特点和适用范围。</w:t>
            </w:r>
          </w:p>
          <w:p w14:paraId="154D629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合同订立</w:t>
            </w:r>
          </w:p>
          <w:p w14:paraId="54CCCAD8">
            <w:pPr>
              <w:keepLines/>
              <w:widowControl/>
              <w:spacing w:line="360" w:lineRule="exact"/>
              <w:ind w:firstLine="55"/>
              <w:rPr>
                <w:rFonts w:ascii="宋体" w:hAnsi="宋体" w:cs="宋体"/>
                <w:bCs/>
                <w:sz w:val="18"/>
                <w:szCs w:val="18"/>
              </w:rPr>
            </w:pPr>
            <w:r>
              <w:rPr>
                <w:rFonts w:hint="eastAsia" w:ascii="宋体" w:hAnsi="宋体" w:cs="宋体"/>
                <w:bCs/>
                <w:sz w:val="18"/>
                <w:szCs w:val="18"/>
              </w:rPr>
              <w:t>合同订立的原则：讲解平等、自愿、公平、诚实信用、合法等合同订立原则的内涵和要求。</w:t>
            </w:r>
          </w:p>
          <w:p w14:paraId="4F8EA7F2">
            <w:pPr>
              <w:keepLines/>
              <w:widowControl/>
              <w:spacing w:line="360" w:lineRule="exact"/>
              <w:ind w:firstLine="55"/>
              <w:rPr>
                <w:rFonts w:ascii="宋体" w:hAnsi="宋体" w:cs="宋体"/>
                <w:bCs/>
                <w:sz w:val="18"/>
                <w:szCs w:val="18"/>
              </w:rPr>
            </w:pPr>
            <w:r>
              <w:rPr>
                <w:rFonts w:hint="eastAsia" w:ascii="宋体" w:hAnsi="宋体" w:cs="宋体"/>
                <w:bCs/>
                <w:sz w:val="18"/>
                <w:szCs w:val="18"/>
              </w:rPr>
              <w:t>合同订立的程序：说明要约与承诺的过程，以及合同成立的时间和地点等规定。</w:t>
            </w:r>
          </w:p>
          <w:p w14:paraId="2ECDC2D6">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模块五：合同履行与变更</w:t>
            </w:r>
          </w:p>
          <w:p w14:paraId="26B8500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合同履行</w:t>
            </w:r>
          </w:p>
          <w:p w14:paraId="07E1FC0D">
            <w:pPr>
              <w:keepLines/>
              <w:widowControl/>
              <w:spacing w:line="360" w:lineRule="exact"/>
              <w:ind w:firstLine="55"/>
              <w:rPr>
                <w:rFonts w:ascii="宋体" w:hAnsi="宋体" w:cs="宋体"/>
                <w:bCs/>
                <w:sz w:val="18"/>
                <w:szCs w:val="18"/>
              </w:rPr>
            </w:pPr>
            <w:r>
              <w:rPr>
                <w:rFonts w:hint="eastAsia" w:ascii="宋体" w:hAnsi="宋体" w:cs="宋体"/>
                <w:bCs/>
                <w:sz w:val="18"/>
                <w:szCs w:val="18"/>
              </w:rPr>
              <w:t>合同履行的原则：强调全面履行、诚实信用等原则在合同履行过程中的重要性。</w:t>
            </w:r>
          </w:p>
          <w:p w14:paraId="038F2F5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合同变更</w:t>
            </w:r>
          </w:p>
          <w:p w14:paraId="2718651E">
            <w:pPr>
              <w:keepLines/>
              <w:widowControl/>
              <w:spacing w:line="360" w:lineRule="exact"/>
              <w:ind w:firstLine="55"/>
              <w:rPr>
                <w:rFonts w:ascii="宋体" w:hAnsi="宋体" w:cs="宋体"/>
                <w:bCs/>
                <w:sz w:val="18"/>
                <w:szCs w:val="18"/>
              </w:rPr>
            </w:pPr>
            <w:r>
              <w:rPr>
                <w:rFonts w:hint="eastAsia" w:ascii="宋体" w:hAnsi="宋体" w:cs="宋体"/>
                <w:bCs/>
                <w:sz w:val="18"/>
                <w:szCs w:val="18"/>
              </w:rPr>
              <w:t>合同变更的情形：说明因设计变更、工程量增减、工期调整等原因导致合同变更的常见情形。</w:t>
            </w:r>
          </w:p>
          <w:p w14:paraId="6DEBE612">
            <w:pPr>
              <w:keepLines/>
              <w:widowControl/>
              <w:spacing w:line="360" w:lineRule="exact"/>
              <w:ind w:firstLine="55"/>
              <w:rPr>
                <w:rFonts w:ascii="宋体" w:hAnsi="宋体" w:cs="宋体"/>
                <w:bCs/>
                <w:sz w:val="18"/>
                <w:szCs w:val="18"/>
              </w:rPr>
            </w:pPr>
            <w:r>
              <w:rPr>
                <w:rFonts w:hint="eastAsia" w:ascii="宋体" w:hAnsi="宋体" w:cs="宋体"/>
                <w:bCs/>
                <w:sz w:val="18"/>
                <w:szCs w:val="18"/>
              </w:rPr>
              <w:t>模块六：合同索赔与争议解决</w:t>
            </w:r>
          </w:p>
          <w:p w14:paraId="0DE626E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合同索赔</w:t>
            </w:r>
          </w:p>
          <w:p w14:paraId="516ED776">
            <w:pPr>
              <w:keepLines/>
              <w:widowControl/>
              <w:spacing w:line="360" w:lineRule="exact"/>
              <w:ind w:firstLine="55"/>
              <w:rPr>
                <w:rFonts w:ascii="宋体" w:hAnsi="宋体" w:cs="宋体"/>
                <w:bCs/>
                <w:sz w:val="18"/>
                <w:szCs w:val="18"/>
              </w:rPr>
            </w:pPr>
            <w:r>
              <w:rPr>
                <w:rFonts w:hint="eastAsia" w:ascii="宋体" w:hAnsi="宋体" w:cs="宋体"/>
                <w:bCs/>
                <w:sz w:val="18"/>
                <w:szCs w:val="18"/>
              </w:rPr>
              <w:t>索赔的依据和证据：说明索赔的法律依据、合同依据和事实依据，以及如何收集和整理索赔证据。</w:t>
            </w:r>
          </w:p>
        </w:tc>
        <w:tc>
          <w:tcPr>
            <w:tcW w:w="2322" w:type="dxa"/>
            <w:vAlign w:val="center"/>
          </w:tcPr>
          <w:p w14:paraId="244CB38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2D8FAD24">
            <w:pPr>
              <w:keepLines/>
              <w:widowControl/>
              <w:spacing w:line="360" w:lineRule="exact"/>
              <w:ind w:firstLine="55"/>
              <w:rPr>
                <w:rFonts w:ascii="宋体" w:hAnsi="宋体" w:cs="宋体"/>
                <w:bCs/>
                <w:sz w:val="18"/>
                <w:szCs w:val="18"/>
              </w:rPr>
            </w:pPr>
            <w:r>
              <w:rPr>
                <w:rFonts w:hint="eastAsia" w:ascii="宋体" w:hAnsi="宋体" w:cs="宋体"/>
                <w:bCs/>
                <w:sz w:val="18"/>
                <w:szCs w:val="18"/>
              </w:rPr>
              <w:t>项目式教学：以真实工程为蓝本模拟招投标全过程，学生全程参与招标文件准备、投标方案制定、开标评标及定标等环节，通过角色扮演（招标人、投标人、评标专家）深入理解各环节操作要点。</w:t>
            </w:r>
          </w:p>
          <w:p w14:paraId="7BF1FDEA">
            <w:pPr>
              <w:keepLines/>
              <w:widowControl/>
              <w:spacing w:line="360" w:lineRule="exact"/>
              <w:ind w:firstLine="55"/>
              <w:rPr>
                <w:rFonts w:ascii="宋体" w:hAnsi="宋体" w:cs="宋体"/>
                <w:bCs/>
                <w:sz w:val="18"/>
                <w:szCs w:val="18"/>
              </w:rPr>
            </w:pPr>
            <w:r>
              <w:rPr>
                <w:rFonts w:hint="eastAsia" w:ascii="宋体" w:hAnsi="宋体" w:cs="宋体"/>
                <w:bCs/>
                <w:sz w:val="18"/>
                <w:szCs w:val="18"/>
              </w:rPr>
              <w:t>课程整合教学：将《建设工程法规》《招标投标与合同管理》两门课程融合，调整章节顺序使法规条款与实务操作自然衔接，避免重复教学，强化知识体系连贯性。</w:t>
            </w:r>
          </w:p>
          <w:p w14:paraId="0DA6F0E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58754B66">
            <w:pPr>
              <w:keepLines/>
              <w:widowControl/>
              <w:spacing w:line="360" w:lineRule="exact"/>
              <w:ind w:firstLine="55"/>
              <w:rPr>
                <w:rFonts w:ascii="宋体" w:hAnsi="宋体" w:cs="宋体"/>
                <w:bCs/>
                <w:sz w:val="18"/>
                <w:szCs w:val="18"/>
              </w:rPr>
            </w:pPr>
            <w:r>
              <w:rPr>
                <w:rFonts w:hint="eastAsia" w:ascii="宋体" w:hAnsi="宋体" w:cs="宋体"/>
                <w:bCs/>
                <w:sz w:val="18"/>
                <w:szCs w:val="18"/>
              </w:rPr>
              <w:t>案例教学法：引入典型工程案例，引导学生分析问题、制定解决方案，通过案例讨论加深对招投标流程、合同条款及风险管理的理解。</w:t>
            </w:r>
          </w:p>
          <w:p w14:paraId="26DA74B4">
            <w:pPr>
              <w:keepLines/>
              <w:widowControl/>
              <w:spacing w:line="360" w:lineRule="exact"/>
              <w:ind w:firstLine="55"/>
              <w:rPr>
                <w:rFonts w:ascii="宋体" w:hAnsi="宋体" w:cs="宋体"/>
                <w:bCs/>
                <w:sz w:val="18"/>
                <w:szCs w:val="18"/>
              </w:rPr>
            </w:pPr>
            <w:r>
              <w:rPr>
                <w:rFonts w:hint="eastAsia" w:ascii="宋体" w:hAnsi="宋体" w:cs="宋体"/>
                <w:bCs/>
                <w:sz w:val="18"/>
                <w:szCs w:val="18"/>
              </w:rPr>
              <w:t>任务驱动法：设置招标文件编制、投标报价计算等具体任务，学生分组完成并提交成果，教师通过点评反馈提升实践能力。</w:t>
            </w:r>
          </w:p>
          <w:p w14:paraId="25BBDF68">
            <w:pPr>
              <w:keepLines/>
              <w:widowControl/>
              <w:spacing w:line="360" w:lineRule="exact"/>
              <w:ind w:firstLine="55"/>
              <w:rPr>
                <w:rFonts w:ascii="宋体" w:hAnsi="宋体" w:cs="宋体"/>
                <w:bCs/>
                <w:sz w:val="18"/>
                <w:szCs w:val="18"/>
              </w:rPr>
            </w:pPr>
            <w:r>
              <w:rPr>
                <w:rFonts w:hint="eastAsia" w:ascii="宋体" w:hAnsi="宋体" w:cs="宋体"/>
                <w:bCs/>
                <w:sz w:val="18"/>
                <w:szCs w:val="18"/>
              </w:rPr>
              <w:t>信息化教学法：利用BIM软件模拟招投标及施工阶段，学生编制文件、处理合同变更与索赔，实现理论与实践融合；借助网络平台查询最新法规，弥补教材滞后性。</w:t>
            </w:r>
          </w:p>
          <w:p w14:paraId="33764D3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5C7DAFF7">
            <w:pPr>
              <w:keepLines/>
              <w:widowControl/>
              <w:spacing w:line="360" w:lineRule="exact"/>
              <w:ind w:firstLine="55"/>
              <w:rPr>
                <w:rFonts w:ascii="宋体" w:hAnsi="宋体" w:cs="宋体"/>
                <w:bCs/>
                <w:sz w:val="18"/>
                <w:szCs w:val="18"/>
              </w:rPr>
            </w:pPr>
            <w:r>
              <w:rPr>
                <w:rFonts w:hint="eastAsia" w:ascii="宋体" w:hAnsi="宋体" w:cs="宋体"/>
                <w:bCs/>
                <w:sz w:val="18"/>
                <w:szCs w:val="18"/>
              </w:rPr>
              <w:t>硬件设施：配备多媒体教室、工程造价实训室，安装广联达等计量计价软件及招投标模拟系统，支持学生完成文件编制、开标评标等操作。</w:t>
            </w:r>
          </w:p>
          <w:p w14:paraId="5CD48745">
            <w:pPr>
              <w:keepLines/>
              <w:widowControl/>
              <w:spacing w:line="360" w:lineRule="exact"/>
              <w:ind w:firstLine="55"/>
              <w:rPr>
                <w:rFonts w:ascii="宋体" w:hAnsi="宋体" w:cs="宋体"/>
                <w:bCs/>
                <w:sz w:val="18"/>
                <w:szCs w:val="18"/>
              </w:rPr>
            </w:pPr>
            <w:r>
              <w:rPr>
                <w:rFonts w:hint="eastAsia" w:ascii="宋体" w:hAnsi="宋体" w:cs="宋体"/>
                <w:bCs/>
                <w:sz w:val="18"/>
                <w:szCs w:val="18"/>
              </w:rPr>
              <w:t>校企合作：与建筑企业、造价咨询公司合作建立实习基地，学生参与实际项目招投标与合同管理，企业导师与学校教师联合指导。</w:t>
            </w:r>
          </w:p>
          <w:p w14:paraId="60565B86">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p>
          <w:p w14:paraId="6C020E60">
            <w:pPr>
              <w:keepLines/>
              <w:widowControl/>
              <w:spacing w:line="360" w:lineRule="exact"/>
              <w:ind w:firstLine="55"/>
              <w:rPr>
                <w:rFonts w:ascii="宋体" w:hAnsi="宋体" w:cs="宋体"/>
                <w:bCs/>
                <w:sz w:val="18"/>
                <w:szCs w:val="18"/>
              </w:rPr>
            </w:pPr>
            <w:r>
              <w:rPr>
                <w:rFonts w:hint="eastAsia" w:ascii="宋体" w:hAnsi="宋体" w:cs="宋体"/>
                <w:bCs/>
                <w:sz w:val="18"/>
                <w:szCs w:val="18"/>
              </w:rPr>
              <w:t>专业素养：精通招投标与合同管理理论，熟悉《招标投标法》《合同法》等法规，掌握行业最新动态与技术标准。</w:t>
            </w:r>
          </w:p>
          <w:p w14:paraId="25EE6BE4">
            <w:pPr>
              <w:keepLines/>
              <w:widowControl/>
              <w:spacing w:line="360" w:lineRule="exact"/>
              <w:ind w:firstLine="55"/>
              <w:rPr>
                <w:rFonts w:ascii="宋体" w:hAnsi="宋体" w:cs="宋体"/>
                <w:bCs/>
                <w:sz w:val="18"/>
                <w:szCs w:val="18"/>
              </w:rPr>
            </w:pPr>
            <w:r>
              <w:rPr>
                <w:rFonts w:hint="eastAsia" w:ascii="宋体" w:hAnsi="宋体" w:cs="宋体"/>
                <w:bCs/>
                <w:sz w:val="18"/>
                <w:szCs w:val="18"/>
              </w:rPr>
              <w:t>实践经验：具备企业工作经历或参与过实际项目，能指导学生解决招标文件编制、合同谈判等实务问题。</w:t>
            </w:r>
          </w:p>
          <w:p w14:paraId="46ADDCC6">
            <w:pPr>
              <w:keepLines/>
              <w:widowControl/>
              <w:spacing w:line="360" w:lineRule="exact"/>
              <w:ind w:firstLine="55"/>
              <w:rPr>
                <w:rFonts w:ascii="宋体" w:hAnsi="宋体" w:cs="宋体"/>
                <w:bCs/>
                <w:sz w:val="18"/>
                <w:szCs w:val="18"/>
              </w:rPr>
            </w:pPr>
            <w:r>
              <w:rPr>
                <w:rFonts w:hint="eastAsia" w:ascii="宋体" w:hAnsi="宋体" w:cs="宋体"/>
                <w:bCs/>
                <w:sz w:val="18"/>
                <w:szCs w:val="18"/>
              </w:rPr>
              <w:t>（5）考核方式</w:t>
            </w:r>
          </w:p>
          <w:p w14:paraId="16FB74B2">
            <w:pPr>
              <w:keepLines/>
              <w:widowControl/>
              <w:spacing w:line="360" w:lineRule="exact"/>
              <w:ind w:firstLine="55"/>
              <w:rPr>
                <w:rFonts w:ascii="宋体" w:hAnsi="宋体" w:cs="宋体"/>
                <w:bCs/>
                <w:sz w:val="18"/>
                <w:szCs w:val="18"/>
              </w:rPr>
            </w:pPr>
            <w:r>
              <w:rPr>
                <w:rFonts w:hint="eastAsia" w:ascii="宋体" w:hAnsi="宋体" w:cs="宋体"/>
                <w:bCs/>
                <w:sz w:val="18"/>
                <w:szCs w:val="18"/>
              </w:rPr>
              <w:t>过程性考核（40%-50%）：</w:t>
            </w:r>
          </w:p>
          <w:p w14:paraId="47B87F32">
            <w:pPr>
              <w:keepLines/>
              <w:widowControl/>
              <w:spacing w:line="360" w:lineRule="exact"/>
              <w:ind w:firstLine="55"/>
              <w:rPr>
                <w:rFonts w:ascii="宋体" w:hAnsi="宋体" w:cs="宋体"/>
                <w:bCs/>
                <w:sz w:val="18"/>
                <w:szCs w:val="18"/>
              </w:rPr>
            </w:pPr>
            <w:r>
              <w:rPr>
                <w:rFonts w:hint="eastAsia" w:ascii="宋体" w:hAnsi="宋体" w:cs="宋体"/>
                <w:bCs/>
                <w:sz w:val="18"/>
                <w:szCs w:val="18"/>
              </w:rPr>
              <w:t>课堂表现：考勤、参与度、回答问题质量（10%-15%）。</w:t>
            </w:r>
          </w:p>
          <w:p w14:paraId="0BF4734A">
            <w:pPr>
              <w:keepLines/>
              <w:widowControl/>
              <w:spacing w:line="360" w:lineRule="exact"/>
              <w:ind w:firstLine="55"/>
              <w:rPr>
                <w:rFonts w:ascii="宋体" w:hAnsi="宋体" w:cs="宋体"/>
                <w:bCs/>
                <w:sz w:val="18"/>
                <w:szCs w:val="18"/>
              </w:rPr>
            </w:pPr>
            <w:r>
              <w:rPr>
                <w:rFonts w:hint="eastAsia" w:ascii="宋体" w:hAnsi="宋体" w:cs="宋体"/>
                <w:bCs/>
                <w:sz w:val="18"/>
                <w:szCs w:val="18"/>
              </w:rPr>
              <w:t>作业完成：招标文件、投标报价、合同条款分析等作业（15%-20%）。</w:t>
            </w:r>
          </w:p>
          <w:p w14:paraId="3BF7945B">
            <w:pPr>
              <w:keepLines/>
              <w:widowControl/>
              <w:spacing w:line="360" w:lineRule="exact"/>
              <w:ind w:firstLine="55"/>
              <w:rPr>
                <w:rFonts w:ascii="宋体" w:hAnsi="宋体" w:cs="宋体"/>
                <w:bCs/>
                <w:sz w:val="18"/>
                <w:szCs w:val="18"/>
              </w:rPr>
            </w:pPr>
            <w:r>
              <w:rPr>
                <w:rFonts w:hint="eastAsia" w:ascii="宋体" w:hAnsi="宋体" w:cs="宋体"/>
                <w:bCs/>
                <w:sz w:val="18"/>
                <w:szCs w:val="18"/>
              </w:rPr>
              <w:t>小组项目：模拟招投标全流程成果（15%-20%）。</w:t>
            </w:r>
          </w:p>
          <w:p w14:paraId="240342EC">
            <w:pPr>
              <w:keepLines/>
              <w:widowControl/>
              <w:spacing w:line="360" w:lineRule="exact"/>
              <w:ind w:firstLine="55"/>
              <w:rPr>
                <w:rFonts w:ascii="宋体" w:hAnsi="宋体" w:cs="宋体"/>
                <w:bCs/>
                <w:sz w:val="18"/>
                <w:szCs w:val="18"/>
              </w:rPr>
            </w:pPr>
            <w:r>
              <w:rPr>
                <w:rFonts w:hint="eastAsia" w:ascii="宋体" w:hAnsi="宋体" w:cs="宋体"/>
                <w:bCs/>
                <w:sz w:val="18"/>
                <w:szCs w:val="18"/>
              </w:rPr>
              <w:t>终结性考核（50%-60%）：</w:t>
            </w:r>
          </w:p>
          <w:p w14:paraId="2C2B25BC">
            <w:pPr>
              <w:keepLines/>
              <w:widowControl/>
              <w:spacing w:line="360" w:lineRule="exact"/>
              <w:ind w:firstLine="55"/>
              <w:rPr>
                <w:rFonts w:ascii="宋体" w:hAnsi="宋体" w:cs="宋体"/>
                <w:bCs/>
                <w:sz w:val="18"/>
                <w:szCs w:val="18"/>
              </w:rPr>
            </w:pPr>
            <w:r>
              <w:rPr>
                <w:rFonts w:hint="eastAsia" w:ascii="宋体" w:hAnsi="宋体" w:cs="宋体"/>
                <w:bCs/>
                <w:sz w:val="18"/>
                <w:szCs w:val="18"/>
              </w:rPr>
              <w:t>闭卷考试：考查招投标法规、合同管理理论（40%-50%）。</w:t>
            </w:r>
          </w:p>
          <w:p w14:paraId="0E537A83">
            <w:pPr>
              <w:keepLines/>
              <w:widowControl/>
              <w:spacing w:line="360" w:lineRule="exact"/>
              <w:ind w:firstLine="55"/>
              <w:rPr>
                <w:rFonts w:ascii="宋体" w:hAnsi="宋体" w:cs="宋体"/>
                <w:bCs/>
                <w:sz w:val="18"/>
                <w:szCs w:val="18"/>
              </w:rPr>
            </w:pPr>
            <w:r>
              <w:rPr>
                <w:rFonts w:hint="eastAsia" w:ascii="宋体" w:hAnsi="宋体" w:cs="宋体"/>
                <w:bCs/>
                <w:sz w:val="18"/>
                <w:szCs w:val="18"/>
              </w:rPr>
              <w:t>上机操作：使用软件完成招标文件编制、投标报价计算（10%-20%）。</w:t>
            </w:r>
          </w:p>
          <w:p w14:paraId="338FA591">
            <w:pPr>
              <w:keepLines/>
              <w:widowControl/>
              <w:spacing w:line="360" w:lineRule="exact"/>
              <w:ind w:firstLine="55"/>
              <w:rPr>
                <w:rFonts w:ascii="宋体" w:hAnsi="宋体" w:cs="宋体"/>
                <w:bCs/>
                <w:sz w:val="18"/>
                <w:szCs w:val="18"/>
              </w:rPr>
            </w:pPr>
          </w:p>
        </w:tc>
      </w:tr>
      <w:tr w14:paraId="1348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3D250069">
            <w:pPr>
              <w:spacing w:line="360" w:lineRule="exact"/>
              <w:jc w:val="center"/>
              <w:rPr>
                <w:rFonts w:asciiTheme="minorEastAsia" w:hAnsiTheme="minorEastAsia" w:eastAsiaTheme="minorEastAsia" w:cstheme="minorEastAsia"/>
                <w:bCs/>
                <w:sz w:val="18"/>
                <w:szCs w:val="18"/>
              </w:rPr>
            </w:pPr>
          </w:p>
          <w:p w14:paraId="4F8D82E0">
            <w:pPr>
              <w:spacing w:line="360" w:lineRule="exact"/>
              <w:rPr>
                <w:rFonts w:asciiTheme="minorEastAsia" w:hAnsiTheme="minorEastAsia" w:eastAsiaTheme="minorEastAsia" w:cstheme="minorEastAsia"/>
                <w:bCs/>
                <w:sz w:val="18"/>
                <w:szCs w:val="18"/>
              </w:rPr>
            </w:pPr>
          </w:p>
          <w:p w14:paraId="02E2B733">
            <w:pPr>
              <w:spacing w:line="360" w:lineRule="exact"/>
              <w:jc w:val="center"/>
              <w:rPr>
                <w:rFonts w:asciiTheme="minorEastAsia" w:hAnsiTheme="minorEastAsia" w:eastAsiaTheme="minorEastAsia" w:cstheme="minorEastAsia"/>
                <w:bCs/>
                <w:sz w:val="18"/>
                <w:szCs w:val="18"/>
              </w:rPr>
            </w:pPr>
          </w:p>
          <w:p w14:paraId="4E9AE19D">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工程建设监理概论</w:t>
            </w:r>
          </w:p>
        </w:tc>
        <w:tc>
          <w:tcPr>
            <w:tcW w:w="2321" w:type="dxa"/>
            <w:vAlign w:val="center"/>
          </w:tcPr>
          <w:p w14:paraId="26CE25D2">
            <w:pPr>
              <w:keepLines/>
              <w:widowControl/>
              <w:spacing w:line="360" w:lineRule="exact"/>
              <w:ind w:firstLine="55"/>
              <w:rPr>
                <w:rFonts w:ascii="宋体" w:hAnsi="宋体" w:cs="宋体"/>
                <w:bCs/>
                <w:sz w:val="18"/>
                <w:szCs w:val="18"/>
              </w:rPr>
            </w:pPr>
            <w:r>
              <w:rPr>
                <w:rFonts w:ascii="宋体" w:hAnsi="宋体" w:cs="宋体"/>
                <w:bCs/>
                <w:sz w:val="18"/>
                <w:szCs w:val="18"/>
              </w:rPr>
              <w:t>知识目标</w:t>
            </w:r>
          </w:p>
          <w:p w14:paraId="4D8DB55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建设工程监理基本概念</w:t>
            </w:r>
            <w:r>
              <w:rPr>
                <w:rFonts w:ascii="宋体" w:hAnsi="宋体" w:cs="宋体"/>
                <w:bCs/>
                <w:sz w:val="18"/>
                <w:szCs w:val="18"/>
              </w:rPr>
              <w:t>：了解建设工程监理的定义、性质、任务及在工程建设中的地位和作用。掌握建设工程监理的发展历程、现状以及未来趋势。</w:t>
            </w:r>
          </w:p>
          <w:p w14:paraId="5072B27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监理法律法规与政策：理解监理行业的相关规范、标准和要求，以及它们在监理实践中的应用。</w:t>
            </w:r>
          </w:p>
          <w:p w14:paraId="5B3502E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监理组织与管理：掌握建设工程监理的组织结构、人员配置、职责分工以及管理制度。</w:t>
            </w:r>
          </w:p>
          <w:p w14:paraId="1BBD2DF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rPr>
              <w:t>4）</w:t>
            </w:r>
            <w:r>
              <w:rPr>
                <w:rFonts w:ascii="宋体" w:hAnsi="宋体" w:cs="宋体"/>
                <w:bCs/>
                <w:sz w:val="18"/>
                <w:szCs w:val="18"/>
              </w:rPr>
              <w:t>掌握监理工作的常用方法和技巧</w:t>
            </w:r>
            <w:r>
              <w:rPr>
                <w:rFonts w:hint="eastAsia" w:ascii="宋体" w:hAnsi="宋体" w:cs="宋体"/>
                <w:bCs/>
                <w:sz w:val="18"/>
                <w:szCs w:val="18"/>
              </w:rPr>
              <w:t>：</w:t>
            </w:r>
            <w:r>
              <w:rPr>
                <w:rFonts w:ascii="宋体" w:hAnsi="宋体" w:cs="宋体"/>
                <w:bCs/>
                <w:sz w:val="18"/>
                <w:szCs w:val="18"/>
              </w:rPr>
              <w:t>如现场检查、旁站监理、平行检验等</w:t>
            </w:r>
          </w:p>
          <w:p w14:paraId="439817BE">
            <w:pPr>
              <w:keepLines/>
              <w:widowControl/>
              <w:spacing w:line="360" w:lineRule="exact"/>
              <w:ind w:firstLine="55"/>
              <w:rPr>
                <w:rFonts w:ascii="宋体" w:hAnsi="宋体" w:cs="宋体"/>
                <w:bCs/>
                <w:sz w:val="18"/>
                <w:szCs w:val="18"/>
              </w:rPr>
            </w:pPr>
            <w:r>
              <w:rPr>
                <w:rFonts w:ascii="宋体" w:hAnsi="宋体" w:cs="宋体"/>
                <w:bCs/>
                <w:sz w:val="18"/>
                <w:szCs w:val="18"/>
              </w:rPr>
              <w:t>能力目标</w:t>
            </w:r>
          </w:p>
          <w:p w14:paraId="3CD3BFC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监理规划与实施能力：能够根据工程项目的实际情况，编制科学合理的监理规划和实施细则。</w:t>
            </w:r>
          </w:p>
          <w:p w14:paraId="2270CA0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问题识别与处理能力：能够及时发现工程建设过程中的问题，如质量问题、安全隐患、进度延误等，并进行准确判断。</w:t>
            </w:r>
          </w:p>
          <w:p w14:paraId="5C04144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监理报告与文档管理能力</w:t>
            </w:r>
            <w:r>
              <w:rPr>
                <w:rFonts w:hint="eastAsia" w:ascii="宋体" w:hAnsi="宋体" w:cs="宋体"/>
                <w:bCs/>
                <w:sz w:val="18"/>
                <w:szCs w:val="18"/>
              </w:rPr>
              <w:t>：</w:t>
            </w:r>
            <w:r>
              <w:rPr>
                <w:rFonts w:ascii="宋体" w:hAnsi="宋体" w:cs="宋体"/>
                <w:bCs/>
                <w:sz w:val="18"/>
                <w:szCs w:val="18"/>
              </w:rPr>
              <w:t>能够编制规范的监理报告，准确反映工程建设过程中的监理情况。</w:t>
            </w:r>
          </w:p>
          <w:p w14:paraId="238A2961">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06623C5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职业道德与责任感</w:t>
            </w:r>
            <w:r>
              <w:rPr>
                <w:rFonts w:hint="eastAsia" w:ascii="宋体" w:hAnsi="宋体" w:cs="宋体"/>
                <w:bCs/>
                <w:sz w:val="18"/>
                <w:szCs w:val="18"/>
              </w:rPr>
              <w:t>：</w:t>
            </w:r>
            <w:r>
              <w:rPr>
                <w:rFonts w:ascii="宋体" w:hAnsi="宋体" w:cs="宋体"/>
                <w:bCs/>
                <w:sz w:val="18"/>
                <w:szCs w:val="18"/>
              </w:rPr>
              <w:t>树立正确的职业道德观念，遵守监理行业的职业道德规范，保持诚信、公正、客观的态度。</w:t>
            </w:r>
          </w:p>
          <w:p w14:paraId="01B0AD3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专业素养与持续学习</w:t>
            </w:r>
            <w:r>
              <w:rPr>
                <w:rFonts w:hint="eastAsia" w:ascii="宋体" w:hAnsi="宋体" w:cs="宋体"/>
                <w:bCs/>
                <w:sz w:val="18"/>
                <w:szCs w:val="18"/>
              </w:rPr>
              <w:t>：不断提升专业素养，掌握监理行业的最新动</w:t>
            </w:r>
            <w:r>
              <w:rPr>
                <w:rFonts w:ascii="宋体" w:hAnsi="宋体" w:cs="宋体"/>
                <w:bCs/>
                <w:sz w:val="18"/>
                <w:szCs w:val="18"/>
              </w:rPr>
              <w:t>态和技术发展</w:t>
            </w:r>
            <w:r>
              <w:rPr>
                <w:rFonts w:hint="eastAsia" w:ascii="宋体" w:hAnsi="宋体" w:cs="宋体"/>
                <w:bCs/>
                <w:sz w:val="18"/>
                <w:szCs w:val="18"/>
              </w:rPr>
              <w:t>。</w:t>
            </w:r>
          </w:p>
          <w:p w14:paraId="71F2F7B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风险意识与应对能力</w:t>
            </w:r>
            <w:r>
              <w:rPr>
                <w:rFonts w:hint="eastAsia" w:ascii="宋体" w:hAnsi="宋体" w:cs="宋体"/>
                <w:bCs/>
                <w:sz w:val="18"/>
                <w:szCs w:val="18"/>
              </w:rPr>
              <w:t>：</w:t>
            </w:r>
            <w:r>
              <w:rPr>
                <w:rFonts w:ascii="宋体" w:hAnsi="宋体" w:cs="宋体"/>
                <w:bCs/>
                <w:sz w:val="18"/>
                <w:szCs w:val="18"/>
              </w:rPr>
              <w:t>掌握风险应对策略和方法，能够迅速、有效地应对突发事件和风险挑战，确保工程建设的顺利进行。</w:t>
            </w:r>
          </w:p>
          <w:p w14:paraId="11171429">
            <w:pPr>
              <w:keepLines/>
              <w:widowControl/>
              <w:spacing w:line="360" w:lineRule="exact"/>
              <w:ind w:firstLine="55"/>
              <w:rPr>
                <w:rFonts w:ascii="宋体" w:hAnsi="宋体" w:cs="宋体"/>
                <w:bCs/>
                <w:sz w:val="18"/>
                <w:szCs w:val="18"/>
              </w:rPr>
            </w:pPr>
          </w:p>
          <w:p w14:paraId="3D6D3519">
            <w:pPr>
              <w:keepLines/>
              <w:widowControl/>
              <w:spacing w:line="360" w:lineRule="exact"/>
              <w:ind w:firstLine="55"/>
              <w:rPr>
                <w:rFonts w:ascii="宋体" w:hAnsi="宋体" w:cs="宋体"/>
                <w:bCs/>
                <w:sz w:val="18"/>
                <w:szCs w:val="18"/>
              </w:rPr>
            </w:pPr>
          </w:p>
        </w:tc>
        <w:tc>
          <w:tcPr>
            <w:tcW w:w="2322" w:type="dxa"/>
            <w:vAlign w:val="center"/>
          </w:tcPr>
          <w:p w14:paraId="219ACF82">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模块一： 工程建设监理概述</w:t>
            </w:r>
          </w:p>
          <w:p w14:paraId="4B17766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了解工程建设监理的定义与性质</w:t>
            </w:r>
          </w:p>
          <w:p w14:paraId="5E25645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了解工程建设监理的起源与发展</w:t>
            </w:r>
          </w:p>
          <w:p w14:paraId="5B88510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掌握工程建设监理在工程建设中的地位与作用</w:t>
            </w:r>
          </w:p>
          <w:p w14:paraId="17993C15">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模块二： 工程建设监理相关法律法规与政策</w:t>
            </w:r>
          </w:p>
          <w:p w14:paraId="6CA2B07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了解工程建设监理法律法规体系</w:t>
            </w:r>
          </w:p>
          <w:p w14:paraId="3859BAD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理解《建筑法》《建设工程质量管理条例》等核心法规解读</w:t>
            </w:r>
          </w:p>
          <w:p w14:paraId="6560FD9A">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模块三： 工程建设监理组织与人员管理</w:t>
            </w:r>
          </w:p>
          <w:p w14:paraId="54EDEBB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了解监理组织机构设置与职责分工</w:t>
            </w:r>
          </w:p>
          <w:p w14:paraId="4677AA9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 监理人员资格要求与职业规范</w:t>
            </w:r>
          </w:p>
          <w:p w14:paraId="77D8FD2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 监理团队建设与协作机制</w:t>
            </w:r>
          </w:p>
          <w:p w14:paraId="5A75DE19">
            <w:pPr>
              <w:keepLines/>
              <w:widowControl/>
              <w:spacing w:line="360" w:lineRule="exact"/>
              <w:ind w:firstLine="55"/>
              <w:rPr>
                <w:rFonts w:ascii="宋体" w:hAnsi="宋体" w:cs="宋体"/>
                <w:bCs/>
                <w:sz w:val="18"/>
                <w:szCs w:val="18"/>
              </w:rPr>
            </w:pPr>
            <w:r>
              <w:rPr>
                <w:rFonts w:hint="eastAsia" w:ascii="宋体" w:hAnsi="宋体" w:cs="宋体"/>
                <w:bCs/>
                <w:sz w:val="18"/>
                <w:szCs w:val="18"/>
              </w:rPr>
              <w:t>模块四： 工程建设监理程序与方法</w:t>
            </w:r>
          </w:p>
          <w:p w14:paraId="76D63FD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 监理工作基本流程与核心环节</w:t>
            </w:r>
          </w:p>
          <w:p w14:paraId="145B33D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理解监理规划与实施细则编制要点</w:t>
            </w:r>
          </w:p>
          <w:p w14:paraId="09E1270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掌握监理现场控制方法（质量、进度、安全等）</w:t>
            </w:r>
          </w:p>
          <w:p w14:paraId="1DA25863">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模块五： 工程建设监理合同管理</w:t>
            </w:r>
          </w:p>
          <w:p w14:paraId="78258D9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 监理合同类型与签订流程</w:t>
            </w:r>
          </w:p>
          <w:p w14:paraId="53B548C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掌握监理合同履约管理与风险控制</w:t>
            </w:r>
          </w:p>
          <w:p w14:paraId="6CB59DE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学会监理费用计算与支付管理</w:t>
            </w:r>
          </w:p>
          <w:p w14:paraId="0E76CBA9">
            <w:pPr>
              <w:keepLines/>
              <w:widowControl/>
              <w:spacing w:line="360" w:lineRule="exact"/>
              <w:ind w:firstLine="55"/>
              <w:rPr>
                <w:rFonts w:ascii="宋体" w:hAnsi="宋体" w:cs="宋体"/>
                <w:bCs/>
                <w:sz w:val="18"/>
                <w:szCs w:val="18"/>
              </w:rPr>
            </w:pPr>
            <w:r>
              <w:rPr>
                <w:rFonts w:hint="eastAsia" w:ascii="宋体" w:hAnsi="宋体" w:cs="宋体"/>
                <w:bCs/>
                <w:sz w:val="18"/>
                <w:szCs w:val="18"/>
              </w:rPr>
              <w:t>模块六： 工程建设质量控制与安全管理</w:t>
            </w:r>
          </w:p>
          <w:p w14:paraId="7E6FBCE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了解质量控制体系与监理要点</w:t>
            </w:r>
          </w:p>
          <w:p w14:paraId="1FADDD3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 施工过程质量监督与验收</w:t>
            </w:r>
          </w:p>
          <w:p w14:paraId="6C0BE93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 安全生产监理责任与实施</w:t>
            </w:r>
          </w:p>
          <w:p w14:paraId="1FFF785E">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模块七： 工程建设进度与投资控制</w:t>
            </w:r>
          </w:p>
          <w:p w14:paraId="26B9726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理解进度计划编制与动态调整</w:t>
            </w:r>
          </w:p>
          <w:p w14:paraId="3366EBD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掌握进度延误分析与应对措施</w:t>
            </w:r>
          </w:p>
          <w:p w14:paraId="0E71FB0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掌握投资控制目标与监理方法</w:t>
            </w:r>
          </w:p>
          <w:p w14:paraId="45B75125">
            <w:pPr>
              <w:keepLines/>
              <w:widowControl/>
              <w:spacing w:line="360" w:lineRule="exact"/>
              <w:ind w:firstLine="55"/>
              <w:rPr>
                <w:rFonts w:ascii="宋体" w:hAnsi="宋体" w:cs="宋体"/>
                <w:bCs/>
                <w:sz w:val="18"/>
                <w:szCs w:val="18"/>
              </w:rPr>
            </w:pPr>
            <w:r>
              <w:rPr>
                <w:rFonts w:hint="eastAsia" w:ascii="宋体" w:hAnsi="宋体" w:cs="宋体"/>
                <w:bCs/>
                <w:sz w:val="18"/>
                <w:szCs w:val="18"/>
              </w:rPr>
              <w:t>模块八：工程建设监理沟通协调与信息管理</w:t>
            </w:r>
          </w:p>
          <w:p w14:paraId="24B0D4F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掌握监理沟通协调机制与技巧</w:t>
            </w:r>
          </w:p>
          <w:p w14:paraId="2EE7612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理解监理文档编制与归档管理</w:t>
            </w:r>
          </w:p>
          <w:p w14:paraId="7D87B37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熟悉监理会议组织与记录规范</w:t>
            </w:r>
          </w:p>
        </w:tc>
        <w:tc>
          <w:tcPr>
            <w:tcW w:w="2322" w:type="dxa"/>
            <w:vAlign w:val="center"/>
          </w:tcPr>
          <w:p w14:paraId="59FCDE4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54E93CC3">
            <w:pPr>
              <w:keepLines/>
              <w:widowControl/>
              <w:spacing w:line="360" w:lineRule="exact"/>
              <w:ind w:firstLine="55"/>
              <w:rPr>
                <w:rFonts w:ascii="宋体" w:hAnsi="宋体" w:cs="宋体"/>
                <w:bCs/>
                <w:sz w:val="18"/>
                <w:szCs w:val="18"/>
              </w:rPr>
            </w:pPr>
            <w:r>
              <w:rPr>
                <w:rFonts w:ascii="宋体" w:hAnsi="宋体" w:cs="宋体"/>
                <w:bCs/>
                <w:sz w:val="18"/>
                <w:szCs w:val="18"/>
              </w:rPr>
              <w:t>“理论-实践-应用”一体化模式</w:t>
            </w:r>
          </w:p>
          <w:p w14:paraId="12CCEA4C">
            <w:pPr>
              <w:keepLines/>
              <w:widowControl/>
              <w:spacing w:line="360" w:lineRule="exact"/>
              <w:ind w:firstLine="55"/>
              <w:rPr>
                <w:rFonts w:ascii="宋体" w:hAnsi="宋体" w:cs="宋体"/>
                <w:bCs/>
                <w:sz w:val="18"/>
                <w:szCs w:val="18"/>
              </w:rPr>
            </w:pPr>
            <w:r>
              <w:rPr>
                <w:rFonts w:ascii="宋体" w:hAnsi="宋体" w:cs="宋体"/>
                <w:bCs/>
                <w:sz w:val="18"/>
                <w:szCs w:val="18"/>
              </w:rPr>
              <w:t>理论讲授：系统讲解监理基础知识、法规体系、核心流程，建立知识框架。</w:t>
            </w:r>
          </w:p>
          <w:p w14:paraId="5A4516D6">
            <w:pPr>
              <w:keepLines/>
              <w:widowControl/>
              <w:spacing w:line="360" w:lineRule="exact"/>
              <w:ind w:firstLine="55"/>
              <w:rPr>
                <w:rFonts w:ascii="宋体" w:hAnsi="宋体" w:cs="宋体"/>
                <w:bCs/>
                <w:sz w:val="18"/>
                <w:szCs w:val="18"/>
              </w:rPr>
            </w:pPr>
            <w:r>
              <w:rPr>
                <w:rFonts w:ascii="宋体" w:hAnsi="宋体" w:cs="宋体"/>
                <w:bCs/>
                <w:sz w:val="18"/>
                <w:szCs w:val="18"/>
              </w:rPr>
              <w:t>案例驱动：引入真实监理案例（如某工程进度延误纠纷、质量事故处理），通过小组讨论分析监理责任与应对策略。</w:t>
            </w:r>
          </w:p>
          <w:p w14:paraId="2789F68C">
            <w:pPr>
              <w:keepLines/>
              <w:widowControl/>
              <w:spacing w:line="360" w:lineRule="exact"/>
              <w:ind w:firstLine="55"/>
              <w:rPr>
                <w:rFonts w:ascii="宋体" w:hAnsi="宋体" w:cs="宋体"/>
                <w:bCs/>
                <w:sz w:val="18"/>
                <w:szCs w:val="18"/>
              </w:rPr>
            </w:pPr>
            <w:r>
              <w:rPr>
                <w:rFonts w:ascii="宋体" w:hAnsi="宋体" w:cs="宋体"/>
                <w:bCs/>
                <w:sz w:val="18"/>
                <w:szCs w:val="18"/>
              </w:rPr>
              <w:t>项目实践：设置模拟监理项目（如某住宅楼施工监理），学生分组完成监理规划、进度控制、质量验收等任务，教师全程指导。</w:t>
            </w:r>
          </w:p>
          <w:p w14:paraId="72C4146D">
            <w:pPr>
              <w:keepLines/>
              <w:widowControl/>
              <w:spacing w:line="360" w:lineRule="exact"/>
              <w:ind w:firstLine="55"/>
              <w:rPr>
                <w:rFonts w:ascii="宋体" w:hAnsi="宋体" w:cs="宋体"/>
                <w:bCs/>
                <w:sz w:val="18"/>
                <w:szCs w:val="18"/>
              </w:rPr>
            </w:pPr>
            <w:r>
              <w:rPr>
                <w:rFonts w:ascii="宋体" w:hAnsi="宋体" w:cs="宋体"/>
                <w:bCs/>
                <w:sz w:val="18"/>
                <w:szCs w:val="18"/>
              </w:rPr>
              <w:t>线下研讨：课堂聚焦案例分析、问题辩论（如“监理是否应承担承包商违约责任”），强化深度思考。</w:t>
            </w:r>
          </w:p>
          <w:p w14:paraId="675082F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教学方法</w:t>
            </w:r>
          </w:p>
          <w:p w14:paraId="16BC66BE">
            <w:pPr>
              <w:keepLines/>
              <w:widowControl/>
              <w:spacing w:line="360" w:lineRule="exact"/>
              <w:ind w:firstLine="55"/>
              <w:rPr>
                <w:rFonts w:ascii="宋体" w:hAnsi="宋体" w:cs="宋体"/>
                <w:bCs/>
                <w:sz w:val="18"/>
                <w:szCs w:val="18"/>
              </w:rPr>
            </w:pPr>
            <w:r>
              <w:rPr>
                <w:rFonts w:ascii="宋体" w:hAnsi="宋体" w:cs="宋体"/>
                <w:bCs/>
                <w:sz w:val="18"/>
                <w:szCs w:val="18"/>
              </w:rPr>
              <w:t>案例教学法</w:t>
            </w:r>
            <w:r>
              <w:rPr>
                <w:rFonts w:hint="eastAsia" w:ascii="宋体" w:hAnsi="宋体" w:cs="宋体"/>
                <w:bCs/>
                <w:sz w:val="18"/>
                <w:szCs w:val="18"/>
              </w:rPr>
              <w:t>：</w:t>
            </w:r>
            <w:r>
              <w:rPr>
                <w:rFonts w:ascii="宋体" w:hAnsi="宋体" w:cs="宋体"/>
                <w:bCs/>
                <w:sz w:val="18"/>
                <w:szCs w:val="18"/>
              </w:rPr>
              <w:t>选取典型监理纠纷案例（如某工程因监理失职导致返工），学生分组分析原因、提出改进措施，教师点评并延伸至法规条款。</w:t>
            </w:r>
          </w:p>
          <w:p w14:paraId="54BE3EEB">
            <w:pPr>
              <w:keepLines/>
              <w:widowControl/>
              <w:spacing w:line="360" w:lineRule="exact"/>
              <w:ind w:firstLine="55"/>
              <w:rPr>
                <w:rFonts w:ascii="宋体" w:hAnsi="宋体" w:cs="宋体"/>
                <w:bCs/>
                <w:sz w:val="18"/>
                <w:szCs w:val="18"/>
              </w:rPr>
            </w:pPr>
            <w:r>
              <w:rPr>
                <w:rFonts w:ascii="宋体" w:hAnsi="宋体" w:cs="宋体"/>
                <w:bCs/>
                <w:sz w:val="18"/>
                <w:szCs w:val="18"/>
              </w:rPr>
              <w:t>角色扮演法</w:t>
            </w:r>
            <w:r>
              <w:rPr>
                <w:rFonts w:hint="eastAsia" w:ascii="宋体" w:hAnsi="宋体" w:cs="宋体"/>
                <w:bCs/>
                <w:sz w:val="18"/>
                <w:szCs w:val="18"/>
              </w:rPr>
              <w:t>：</w:t>
            </w:r>
            <w:r>
              <w:rPr>
                <w:rFonts w:ascii="宋体" w:hAnsi="宋体" w:cs="宋体"/>
                <w:bCs/>
                <w:sz w:val="18"/>
                <w:szCs w:val="18"/>
              </w:rPr>
              <w:t>模拟监理例会场景，学生分别扮演业主、承包商、监理方，就工程变更、进度滞后等问题进行谈判，培养沟通与协调能力。</w:t>
            </w:r>
          </w:p>
          <w:p w14:paraId="2180AA8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教学条件</w:t>
            </w:r>
          </w:p>
          <w:p w14:paraId="601B62EC">
            <w:pPr>
              <w:keepLines/>
              <w:widowControl/>
              <w:spacing w:line="360" w:lineRule="exact"/>
              <w:ind w:firstLine="55"/>
              <w:rPr>
                <w:rFonts w:ascii="宋体" w:hAnsi="宋体" w:cs="宋体"/>
                <w:bCs/>
                <w:sz w:val="18"/>
                <w:szCs w:val="18"/>
              </w:rPr>
            </w:pPr>
            <w:r>
              <w:rPr>
                <w:rFonts w:ascii="宋体" w:hAnsi="宋体" w:cs="宋体"/>
                <w:bCs/>
                <w:sz w:val="18"/>
                <w:szCs w:val="18"/>
              </w:rPr>
              <w:t>硬件设施</w:t>
            </w:r>
          </w:p>
          <w:p w14:paraId="15AEDC11">
            <w:pPr>
              <w:keepLines/>
              <w:widowControl/>
              <w:spacing w:line="360" w:lineRule="exact"/>
              <w:ind w:firstLine="55"/>
              <w:rPr>
                <w:rFonts w:ascii="宋体" w:hAnsi="宋体" w:cs="宋体"/>
                <w:bCs/>
                <w:sz w:val="18"/>
                <w:szCs w:val="18"/>
              </w:rPr>
            </w:pPr>
            <w:r>
              <w:rPr>
                <w:rFonts w:ascii="宋体" w:hAnsi="宋体" w:cs="宋体"/>
                <w:bCs/>
                <w:sz w:val="18"/>
                <w:szCs w:val="18"/>
              </w:rPr>
              <w:t>专用教室：配备多媒体设备、投影仪，支持案例视频播放与文档展示。</w:t>
            </w:r>
          </w:p>
          <w:p w14:paraId="703D33F7">
            <w:pPr>
              <w:keepLines/>
              <w:widowControl/>
              <w:spacing w:line="360" w:lineRule="exact"/>
              <w:ind w:firstLine="55"/>
              <w:rPr>
                <w:rFonts w:ascii="宋体" w:hAnsi="宋体" w:cs="宋体"/>
                <w:bCs/>
                <w:sz w:val="18"/>
                <w:szCs w:val="18"/>
              </w:rPr>
            </w:pPr>
            <w:r>
              <w:rPr>
                <w:rFonts w:hint="eastAsia" w:ascii="宋体" w:hAnsi="宋体" w:cs="宋体"/>
                <w:bCs/>
                <w:sz w:val="18"/>
                <w:szCs w:val="18"/>
              </w:rPr>
              <w:t>（4）</w:t>
            </w:r>
            <w:r>
              <w:rPr>
                <w:rFonts w:ascii="宋体" w:hAnsi="宋体" w:cs="宋体"/>
                <w:bCs/>
                <w:sz w:val="18"/>
                <w:szCs w:val="18"/>
              </w:rPr>
              <w:t>教师要求</w:t>
            </w:r>
          </w:p>
          <w:p w14:paraId="76FF88FB">
            <w:pPr>
              <w:keepLines/>
              <w:widowControl/>
              <w:spacing w:line="360" w:lineRule="exact"/>
              <w:ind w:firstLine="55"/>
              <w:rPr>
                <w:rFonts w:ascii="宋体" w:hAnsi="宋体" w:cs="宋体"/>
                <w:bCs/>
                <w:sz w:val="18"/>
                <w:szCs w:val="18"/>
              </w:rPr>
            </w:pPr>
            <w:r>
              <w:rPr>
                <w:rFonts w:ascii="宋体" w:hAnsi="宋体" w:cs="宋体"/>
                <w:bCs/>
                <w:sz w:val="18"/>
                <w:szCs w:val="18"/>
              </w:rPr>
              <w:t>专业背景</w:t>
            </w:r>
            <w:r>
              <w:rPr>
                <w:rFonts w:hint="eastAsia" w:ascii="宋体" w:hAnsi="宋体" w:cs="宋体"/>
                <w:bCs/>
                <w:sz w:val="18"/>
                <w:szCs w:val="18"/>
              </w:rPr>
              <w:t>：</w:t>
            </w:r>
            <w:r>
              <w:rPr>
                <w:rFonts w:ascii="宋体" w:hAnsi="宋体" w:cs="宋体"/>
                <w:bCs/>
                <w:sz w:val="18"/>
                <w:szCs w:val="18"/>
              </w:rPr>
              <w:t>具备注册监理工程师资格，或拥有5年以上工程监理实践经验，熟悉行业动态与法规更新。</w:t>
            </w:r>
          </w:p>
          <w:p w14:paraId="443707EF">
            <w:pPr>
              <w:keepLines/>
              <w:widowControl/>
              <w:spacing w:line="360" w:lineRule="exact"/>
              <w:ind w:firstLine="55"/>
              <w:rPr>
                <w:rFonts w:ascii="宋体" w:hAnsi="宋体" w:cs="宋体"/>
                <w:bCs/>
                <w:sz w:val="18"/>
                <w:szCs w:val="18"/>
              </w:rPr>
            </w:pPr>
            <w:r>
              <w:rPr>
                <w:rFonts w:ascii="宋体" w:hAnsi="宋体" w:cs="宋体"/>
                <w:bCs/>
                <w:sz w:val="18"/>
                <w:szCs w:val="18"/>
              </w:rPr>
              <w:t>教学能力</w:t>
            </w:r>
            <w:r>
              <w:rPr>
                <w:rFonts w:hint="eastAsia" w:ascii="宋体" w:hAnsi="宋体" w:cs="宋体"/>
                <w:bCs/>
                <w:sz w:val="18"/>
                <w:szCs w:val="18"/>
              </w:rPr>
              <w:t>：</w:t>
            </w:r>
            <w:r>
              <w:rPr>
                <w:rFonts w:ascii="宋体" w:hAnsi="宋体" w:cs="宋体"/>
                <w:bCs/>
                <w:sz w:val="18"/>
                <w:szCs w:val="18"/>
              </w:rPr>
              <w:t>掌握案例教学、项目式教学等现代方法，能设计驱动性问题（如“如何通过监理避免某工程安全事故”）。</w:t>
            </w:r>
          </w:p>
          <w:p w14:paraId="0E383451">
            <w:pPr>
              <w:keepLines/>
              <w:widowControl/>
              <w:spacing w:line="360" w:lineRule="exact"/>
              <w:ind w:firstLine="55"/>
              <w:rPr>
                <w:rFonts w:ascii="宋体" w:hAnsi="宋体" w:cs="宋体"/>
                <w:bCs/>
                <w:sz w:val="18"/>
                <w:szCs w:val="18"/>
              </w:rPr>
            </w:pPr>
            <w:r>
              <w:rPr>
                <w:rFonts w:hint="eastAsia" w:ascii="宋体" w:hAnsi="宋体" w:cs="宋体"/>
                <w:bCs/>
                <w:sz w:val="18"/>
                <w:szCs w:val="18"/>
              </w:rPr>
              <w:t>（5）</w:t>
            </w:r>
            <w:r>
              <w:rPr>
                <w:rFonts w:ascii="宋体" w:hAnsi="宋体" w:cs="宋体"/>
                <w:bCs/>
                <w:sz w:val="18"/>
                <w:szCs w:val="18"/>
              </w:rPr>
              <w:t>考核方式</w:t>
            </w:r>
          </w:p>
          <w:p w14:paraId="1D3BCEC3">
            <w:pPr>
              <w:keepLines/>
              <w:widowControl/>
              <w:spacing w:line="360" w:lineRule="exact"/>
              <w:ind w:firstLine="55"/>
              <w:rPr>
                <w:rFonts w:ascii="宋体" w:hAnsi="宋体" w:cs="宋体"/>
                <w:bCs/>
                <w:sz w:val="18"/>
                <w:szCs w:val="18"/>
              </w:rPr>
            </w:pPr>
            <w:r>
              <w:rPr>
                <w:rFonts w:ascii="宋体" w:hAnsi="宋体" w:cs="宋体"/>
                <w:bCs/>
                <w:sz w:val="18"/>
                <w:szCs w:val="18"/>
              </w:rPr>
              <w:t>过程性考核（60%）</w:t>
            </w:r>
          </w:p>
          <w:p w14:paraId="1A77BF52">
            <w:pPr>
              <w:keepLines/>
              <w:widowControl/>
              <w:spacing w:line="360" w:lineRule="exact"/>
              <w:ind w:firstLine="55"/>
              <w:rPr>
                <w:rFonts w:ascii="宋体" w:hAnsi="宋体" w:cs="宋体"/>
                <w:bCs/>
                <w:sz w:val="18"/>
                <w:szCs w:val="18"/>
              </w:rPr>
            </w:pPr>
            <w:r>
              <w:rPr>
                <w:rFonts w:ascii="宋体" w:hAnsi="宋体" w:cs="宋体"/>
                <w:bCs/>
                <w:sz w:val="18"/>
                <w:szCs w:val="18"/>
              </w:rPr>
              <w:t>课堂表现（20%）：参与案例讨论、角色扮演的积极性与质量。</w:t>
            </w:r>
          </w:p>
          <w:p w14:paraId="7EF37444">
            <w:pPr>
              <w:keepLines/>
              <w:widowControl/>
              <w:spacing w:line="360" w:lineRule="exact"/>
              <w:ind w:firstLine="55"/>
              <w:rPr>
                <w:rFonts w:ascii="宋体" w:hAnsi="宋体" w:cs="宋体"/>
                <w:bCs/>
                <w:sz w:val="18"/>
                <w:szCs w:val="18"/>
              </w:rPr>
            </w:pPr>
            <w:r>
              <w:rPr>
                <w:rFonts w:ascii="宋体" w:hAnsi="宋体" w:cs="宋体"/>
                <w:bCs/>
                <w:sz w:val="18"/>
                <w:szCs w:val="18"/>
              </w:rPr>
              <w:t>作业与报告（30%）：监理规划、案例分析报告等文档的规范性与创新性。</w:t>
            </w:r>
          </w:p>
          <w:p w14:paraId="5CC05FD8">
            <w:pPr>
              <w:keepLines/>
              <w:widowControl/>
              <w:spacing w:line="360" w:lineRule="exact"/>
              <w:ind w:firstLine="55"/>
              <w:rPr>
                <w:rFonts w:ascii="宋体" w:hAnsi="宋体" w:cs="宋体"/>
                <w:bCs/>
                <w:sz w:val="18"/>
                <w:szCs w:val="18"/>
              </w:rPr>
            </w:pPr>
            <w:r>
              <w:rPr>
                <w:rFonts w:ascii="宋体" w:hAnsi="宋体" w:cs="宋体"/>
                <w:bCs/>
                <w:sz w:val="18"/>
                <w:szCs w:val="18"/>
              </w:rPr>
              <w:t>实践任务（10%）：模拟监理项目中的任务完成度与团队协作表现。</w:t>
            </w:r>
          </w:p>
          <w:p w14:paraId="5B29C725">
            <w:pPr>
              <w:keepLines/>
              <w:widowControl/>
              <w:spacing w:line="360" w:lineRule="exact"/>
              <w:ind w:firstLine="55"/>
              <w:rPr>
                <w:rFonts w:ascii="宋体" w:hAnsi="宋体" w:cs="宋体"/>
                <w:bCs/>
                <w:sz w:val="18"/>
                <w:szCs w:val="18"/>
              </w:rPr>
            </w:pPr>
            <w:r>
              <w:rPr>
                <w:rFonts w:ascii="宋体" w:hAnsi="宋体" w:cs="宋体"/>
                <w:bCs/>
                <w:sz w:val="18"/>
                <w:szCs w:val="18"/>
              </w:rPr>
              <w:t>终结性考核（40%）</w:t>
            </w:r>
          </w:p>
          <w:p w14:paraId="6CC9C2EF">
            <w:pPr>
              <w:keepLines/>
              <w:widowControl/>
              <w:spacing w:line="360" w:lineRule="exact"/>
              <w:ind w:firstLine="55"/>
              <w:rPr>
                <w:rFonts w:ascii="宋体" w:hAnsi="宋体" w:cs="宋体"/>
                <w:bCs/>
                <w:sz w:val="18"/>
                <w:szCs w:val="18"/>
              </w:rPr>
            </w:pPr>
            <w:r>
              <w:rPr>
                <w:rFonts w:ascii="宋体" w:hAnsi="宋体" w:cs="宋体"/>
                <w:bCs/>
                <w:sz w:val="18"/>
                <w:szCs w:val="18"/>
              </w:rPr>
              <w:t>理论考试（</w:t>
            </w:r>
            <w:r>
              <w:rPr>
                <w:rFonts w:hint="eastAsia" w:ascii="宋体" w:hAnsi="宋体" w:cs="宋体"/>
                <w:bCs/>
                <w:sz w:val="18"/>
                <w:szCs w:val="18"/>
              </w:rPr>
              <w:t>4</w:t>
            </w:r>
            <w:r>
              <w:rPr>
                <w:rFonts w:ascii="宋体" w:hAnsi="宋体" w:cs="宋体"/>
                <w:bCs/>
                <w:sz w:val="18"/>
                <w:szCs w:val="18"/>
              </w:rPr>
              <w:t>0%）：闭卷考试，涵盖监理法规、核心概念等基础知识。</w:t>
            </w:r>
          </w:p>
        </w:tc>
      </w:tr>
      <w:tr w14:paraId="165C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578A1C41">
            <w:pPr>
              <w:spacing w:line="360" w:lineRule="exact"/>
              <w:jc w:val="center"/>
              <w:rPr>
                <w:rFonts w:asciiTheme="minorEastAsia" w:hAnsiTheme="minorEastAsia" w:eastAsiaTheme="minorEastAsia" w:cstheme="minorEastAsia"/>
                <w:b/>
                <w:sz w:val="18"/>
                <w:szCs w:val="18"/>
              </w:rPr>
            </w:pPr>
          </w:p>
          <w:p w14:paraId="686ACF5D">
            <w:pPr>
              <w:spacing w:line="360" w:lineRule="exact"/>
              <w:jc w:val="center"/>
              <w:rPr>
                <w:rFonts w:asciiTheme="minorEastAsia" w:hAnsiTheme="minorEastAsia" w:eastAsiaTheme="minorEastAsia" w:cstheme="minorEastAsia"/>
                <w:b/>
                <w:sz w:val="18"/>
                <w:szCs w:val="18"/>
              </w:rPr>
            </w:pPr>
          </w:p>
          <w:p w14:paraId="64A2163F">
            <w:pPr>
              <w:spacing w:line="360" w:lineRule="exact"/>
              <w:rPr>
                <w:rFonts w:asciiTheme="minorEastAsia" w:hAnsiTheme="minorEastAsia" w:eastAsiaTheme="minorEastAsia" w:cstheme="minorEastAsia"/>
                <w:b/>
                <w:sz w:val="18"/>
                <w:szCs w:val="18"/>
              </w:rPr>
            </w:pPr>
          </w:p>
          <w:p w14:paraId="393C6B91">
            <w:pPr>
              <w:spacing w:line="360" w:lineRule="exact"/>
              <w:jc w:val="center"/>
              <w:rPr>
                <w:rFonts w:asciiTheme="minorEastAsia" w:hAnsiTheme="minorEastAsia" w:eastAsiaTheme="minorEastAsia" w:cstheme="minorEastAsia"/>
                <w:b/>
                <w:sz w:val="18"/>
                <w:szCs w:val="18"/>
              </w:rPr>
            </w:pPr>
          </w:p>
          <w:p w14:paraId="5DF77D1B">
            <w:pPr>
              <w:spacing w:line="360" w:lineRule="exact"/>
              <w:jc w:val="center"/>
              <w:rPr>
                <w:rFonts w:asciiTheme="minorEastAsia" w:hAnsiTheme="minorEastAsia" w:eastAsiaTheme="minorEastAsia" w:cstheme="minorEastAsia"/>
                <w:b/>
                <w:sz w:val="18"/>
                <w:szCs w:val="18"/>
              </w:rPr>
            </w:pPr>
          </w:p>
          <w:p w14:paraId="7A875011">
            <w:pPr>
              <w:spacing w:line="360" w:lineRule="exact"/>
              <w:jc w:val="center"/>
              <w:rPr>
                <w:rFonts w:asciiTheme="minorEastAsia" w:hAnsiTheme="minorEastAsia" w:eastAsiaTheme="minorEastAsia" w:cstheme="minorEastAsia"/>
                <w:b/>
                <w:sz w:val="18"/>
                <w:szCs w:val="18"/>
              </w:rPr>
            </w:pPr>
          </w:p>
          <w:p w14:paraId="3417A585">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BIM技术应用</w:t>
            </w:r>
          </w:p>
        </w:tc>
        <w:tc>
          <w:tcPr>
            <w:tcW w:w="2321" w:type="dxa"/>
            <w:vAlign w:val="center"/>
          </w:tcPr>
          <w:p w14:paraId="0A35B736">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49C2489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掌握 BIM 基础理论</w:t>
            </w:r>
          </w:p>
          <w:p w14:paraId="3D66B42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熟悉 BIM 技术的发展历程、现状及未来趋势，了解国内外 BIM 技术的应用情况和政策导向，认识到 BIM 技术在建筑行业数字化转型中的关键作用。</w:t>
            </w:r>
          </w:p>
          <w:p w14:paraId="2818F41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掌握国家和行业颁布的 BIM 相关标准，如《建筑信息模型应用统一标准》《建筑信息模型分类和编码标准》等，了解 BIM 模型的数据格式、信息分类、交付要求等内容，确保在实际应用中遵循统一规范。</w:t>
            </w:r>
          </w:p>
          <w:p w14:paraId="6059B0C2">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6BDEF377">
            <w:pPr>
              <w:keepLines/>
              <w:widowControl/>
              <w:spacing w:line="360" w:lineRule="exact"/>
              <w:ind w:firstLine="55"/>
              <w:rPr>
                <w:rFonts w:ascii="宋体" w:hAnsi="宋体" w:cs="宋体"/>
                <w:bCs/>
                <w:sz w:val="18"/>
                <w:szCs w:val="18"/>
              </w:rPr>
            </w:pPr>
            <w:r>
              <w:rPr>
                <w:rFonts w:hint="eastAsia" w:ascii="宋体" w:hAnsi="宋体" w:cs="宋体"/>
                <w:bCs/>
                <w:sz w:val="18"/>
                <w:szCs w:val="18"/>
              </w:rPr>
              <w:t>培养BIM 建模能力。</w:t>
            </w:r>
          </w:p>
          <w:p w14:paraId="632F1922">
            <w:pPr>
              <w:keepLines/>
              <w:widowControl/>
              <w:spacing w:line="360" w:lineRule="exact"/>
              <w:ind w:firstLine="55"/>
              <w:rPr>
                <w:rFonts w:ascii="宋体" w:hAnsi="宋体" w:cs="宋体"/>
                <w:bCs/>
                <w:sz w:val="18"/>
                <w:szCs w:val="18"/>
              </w:rPr>
            </w:pPr>
            <w:r>
              <w:rPr>
                <w:rFonts w:hint="eastAsia" w:ascii="宋体" w:hAnsi="宋体" w:cs="宋体"/>
                <w:bCs/>
                <w:sz w:val="18"/>
                <w:szCs w:val="18"/>
              </w:rPr>
              <w:t>具备模型优化和调整的能力，能够根据项目需求对模型进行修改和完善，如调整构件的尺寸、材质、颜色等，优化模型的性能和可视化效果。</w:t>
            </w:r>
          </w:p>
          <w:p w14:paraId="20E425C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BIM 应用能力</w:t>
            </w:r>
          </w:p>
          <w:p w14:paraId="6B897FB5">
            <w:pPr>
              <w:keepLines/>
              <w:widowControl/>
              <w:spacing w:line="360" w:lineRule="exact"/>
              <w:ind w:firstLine="55"/>
              <w:rPr>
                <w:rFonts w:ascii="宋体" w:hAnsi="宋体" w:cs="宋体"/>
                <w:bCs/>
                <w:sz w:val="18"/>
                <w:szCs w:val="18"/>
              </w:rPr>
            </w:pPr>
            <w:r>
              <w:rPr>
                <w:rFonts w:hint="eastAsia" w:ascii="宋体" w:hAnsi="宋体" w:cs="宋体"/>
                <w:bCs/>
                <w:sz w:val="18"/>
                <w:szCs w:val="18"/>
              </w:rPr>
              <w:t>能够利用 BIM 技术进行方案比选、性能分析（如采光分析、通风分析、能耗分析等）和可视化设计，提高设计质量和效率。例如，通过 BIM 软件进行不同建筑方案的模拟和比较，选择最优方案；利用性能分析工具对建筑的采光、通风等性能进行评估和优化。</w:t>
            </w:r>
          </w:p>
          <w:p w14:paraId="14F522B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BIM 协同工作能力</w:t>
            </w:r>
          </w:p>
          <w:p w14:paraId="1B427A5D">
            <w:pPr>
              <w:keepLines/>
              <w:widowControl/>
              <w:spacing w:line="360" w:lineRule="exact"/>
              <w:ind w:firstLine="55"/>
              <w:rPr>
                <w:rFonts w:ascii="宋体" w:hAnsi="宋体" w:cs="宋体"/>
                <w:bCs/>
                <w:sz w:val="18"/>
                <w:szCs w:val="18"/>
              </w:rPr>
            </w:pPr>
            <w:r>
              <w:rPr>
                <w:rFonts w:hint="eastAsia" w:ascii="宋体" w:hAnsi="宋体" w:cs="宋体"/>
                <w:bCs/>
                <w:sz w:val="18"/>
                <w:szCs w:val="18"/>
              </w:rPr>
              <w:t>能够熟练使用 BIM 协同平台进行项目各参与方之间的信息共享和协同工作，包括模型上传、下载、版本管理、问题反馈和沟通协调等。例如，通过协同平台及时上传和更新模型，确保各参与方使用的是最新版本的模型；对模型中发现的问题进行及时反馈和沟通，共同解决问题。</w:t>
            </w:r>
          </w:p>
          <w:p w14:paraId="605D031F">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6B4DA51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培养创新思维与学习能力</w:t>
            </w:r>
          </w:p>
          <w:p w14:paraId="1CC31B41">
            <w:pPr>
              <w:keepLines/>
              <w:widowControl/>
              <w:spacing w:line="360" w:lineRule="exact"/>
              <w:ind w:firstLine="55"/>
              <w:rPr>
                <w:rFonts w:ascii="宋体" w:hAnsi="宋体" w:cs="宋体"/>
                <w:bCs/>
                <w:sz w:val="18"/>
                <w:szCs w:val="18"/>
              </w:rPr>
            </w:pPr>
            <w:r>
              <w:rPr>
                <w:rFonts w:hint="eastAsia" w:ascii="宋体" w:hAnsi="宋体" w:cs="宋体"/>
                <w:bCs/>
                <w:sz w:val="18"/>
                <w:szCs w:val="18"/>
              </w:rPr>
              <w:t>培养创新思维，鼓励学生积极探索 BIM 技术的新应用、新方法和新工具，提出创新性的解决方案。例如，在课程项目或实践活动中，引导学生尝试运用 BIM 技术解决实际工程中的复杂问题，培养学生的创新意识和能力。</w:t>
            </w:r>
          </w:p>
          <w:p w14:paraId="03F9539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培养职业素养与责任心</w:t>
            </w:r>
          </w:p>
          <w:p w14:paraId="0F07E268">
            <w:pPr>
              <w:keepLines/>
              <w:widowControl/>
              <w:spacing w:line="360" w:lineRule="exact"/>
              <w:ind w:firstLine="55"/>
              <w:rPr>
                <w:rFonts w:ascii="宋体" w:hAnsi="宋体" w:cs="宋体"/>
                <w:bCs/>
                <w:sz w:val="18"/>
                <w:szCs w:val="18"/>
              </w:rPr>
            </w:pPr>
            <w:r>
              <w:rPr>
                <w:rFonts w:hint="eastAsia" w:ascii="宋体" w:hAnsi="宋体" w:cs="宋体"/>
                <w:bCs/>
                <w:sz w:val="18"/>
                <w:szCs w:val="18"/>
              </w:rPr>
              <w:t>树立良好的职业素养，遵守职业道德规范和行业准则，保守项目机密，确保 BIM 模型和信息的安全可靠。例如，在项目实施过程中，严格遵守保密协议，不泄露项目的敏感信息；对 BIM 模型的质量和准确性负责，确保模型能够满足项目需求。</w:t>
            </w:r>
          </w:p>
          <w:p w14:paraId="3C85658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培养沟通协作与团队意识</w:t>
            </w:r>
          </w:p>
          <w:p w14:paraId="6493E8C4">
            <w:pPr>
              <w:keepLines/>
              <w:widowControl/>
              <w:spacing w:line="360" w:lineRule="exact"/>
              <w:ind w:firstLine="55"/>
              <w:rPr>
                <w:rFonts w:ascii="宋体" w:hAnsi="宋体" w:cs="宋体"/>
                <w:bCs/>
                <w:sz w:val="18"/>
                <w:szCs w:val="18"/>
              </w:rPr>
            </w:pPr>
            <w:r>
              <w:rPr>
                <w:rFonts w:hint="eastAsia" w:ascii="宋体" w:hAnsi="宋体" w:cs="宋体"/>
                <w:bCs/>
                <w:sz w:val="18"/>
                <w:szCs w:val="18"/>
              </w:rPr>
              <w:t>提高沟通协作能力，能够与项目团队成员、业主、监理等各方进行有效的沟通和协调，确保信息的准确传递和理解。</w:t>
            </w:r>
          </w:p>
          <w:p w14:paraId="19559E6B">
            <w:pPr>
              <w:keepLines/>
              <w:widowControl/>
              <w:spacing w:line="360" w:lineRule="exact"/>
              <w:ind w:firstLine="55"/>
              <w:rPr>
                <w:rFonts w:ascii="宋体" w:hAnsi="宋体" w:cs="宋体"/>
                <w:bCs/>
                <w:sz w:val="18"/>
                <w:szCs w:val="18"/>
              </w:rPr>
            </w:pPr>
          </w:p>
        </w:tc>
        <w:tc>
          <w:tcPr>
            <w:tcW w:w="2322" w:type="dxa"/>
            <w:vAlign w:val="center"/>
          </w:tcPr>
          <w:p w14:paraId="04AB21FA">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模块一：BIM基础理论</w:t>
            </w:r>
          </w:p>
          <w:p w14:paraId="344322A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BIM概念与特点：介绍BIM（建筑信息模型）的定义、发展历程、核心特点（如可视化、一体化、仿真性、协调性、优化性、可出图性、信息完备性），使学生对BIM技术有全面的认识。</w:t>
            </w:r>
          </w:p>
          <w:p w14:paraId="0E95284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BIM标准与规范：讲解国家和行业颁布的BIM相关标准，如IFC（工业基础类）标准、BIM模型交付标准等，让学生了解BIM模型的数据格式、信息分类、交付要求等内容。</w:t>
            </w:r>
          </w:p>
          <w:p w14:paraId="0B37DE54">
            <w:pPr>
              <w:keepLines/>
              <w:widowControl/>
              <w:spacing w:line="360" w:lineRule="exact"/>
              <w:ind w:firstLine="55"/>
              <w:rPr>
                <w:rFonts w:hint="eastAsia" w:ascii="宋体" w:hAnsi="宋体" w:eastAsia="宋体" w:cs="宋体"/>
                <w:bCs/>
                <w:sz w:val="18"/>
                <w:szCs w:val="18"/>
                <w:lang w:eastAsia="zh-CN"/>
              </w:rPr>
            </w:pPr>
            <w:r>
              <w:rPr>
                <w:rFonts w:hint="eastAsia" w:ascii="宋体" w:hAnsi="宋体" w:cs="宋体"/>
                <w:bCs/>
                <w:sz w:val="18"/>
                <w:szCs w:val="18"/>
              </w:rPr>
              <w:t>模块二：</w:t>
            </w:r>
            <w:r>
              <w:rPr>
                <w:rFonts w:hint="eastAsia" w:ascii="宋体" w:hAnsi="宋体" w:cs="宋体"/>
                <w:bCs/>
                <w:sz w:val="18"/>
                <w:szCs w:val="18"/>
                <w:lang w:eastAsia="zh-CN"/>
              </w:rPr>
              <w:t>建筑信息模型应用</w:t>
            </w:r>
          </w:p>
          <w:p w14:paraId="7958F38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建模基础操作：教授BIM软件的基本操作，如界面布局、工具使用、视图控制等，让学生掌握软件的基本使用方法。</w:t>
            </w:r>
          </w:p>
          <w:p w14:paraId="6482CED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建筑构件建模：讲解建筑构件（如墙、梁、板、柱、门窗等）的建模方法和技巧，使学生能够创建准确的建筑模型。</w:t>
            </w:r>
          </w:p>
          <w:p w14:paraId="0946F23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族创建与应用：介绍族的定义、分类和创建方法，让学生学会创建自定义族，并能够在实际项目中应用族来提高建模效率。</w:t>
            </w:r>
          </w:p>
          <w:p w14:paraId="01C7F4F7">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模块三：BIM协同设计</w:t>
            </w:r>
          </w:p>
          <w:p w14:paraId="6F0D634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协同设计原理：讲解协同设计的概念、原理和流程，让学生了解协同设计在BIM项目中的重要性。</w:t>
            </w:r>
          </w:p>
          <w:p w14:paraId="6FA743F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协同平台使用：介绍BIM协同平台的功能和使用方法，如工作集协调、链接文件、云共享等，让学生学会在协同平台上进行项目协作。</w:t>
            </w:r>
          </w:p>
          <w:p w14:paraId="7EE70DC1">
            <w:pPr>
              <w:keepLines/>
              <w:widowControl/>
              <w:spacing w:line="360" w:lineRule="exact"/>
              <w:ind w:firstLine="55"/>
              <w:rPr>
                <w:rFonts w:ascii="宋体" w:hAnsi="宋体" w:cs="宋体"/>
                <w:bCs/>
                <w:sz w:val="18"/>
                <w:szCs w:val="18"/>
              </w:rPr>
            </w:pPr>
            <w:r>
              <w:rPr>
                <w:rFonts w:hint="eastAsia" w:ascii="宋体" w:hAnsi="宋体" w:cs="宋体"/>
                <w:bCs/>
                <w:sz w:val="18"/>
                <w:szCs w:val="18"/>
              </w:rPr>
              <w:t>模块四：BIM应用</w:t>
            </w:r>
          </w:p>
          <w:p w14:paraId="010799C8">
            <w:pPr>
              <w:keepLines/>
              <w:widowControl/>
              <w:spacing w:line="360" w:lineRule="exact"/>
              <w:ind w:firstLine="55"/>
              <w:rPr>
                <w:rFonts w:ascii="宋体" w:hAnsi="宋体" w:cs="宋体"/>
                <w:bCs/>
                <w:sz w:val="18"/>
                <w:szCs w:val="18"/>
              </w:rPr>
            </w:pPr>
            <w:r>
              <w:rPr>
                <w:rFonts w:hint="eastAsia" w:ascii="宋体" w:hAnsi="宋体" w:cs="宋体"/>
                <w:bCs/>
                <w:sz w:val="18"/>
                <w:szCs w:val="18"/>
              </w:rPr>
              <w:t>设计阶段应用：介绍BIM在设计阶段的应用。</w:t>
            </w:r>
          </w:p>
          <w:p w14:paraId="1BA33A1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施工阶段应用：讲解BIM在施工阶段的应用，如施工进度管理、施工质量管理、安全管理、成本管理、物料管理等，让学生了解BIM如何提高施工效率和管理水平。</w:t>
            </w:r>
          </w:p>
          <w:p w14:paraId="5FF8532E">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模块五：BIM深化设计与算量</w:t>
            </w:r>
          </w:p>
          <w:p w14:paraId="549BF45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深化设计内容与方法：包括钢结构详图设计、机电深化设计等，讲解深化设计的原则、流程和方法，让学生能够进行详细的深化设计工作。</w:t>
            </w:r>
          </w:p>
          <w:p w14:paraId="7DF9DA6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算量软件应用：介绍基于BIM的算量软件，如广联达BIM算量软件等，教授学生利用BIM模型进行工程量计算的方法和技巧。</w:t>
            </w:r>
          </w:p>
          <w:p w14:paraId="753C02EB">
            <w:pPr>
              <w:keepLines/>
              <w:widowControl/>
              <w:spacing w:line="360" w:lineRule="exact"/>
              <w:ind w:firstLine="55"/>
              <w:rPr>
                <w:rFonts w:ascii="宋体" w:hAnsi="宋体" w:cs="宋体"/>
                <w:bCs/>
                <w:sz w:val="18"/>
                <w:szCs w:val="18"/>
              </w:rPr>
            </w:pPr>
            <w:r>
              <w:rPr>
                <w:rFonts w:hint="eastAsia" w:ascii="宋体" w:hAnsi="宋体" w:cs="宋体"/>
                <w:bCs/>
                <w:sz w:val="18"/>
                <w:szCs w:val="18"/>
              </w:rPr>
              <w:t>模块六：BIM项目管理</w:t>
            </w:r>
          </w:p>
          <w:p w14:paraId="1A48F46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项目管理知识：介绍项目管理的基本概念、原理和方法，如范围管理、时间管理、成本管理、质量管理等，让学生了解项目管理在BIM项目中的应用。</w:t>
            </w:r>
          </w:p>
          <w:p w14:paraId="7BD5A13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BIM项目实施流程：讲解BIM项目的实施流程，包括项目策划、需求分析、标准制定、模型创建、应用实施、交付验收等阶段，让学生了解BIM项目的整体实施过程。</w:t>
            </w:r>
          </w:p>
        </w:tc>
        <w:tc>
          <w:tcPr>
            <w:tcW w:w="2322" w:type="dxa"/>
            <w:vAlign w:val="center"/>
          </w:tcPr>
          <w:p w14:paraId="4D97580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42181D11">
            <w:pPr>
              <w:keepLines/>
              <w:widowControl/>
              <w:spacing w:line="360" w:lineRule="exact"/>
              <w:ind w:firstLine="55"/>
              <w:rPr>
                <w:rFonts w:ascii="宋体" w:hAnsi="宋体" w:cs="宋体"/>
                <w:bCs/>
                <w:sz w:val="18"/>
                <w:szCs w:val="18"/>
              </w:rPr>
            </w:pPr>
            <w:r>
              <w:rPr>
                <w:rFonts w:hint="eastAsia" w:ascii="宋体" w:hAnsi="宋体" w:cs="宋体"/>
                <w:bCs/>
                <w:sz w:val="18"/>
                <w:szCs w:val="18"/>
              </w:rPr>
              <w:t>项目式教学：以典型工程任务贯穿教学过程，将BIM技术核心体系与工程领域应用方法融入具体项目。例如通过创建小别墅建筑模型、办公楼模型等任务，使学生在完成项目过程中掌握</w:t>
            </w:r>
            <w:r>
              <w:rPr>
                <w:rFonts w:hint="eastAsia" w:ascii="宋体" w:hAnsi="宋体" w:cs="宋体"/>
                <w:bCs/>
                <w:sz w:val="18"/>
                <w:szCs w:val="18"/>
                <w:lang w:eastAsia="zh-CN"/>
              </w:rPr>
              <w:t>建筑信息模型应用</w:t>
            </w:r>
            <w:r>
              <w:rPr>
                <w:rFonts w:hint="eastAsia" w:ascii="宋体" w:hAnsi="宋体" w:cs="宋体"/>
                <w:bCs/>
                <w:sz w:val="18"/>
                <w:szCs w:val="18"/>
              </w:rPr>
              <w:t>、协同管理、工程量计算等技能。</w:t>
            </w:r>
          </w:p>
          <w:p w14:paraId="321FF4EF">
            <w:pPr>
              <w:keepLines/>
              <w:widowControl/>
              <w:spacing w:line="360" w:lineRule="exact"/>
              <w:ind w:firstLine="55"/>
              <w:rPr>
                <w:rFonts w:ascii="宋体" w:hAnsi="宋体" w:cs="宋体"/>
                <w:bCs/>
                <w:sz w:val="18"/>
                <w:szCs w:val="18"/>
              </w:rPr>
            </w:pPr>
            <w:r>
              <w:rPr>
                <w:rFonts w:hint="eastAsia" w:ascii="宋体" w:hAnsi="宋体" w:cs="宋体"/>
                <w:bCs/>
                <w:sz w:val="18"/>
                <w:szCs w:val="18"/>
              </w:rPr>
              <w:t>线上线下混合式教学：线上利用网络平台发布教学知识点、任务，学生可随时预习；线下教师进行软件操作演示、指导实践。如采用“同步课堂”“QQ群投屏”等直播授课方式，结合学校机房同屏授课，同时通过录播视频让学生反复观看操作过程，解决建模训练中的问题。</w:t>
            </w:r>
          </w:p>
          <w:p w14:paraId="0F0453E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3413D861">
            <w:pPr>
              <w:keepLines/>
              <w:widowControl/>
              <w:spacing w:line="360" w:lineRule="exact"/>
              <w:ind w:firstLine="55"/>
              <w:rPr>
                <w:rFonts w:ascii="宋体" w:hAnsi="宋体" w:cs="宋体"/>
                <w:bCs/>
                <w:sz w:val="18"/>
                <w:szCs w:val="18"/>
              </w:rPr>
            </w:pPr>
            <w:r>
              <w:rPr>
                <w:rFonts w:hint="eastAsia" w:ascii="宋体" w:hAnsi="宋体" w:cs="宋体"/>
                <w:bCs/>
                <w:sz w:val="18"/>
                <w:szCs w:val="18"/>
              </w:rPr>
              <w:t>案例教学法：引入真实工程案例，如某大型建筑项目的BIM应用案例，组织学生以小组为单位学习和展示成果，教师辅助答疑指导，提高学生分析问题、解决问题和团队协作能力。</w:t>
            </w:r>
          </w:p>
          <w:p w14:paraId="7860C6B2">
            <w:pPr>
              <w:keepLines/>
              <w:widowControl/>
              <w:spacing w:line="360" w:lineRule="exact"/>
              <w:ind w:firstLine="55"/>
              <w:rPr>
                <w:rFonts w:ascii="宋体" w:hAnsi="宋体" w:cs="宋体"/>
                <w:bCs/>
                <w:sz w:val="18"/>
                <w:szCs w:val="18"/>
              </w:rPr>
            </w:pPr>
            <w:r>
              <w:rPr>
                <w:rFonts w:hint="eastAsia" w:ascii="宋体" w:hAnsi="宋体" w:cs="宋体"/>
                <w:bCs/>
                <w:sz w:val="18"/>
                <w:szCs w:val="18"/>
              </w:rPr>
              <w:t>任务驱动法：设计具体建模任务承载软件功能训练，把知识点合理分散到绘制任务中。例如在创建建筑模型的任务中，让学生掌握墙体的绘制、门窗的插入等技能，重点技能通过补充任务加强。</w:t>
            </w:r>
          </w:p>
          <w:p w14:paraId="33B3831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08B9D178">
            <w:pPr>
              <w:keepLines/>
              <w:widowControl/>
              <w:spacing w:line="360" w:lineRule="exact"/>
              <w:ind w:firstLine="55"/>
              <w:rPr>
                <w:rFonts w:ascii="宋体" w:hAnsi="宋体" w:cs="宋体"/>
                <w:bCs/>
                <w:sz w:val="18"/>
                <w:szCs w:val="18"/>
              </w:rPr>
            </w:pPr>
            <w:r>
              <w:rPr>
                <w:rFonts w:hint="eastAsia" w:ascii="宋体" w:hAnsi="宋体" w:cs="宋体"/>
                <w:bCs/>
                <w:sz w:val="18"/>
                <w:szCs w:val="18"/>
              </w:rPr>
              <w:t>软件资源：提供丰富的BIM技术资料，如教材、案例库、技术标准等。例如推荐《Revit2015中文版基础教程》等教材，导入《道路设计规范》等技术标准，方便学生学习和查阅。</w:t>
            </w:r>
          </w:p>
          <w:p w14:paraId="5BA5AB94">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p>
          <w:p w14:paraId="7DB43570">
            <w:pPr>
              <w:keepLines/>
              <w:widowControl/>
              <w:spacing w:line="360" w:lineRule="exact"/>
              <w:ind w:firstLine="55"/>
              <w:rPr>
                <w:rFonts w:ascii="宋体" w:hAnsi="宋体" w:cs="宋体"/>
                <w:bCs/>
                <w:sz w:val="18"/>
                <w:szCs w:val="18"/>
              </w:rPr>
            </w:pPr>
            <w:r>
              <w:rPr>
                <w:rFonts w:hint="eastAsia" w:ascii="宋体" w:hAnsi="宋体" w:cs="宋体"/>
                <w:bCs/>
                <w:sz w:val="18"/>
                <w:szCs w:val="18"/>
              </w:rPr>
              <w:t>专业知识：具有一定的BIM技术研究或应用经验，对BIM技术有较全面或深入的了解。</w:t>
            </w:r>
          </w:p>
          <w:p w14:paraId="05730061">
            <w:pPr>
              <w:keepLines/>
              <w:widowControl/>
              <w:spacing w:line="360" w:lineRule="exact"/>
              <w:ind w:firstLine="55"/>
              <w:rPr>
                <w:rFonts w:ascii="宋体" w:hAnsi="宋体" w:cs="宋体"/>
                <w:bCs/>
                <w:sz w:val="18"/>
                <w:szCs w:val="18"/>
              </w:rPr>
            </w:pPr>
            <w:r>
              <w:rPr>
                <w:rFonts w:hint="eastAsia" w:ascii="宋体" w:hAnsi="宋体" w:cs="宋体"/>
                <w:bCs/>
                <w:sz w:val="18"/>
                <w:szCs w:val="18"/>
              </w:rPr>
              <w:t>教学能力：具备良好的口头表达能力，能够清晰、准确地讲解BIM技术知识和操作技能。</w:t>
            </w:r>
          </w:p>
          <w:p w14:paraId="27E231ED">
            <w:pPr>
              <w:keepLines/>
              <w:widowControl/>
              <w:spacing w:line="360" w:lineRule="exact"/>
              <w:ind w:firstLine="55"/>
              <w:rPr>
                <w:rFonts w:ascii="宋体" w:hAnsi="宋体" w:cs="宋体"/>
                <w:bCs/>
                <w:sz w:val="18"/>
                <w:szCs w:val="18"/>
              </w:rPr>
            </w:pPr>
            <w:r>
              <w:rPr>
                <w:rFonts w:hint="eastAsia" w:ascii="宋体" w:hAnsi="宋体" w:cs="宋体"/>
                <w:bCs/>
                <w:sz w:val="18"/>
                <w:szCs w:val="18"/>
              </w:rPr>
              <w:t>（5）考核方式</w:t>
            </w:r>
          </w:p>
          <w:p w14:paraId="2BA21CC7">
            <w:pPr>
              <w:keepLines/>
              <w:widowControl/>
              <w:spacing w:line="360" w:lineRule="exact"/>
              <w:ind w:firstLine="55"/>
              <w:rPr>
                <w:rFonts w:ascii="宋体" w:hAnsi="宋体" w:cs="宋体"/>
                <w:bCs/>
                <w:sz w:val="18"/>
                <w:szCs w:val="18"/>
              </w:rPr>
            </w:pPr>
            <w:r>
              <w:rPr>
                <w:rFonts w:hint="eastAsia" w:ascii="宋体" w:hAnsi="宋体" w:cs="宋体"/>
                <w:bCs/>
                <w:sz w:val="18"/>
                <w:szCs w:val="18"/>
              </w:rPr>
              <w:t>过程性考核：注重学习过程和成果考核，平时成绩占总成绩的10% - 30%。考核内容包括课堂表现、作业完成情况、小组项目参与度等。例如检查学生的建模进度、操作规范性、团队协作能力等。</w:t>
            </w:r>
          </w:p>
          <w:p w14:paraId="0536C34E">
            <w:pPr>
              <w:keepLines/>
              <w:widowControl/>
              <w:spacing w:line="360" w:lineRule="exact"/>
              <w:ind w:firstLine="55"/>
              <w:rPr>
                <w:rFonts w:ascii="宋体" w:hAnsi="宋体" w:cs="宋体"/>
                <w:bCs/>
                <w:sz w:val="18"/>
                <w:szCs w:val="18"/>
              </w:rPr>
            </w:pPr>
            <w:r>
              <w:rPr>
                <w:rFonts w:hint="eastAsia" w:ascii="宋体" w:hAnsi="宋体" w:cs="宋体"/>
                <w:bCs/>
                <w:sz w:val="18"/>
                <w:szCs w:val="18"/>
              </w:rPr>
              <w:t>实训考核：实训成绩占总成绩的30%左右。通过实际项目操作，考核学生运用BIM技术解决工程问题的能力，如BIM模型的创建、施工进度计划的模拟、工程量计算等。</w:t>
            </w:r>
          </w:p>
          <w:p w14:paraId="20EF45FA">
            <w:pPr>
              <w:keepLines/>
              <w:widowControl/>
              <w:spacing w:line="360" w:lineRule="exact"/>
              <w:ind w:firstLine="55"/>
              <w:rPr>
                <w:rFonts w:ascii="宋体" w:hAnsi="宋体" w:cs="宋体"/>
                <w:bCs/>
                <w:sz w:val="18"/>
                <w:szCs w:val="18"/>
              </w:rPr>
            </w:pPr>
            <w:r>
              <w:rPr>
                <w:rFonts w:hint="eastAsia" w:ascii="宋体" w:hAnsi="宋体" w:cs="宋体"/>
                <w:bCs/>
                <w:sz w:val="18"/>
                <w:szCs w:val="18"/>
              </w:rPr>
              <w:t>期末考核：期末试卷成绩占总成绩的60%左右，采取试卷方式，考查学生对BIM技术基本理论、知识和技能的掌握程度，如BIM的概念、软件操作命令、应用案例分析等。</w:t>
            </w:r>
          </w:p>
        </w:tc>
      </w:tr>
      <w:tr w14:paraId="384C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7040EBE4">
            <w:pPr>
              <w:spacing w:line="360" w:lineRule="exact"/>
              <w:jc w:val="center"/>
              <w:rPr>
                <w:rFonts w:asciiTheme="minorEastAsia" w:hAnsiTheme="minorEastAsia" w:eastAsiaTheme="minorEastAsia" w:cstheme="minorEastAsia"/>
                <w:sz w:val="18"/>
                <w:szCs w:val="18"/>
              </w:rPr>
            </w:pPr>
          </w:p>
          <w:p w14:paraId="05A68FE1">
            <w:pPr>
              <w:pStyle w:val="19"/>
              <w:spacing w:line="360" w:lineRule="exact"/>
              <w:ind w:firstLine="360"/>
              <w:jc w:val="center"/>
              <w:rPr>
                <w:rFonts w:asciiTheme="minorEastAsia" w:hAnsiTheme="minorEastAsia" w:eastAsiaTheme="minorEastAsia" w:cstheme="minorEastAsia"/>
                <w:sz w:val="18"/>
                <w:szCs w:val="18"/>
              </w:rPr>
            </w:pPr>
          </w:p>
          <w:p w14:paraId="61EA5C90">
            <w:pPr>
              <w:pStyle w:val="19"/>
              <w:spacing w:line="360" w:lineRule="exact"/>
              <w:ind w:firstLine="360"/>
              <w:jc w:val="center"/>
              <w:rPr>
                <w:rFonts w:asciiTheme="minorEastAsia" w:hAnsiTheme="minorEastAsia" w:eastAsiaTheme="minorEastAsia" w:cstheme="minorEastAsia"/>
                <w:sz w:val="18"/>
                <w:szCs w:val="18"/>
              </w:rPr>
            </w:pPr>
          </w:p>
          <w:p w14:paraId="76EDF87F">
            <w:pPr>
              <w:pStyle w:val="19"/>
              <w:spacing w:line="360" w:lineRule="exact"/>
              <w:ind w:firstLine="360"/>
              <w:jc w:val="center"/>
              <w:rPr>
                <w:rFonts w:asciiTheme="minorEastAsia" w:hAnsiTheme="minorEastAsia" w:eastAsiaTheme="minorEastAsia" w:cstheme="minorEastAsia"/>
                <w:sz w:val="18"/>
                <w:szCs w:val="18"/>
              </w:rPr>
            </w:pPr>
          </w:p>
          <w:p w14:paraId="22630777">
            <w:pPr>
              <w:pStyle w:val="19"/>
              <w:spacing w:line="360" w:lineRule="exact"/>
              <w:ind w:firstLine="0" w:firstLineChars="0"/>
              <w:jc w:val="center"/>
              <w:rPr>
                <w:rFonts w:asciiTheme="minorEastAsia" w:hAnsiTheme="minorEastAsia" w:eastAsiaTheme="minorEastAsia" w:cstheme="minorEastAsia"/>
                <w:sz w:val="18"/>
                <w:szCs w:val="18"/>
              </w:rPr>
            </w:pPr>
          </w:p>
          <w:p w14:paraId="4C22264A">
            <w:pPr>
              <w:pStyle w:val="19"/>
              <w:spacing w:line="360" w:lineRule="exact"/>
              <w:ind w:firstLine="0" w:firstLineChars="0"/>
              <w:jc w:val="center"/>
              <w:rPr>
                <w:rFonts w:asciiTheme="minorEastAsia" w:hAnsiTheme="minorEastAsia" w:eastAsiaTheme="minorEastAsia" w:cstheme="minorEastAsia"/>
                <w:sz w:val="18"/>
                <w:szCs w:val="18"/>
              </w:rPr>
            </w:pPr>
          </w:p>
          <w:p w14:paraId="5523B85A">
            <w:pPr>
              <w:pStyle w:val="19"/>
              <w:spacing w:line="360" w:lineRule="exact"/>
              <w:ind w:firstLine="0" w:firstLineChars="0"/>
              <w:jc w:val="center"/>
              <w:rPr>
                <w:rFonts w:asciiTheme="minorEastAsia" w:hAnsiTheme="minorEastAsia" w:eastAsiaTheme="minorEastAsia" w:cstheme="minorEastAsia"/>
                <w:sz w:val="18"/>
                <w:szCs w:val="18"/>
              </w:rPr>
            </w:pPr>
          </w:p>
          <w:p w14:paraId="56643BDF">
            <w:pPr>
              <w:pStyle w:val="19"/>
              <w:spacing w:line="360" w:lineRule="exact"/>
              <w:ind w:firstLine="0" w:firstLineChars="0"/>
              <w:jc w:val="center"/>
              <w:rPr>
                <w:rFonts w:asciiTheme="minorEastAsia" w:hAnsiTheme="minorEastAsia" w:eastAsiaTheme="minorEastAsia" w:cstheme="minorEastAsia"/>
                <w:sz w:val="18"/>
                <w:szCs w:val="18"/>
              </w:rPr>
            </w:pPr>
          </w:p>
          <w:p w14:paraId="5E59B86B">
            <w:pPr>
              <w:pStyle w:val="19"/>
              <w:spacing w:line="360" w:lineRule="exact"/>
              <w:ind w:firstLine="0" w:firstLineChars="0"/>
              <w:jc w:val="center"/>
              <w:rPr>
                <w:rFonts w:asciiTheme="minorEastAsia" w:hAnsiTheme="minorEastAsia" w:eastAsiaTheme="minorEastAsia" w:cstheme="minorEastAsia"/>
                <w:sz w:val="18"/>
                <w:szCs w:val="18"/>
              </w:rPr>
            </w:pPr>
          </w:p>
          <w:p w14:paraId="3304DBFB">
            <w:pPr>
              <w:pStyle w:val="19"/>
              <w:spacing w:line="360" w:lineRule="exact"/>
              <w:ind w:firstLine="0" w:firstLineChars="0"/>
              <w:jc w:val="center"/>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bCs/>
                <w:sz w:val="18"/>
                <w:szCs w:val="18"/>
              </w:rPr>
              <w:t>装配式建筑施工</w:t>
            </w:r>
          </w:p>
        </w:tc>
        <w:tc>
          <w:tcPr>
            <w:tcW w:w="2321" w:type="dxa"/>
            <w:vAlign w:val="center"/>
          </w:tcPr>
          <w:p w14:paraId="5C77F05E">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004D2B3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掌握基础理论：学生应掌握装配式建筑技术的基础理论，包括装配式建筑的定义、特点、发展历程、设计原理、结构技术等。</w:t>
            </w:r>
          </w:p>
          <w:p w14:paraId="2B802B2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理解专业知识：深入了解装配式建筑的材料选用、加工制造流程、施工计划制定、现场施工管理等方面的专业知识。</w:t>
            </w:r>
          </w:p>
          <w:p w14:paraId="6F057F1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了解行业标准：了解装配式建筑行业的相关法律法规、技术标准、设计规范及施工规程，为后续的职业发展奠定基础。</w:t>
            </w:r>
          </w:p>
          <w:p w14:paraId="40EA9058">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01B04FE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施工技能：具备装配式建筑的施工技能和专业知识，能够独立完成简单装配式建筑工程的施工。</w:t>
            </w:r>
          </w:p>
          <w:p w14:paraId="63F6BCF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管理能力：培养管理社会主义市场经济秩序中装配式建筑施工项目的能力，具有制定装配式建筑工程项目规划与技术经济评估的能力。</w:t>
            </w:r>
          </w:p>
          <w:p w14:paraId="0BBB49D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创新能力：具备创新意识和创新能力，能在实践中不断改进和创新装配式建筑施工方法及技术。</w:t>
            </w:r>
          </w:p>
          <w:p w14:paraId="2B0C70E2">
            <w:pPr>
              <w:keepLines/>
              <w:widowControl/>
              <w:spacing w:line="360" w:lineRule="exact"/>
              <w:ind w:firstLine="55"/>
              <w:rPr>
                <w:rFonts w:ascii="宋体" w:hAnsi="宋体" w:cs="宋体"/>
                <w:bCs/>
                <w:sz w:val="18"/>
                <w:szCs w:val="18"/>
              </w:rPr>
            </w:pPr>
            <w:r>
              <w:rPr>
                <w:rFonts w:hint="eastAsia" w:ascii="宋体" w:hAnsi="宋体" w:cs="宋体"/>
                <w:bCs/>
                <w:sz w:val="18"/>
                <w:szCs w:val="18"/>
              </w:rPr>
              <w:t>4）团队协作能力：培养学生的团队合作精神和沟通协调能力，使其能够在团队协作中发挥作用，共同完成复杂项目。</w:t>
            </w:r>
          </w:p>
          <w:p w14:paraId="17535549">
            <w:pPr>
              <w:keepLines/>
              <w:widowControl/>
              <w:spacing w:line="360" w:lineRule="exact"/>
              <w:ind w:firstLine="55"/>
              <w:rPr>
                <w:rFonts w:ascii="宋体" w:hAnsi="宋体" w:cs="宋体"/>
                <w:bCs/>
                <w:sz w:val="18"/>
                <w:szCs w:val="18"/>
              </w:rPr>
            </w:pPr>
            <w:r>
              <w:rPr>
                <w:rFonts w:hint="eastAsia" w:ascii="宋体" w:hAnsi="宋体" w:cs="宋体"/>
                <w:bCs/>
                <w:sz w:val="18"/>
                <w:szCs w:val="18"/>
              </w:rPr>
              <w:t>5）信息技术应用能力：能够熟练运用国内外有关装配式建筑施工的最新技术和管理软件进行计算、分析等，提高工作效率和管理水平。</w:t>
            </w:r>
          </w:p>
          <w:p w14:paraId="72FB9A6C">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3960175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全面发展：通过装配式建筑技术课程的学习，促进学生德、智、体、美等方面的全面发展，培养学生的综合素养。</w:t>
            </w:r>
          </w:p>
          <w:p w14:paraId="366B88D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职业道德：培养学生的职业道德意识，使其具备高度的责任心和敬业精神，能够遵守职业道德规范，为装配式建筑行业的发展做出贡献。</w:t>
            </w:r>
          </w:p>
          <w:p w14:paraId="566CA69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职业素养：通过实践训练和案例分析，提高学生的职业素养，使其能够适应建筑行业的快速发展和变化，具备较强的适应能力和创新能力。</w:t>
            </w:r>
          </w:p>
        </w:tc>
        <w:tc>
          <w:tcPr>
            <w:tcW w:w="2322" w:type="dxa"/>
            <w:vAlign w:val="center"/>
          </w:tcPr>
          <w:p w14:paraId="3ED2AFAA">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模块一：装配式混凝土结构</w:t>
            </w:r>
          </w:p>
          <w:p w14:paraId="213F176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建筑概述</w:t>
            </w:r>
          </w:p>
          <w:p w14:paraId="0C72185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 xml:space="preserve">理解建筑产业现代化与装配式建筑     </w:t>
            </w:r>
          </w:p>
          <w:p w14:paraId="101BE15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 xml:space="preserve">了解装配式混凝土结构建筑的发展概况     </w:t>
            </w:r>
          </w:p>
          <w:p w14:paraId="1C933588">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模块二：装配式混凝土结构</w:t>
            </w:r>
          </w:p>
          <w:p w14:paraId="189FF75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全专业设计</w:t>
            </w:r>
          </w:p>
          <w:p w14:paraId="4BE04AF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 xml:space="preserve">理解装配式混凝土结构建筑设计概述                                      </w:t>
            </w:r>
          </w:p>
          <w:p w14:paraId="76A91D2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 xml:space="preserve">学会建筑设计                                   </w:t>
            </w:r>
          </w:p>
          <w:p w14:paraId="50D0542F">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模块三：预制结构构件的生产过程及管理</w:t>
            </w:r>
          </w:p>
          <w:p w14:paraId="633A620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熟悉预制结构构件及生产设备介绍</w:t>
            </w:r>
          </w:p>
          <w:p w14:paraId="51CF369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理解预制结构构件的生产流程</w:t>
            </w:r>
          </w:p>
          <w:p w14:paraId="156DA0A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掌握预制结构构件的堆放及运输</w:t>
            </w:r>
          </w:p>
          <w:p w14:paraId="29B94585">
            <w:pPr>
              <w:keepLines/>
              <w:widowControl/>
              <w:spacing w:line="360" w:lineRule="exact"/>
              <w:ind w:firstLine="55"/>
              <w:rPr>
                <w:rFonts w:ascii="宋体" w:hAnsi="宋体" w:cs="宋体"/>
                <w:bCs/>
                <w:sz w:val="18"/>
                <w:szCs w:val="18"/>
              </w:rPr>
            </w:pPr>
            <w:r>
              <w:rPr>
                <w:rFonts w:hint="eastAsia" w:ascii="宋体" w:hAnsi="宋体" w:cs="宋体"/>
                <w:bCs/>
                <w:sz w:val="18"/>
                <w:szCs w:val="18"/>
              </w:rPr>
              <w:t>模块四：混凝土预制结构构件的吊装技术</w:t>
            </w:r>
          </w:p>
          <w:p w14:paraId="43ACB5C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熟悉起重设备的选择</w:t>
            </w:r>
          </w:p>
          <w:p w14:paraId="53C6E23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了解吊装与吊具应用</w:t>
            </w:r>
          </w:p>
          <w:p w14:paraId="0FE258E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掌握吊装过程中的技术操作要求</w:t>
            </w:r>
          </w:p>
          <w:p w14:paraId="7978D9AC">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模块五：装配式混凝土结构工程施工管理</w:t>
            </w:r>
          </w:p>
          <w:p w14:paraId="2C439A3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了解装配式混凝土结构工程的施工管理目标</w:t>
            </w:r>
          </w:p>
          <w:p w14:paraId="387F034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熟悉装配式施工与传统施工的比较</w:t>
            </w:r>
          </w:p>
          <w:p w14:paraId="7BAD541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掌握施工组织设计编制</w:t>
            </w:r>
          </w:p>
          <w:p w14:paraId="4380EBE0">
            <w:pPr>
              <w:keepLines/>
              <w:widowControl/>
              <w:spacing w:line="360" w:lineRule="exact"/>
              <w:ind w:firstLine="55"/>
              <w:rPr>
                <w:rFonts w:ascii="宋体" w:hAnsi="宋体" w:cs="宋体"/>
                <w:bCs/>
                <w:sz w:val="18"/>
                <w:szCs w:val="18"/>
              </w:rPr>
            </w:pPr>
            <w:r>
              <w:rPr>
                <w:rFonts w:hint="eastAsia" w:ascii="宋体" w:hAnsi="宋体" w:cs="宋体"/>
                <w:bCs/>
                <w:sz w:val="18"/>
                <w:szCs w:val="18"/>
              </w:rPr>
              <w:t>模块六：装配式混凝土结构建筑机电预制以及安装</w:t>
            </w:r>
          </w:p>
          <w:p w14:paraId="43E5B64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了解装配式建筑机电预制概述</w:t>
            </w:r>
          </w:p>
          <w:p w14:paraId="5E8ED40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熟悉装配式混凝土结构建筑机电预制发展现状</w:t>
            </w:r>
          </w:p>
          <w:p w14:paraId="2869E62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掌握装配式建筑机电预制系统设计原则及重点</w:t>
            </w:r>
          </w:p>
          <w:p w14:paraId="01AED0BE">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模块七：装配式建筑装修</w:t>
            </w:r>
          </w:p>
          <w:p w14:paraId="2A8ABE7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了解装配式装修概述</w:t>
            </w:r>
          </w:p>
          <w:p w14:paraId="27B908D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掌握装配式装修设计理念</w:t>
            </w:r>
          </w:p>
          <w:p w14:paraId="0093E58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掌握全装修建筑主要分项工程施工</w:t>
            </w:r>
          </w:p>
          <w:p w14:paraId="44D987AB">
            <w:pPr>
              <w:keepLines/>
              <w:widowControl/>
              <w:spacing w:line="360" w:lineRule="exact"/>
              <w:ind w:firstLine="55"/>
              <w:rPr>
                <w:rFonts w:ascii="宋体" w:hAnsi="宋体" w:cs="宋体"/>
                <w:bCs/>
                <w:sz w:val="18"/>
                <w:szCs w:val="18"/>
              </w:rPr>
            </w:pPr>
            <w:r>
              <w:rPr>
                <w:rFonts w:hint="eastAsia" w:ascii="宋体" w:hAnsi="宋体" w:cs="宋体"/>
                <w:bCs/>
                <w:sz w:val="18"/>
                <w:szCs w:val="18"/>
              </w:rPr>
              <w:t>模块八：装配式混凝土结构建筑质量管理</w:t>
            </w:r>
          </w:p>
          <w:p w14:paraId="68368F3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了解装配式混凝土结构建筑的质量管理概述</w:t>
            </w:r>
          </w:p>
          <w:p w14:paraId="10217CC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熟悉参建单位的质量管理</w:t>
            </w:r>
          </w:p>
          <w:p w14:paraId="6FBD074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掌握施工过程质量控制</w:t>
            </w:r>
          </w:p>
          <w:p w14:paraId="41CC3975">
            <w:pPr>
              <w:keepLines/>
              <w:widowControl/>
              <w:spacing w:line="360" w:lineRule="exact"/>
              <w:ind w:firstLine="55"/>
              <w:rPr>
                <w:rFonts w:ascii="宋体" w:hAnsi="宋体" w:cs="宋体"/>
                <w:bCs/>
                <w:sz w:val="18"/>
                <w:szCs w:val="18"/>
              </w:rPr>
            </w:pPr>
            <w:r>
              <w:rPr>
                <w:rFonts w:hint="eastAsia" w:ascii="宋体" w:hAnsi="宋体" w:cs="宋体"/>
                <w:bCs/>
                <w:sz w:val="18"/>
                <w:szCs w:val="18"/>
              </w:rPr>
              <w:t>模块九：装配式混凝土结构建筑施工安全管理</w:t>
            </w:r>
          </w:p>
          <w:p w14:paraId="52C5064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了解施工安全管理概述</w:t>
            </w:r>
          </w:p>
          <w:p w14:paraId="6B8DFA2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熟悉施工人身安全管理制度</w:t>
            </w:r>
          </w:p>
          <w:p w14:paraId="5BD4022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掌握机械设备安全管理</w:t>
            </w:r>
          </w:p>
        </w:tc>
        <w:tc>
          <w:tcPr>
            <w:tcW w:w="2322" w:type="dxa"/>
            <w:vAlign w:val="center"/>
          </w:tcPr>
          <w:p w14:paraId="6F63D54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63FA04B2">
            <w:pPr>
              <w:keepLines/>
              <w:widowControl/>
              <w:spacing w:line="360" w:lineRule="exact"/>
              <w:ind w:firstLine="55"/>
              <w:rPr>
                <w:rFonts w:ascii="宋体" w:hAnsi="宋体" w:cs="宋体"/>
                <w:bCs/>
                <w:sz w:val="18"/>
                <w:szCs w:val="18"/>
              </w:rPr>
            </w:pPr>
            <w:r>
              <w:rPr>
                <w:rFonts w:hint="eastAsia" w:ascii="宋体" w:hAnsi="宋体" w:cs="宋体"/>
                <w:bCs/>
                <w:sz w:val="18"/>
                <w:szCs w:val="18"/>
              </w:rPr>
              <w:t>针对装配式建筑技术的教学，采用理论实践相结合的教学模式。在理论教学中，系统介绍装配式建筑技术的基本原理、设计方法、施工流程等；在实践教学中，通过模拟实验、项目实训等方式，让学生亲身体验和参与到装配式建筑的设计、制造、施工等环节中。</w:t>
            </w:r>
          </w:p>
          <w:p w14:paraId="0992FCE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66FCF465">
            <w:pPr>
              <w:keepLines/>
              <w:widowControl/>
              <w:spacing w:line="360" w:lineRule="exact"/>
              <w:ind w:firstLine="55"/>
              <w:rPr>
                <w:rFonts w:ascii="宋体" w:hAnsi="宋体" w:cs="宋体"/>
                <w:bCs/>
                <w:sz w:val="18"/>
                <w:szCs w:val="18"/>
              </w:rPr>
            </w:pPr>
            <w:r>
              <w:rPr>
                <w:rFonts w:hint="eastAsia" w:ascii="宋体" w:hAnsi="宋体" w:cs="宋体"/>
                <w:bCs/>
                <w:sz w:val="18"/>
                <w:szCs w:val="18"/>
              </w:rPr>
              <w:t>在装配式建筑技术的教学过程中，可以采用多种教学方法。首先，案例分析是一个很好的教学工具，通过具体案例的剖析，让学生深入理解装配式建筑技术的应用和优势。其次，现场操作演示可以让学生直观地看到装配式建筑技术的实际运用，从而加深理解和记忆。同时，结合多媒体和互动教学工具，如PPT、视频、在线互动平台等，可以使教学过程更加生动有趣，提高学生的学习兴趣和参与度。</w:t>
            </w:r>
          </w:p>
          <w:p w14:paraId="1138B5A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479DEE9C">
            <w:pPr>
              <w:keepLines/>
              <w:widowControl/>
              <w:spacing w:line="360" w:lineRule="exact"/>
              <w:ind w:firstLine="55"/>
              <w:rPr>
                <w:rFonts w:ascii="宋体" w:hAnsi="宋体" w:cs="宋体"/>
                <w:bCs/>
                <w:sz w:val="18"/>
                <w:szCs w:val="18"/>
              </w:rPr>
            </w:pPr>
            <w:r>
              <w:rPr>
                <w:rFonts w:hint="eastAsia" w:ascii="宋体" w:hAnsi="宋体" w:cs="宋体"/>
                <w:bCs/>
                <w:sz w:val="18"/>
                <w:szCs w:val="18"/>
              </w:rPr>
              <w:t>为了提供优质的装配式建筑技术专业培训，需要满足一定的教学条件。首先，建立实训基地是关键，实训基地应配备模拟装配式建筑生产线的设备，供学生进行实际操作和实训。其次，课程和教材是教学的基础，需要选择与装配式建筑技术相关的专业教材，并结合实际案例和项目经验进行教学内容的编排。此外，还需要提供必要的教学辅助设备和软件资源，如计算机、绘图软件等。</w:t>
            </w:r>
          </w:p>
          <w:p w14:paraId="10D7A4D3">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p>
          <w:p w14:paraId="3BDAF770">
            <w:pPr>
              <w:keepLines/>
              <w:widowControl/>
              <w:spacing w:line="360" w:lineRule="exact"/>
              <w:ind w:firstLine="55"/>
              <w:rPr>
                <w:rFonts w:ascii="宋体" w:hAnsi="宋体" w:cs="宋体"/>
                <w:bCs/>
                <w:sz w:val="18"/>
                <w:szCs w:val="18"/>
              </w:rPr>
            </w:pPr>
            <w:r>
              <w:rPr>
                <w:rFonts w:hint="eastAsia" w:ascii="宋体" w:hAnsi="宋体" w:cs="宋体"/>
                <w:bCs/>
                <w:sz w:val="18"/>
                <w:szCs w:val="18"/>
              </w:rPr>
              <w:t>从事装配式建筑技术专业教育的教师，应具备扎实的理论基础和丰富的实践经验。了解装配式建筑技术的最新发展动态，熟悉相关标准和规范，具备项目管理和团队协作能力。</w:t>
            </w:r>
          </w:p>
          <w:p w14:paraId="5A5353C9">
            <w:pPr>
              <w:keepLines/>
              <w:widowControl/>
              <w:spacing w:line="360" w:lineRule="exact"/>
              <w:ind w:firstLine="55"/>
              <w:rPr>
                <w:rFonts w:ascii="宋体" w:hAnsi="宋体" w:cs="宋体"/>
                <w:bCs/>
                <w:sz w:val="18"/>
                <w:szCs w:val="18"/>
              </w:rPr>
            </w:pPr>
            <w:r>
              <w:rPr>
                <w:rFonts w:hint="eastAsia" w:ascii="宋体" w:hAnsi="宋体" w:cs="宋体"/>
                <w:bCs/>
                <w:sz w:val="18"/>
                <w:szCs w:val="18"/>
              </w:rPr>
              <w:t>（5）考核要求</w:t>
            </w:r>
          </w:p>
          <w:p w14:paraId="49C22687">
            <w:pPr>
              <w:keepLines/>
              <w:widowControl/>
              <w:spacing w:line="360" w:lineRule="exact"/>
              <w:ind w:firstLine="55"/>
              <w:rPr>
                <w:rFonts w:ascii="宋体" w:hAnsi="宋体" w:cs="宋体"/>
                <w:bCs/>
                <w:sz w:val="18"/>
                <w:szCs w:val="18"/>
              </w:rPr>
            </w:pPr>
            <w:r>
              <w:rPr>
                <w:rFonts w:hint="eastAsia" w:ascii="宋体" w:hAnsi="宋体" w:cs="宋体"/>
                <w:bCs/>
                <w:sz w:val="18"/>
                <w:szCs w:val="18"/>
              </w:rPr>
              <w:t>针对装配式建筑技术专业培训的考核，应包括理论知识考核和实践操作考核两方面。理论知识考核可以采用闭卷考试或在线测试的方式，测试学生对装配式建筑技术基本概念、原理和设计方法的掌握情况。</w:t>
            </w:r>
          </w:p>
        </w:tc>
      </w:tr>
      <w:tr w14:paraId="3C80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1F2C9CA1">
            <w:pPr>
              <w:spacing w:line="360" w:lineRule="exact"/>
              <w:jc w:val="center"/>
              <w:rPr>
                <w:rFonts w:hint="eastAsia" w:asciiTheme="minorEastAsia" w:hAnsiTheme="minorEastAsia" w:eastAsiaTheme="minorEastAsia" w:cstheme="minorEastAsia"/>
                <w:b/>
                <w:sz w:val="18"/>
                <w:szCs w:val="18"/>
              </w:rPr>
            </w:pPr>
          </w:p>
          <w:p w14:paraId="24827C6D">
            <w:pPr>
              <w:spacing w:line="360" w:lineRule="exact"/>
              <w:jc w:val="center"/>
              <w:rPr>
                <w:rFonts w:hint="eastAsia" w:asciiTheme="minorEastAsia" w:hAnsiTheme="minorEastAsia" w:eastAsiaTheme="minorEastAsia" w:cstheme="minorEastAsia"/>
                <w:b/>
                <w:sz w:val="18"/>
                <w:szCs w:val="18"/>
              </w:rPr>
            </w:pPr>
          </w:p>
          <w:p w14:paraId="65ED4C86">
            <w:pPr>
              <w:spacing w:line="360" w:lineRule="exact"/>
              <w:jc w:val="center"/>
              <w:rPr>
                <w:rFonts w:hint="eastAsia" w:asciiTheme="minorEastAsia" w:hAnsiTheme="minorEastAsia" w:eastAsiaTheme="minorEastAsia" w:cstheme="minorEastAsia"/>
                <w:b/>
                <w:sz w:val="18"/>
                <w:szCs w:val="18"/>
              </w:rPr>
            </w:pPr>
          </w:p>
          <w:p w14:paraId="46855D91">
            <w:pPr>
              <w:spacing w:line="360" w:lineRule="exact"/>
              <w:jc w:val="center"/>
              <w:rPr>
                <w:rFonts w:hint="eastAsia" w:asciiTheme="minorEastAsia" w:hAnsiTheme="minorEastAsia" w:eastAsiaTheme="minorEastAsia" w:cstheme="minorEastAsia"/>
                <w:b/>
                <w:sz w:val="18"/>
                <w:szCs w:val="18"/>
              </w:rPr>
            </w:pPr>
          </w:p>
          <w:p w14:paraId="33C7E5F6">
            <w:pPr>
              <w:spacing w:line="360" w:lineRule="exact"/>
              <w:jc w:val="center"/>
              <w:rPr>
                <w:rFonts w:hint="eastAsia" w:asciiTheme="minorEastAsia" w:hAnsiTheme="minorEastAsia" w:eastAsiaTheme="minorEastAsia" w:cstheme="minorEastAsia"/>
                <w:b/>
                <w:sz w:val="18"/>
                <w:szCs w:val="18"/>
              </w:rPr>
            </w:pPr>
          </w:p>
          <w:p w14:paraId="7E5073C0">
            <w:pPr>
              <w:spacing w:line="360" w:lineRule="exact"/>
              <w:jc w:val="center"/>
              <w:rPr>
                <w:rFonts w:hint="eastAsia" w:asciiTheme="minorEastAsia" w:hAnsiTheme="minorEastAsia" w:eastAsiaTheme="minorEastAsia" w:cstheme="minorEastAsia"/>
                <w:b/>
                <w:sz w:val="18"/>
                <w:szCs w:val="18"/>
              </w:rPr>
            </w:pPr>
          </w:p>
          <w:p w14:paraId="433CF2F6">
            <w:pPr>
              <w:spacing w:line="360" w:lineRule="exact"/>
              <w:jc w:val="center"/>
              <w:rPr>
                <w:rFonts w:hint="eastAsia" w:asciiTheme="minorEastAsia" w:hAnsiTheme="minorEastAsia" w:eastAsiaTheme="minorEastAsia" w:cstheme="minorEastAsia"/>
                <w:b/>
                <w:sz w:val="18"/>
                <w:szCs w:val="18"/>
              </w:rPr>
            </w:pPr>
          </w:p>
          <w:p w14:paraId="60F03C1C">
            <w:pPr>
              <w:spacing w:line="360" w:lineRule="exact"/>
              <w:jc w:val="center"/>
              <w:rPr>
                <w:rFonts w:hint="eastAsia" w:asciiTheme="minorEastAsia" w:hAnsiTheme="minorEastAsia" w:eastAsiaTheme="minorEastAsia" w:cstheme="minorEastAsia"/>
                <w:b/>
                <w:sz w:val="18"/>
                <w:szCs w:val="18"/>
              </w:rPr>
            </w:pPr>
          </w:p>
          <w:p w14:paraId="7863CCE0">
            <w:pPr>
              <w:spacing w:line="360" w:lineRule="exact"/>
              <w:jc w:val="center"/>
              <w:rPr>
                <w:rFonts w:ascii="宋体" w:hAnsi="宋体" w:cs="宋体"/>
                <w:bCs/>
                <w:sz w:val="18"/>
                <w:szCs w:val="18"/>
              </w:rPr>
            </w:pPr>
            <w:r>
              <w:rPr>
                <w:rFonts w:hint="eastAsia" w:asciiTheme="minorEastAsia" w:hAnsiTheme="minorEastAsia" w:eastAsiaTheme="minorEastAsia" w:cstheme="minorEastAsia"/>
                <w:b/>
                <w:sz w:val="18"/>
                <w:szCs w:val="18"/>
              </w:rPr>
              <w:t>建筑抗震</w:t>
            </w:r>
          </w:p>
        </w:tc>
        <w:tc>
          <w:tcPr>
            <w:tcW w:w="2321" w:type="dxa"/>
            <w:vAlign w:val="center"/>
          </w:tcPr>
          <w:p w14:paraId="27B79CF2">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4A0CB53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掌握地震及结构抗震的基本知识，包括地震成因、地震波传播规律、地震作用计算原理等。</w:t>
            </w:r>
          </w:p>
          <w:p w14:paraId="6491263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了解结构抗震设计的基本概念、原则和方法，包括抗震设防标准、抗震设计计算方法、抗震结构措施等。</w:t>
            </w:r>
          </w:p>
          <w:p w14:paraId="2F741C5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掌握各类</w:t>
            </w:r>
            <w:r>
              <w:rPr>
                <w:rFonts w:hint="eastAsia" w:ascii="宋体" w:hAnsi="宋体" w:cs="宋体"/>
                <w:bCs/>
                <w:sz w:val="18"/>
                <w:szCs w:val="18"/>
                <w:lang w:eastAsia="zh-CN"/>
              </w:rPr>
              <w:t>建筑力学</w:t>
            </w:r>
            <w:r>
              <w:rPr>
                <w:rFonts w:hint="eastAsia" w:ascii="宋体" w:hAnsi="宋体" w:cs="宋体"/>
                <w:bCs/>
                <w:sz w:val="18"/>
                <w:szCs w:val="18"/>
              </w:rPr>
              <w:t>的抗震设计方法，包括钢筋混凝土结构、砌体结构、钢结构等的抗震设计要点和抗震结构措施。</w:t>
            </w:r>
          </w:p>
          <w:p w14:paraId="14711CD1">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526B292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掌握地震基础知识及</w:t>
            </w:r>
            <w:r>
              <w:rPr>
                <w:rFonts w:hint="eastAsia" w:ascii="宋体" w:hAnsi="宋体" w:cs="宋体"/>
                <w:bCs/>
                <w:sz w:val="18"/>
                <w:szCs w:val="18"/>
                <w:lang w:eastAsia="zh-CN"/>
              </w:rPr>
              <w:t>建筑力学</w:t>
            </w:r>
            <w:r>
              <w:rPr>
                <w:rFonts w:hint="eastAsia" w:ascii="宋体" w:hAnsi="宋体" w:cs="宋体"/>
                <w:bCs/>
                <w:sz w:val="18"/>
                <w:szCs w:val="18"/>
              </w:rPr>
              <w:t>抗震设计方法，了解工程结构抗震的基本概念和基本要求。</w:t>
            </w:r>
          </w:p>
          <w:p w14:paraId="7416DC5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能够运用工程抗震知识分析土木工程结构抗震性能，采取相应的抗震措施保证工程结构安全。</w:t>
            </w:r>
          </w:p>
          <w:p w14:paraId="2C0EE1C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培养学生的工程分析能力，使其能够运用数学、自然科学和工程科学的基本原理，识别、表达并通过文献研究分析复杂工程问题，获得有效结论。</w:t>
            </w:r>
          </w:p>
          <w:p w14:paraId="51F83462">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39FE6A1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抗震意识：使学生深刻理解</w:t>
            </w:r>
            <w:r>
              <w:rPr>
                <w:rFonts w:hint="eastAsia" w:ascii="宋体" w:hAnsi="宋体" w:cs="宋体"/>
                <w:bCs/>
                <w:sz w:val="18"/>
                <w:szCs w:val="18"/>
                <w:lang w:eastAsia="zh-CN"/>
              </w:rPr>
              <w:t>建筑力学</w:t>
            </w:r>
            <w:r>
              <w:rPr>
                <w:rFonts w:hint="eastAsia" w:ascii="宋体" w:hAnsi="宋体" w:cs="宋体"/>
                <w:bCs/>
                <w:sz w:val="18"/>
                <w:szCs w:val="18"/>
              </w:rPr>
              <w:t>抗震的重要性，建立起强烈的抗震意识和防灾减灾意识。</w:t>
            </w:r>
          </w:p>
          <w:p w14:paraId="7037FF8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创新精神：激发学生的创新思维和创造能力，鼓励学生尝试新的抗震设计理念和技术，为建筑抗震领域的发展贡献新思路。</w:t>
            </w:r>
          </w:p>
          <w:p w14:paraId="2F534A8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团结协作精神：培养学生的团队协作能力和沟通能力，使其能够在抗震设计项目中与团队成员有效合作，共同完成任务。</w:t>
            </w:r>
          </w:p>
        </w:tc>
        <w:tc>
          <w:tcPr>
            <w:tcW w:w="2322" w:type="dxa"/>
            <w:vAlign w:val="center"/>
          </w:tcPr>
          <w:p w14:paraId="295E8DAF">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模块一：绪论</w:t>
            </w:r>
          </w:p>
          <w:p w14:paraId="2B6E4359">
            <w:pPr>
              <w:keepLines/>
              <w:widowControl/>
              <w:spacing w:line="360" w:lineRule="exact"/>
              <w:ind w:firstLine="55"/>
              <w:rPr>
                <w:rFonts w:ascii="宋体" w:hAnsi="宋体" w:cs="宋体"/>
                <w:bCs/>
                <w:sz w:val="18"/>
                <w:szCs w:val="18"/>
              </w:rPr>
            </w:pPr>
            <w:r>
              <w:rPr>
                <w:rFonts w:hint="eastAsia" w:ascii="宋体" w:hAnsi="宋体" w:cs="宋体"/>
                <w:bCs/>
                <w:sz w:val="18"/>
                <w:szCs w:val="18"/>
              </w:rPr>
              <w:t>了解地震震级与地震烈度</w:t>
            </w:r>
          </w:p>
          <w:p w14:paraId="401A7FD4">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模块二：场地与地基</w:t>
            </w:r>
          </w:p>
          <w:p w14:paraId="53A6C15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了解场地划分与场地区划</w:t>
            </w:r>
          </w:p>
          <w:p w14:paraId="3F53A12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掌握地基抗震验算</w:t>
            </w:r>
          </w:p>
          <w:p w14:paraId="06598B9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 xml:space="preserve">理解地基土液化及其防治 </w:t>
            </w:r>
          </w:p>
          <w:p w14:paraId="344CEB76">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模块三：结构地震反响分析与抗震计算</w:t>
            </w:r>
          </w:p>
          <w:p w14:paraId="05F1CBE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了解概述、单自由度体系的弹性地震反响分析</w:t>
            </w:r>
          </w:p>
          <w:p w14:paraId="28286C6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掌握单自由度体系的水平地震作用与反响谱</w:t>
            </w:r>
          </w:p>
          <w:p w14:paraId="31D3A58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掌握多自由度弹性体系的地震反响分析</w:t>
            </w:r>
          </w:p>
          <w:p w14:paraId="1F82EEE9">
            <w:pPr>
              <w:keepLines/>
              <w:widowControl/>
              <w:spacing w:line="360" w:lineRule="exact"/>
              <w:ind w:firstLine="55"/>
              <w:rPr>
                <w:rFonts w:ascii="宋体" w:hAnsi="宋体" w:cs="宋体"/>
                <w:bCs/>
                <w:sz w:val="18"/>
                <w:szCs w:val="18"/>
              </w:rPr>
            </w:pPr>
            <w:r>
              <w:rPr>
                <w:rFonts w:hint="eastAsia" w:ascii="宋体" w:hAnsi="宋体" w:cs="宋体"/>
                <w:bCs/>
                <w:sz w:val="18"/>
                <w:szCs w:val="18"/>
              </w:rPr>
              <w:t>模块四：多层砌体结构抗震设计</w:t>
            </w:r>
          </w:p>
          <w:p w14:paraId="7D142E9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了解多层砌体结构的震害特点</w:t>
            </w:r>
          </w:p>
          <w:p w14:paraId="0A4B6D4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理解多层砌体结构选型与布置</w:t>
            </w:r>
          </w:p>
          <w:p w14:paraId="0AAC3FB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掌握多层砌体结构的抗震计算</w:t>
            </w:r>
          </w:p>
          <w:p w14:paraId="0D144FA8">
            <w:pPr>
              <w:keepLines/>
              <w:widowControl/>
              <w:spacing w:line="360" w:lineRule="exact"/>
              <w:ind w:firstLine="55"/>
              <w:rPr>
                <w:rFonts w:ascii="宋体" w:hAnsi="宋体" w:cs="宋体"/>
                <w:bCs/>
                <w:sz w:val="18"/>
                <w:szCs w:val="18"/>
              </w:rPr>
            </w:pPr>
            <w:r>
              <w:rPr>
                <w:rFonts w:hint="eastAsia" w:ascii="宋体" w:hAnsi="宋体" w:cs="宋体"/>
                <w:bCs/>
                <w:sz w:val="18"/>
                <w:szCs w:val="18"/>
              </w:rPr>
              <w:t>4）理解多层砌体结构抗震结构措施</w:t>
            </w:r>
          </w:p>
          <w:p w14:paraId="5F409827">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模块五：多高层建筑钢筋混凝土结构抗震设计</w:t>
            </w:r>
          </w:p>
          <w:p w14:paraId="4C19EBE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了解多高层钢筋混凝土结构的震害及其分析</w:t>
            </w:r>
          </w:p>
          <w:p w14:paraId="197AFD2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理解选型、结构布置和设计原则</w:t>
            </w:r>
          </w:p>
          <w:p w14:paraId="1E4F19B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理解钢筋混凝土框架</w:t>
            </w:r>
          </w:p>
          <w:p w14:paraId="5B9A32B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rPr>
              <w:t>4）学会结构的抗震设计</w:t>
            </w:r>
          </w:p>
          <w:p w14:paraId="4598308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rPr>
              <w:t>5）掌握抗震墙结构的抗震设计</w:t>
            </w:r>
          </w:p>
          <w:p w14:paraId="7A8B9984">
            <w:pPr>
              <w:keepLines/>
              <w:widowControl/>
              <w:spacing w:line="360" w:lineRule="exact"/>
              <w:ind w:firstLine="55"/>
              <w:rPr>
                <w:rFonts w:ascii="宋体" w:hAnsi="宋体" w:cs="宋体"/>
                <w:bCs/>
                <w:sz w:val="18"/>
                <w:szCs w:val="18"/>
              </w:rPr>
            </w:pPr>
            <w:r>
              <w:rPr>
                <w:rFonts w:hint="eastAsia" w:ascii="宋体" w:hAnsi="宋体" w:cs="宋体"/>
                <w:bCs/>
                <w:sz w:val="18"/>
                <w:szCs w:val="18"/>
              </w:rPr>
              <w:t>模块六：多高层建筑钢结构抗震设计</w:t>
            </w:r>
          </w:p>
          <w:p w14:paraId="588D464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理解多高层钢结构的主要震害特征</w:t>
            </w:r>
          </w:p>
          <w:p w14:paraId="3ECEE0C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掌握多高层钢结构的选型与结构布置</w:t>
            </w:r>
          </w:p>
          <w:p w14:paraId="2192D05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掌握多高层钢结构的抗震概念设计</w:t>
            </w:r>
          </w:p>
        </w:tc>
        <w:tc>
          <w:tcPr>
            <w:tcW w:w="2322" w:type="dxa"/>
            <w:vAlign w:val="center"/>
          </w:tcPr>
          <w:p w14:paraId="1850935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66307D37">
            <w:pPr>
              <w:keepLines/>
              <w:widowControl/>
              <w:spacing w:line="360" w:lineRule="exact"/>
              <w:ind w:firstLine="55"/>
              <w:rPr>
                <w:rFonts w:ascii="宋体" w:hAnsi="宋体" w:cs="宋体"/>
                <w:bCs/>
                <w:sz w:val="18"/>
                <w:szCs w:val="18"/>
              </w:rPr>
            </w:pPr>
            <w:r>
              <w:rPr>
                <w:rFonts w:hint="eastAsia" w:ascii="宋体" w:hAnsi="宋体" w:cs="宋体"/>
                <w:bCs/>
                <w:sz w:val="18"/>
                <w:szCs w:val="18"/>
              </w:rPr>
              <w:t>线上学习：采取闯关模式，基于过程性评价的学习模式。平时在线学习成绩由课程视频、测验、讨论、作业、线上期末考试等组成。课程视频权重占20%，课程测验权重占25%。</w:t>
            </w:r>
          </w:p>
          <w:p w14:paraId="6D408B4F">
            <w:pPr>
              <w:keepLines/>
              <w:widowControl/>
              <w:spacing w:line="360" w:lineRule="exact"/>
              <w:ind w:firstLine="55"/>
              <w:rPr>
                <w:rFonts w:ascii="宋体" w:hAnsi="宋体" w:cs="宋体"/>
                <w:bCs/>
                <w:sz w:val="18"/>
                <w:szCs w:val="18"/>
              </w:rPr>
            </w:pPr>
            <w:r>
              <w:rPr>
                <w:rFonts w:hint="eastAsia" w:ascii="宋体" w:hAnsi="宋体" w:cs="宋体"/>
                <w:bCs/>
                <w:sz w:val="18"/>
                <w:szCs w:val="18"/>
              </w:rPr>
              <w:t>线下实践：包括实验室教学和课程讨论，增强学生的抗震设计知识的实际应用能力和团队协作能力。</w:t>
            </w:r>
          </w:p>
          <w:p w14:paraId="602D37D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41C4A499">
            <w:pPr>
              <w:keepLines/>
              <w:widowControl/>
              <w:spacing w:line="360" w:lineRule="exact"/>
              <w:ind w:firstLine="55"/>
              <w:rPr>
                <w:rFonts w:ascii="宋体" w:hAnsi="宋体" w:cs="宋体"/>
                <w:bCs/>
                <w:sz w:val="18"/>
                <w:szCs w:val="18"/>
              </w:rPr>
            </w:pPr>
            <w:r>
              <w:rPr>
                <w:rFonts w:hint="eastAsia" w:ascii="宋体" w:hAnsi="宋体" w:cs="宋体"/>
                <w:bCs/>
                <w:sz w:val="18"/>
                <w:szCs w:val="18"/>
              </w:rPr>
              <w:t>讲授法：通过课堂讲解，介绍地震基础知识、结构抗震设计原理等。</w:t>
            </w:r>
          </w:p>
          <w:p w14:paraId="2FEB6BD5">
            <w:pPr>
              <w:keepLines/>
              <w:widowControl/>
              <w:spacing w:line="360" w:lineRule="exact"/>
              <w:ind w:firstLine="55"/>
              <w:rPr>
                <w:rFonts w:ascii="宋体" w:hAnsi="宋体" w:cs="宋体"/>
                <w:bCs/>
                <w:sz w:val="18"/>
                <w:szCs w:val="18"/>
              </w:rPr>
            </w:pPr>
            <w:r>
              <w:rPr>
                <w:rFonts w:hint="eastAsia" w:ascii="宋体" w:hAnsi="宋体" w:cs="宋体"/>
                <w:bCs/>
                <w:sz w:val="18"/>
                <w:szCs w:val="18"/>
              </w:rPr>
              <w:t>案例教学：结合工程实际案例，讲解抗震设计的实际应用和注意事项。</w:t>
            </w:r>
          </w:p>
          <w:p w14:paraId="7594939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5FEEA6B9">
            <w:pPr>
              <w:keepLines/>
              <w:widowControl/>
              <w:spacing w:line="360" w:lineRule="exact"/>
              <w:ind w:firstLine="55"/>
              <w:rPr>
                <w:rFonts w:ascii="宋体" w:hAnsi="宋体" w:cs="宋体"/>
                <w:bCs/>
                <w:sz w:val="18"/>
                <w:szCs w:val="18"/>
              </w:rPr>
            </w:pPr>
            <w:r>
              <w:rPr>
                <w:rFonts w:hint="eastAsia" w:ascii="宋体" w:hAnsi="宋体" w:cs="宋体"/>
                <w:bCs/>
                <w:sz w:val="18"/>
                <w:szCs w:val="18"/>
              </w:rPr>
              <w:t>教学设施：包括多媒体教室、实验室、模拟抗震设计软件等。</w:t>
            </w:r>
          </w:p>
          <w:p w14:paraId="617F011D">
            <w:pPr>
              <w:keepLines/>
              <w:widowControl/>
              <w:spacing w:line="360" w:lineRule="exact"/>
              <w:ind w:firstLine="55"/>
              <w:rPr>
                <w:rFonts w:ascii="宋体" w:hAnsi="宋体" w:cs="宋体"/>
                <w:bCs/>
                <w:sz w:val="18"/>
                <w:szCs w:val="18"/>
              </w:rPr>
            </w:pPr>
            <w:r>
              <w:rPr>
                <w:rFonts w:hint="eastAsia" w:ascii="宋体" w:hAnsi="宋体" w:cs="宋体"/>
                <w:bCs/>
                <w:sz w:val="18"/>
                <w:szCs w:val="18"/>
              </w:rPr>
              <w:t>教学资源：提供充足的学习资料、教材和参考书，以及在线课程视频、测验等。</w:t>
            </w:r>
          </w:p>
          <w:p w14:paraId="605AA3AE">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p>
          <w:p w14:paraId="10462481">
            <w:pPr>
              <w:keepLines/>
              <w:widowControl/>
              <w:spacing w:line="360" w:lineRule="exact"/>
              <w:ind w:firstLine="55"/>
              <w:rPr>
                <w:rFonts w:ascii="宋体" w:hAnsi="宋体" w:cs="宋体"/>
                <w:bCs/>
                <w:sz w:val="18"/>
                <w:szCs w:val="18"/>
              </w:rPr>
            </w:pPr>
            <w:r>
              <w:rPr>
                <w:rFonts w:hint="eastAsia" w:ascii="宋体" w:hAnsi="宋体" w:cs="宋体"/>
                <w:bCs/>
                <w:sz w:val="18"/>
                <w:szCs w:val="18"/>
              </w:rPr>
              <w:t>专业知识：具备扎实的</w:t>
            </w:r>
            <w:r>
              <w:rPr>
                <w:rFonts w:hint="eastAsia" w:ascii="宋体" w:hAnsi="宋体" w:cs="宋体"/>
                <w:bCs/>
                <w:sz w:val="18"/>
                <w:szCs w:val="18"/>
                <w:lang w:eastAsia="zh-CN"/>
              </w:rPr>
              <w:t>建筑力学</w:t>
            </w:r>
            <w:r>
              <w:rPr>
                <w:rFonts w:hint="eastAsia" w:ascii="宋体" w:hAnsi="宋体" w:cs="宋体"/>
                <w:bCs/>
                <w:sz w:val="18"/>
                <w:szCs w:val="18"/>
              </w:rPr>
              <w:t>抗震设计理论知识和实践经验。</w:t>
            </w:r>
          </w:p>
          <w:p w14:paraId="6DF3179E">
            <w:pPr>
              <w:keepLines/>
              <w:widowControl/>
              <w:spacing w:line="360" w:lineRule="exact"/>
              <w:ind w:firstLine="55"/>
              <w:rPr>
                <w:rFonts w:ascii="宋体" w:hAnsi="宋体" w:cs="宋体"/>
                <w:bCs/>
                <w:sz w:val="18"/>
                <w:szCs w:val="18"/>
              </w:rPr>
            </w:pPr>
            <w:r>
              <w:rPr>
                <w:rFonts w:hint="eastAsia" w:ascii="宋体" w:hAnsi="宋体" w:cs="宋体"/>
                <w:bCs/>
                <w:sz w:val="18"/>
                <w:szCs w:val="18"/>
              </w:rPr>
              <w:t>教学能力：能够采用多种教学方法和手段，激发学生的学习兴趣和积极性。</w:t>
            </w:r>
          </w:p>
          <w:p w14:paraId="21DDEF6D">
            <w:pPr>
              <w:keepLines/>
              <w:widowControl/>
              <w:spacing w:line="360" w:lineRule="exact"/>
              <w:ind w:firstLine="55"/>
              <w:rPr>
                <w:rFonts w:ascii="宋体" w:hAnsi="宋体" w:cs="宋体"/>
                <w:bCs/>
                <w:sz w:val="18"/>
                <w:szCs w:val="18"/>
              </w:rPr>
            </w:pPr>
            <w:r>
              <w:rPr>
                <w:rFonts w:hint="eastAsia" w:ascii="宋体" w:hAnsi="宋体" w:cs="宋体"/>
                <w:bCs/>
                <w:sz w:val="18"/>
                <w:szCs w:val="18"/>
              </w:rPr>
              <w:t>（5）考核方式</w:t>
            </w:r>
          </w:p>
          <w:p w14:paraId="5A36F92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建筑力学</w:t>
            </w:r>
            <w:r>
              <w:rPr>
                <w:rFonts w:hint="eastAsia" w:ascii="宋体" w:hAnsi="宋体" w:cs="宋体"/>
                <w:bCs/>
                <w:sz w:val="18"/>
                <w:szCs w:val="18"/>
              </w:rPr>
              <w:t>抗震课程的考核方式包括平时成绩和期末成绩两部分。</w:t>
            </w:r>
          </w:p>
          <w:p w14:paraId="0A00E466">
            <w:pPr>
              <w:keepLines/>
              <w:widowControl/>
              <w:spacing w:line="360" w:lineRule="exact"/>
              <w:ind w:firstLine="55"/>
              <w:rPr>
                <w:rFonts w:ascii="宋体" w:hAnsi="宋体" w:cs="宋体"/>
                <w:bCs/>
                <w:sz w:val="18"/>
                <w:szCs w:val="18"/>
              </w:rPr>
            </w:pPr>
            <w:r>
              <w:rPr>
                <w:rFonts w:hint="eastAsia" w:ascii="宋体" w:hAnsi="宋体" w:cs="宋体"/>
                <w:bCs/>
                <w:sz w:val="18"/>
                <w:szCs w:val="18"/>
              </w:rPr>
              <w:t>平时成绩：占40%，包括考勤、作业、案例实践、课程讨论等。作业部分应尽可能布置一些涉及到PKPM互动演示的练习。</w:t>
            </w:r>
          </w:p>
          <w:p w14:paraId="5F46DC5E">
            <w:pPr>
              <w:keepLines/>
              <w:widowControl/>
              <w:spacing w:line="360" w:lineRule="exact"/>
              <w:ind w:firstLine="55"/>
              <w:rPr>
                <w:rFonts w:ascii="宋体" w:hAnsi="宋体" w:cs="宋体"/>
                <w:bCs/>
                <w:sz w:val="18"/>
                <w:szCs w:val="18"/>
              </w:rPr>
            </w:pPr>
            <w:r>
              <w:rPr>
                <w:rFonts w:hint="eastAsia" w:ascii="宋体" w:hAnsi="宋体" w:cs="宋体"/>
                <w:bCs/>
                <w:sz w:val="18"/>
                <w:szCs w:val="18"/>
              </w:rPr>
              <w:t>期末成绩：占60%，通过期末考试的形式进行考核。</w:t>
            </w:r>
          </w:p>
        </w:tc>
      </w:tr>
      <w:tr w14:paraId="5298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39500A61">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智能检测技术</w:t>
            </w:r>
          </w:p>
        </w:tc>
        <w:tc>
          <w:tcPr>
            <w:tcW w:w="2321" w:type="dxa"/>
          </w:tcPr>
          <w:p w14:paraId="4EAB0E4B">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1350320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掌握基础理论：传感器原理、信号处理、数据采集等核心知识。</w:t>
            </w:r>
          </w:p>
          <w:p w14:paraId="069C2E2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了解技术前沿：物联网、AI（如机器学习）、大数据在检测中的应用场景。</w:t>
            </w:r>
          </w:p>
          <w:p w14:paraId="30A27DE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熟悉规范标准：设备选型、校准、数据安全等标准与法规。</w:t>
            </w:r>
          </w:p>
          <w:p w14:paraId="64C5FA69">
            <w:pPr>
              <w:keepLines/>
              <w:widowControl/>
              <w:spacing w:line="360" w:lineRule="exact"/>
              <w:ind w:firstLine="55"/>
              <w:rPr>
                <w:rFonts w:ascii="宋体" w:hAnsi="宋体" w:cs="宋体"/>
                <w:bCs/>
                <w:sz w:val="18"/>
                <w:szCs w:val="18"/>
              </w:rPr>
            </w:pPr>
            <w:r>
              <w:rPr>
                <w:rFonts w:ascii="宋体" w:hAnsi="宋体" w:cs="宋体"/>
                <w:bCs/>
                <w:sz w:val="18"/>
                <w:szCs w:val="18"/>
              </w:rPr>
              <w:t>素质目标</w:t>
            </w:r>
          </w:p>
          <w:p w14:paraId="1A247E0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培养责任意识：重视数据真实性与可靠性，避免技术误用风险。</w:t>
            </w:r>
          </w:p>
          <w:p w14:paraId="05031A3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提升协作能力：通过团队项目实践，培养跨学科沟通与创新能力。</w:t>
            </w:r>
          </w:p>
          <w:p w14:paraId="6310D99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强化职业素养：关注行业动态，遵守职业道德，保护用户隐私。</w:t>
            </w:r>
          </w:p>
          <w:p w14:paraId="18783F23">
            <w:pPr>
              <w:keepLines/>
              <w:widowControl/>
              <w:spacing w:line="360" w:lineRule="exact"/>
              <w:ind w:firstLine="55"/>
              <w:rPr>
                <w:rFonts w:ascii="宋体" w:hAnsi="宋体" w:cs="宋体"/>
                <w:bCs/>
                <w:sz w:val="18"/>
                <w:szCs w:val="18"/>
              </w:rPr>
            </w:pPr>
            <w:r>
              <w:rPr>
                <w:rFonts w:ascii="宋体" w:hAnsi="宋体" w:cs="宋体"/>
                <w:bCs/>
                <w:sz w:val="18"/>
                <w:szCs w:val="18"/>
              </w:rPr>
              <w:t>能力目标</w:t>
            </w:r>
          </w:p>
          <w:p w14:paraId="581AEDE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技术操作能力：独立完成传感器调试、检测系统搭建与算法应用。</w:t>
            </w:r>
          </w:p>
          <w:p w14:paraId="1C261FC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数据分析能力：处理检测数据，解决信号干扰、数据异常等问题。</w:t>
            </w:r>
          </w:p>
          <w:p w14:paraId="7D9E9D4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工程实践能力：参与项目全流程，编写技术文档，清晰表达成果。</w:t>
            </w:r>
          </w:p>
        </w:tc>
        <w:tc>
          <w:tcPr>
            <w:tcW w:w="2322" w:type="dxa"/>
            <w:vAlign w:val="center"/>
          </w:tcPr>
          <w:p w14:paraId="49041078">
            <w:pPr>
              <w:keepLines/>
              <w:widowControl/>
              <w:spacing w:line="360" w:lineRule="exact"/>
              <w:ind w:firstLine="55"/>
              <w:rPr>
                <w:rFonts w:ascii="宋体" w:hAnsi="宋体" w:cs="宋体"/>
                <w:bCs/>
                <w:sz w:val="18"/>
                <w:szCs w:val="18"/>
              </w:rPr>
            </w:pPr>
            <w:r>
              <w:rPr>
                <w:rFonts w:ascii="宋体" w:hAnsi="宋体" w:cs="宋体"/>
                <w:bCs/>
                <w:sz w:val="18"/>
                <w:szCs w:val="18"/>
              </w:rPr>
              <w:t>模块一：传感器技术</w:t>
            </w:r>
          </w:p>
          <w:p w14:paraId="3BF8B29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传感器基础</w:t>
            </w:r>
          </w:p>
          <w:p w14:paraId="4EE94E3C">
            <w:pPr>
              <w:keepLines/>
              <w:widowControl/>
              <w:spacing w:line="360" w:lineRule="exact"/>
              <w:ind w:firstLine="55"/>
              <w:rPr>
                <w:rFonts w:ascii="宋体" w:hAnsi="宋体" w:cs="宋体"/>
                <w:bCs/>
                <w:sz w:val="18"/>
                <w:szCs w:val="18"/>
              </w:rPr>
            </w:pPr>
            <w:r>
              <w:rPr>
                <w:rFonts w:ascii="宋体" w:hAnsi="宋体" w:cs="宋体"/>
                <w:bCs/>
                <w:sz w:val="18"/>
                <w:szCs w:val="18"/>
              </w:rPr>
              <w:t>定义与分类：物理量（温度、压力、位移）、化学量（气体、湿度）、生物量（DNA、蛋白质）传感器。</w:t>
            </w:r>
          </w:p>
          <w:p w14:paraId="676B30C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新型传感器技术</w:t>
            </w:r>
          </w:p>
          <w:p w14:paraId="163B5275">
            <w:pPr>
              <w:keepLines/>
              <w:widowControl/>
              <w:spacing w:line="360" w:lineRule="exact"/>
              <w:ind w:firstLine="55"/>
              <w:rPr>
                <w:rFonts w:ascii="宋体" w:hAnsi="宋体" w:cs="宋体"/>
                <w:bCs/>
                <w:sz w:val="18"/>
                <w:szCs w:val="18"/>
              </w:rPr>
            </w:pPr>
            <w:r>
              <w:rPr>
                <w:rFonts w:ascii="宋体" w:hAnsi="宋体" w:cs="宋体"/>
                <w:bCs/>
                <w:sz w:val="18"/>
                <w:szCs w:val="18"/>
              </w:rPr>
              <w:t>MEMS传感器：微型化（毫米级）、集成化（加速度计+陀螺仪）。</w:t>
            </w:r>
          </w:p>
          <w:p w14:paraId="7CD7184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数据采集与接口</w:t>
            </w:r>
          </w:p>
          <w:p w14:paraId="62CAA04C">
            <w:pPr>
              <w:keepLines/>
              <w:widowControl/>
              <w:spacing w:line="360" w:lineRule="exact"/>
              <w:ind w:firstLine="55"/>
              <w:rPr>
                <w:rFonts w:ascii="宋体" w:hAnsi="宋体" w:cs="宋体"/>
                <w:bCs/>
                <w:sz w:val="18"/>
                <w:szCs w:val="18"/>
              </w:rPr>
            </w:pPr>
            <w:r>
              <w:rPr>
                <w:rFonts w:ascii="宋体" w:hAnsi="宋体" w:cs="宋体"/>
                <w:bCs/>
                <w:sz w:val="18"/>
                <w:szCs w:val="18"/>
              </w:rPr>
              <w:t>模拟信号调理（放大、滤波、ADC转换）。</w:t>
            </w:r>
          </w:p>
          <w:p w14:paraId="12747B6C">
            <w:pPr>
              <w:keepLines/>
              <w:widowControl/>
              <w:spacing w:line="360" w:lineRule="exact"/>
              <w:ind w:firstLine="55"/>
              <w:rPr>
                <w:rFonts w:ascii="宋体" w:hAnsi="宋体" w:cs="宋体"/>
                <w:bCs/>
                <w:sz w:val="18"/>
                <w:szCs w:val="18"/>
              </w:rPr>
            </w:pPr>
            <w:r>
              <w:rPr>
                <w:rFonts w:ascii="宋体" w:hAnsi="宋体" w:cs="宋体"/>
                <w:bCs/>
                <w:sz w:val="18"/>
                <w:szCs w:val="18"/>
              </w:rPr>
              <w:t>模块二：信号处理与分析</w:t>
            </w:r>
          </w:p>
          <w:p w14:paraId="19AFA2B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信号调理</w:t>
            </w:r>
          </w:p>
          <w:p w14:paraId="02024770">
            <w:pPr>
              <w:keepLines/>
              <w:widowControl/>
              <w:spacing w:line="360" w:lineRule="exact"/>
              <w:ind w:firstLine="55"/>
              <w:rPr>
                <w:rFonts w:ascii="宋体" w:hAnsi="宋体" w:cs="宋体"/>
                <w:bCs/>
                <w:sz w:val="18"/>
                <w:szCs w:val="18"/>
              </w:rPr>
            </w:pPr>
            <w:r>
              <w:rPr>
                <w:rFonts w:ascii="宋体" w:hAnsi="宋体" w:cs="宋体"/>
                <w:bCs/>
                <w:sz w:val="18"/>
                <w:szCs w:val="18"/>
              </w:rPr>
              <w:t>滤波：低通/高通/带通滤波（消除噪声）。</w:t>
            </w:r>
          </w:p>
          <w:p w14:paraId="2C7B37F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特征提取</w:t>
            </w:r>
          </w:p>
          <w:p w14:paraId="0E1E6230">
            <w:pPr>
              <w:keepLines/>
              <w:widowControl/>
              <w:spacing w:line="360" w:lineRule="exact"/>
              <w:ind w:firstLine="55"/>
              <w:rPr>
                <w:rFonts w:ascii="宋体" w:hAnsi="宋体" w:cs="宋体"/>
                <w:bCs/>
                <w:sz w:val="18"/>
                <w:szCs w:val="18"/>
              </w:rPr>
            </w:pPr>
            <w:r>
              <w:rPr>
                <w:rFonts w:ascii="宋体" w:hAnsi="宋体" w:cs="宋体"/>
                <w:bCs/>
                <w:sz w:val="18"/>
                <w:szCs w:val="18"/>
              </w:rPr>
              <w:t>时域分析：均值、方差、峰值。</w:t>
            </w:r>
          </w:p>
          <w:p w14:paraId="3EA98E0D">
            <w:pPr>
              <w:keepLines/>
              <w:widowControl/>
              <w:spacing w:line="360" w:lineRule="exact"/>
              <w:ind w:firstLine="55"/>
              <w:rPr>
                <w:rFonts w:ascii="宋体" w:hAnsi="宋体" w:cs="宋体"/>
                <w:bCs/>
                <w:sz w:val="18"/>
                <w:szCs w:val="18"/>
              </w:rPr>
            </w:pPr>
            <w:r>
              <w:rPr>
                <w:rFonts w:ascii="宋体" w:hAnsi="宋体" w:cs="宋体"/>
                <w:bCs/>
                <w:sz w:val="18"/>
                <w:szCs w:val="18"/>
              </w:rPr>
              <w:t>模块三：人工智能与机器学习</w:t>
            </w:r>
          </w:p>
          <w:p w14:paraId="09BB4E8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传统算法</w:t>
            </w:r>
          </w:p>
          <w:p w14:paraId="71C18283">
            <w:pPr>
              <w:keepLines/>
              <w:widowControl/>
              <w:spacing w:line="360" w:lineRule="exact"/>
              <w:ind w:firstLine="55"/>
              <w:rPr>
                <w:rFonts w:ascii="宋体" w:hAnsi="宋体" w:cs="宋体"/>
                <w:bCs/>
                <w:sz w:val="18"/>
                <w:szCs w:val="18"/>
              </w:rPr>
            </w:pPr>
            <w:r>
              <w:rPr>
                <w:rFonts w:ascii="宋体" w:hAnsi="宋体" w:cs="宋体"/>
                <w:bCs/>
                <w:sz w:val="18"/>
                <w:szCs w:val="18"/>
              </w:rPr>
              <w:t>分类算法：SVM（支持向量机）、决策树（CART）。</w:t>
            </w:r>
          </w:p>
          <w:p w14:paraId="27B8CF22">
            <w:pPr>
              <w:keepLines/>
              <w:widowControl/>
              <w:spacing w:line="360" w:lineRule="exact"/>
              <w:ind w:firstLine="55"/>
              <w:rPr>
                <w:rFonts w:ascii="宋体" w:hAnsi="宋体" w:cs="宋体"/>
                <w:bCs/>
                <w:sz w:val="18"/>
                <w:szCs w:val="18"/>
              </w:rPr>
            </w:pPr>
            <w:r>
              <w:rPr>
                <w:rFonts w:ascii="宋体" w:hAnsi="宋体" w:cs="宋体"/>
                <w:bCs/>
                <w:sz w:val="18"/>
                <w:szCs w:val="18"/>
              </w:rPr>
              <w:t>聚类算法：K-means（无监督学习）。</w:t>
            </w:r>
          </w:p>
          <w:p w14:paraId="77EF026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深度学习</w:t>
            </w:r>
          </w:p>
          <w:p w14:paraId="273CD67B">
            <w:pPr>
              <w:keepLines/>
              <w:widowControl/>
              <w:spacing w:line="360" w:lineRule="exact"/>
              <w:ind w:firstLine="55"/>
              <w:rPr>
                <w:rFonts w:ascii="宋体" w:hAnsi="宋体" w:cs="宋体"/>
                <w:bCs/>
                <w:sz w:val="18"/>
                <w:szCs w:val="18"/>
              </w:rPr>
            </w:pPr>
            <w:r>
              <w:rPr>
                <w:rFonts w:ascii="宋体" w:hAnsi="宋体" w:cs="宋体"/>
                <w:bCs/>
                <w:sz w:val="18"/>
                <w:szCs w:val="18"/>
              </w:rPr>
              <w:t>CNN（卷积神经网络）：图像缺陷检测（如钢板表面划痕）。</w:t>
            </w:r>
          </w:p>
          <w:p w14:paraId="63FD003A">
            <w:pPr>
              <w:keepLines/>
              <w:widowControl/>
              <w:spacing w:line="360" w:lineRule="exact"/>
              <w:ind w:firstLine="55"/>
              <w:rPr>
                <w:rFonts w:ascii="宋体" w:hAnsi="宋体" w:cs="宋体"/>
                <w:bCs/>
                <w:sz w:val="18"/>
                <w:szCs w:val="18"/>
              </w:rPr>
            </w:pPr>
            <w:r>
              <w:rPr>
                <w:rFonts w:ascii="宋体" w:hAnsi="宋体" w:cs="宋体"/>
                <w:bCs/>
                <w:sz w:val="18"/>
                <w:szCs w:val="18"/>
              </w:rPr>
              <w:t>RNN/LSTM：时间序列预测（如设备剩余寿命预测）。</w:t>
            </w:r>
          </w:p>
          <w:p w14:paraId="7BFE9F36">
            <w:pPr>
              <w:keepLines/>
              <w:widowControl/>
              <w:spacing w:line="360" w:lineRule="exact"/>
              <w:ind w:firstLine="55"/>
              <w:rPr>
                <w:rFonts w:ascii="宋体" w:hAnsi="宋体" w:cs="宋体"/>
                <w:bCs/>
                <w:sz w:val="18"/>
                <w:szCs w:val="18"/>
              </w:rPr>
            </w:pPr>
            <w:r>
              <w:rPr>
                <w:rFonts w:ascii="宋体" w:hAnsi="宋体" w:cs="宋体"/>
                <w:bCs/>
                <w:sz w:val="18"/>
                <w:szCs w:val="18"/>
              </w:rPr>
              <w:t>模块四：检测系统设计与集成</w:t>
            </w:r>
          </w:p>
          <w:p w14:paraId="722EDB4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系统架构</w:t>
            </w:r>
          </w:p>
          <w:p w14:paraId="0A9EBB43">
            <w:pPr>
              <w:keepLines/>
              <w:widowControl/>
              <w:spacing w:line="360" w:lineRule="exact"/>
              <w:ind w:firstLine="55"/>
              <w:rPr>
                <w:rFonts w:ascii="宋体" w:hAnsi="宋体" w:cs="宋体"/>
                <w:bCs/>
                <w:sz w:val="18"/>
                <w:szCs w:val="18"/>
              </w:rPr>
            </w:pPr>
            <w:r>
              <w:rPr>
                <w:rFonts w:ascii="宋体" w:hAnsi="宋体" w:cs="宋体"/>
                <w:bCs/>
                <w:sz w:val="18"/>
                <w:szCs w:val="18"/>
              </w:rPr>
              <w:t>硬件层：传感器、微控制器（STM3</w:t>
            </w:r>
            <w:r>
              <w:rPr>
                <w:rFonts w:hint="eastAsia" w:ascii="宋体" w:hAnsi="宋体" w:cs="宋体"/>
                <w:bCs/>
                <w:sz w:val="18"/>
                <w:szCs w:val="18"/>
                <w:lang w:eastAsia="zh-CN"/>
              </w:rPr>
              <w:t>（2）</w:t>
            </w:r>
            <w:r>
              <w:rPr>
                <w:rFonts w:ascii="宋体" w:hAnsi="宋体" w:cs="宋体"/>
                <w:bCs/>
                <w:sz w:val="18"/>
                <w:szCs w:val="18"/>
              </w:rPr>
              <w:t>、执行器。</w:t>
            </w:r>
          </w:p>
          <w:p w14:paraId="0682C10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通信技术</w:t>
            </w:r>
          </w:p>
          <w:p w14:paraId="6134BCAE">
            <w:pPr>
              <w:keepLines/>
              <w:widowControl/>
              <w:spacing w:line="360" w:lineRule="exact"/>
              <w:ind w:firstLine="55"/>
              <w:rPr>
                <w:rFonts w:ascii="宋体" w:hAnsi="宋体" w:cs="宋体"/>
                <w:bCs/>
                <w:sz w:val="18"/>
                <w:szCs w:val="18"/>
              </w:rPr>
            </w:pPr>
            <w:r>
              <w:rPr>
                <w:rFonts w:ascii="宋体" w:hAnsi="宋体" w:cs="宋体"/>
                <w:bCs/>
                <w:sz w:val="18"/>
                <w:szCs w:val="18"/>
              </w:rPr>
              <w:t>有线：CAN总线（工业现场）、以太网（高速传输）。</w:t>
            </w:r>
          </w:p>
          <w:p w14:paraId="3F373873">
            <w:pPr>
              <w:keepLines/>
              <w:widowControl/>
              <w:spacing w:line="360" w:lineRule="exact"/>
              <w:ind w:firstLine="55"/>
              <w:rPr>
                <w:rFonts w:ascii="宋体" w:hAnsi="宋体" w:cs="宋体"/>
                <w:bCs/>
                <w:sz w:val="18"/>
                <w:szCs w:val="18"/>
              </w:rPr>
            </w:pPr>
            <w:r>
              <w:rPr>
                <w:rFonts w:ascii="宋体" w:hAnsi="宋体" w:cs="宋体"/>
                <w:bCs/>
                <w:sz w:val="18"/>
                <w:szCs w:val="18"/>
              </w:rPr>
              <w:t>模块五：行业应用与标准法规</w:t>
            </w:r>
          </w:p>
          <w:p w14:paraId="447D7A6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典型应用</w:t>
            </w:r>
          </w:p>
          <w:p w14:paraId="1CCEA1F5">
            <w:pPr>
              <w:keepLines/>
              <w:widowControl/>
              <w:spacing w:line="360" w:lineRule="exact"/>
              <w:ind w:firstLine="55"/>
              <w:rPr>
                <w:rFonts w:ascii="宋体" w:hAnsi="宋体" w:cs="宋体"/>
                <w:bCs/>
                <w:sz w:val="18"/>
                <w:szCs w:val="18"/>
              </w:rPr>
            </w:pPr>
            <w:r>
              <w:rPr>
                <w:rFonts w:ascii="宋体" w:hAnsi="宋体" w:cs="宋体"/>
                <w:bCs/>
                <w:sz w:val="18"/>
                <w:szCs w:val="18"/>
              </w:rPr>
              <w:t>工业检测：无损探伤（超声波、X射线）、在线监测（设备振动）。</w:t>
            </w:r>
          </w:p>
          <w:p w14:paraId="3E27FF3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标准与法规</w:t>
            </w:r>
          </w:p>
          <w:p w14:paraId="1F77625D">
            <w:pPr>
              <w:keepLines/>
              <w:widowControl/>
              <w:spacing w:line="360" w:lineRule="exact"/>
              <w:ind w:firstLine="55"/>
              <w:rPr>
                <w:rFonts w:ascii="宋体" w:hAnsi="宋体" w:cs="宋体"/>
                <w:bCs/>
                <w:sz w:val="18"/>
                <w:szCs w:val="18"/>
              </w:rPr>
            </w:pPr>
            <w:r>
              <w:rPr>
                <w:rFonts w:ascii="宋体" w:hAnsi="宋体" w:cs="宋体"/>
                <w:bCs/>
                <w:sz w:val="18"/>
                <w:szCs w:val="18"/>
              </w:rPr>
              <w:t>国际标准：ISO 9001（质量管理体系）、IEC 61508（功能安全）。</w:t>
            </w:r>
          </w:p>
          <w:p w14:paraId="42053ACA">
            <w:pPr>
              <w:keepLines/>
              <w:widowControl/>
              <w:spacing w:line="360" w:lineRule="exact"/>
              <w:ind w:firstLine="55"/>
              <w:rPr>
                <w:rFonts w:ascii="宋体" w:hAnsi="宋体" w:cs="宋体"/>
                <w:bCs/>
                <w:sz w:val="18"/>
                <w:szCs w:val="18"/>
              </w:rPr>
            </w:pPr>
            <w:r>
              <w:rPr>
                <w:rFonts w:ascii="宋体" w:hAnsi="宋体" w:cs="宋体"/>
                <w:bCs/>
                <w:sz w:val="18"/>
                <w:szCs w:val="18"/>
              </w:rPr>
              <w:t>行业认证：FDA（医疗器械）、CE（欧盟安全认证）。</w:t>
            </w:r>
          </w:p>
        </w:tc>
        <w:tc>
          <w:tcPr>
            <w:tcW w:w="2322" w:type="dxa"/>
            <w:vAlign w:val="center"/>
          </w:tcPr>
          <w:p w14:paraId="5DAD2947">
            <w:pPr>
              <w:keepLines/>
              <w:widowControl/>
              <w:spacing w:line="360" w:lineRule="exact"/>
              <w:ind w:firstLine="55"/>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教学模式</w:t>
            </w:r>
          </w:p>
          <w:p w14:paraId="57157716">
            <w:pPr>
              <w:keepLines/>
              <w:widowControl/>
              <w:spacing w:line="360" w:lineRule="exact"/>
              <w:ind w:firstLine="55"/>
              <w:rPr>
                <w:rFonts w:ascii="宋体" w:hAnsi="宋体" w:cs="宋体"/>
                <w:bCs/>
                <w:sz w:val="18"/>
                <w:szCs w:val="18"/>
              </w:rPr>
            </w:pPr>
            <w:r>
              <w:rPr>
                <w:rFonts w:ascii="宋体" w:hAnsi="宋体" w:cs="宋体"/>
                <w:bCs/>
                <w:sz w:val="18"/>
                <w:szCs w:val="18"/>
              </w:rPr>
              <w:t>理论+实践结合</w:t>
            </w:r>
          </w:p>
          <w:p w14:paraId="6D866F37">
            <w:pPr>
              <w:keepLines/>
              <w:widowControl/>
              <w:spacing w:line="360" w:lineRule="exact"/>
              <w:ind w:firstLine="55"/>
              <w:rPr>
                <w:rFonts w:ascii="宋体" w:hAnsi="宋体" w:cs="宋体"/>
                <w:bCs/>
                <w:sz w:val="18"/>
                <w:szCs w:val="18"/>
              </w:rPr>
            </w:pPr>
            <w:r>
              <w:rPr>
                <w:rFonts w:ascii="宋体" w:hAnsi="宋体" w:cs="宋体"/>
                <w:bCs/>
                <w:sz w:val="18"/>
                <w:szCs w:val="18"/>
              </w:rPr>
              <w:t>课堂讲原理（传感器、信号处理、AI算法），实验室做项目（如传感器标定、AI模型训练）。</w:t>
            </w:r>
          </w:p>
          <w:p w14:paraId="59658438">
            <w:pPr>
              <w:keepLines/>
              <w:widowControl/>
              <w:spacing w:line="360" w:lineRule="exact"/>
              <w:ind w:firstLine="55"/>
              <w:rPr>
                <w:rFonts w:ascii="宋体" w:hAnsi="宋体" w:cs="宋体"/>
                <w:bCs/>
                <w:sz w:val="18"/>
                <w:szCs w:val="18"/>
              </w:rPr>
            </w:pPr>
            <w:r>
              <w:rPr>
                <w:rFonts w:ascii="宋体" w:hAnsi="宋体" w:cs="宋体"/>
                <w:bCs/>
                <w:sz w:val="18"/>
                <w:szCs w:val="18"/>
              </w:rPr>
              <w:t>案例驱动：用工业检测（如汽车焊接质检）、医疗监测（如心电图分析）等真实场景教学。</w:t>
            </w:r>
          </w:p>
          <w:p w14:paraId="268E4045">
            <w:pPr>
              <w:keepLines/>
              <w:widowControl/>
              <w:spacing w:line="360" w:lineRule="exact"/>
              <w:ind w:firstLine="55"/>
              <w:rPr>
                <w:rFonts w:ascii="宋体" w:hAnsi="宋体" w:cs="宋体"/>
                <w:bCs/>
                <w:sz w:val="18"/>
                <w:szCs w:val="18"/>
              </w:rPr>
            </w:pPr>
            <w:r>
              <w:rPr>
                <w:rFonts w:hint="eastAsia" w:ascii="宋体" w:hAnsi="宋体" w:cs="宋体"/>
                <w:bCs/>
                <w:sz w:val="18"/>
                <w:szCs w:val="18"/>
              </w:rPr>
              <w:t>(2)</w:t>
            </w:r>
            <w:r>
              <w:rPr>
                <w:rFonts w:ascii="宋体" w:hAnsi="宋体" w:cs="宋体"/>
                <w:bCs/>
                <w:sz w:val="18"/>
                <w:szCs w:val="18"/>
              </w:rPr>
              <w:t>教学方法</w:t>
            </w:r>
          </w:p>
          <w:p w14:paraId="3A446E6F">
            <w:pPr>
              <w:keepLines/>
              <w:widowControl/>
              <w:spacing w:line="360" w:lineRule="exact"/>
              <w:ind w:firstLine="55"/>
              <w:rPr>
                <w:rFonts w:ascii="宋体" w:hAnsi="宋体" w:cs="宋体"/>
                <w:bCs/>
                <w:sz w:val="18"/>
                <w:szCs w:val="18"/>
              </w:rPr>
            </w:pPr>
            <w:r>
              <w:rPr>
                <w:rFonts w:ascii="宋体" w:hAnsi="宋体" w:cs="宋体"/>
                <w:bCs/>
                <w:sz w:val="18"/>
                <w:szCs w:val="18"/>
              </w:rPr>
              <w:t>项目式学习（PBL）</w:t>
            </w:r>
          </w:p>
          <w:p w14:paraId="6E4D6A38">
            <w:pPr>
              <w:keepLines/>
              <w:widowControl/>
              <w:spacing w:line="360" w:lineRule="exact"/>
              <w:ind w:firstLine="55"/>
              <w:rPr>
                <w:rFonts w:ascii="宋体" w:hAnsi="宋体" w:cs="宋体"/>
                <w:bCs/>
                <w:sz w:val="18"/>
                <w:szCs w:val="18"/>
              </w:rPr>
            </w:pPr>
            <w:r>
              <w:rPr>
                <w:rFonts w:ascii="宋体" w:hAnsi="宋体" w:cs="宋体"/>
                <w:bCs/>
                <w:sz w:val="18"/>
                <w:szCs w:val="18"/>
              </w:rPr>
              <w:t>分组完成“智能水质检测仪”等项目，从设计到实现全程参与，答辩展示成果。</w:t>
            </w:r>
          </w:p>
          <w:p w14:paraId="2AF0D4A4">
            <w:pPr>
              <w:keepLines/>
              <w:widowControl/>
              <w:spacing w:line="360" w:lineRule="exact"/>
              <w:ind w:firstLine="55"/>
              <w:rPr>
                <w:rFonts w:ascii="宋体" w:hAnsi="宋体" w:cs="宋体"/>
                <w:bCs/>
                <w:sz w:val="18"/>
                <w:szCs w:val="18"/>
              </w:rPr>
            </w:pPr>
            <w:r>
              <w:rPr>
                <w:rFonts w:ascii="宋体" w:hAnsi="宋体" w:cs="宋体"/>
                <w:bCs/>
                <w:sz w:val="18"/>
                <w:szCs w:val="18"/>
              </w:rPr>
              <w:t>翻转课堂</w:t>
            </w:r>
          </w:p>
          <w:p w14:paraId="741A5970">
            <w:pPr>
              <w:keepLines/>
              <w:widowControl/>
              <w:spacing w:line="360" w:lineRule="exact"/>
              <w:ind w:firstLine="55"/>
              <w:rPr>
                <w:rFonts w:ascii="宋体" w:hAnsi="宋体" w:cs="宋体"/>
                <w:bCs/>
                <w:sz w:val="18"/>
                <w:szCs w:val="18"/>
              </w:rPr>
            </w:pPr>
            <w:r>
              <w:rPr>
                <w:rFonts w:ascii="宋体" w:hAnsi="宋体" w:cs="宋体"/>
                <w:bCs/>
                <w:sz w:val="18"/>
                <w:szCs w:val="18"/>
              </w:rPr>
              <w:t>学生课前看视频学基础，课堂重点讨论难点（如噪声干扰问题）。</w:t>
            </w:r>
          </w:p>
          <w:p w14:paraId="31E610EE">
            <w:pPr>
              <w:keepLines/>
              <w:widowControl/>
              <w:spacing w:line="360" w:lineRule="exact"/>
              <w:ind w:firstLine="55"/>
              <w:rPr>
                <w:rFonts w:ascii="宋体" w:hAnsi="宋体" w:cs="宋体"/>
                <w:bCs/>
                <w:sz w:val="18"/>
                <w:szCs w:val="18"/>
              </w:rPr>
            </w:pPr>
            <w:r>
              <w:rPr>
                <w:rFonts w:ascii="宋体" w:hAnsi="宋体" w:cs="宋体"/>
                <w:bCs/>
                <w:sz w:val="18"/>
                <w:szCs w:val="18"/>
              </w:rPr>
              <w:t>虚拟仿真+实物实验</w:t>
            </w:r>
          </w:p>
          <w:p w14:paraId="62243C05">
            <w:pPr>
              <w:keepLines/>
              <w:widowControl/>
              <w:spacing w:line="360" w:lineRule="exact"/>
              <w:ind w:firstLine="55"/>
              <w:rPr>
                <w:rFonts w:ascii="宋体" w:hAnsi="宋体" w:cs="宋体"/>
                <w:bCs/>
                <w:sz w:val="18"/>
                <w:szCs w:val="18"/>
              </w:rPr>
            </w:pPr>
            <w:r>
              <w:rPr>
                <w:rFonts w:ascii="宋体" w:hAnsi="宋体" w:cs="宋体"/>
                <w:bCs/>
                <w:sz w:val="18"/>
                <w:szCs w:val="18"/>
              </w:rPr>
              <w:t>用MATLAB仿真信号处理流程，再用实验板验证结果（如对比滤波效果）。</w:t>
            </w:r>
          </w:p>
          <w:p w14:paraId="231F898C">
            <w:pPr>
              <w:keepLines/>
              <w:widowControl/>
              <w:spacing w:line="360" w:lineRule="exact"/>
              <w:ind w:firstLine="55"/>
              <w:rPr>
                <w:rFonts w:ascii="宋体" w:hAnsi="宋体" w:cs="宋体"/>
                <w:bCs/>
                <w:sz w:val="18"/>
                <w:szCs w:val="18"/>
              </w:rPr>
            </w:pPr>
            <w:r>
              <w:rPr>
                <w:rFonts w:hint="eastAsia" w:ascii="宋体" w:hAnsi="宋体" w:cs="宋体"/>
                <w:bCs/>
                <w:sz w:val="18"/>
                <w:szCs w:val="18"/>
              </w:rPr>
              <w:t>(3)</w:t>
            </w:r>
            <w:r>
              <w:rPr>
                <w:rFonts w:ascii="宋体" w:hAnsi="宋体" w:cs="宋体"/>
                <w:bCs/>
                <w:sz w:val="18"/>
                <w:szCs w:val="18"/>
              </w:rPr>
              <w:t>教学条件</w:t>
            </w:r>
          </w:p>
          <w:p w14:paraId="0BEC91C2">
            <w:pPr>
              <w:keepLines/>
              <w:widowControl/>
              <w:spacing w:line="360" w:lineRule="exact"/>
              <w:ind w:firstLine="55"/>
              <w:rPr>
                <w:rFonts w:ascii="宋体" w:hAnsi="宋体" w:cs="宋体"/>
                <w:bCs/>
                <w:sz w:val="18"/>
                <w:szCs w:val="18"/>
              </w:rPr>
            </w:pPr>
            <w:r>
              <w:rPr>
                <w:rFonts w:ascii="宋体" w:hAnsi="宋体" w:cs="宋体"/>
                <w:bCs/>
                <w:sz w:val="18"/>
                <w:szCs w:val="18"/>
              </w:rPr>
              <w:t>硬件：传感器套件、微控制器（STM32/Arduino）、数据采集卡、AI开发板（如Jetson Nano）。</w:t>
            </w:r>
          </w:p>
          <w:p w14:paraId="0DA08769">
            <w:pPr>
              <w:keepLines/>
              <w:widowControl/>
              <w:spacing w:line="360" w:lineRule="exact"/>
              <w:ind w:firstLine="55"/>
              <w:rPr>
                <w:rFonts w:ascii="宋体" w:hAnsi="宋体" w:cs="宋体"/>
                <w:bCs/>
                <w:sz w:val="18"/>
                <w:szCs w:val="18"/>
              </w:rPr>
            </w:pPr>
            <w:r>
              <w:rPr>
                <w:rFonts w:ascii="宋体" w:hAnsi="宋体" w:cs="宋体"/>
                <w:bCs/>
                <w:sz w:val="18"/>
                <w:szCs w:val="18"/>
              </w:rPr>
              <w:t>软件：MATLAB/Simulink（仿真）、TensorFlow/PyTorch（AI）、LabVIEW（系统集成）。</w:t>
            </w:r>
          </w:p>
          <w:p w14:paraId="62778901">
            <w:pPr>
              <w:keepLines/>
              <w:widowControl/>
              <w:spacing w:line="360" w:lineRule="exact"/>
              <w:ind w:firstLine="55"/>
              <w:rPr>
                <w:rFonts w:ascii="宋体" w:hAnsi="宋体" w:cs="宋体"/>
                <w:bCs/>
                <w:sz w:val="18"/>
                <w:szCs w:val="18"/>
              </w:rPr>
            </w:pPr>
            <w:r>
              <w:rPr>
                <w:rFonts w:ascii="宋体" w:hAnsi="宋体" w:cs="宋体"/>
                <w:bCs/>
                <w:sz w:val="18"/>
                <w:szCs w:val="18"/>
              </w:rPr>
              <w:t>资源：提供工业数据集（如轴承故障数据）、在线课程（Coursera/edX）。</w:t>
            </w:r>
          </w:p>
          <w:p w14:paraId="1ECFDE9B">
            <w:pPr>
              <w:keepLines/>
              <w:widowControl/>
              <w:spacing w:line="360" w:lineRule="exact"/>
              <w:ind w:firstLine="55"/>
              <w:rPr>
                <w:rFonts w:ascii="宋体" w:hAnsi="宋体" w:cs="宋体"/>
                <w:bCs/>
                <w:sz w:val="18"/>
                <w:szCs w:val="18"/>
              </w:rPr>
            </w:pPr>
            <w:r>
              <w:rPr>
                <w:rFonts w:hint="eastAsia" w:ascii="宋体" w:hAnsi="宋体" w:cs="宋体"/>
                <w:bCs/>
                <w:sz w:val="18"/>
                <w:szCs w:val="18"/>
              </w:rPr>
              <w:t>(4)</w:t>
            </w:r>
            <w:r>
              <w:rPr>
                <w:rFonts w:ascii="宋体" w:hAnsi="宋体" w:cs="宋体"/>
                <w:bCs/>
                <w:sz w:val="18"/>
                <w:szCs w:val="18"/>
              </w:rPr>
              <w:t>教师要求</w:t>
            </w:r>
          </w:p>
          <w:p w14:paraId="279BA1B9">
            <w:pPr>
              <w:keepLines/>
              <w:widowControl/>
              <w:spacing w:line="360" w:lineRule="exact"/>
              <w:ind w:firstLine="55"/>
              <w:rPr>
                <w:rFonts w:ascii="宋体" w:hAnsi="宋体" w:cs="宋体"/>
                <w:bCs/>
                <w:sz w:val="18"/>
                <w:szCs w:val="18"/>
              </w:rPr>
            </w:pPr>
            <w:r>
              <w:rPr>
                <w:rFonts w:ascii="宋体" w:hAnsi="宋体" w:cs="宋体"/>
                <w:bCs/>
                <w:sz w:val="18"/>
                <w:szCs w:val="18"/>
              </w:rPr>
              <w:t>跨学科能力：懂传感器、信号处理、AI，能解答跨领域问题。</w:t>
            </w:r>
          </w:p>
          <w:p w14:paraId="1897FFA4">
            <w:pPr>
              <w:keepLines/>
              <w:widowControl/>
              <w:spacing w:line="360" w:lineRule="exact"/>
              <w:ind w:firstLine="55"/>
              <w:rPr>
                <w:rFonts w:ascii="宋体" w:hAnsi="宋体" w:cs="宋体"/>
                <w:bCs/>
                <w:sz w:val="18"/>
                <w:szCs w:val="18"/>
              </w:rPr>
            </w:pPr>
            <w:r>
              <w:rPr>
                <w:rFonts w:ascii="宋体" w:hAnsi="宋体" w:cs="宋体"/>
                <w:bCs/>
                <w:sz w:val="18"/>
                <w:szCs w:val="18"/>
              </w:rPr>
              <w:t>实践经验：有工业检测或医疗设备开发经验，案例教学更实用。</w:t>
            </w:r>
          </w:p>
          <w:p w14:paraId="1A36EA5B">
            <w:pPr>
              <w:keepLines/>
              <w:widowControl/>
              <w:spacing w:line="360" w:lineRule="exact"/>
              <w:ind w:firstLine="55"/>
              <w:rPr>
                <w:rFonts w:ascii="宋体" w:hAnsi="宋体" w:cs="宋体"/>
                <w:bCs/>
                <w:sz w:val="18"/>
                <w:szCs w:val="18"/>
              </w:rPr>
            </w:pPr>
            <w:r>
              <w:rPr>
                <w:rFonts w:hint="eastAsia" w:ascii="宋体" w:hAnsi="宋体" w:cs="宋体"/>
                <w:bCs/>
                <w:sz w:val="18"/>
                <w:szCs w:val="18"/>
              </w:rPr>
              <w:t>(5)</w:t>
            </w:r>
            <w:r>
              <w:rPr>
                <w:rFonts w:ascii="宋体" w:hAnsi="宋体" w:cs="宋体"/>
                <w:bCs/>
                <w:sz w:val="18"/>
                <w:szCs w:val="18"/>
              </w:rPr>
              <w:t>考核方式</w:t>
            </w:r>
          </w:p>
          <w:p w14:paraId="47C96C3E">
            <w:pPr>
              <w:keepLines/>
              <w:widowControl/>
              <w:spacing w:line="360" w:lineRule="exact"/>
              <w:ind w:firstLine="55"/>
              <w:rPr>
                <w:rFonts w:ascii="宋体" w:hAnsi="宋体" w:cs="宋体"/>
                <w:bCs/>
                <w:sz w:val="18"/>
                <w:szCs w:val="18"/>
              </w:rPr>
            </w:pPr>
            <w:r>
              <w:rPr>
                <w:rFonts w:ascii="宋体" w:hAnsi="宋体" w:cs="宋体"/>
                <w:bCs/>
                <w:sz w:val="18"/>
                <w:szCs w:val="18"/>
              </w:rPr>
              <w:t>平时成绩（30%）：课堂表现、实验报告、小组讨论。</w:t>
            </w:r>
          </w:p>
          <w:p w14:paraId="154A4F6E">
            <w:pPr>
              <w:keepLines/>
              <w:widowControl/>
              <w:spacing w:line="360" w:lineRule="exact"/>
              <w:ind w:firstLine="55"/>
              <w:rPr>
                <w:rFonts w:ascii="宋体" w:hAnsi="宋体" w:cs="宋体"/>
                <w:bCs/>
                <w:sz w:val="18"/>
                <w:szCs w:val="18"/>
              </w:rPr>
            </w:pPr>
            <w:r>
              <w:rPr>
                <w:rFonts w:ascii="宋体" w:hAnsi="宋体" w:cs="宋体"/>
                <w:bCs/>
                <w:sz w:val="18"/>
                <w:szCs w:val="18"/>
              </w:rPr>
              <w:t>项目成绩（40%）：功能实现（如检测准确率）、技术文档、答辩表现。</w:t>
            </w:r>
          </w:p>
          <w:p w14:paraId="5ED5FEAF">
            <w:pPr>
              <w:keepLines/>
              <w:widowControl/>
              <w:spacing w:line="360" w:lineRule="exact"/>
              <w:ind w:firstLine="55"/>
              <w:rPr>
                <w:rFonts w:ascii="宋体" w:hAnsi="宋体" w:cs="宋体"/>
                <w:bCs/>
                <w:sz w:val="18"/>
                <w:szCs w:val="18"/>
              </w:rPr>
            </w:pPr>
            <w:r>
              <w:rPr>
                <w:rFonts w:ascii="宋体" w:hAnsi="宋体" w:cs="宋体"/>
                <w:bCs/>
                <w:sz w:val="18"/>
                <w:szCs w:val="18"/>
              </w:rPr>
              <w:t>期末考试（30%）：理论笔试（传感器原理、算法）。</w:t>
            </w:r>
          </w:p>
        </w:tc>
      </w:tr>
      <w:tr w14:paraId="58B0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jc w:val="center"/>
        </w:trPr>
        <w:tc>
          <w:tcPr>
            <w:tcW w:w="2321" w:type="dxa"/>
            <w:vAlign w:val="center"/>
          </w:tcPr>
          <w:p w14:paraId="3B31F798">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施工用电技术</w:t>
            </w:r>
          </w:p>
        </w:tc>
        <w:tc>
          <w:tcPr>
            <w:tcW w:w="2321" w:type="dxa"/>
            <w:vAlign w:val="center"/>
          </w:tcPr>
          <w:p w14:paraId="06F4443C">
            <w:pPr>
              <w:keepLines/>
              <w:widowControl/>
              <w:spacing w:line="360" w:lineRule="exact"/>
              <w:ind w:firstLine="55"/>
              <w:rPr>
                <w:rFonts w:ascii="宋体" w:hAnsi="宋体" w:cs="宋体"/>
                <w:bCs/>
                <w:sz w:val="18"/>
                <w:szCs w:val="18"/>
              </w:rPr>
            </w:pPr>
            <w:r>
              <w:rPr>
                <w:rFonts w:ascii="宋体" w:hAnsi="宋体" w:cs="宋体"/>
                <w:bCs/>
                <w:sz w:val="18"/>
                <w:szCs w:val="18"/>
              </w:rPr>
              <w:t>知识目标</w:t>
            </w:r>
          </w:p>
          <w:p w14:paraId="63EA663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懂原理：掌握三相电、接地系统、用电安全规范（如JGJ46标准）。</w:t>
            </w:r>
          </w:p>
          <w:p w14:paraId="32615E6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会设计：能画临时用电平面图，计算负荷、选电缆、配保护装置（如漏电开关）。</w:t>
            </w:r>
          </w:p>
          <w:p w14:paraId="5C701F6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知设备：了解变压器、配电箱、发电机等设备的选型与参数。</w:t>
            </w:r>
          </w:p>
          <w:p w14:paraId="5471F89A">
            <w:pPr>
              <w:keepLines/>
              <w:widowControl/>
              <w:spacing w:line="360" w:lineRule="exact"/>
              <w:ind w:firstLine="55"/>
              <w:rPr>
                <w:rFonts w:ascii="宋体" w:hAnsi="宋体" w:cs="宋体"/>
                <w:bCs/>
                <w:sz w:val="18"/>
                <w:szCs w:val="18"/>
              </w:rPr>
            </w:pPr>
            <w:r>
              <w:rPr>
                <w:rFonts w:ascii="宋体" w:hAnsi="宋体" w:cs="宋体"/>
                <w:bCs/>
                <w:sz w:val="18"/>
                <w:szCs w:val="18"/>
              </w:rPr>
              <w:t>素质目标</w:t>
            </w:r>
          </w:p>
          <w:p w14:paraId="335B16A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安全第一：杜绝违规操作（如私拉电线），主动排查隐患（如检查电缆破损）。</w:t>
            </w:r>
          </w:p>
          <w:p w14:paraId="4880849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责任担当：对用电安全负责，发现问题及时上报并整改。</w:t>
            </w:r>
          </w:p>
          <w:p w14:paraId="056B8E1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规范施工：严格按标准（如TN-S接地）施工，不偷工减料。</w:t>
            </w:r>
          </w:p>
          <w:p w14:paraId="0A36DE27">
            <w:pPr>
              <w:keepLines/>
              <w:widowControl/>
              <w:spacing w:line="360" w:lineRule="exact"/>
              <w:ind w:firstLine="55"/>
              <w:rPr>
                <w:rFonts w:ascii="宋体" w:hAnsi="宋体" w:cs="宋体"/>
                <w:bCs/>
                <w:sz w:val="18"/>
                <w:szCs w:val="18"/>
              </w:rPr>
            </w:pPr>
            <w:r>
              <w:rPr>
                <w:rFonts w:hint="eastAsia" w:ascii="宋体" w:hAnsi="宋体" w:cs="宋体"/>
                <w:bCs/>
                <w:sz w:val="18"/>
                <w:szCs w:val="18"/>
              </w:rPr>
              <w:t>4）</w:t>
            </w:r>
            <w:r>
              <w:rPr>
                <w:rFonts w:ascii="宋体" w:hAnsi="宋体" w:cs="宋体"/>
                <w:bCs/>
                <w:sz w:val="18"/>
                <w:szCs w:val="18"/>
              </w:rPr>
              <w:t>节能环保：合理配置负载，避免设备空转浪费电。</w:t>
            </w:r>
          </w:p>
          <w:p w14:paraId="75F530D1">
            <w:pPr>
              <w:keepLines/>
              <w:widowControl/>
              <w:spacing w:line="360" w:lineRule="exact"/>
              <w:ind w:firstLine="55"/>
              <w:rPr>
                <w:rFonts w:ascii="宋体" w:hAnsi="宋体" w:cs="宋体"/>
                <w:bCs/>
                <w:sz w:val="18"/>
                <w:szCs w:val="18"/>
              </w:rPr>
            </w:pPr>
            <w:r>
              <w:rPr>
                <w:rFonts w:ascii="宋体" w:hAnsi="宋体" w:cs="宋体"/>
                <w:bCs/>
                <w:sz w:val="18"/>
                <w:szCs w:val="18"/>
              </w:rPr>
              <w:t>能力目标</w:t>
            </w:r>
          </w:p>
          <w:p w14:paraId="5A5EBA0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设计能力：根据工地需求设计用电方案（如电缆规格、配电箱位置）。</w:t>
            </w:r>
          </w:p>
          <w:p w14:paraId="7F13CBB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实操能力：会安装配电箱、敷设电缆、测试接地电阻和漏电保护。</w:t>
            </w:r>
          </w:p>
          <w:p w14:paraId="357A897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应急能力：能处理短路、漏电等故障，制定触电/火灾应急预案。</w:t>
            </w:r>
          </w:p>
          <w:p w14:paraId="38F86263">
            <w:pPr>
              <w:keepLines/>
              <w:widowControl/>
              <w:spacing w:line="360" w:lineRule="exact"/>
              <w:ind w:firstLine="55"/>
              <w:rPr>
                <w:rFonts w:ascii="宋体" w:hAnsi="宋体" w:cs="宋体"/>
                <w:bCs/>
                <w:sz w:val="18"/>
                <w:szCs w:val="18"/>
              </w:rPr>
            </w:pPr>
            <w:r>
              <w:rPr>
                <w:rFonts w:hint="eastAsia" w:ascii="宋体" w:hAnsi="宋体" w:cs="宋体"/>
                <w:bCs/>
                <w:sz w:val="18"/>
                <w:szCs w:val="18"/>
              </w:rPr>
              <w:t>4）</w:t>
            </w:r>
            <w:r>
              <w:rPr>
                <w:rFonts w:ascii="宋体" w:hAnsi="宋体" w:cs="宋体"/>
                <w:bCs/>
                <w:sz w:val="18"/>
                <w:szCs w:val="18"/>
              </w:rPr>
              <w:t>管理能力：能制定用电巡检计划，协调施工团队安全用电。</w:t>
            </w:r>
          </w:p>
        </w:tc>
        <w:tc>
          <w:tcPr>
            <w:tcW w:w="2322" w:type="dxa"/>
            <w:vAlign w:val="center"/>
          </w:tcPr>
          <w:p w14:paraId="2BE346BC">
            <w:pPr>
              <w:keepLines/>
              <w:widowControl/>
              <w:spacing w:line="360" w:lineRule="exact"/>
              <w:ind w:firstLine="55"/>
              <w:rPr>
                <w:rFonts w:ascii="宋体" w:hAnsi="宋体" w:cs="宋体"/>
                <w:bCs/>
                <w:sz w:val="18"/>
                <w:szCs w:val="18"/>
              </w:rPr>
            </w:pPr>
            <w:r>
              <w:rPr>
                <w:rFonts w:ascii="宋体" w:hAnsi="宋体" w:cs="宋体"/>
                <w:bCs/>
                <w:sz w:val="18"/>
                <w:szCs w:val="18"/>
              </w:rPr>
              <w:t>模块一：基础理论</w:t>
            </w:r>
          </w:p>
          <w:p w14:paraId="491D5AC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电工基础</w:t>
            </w:r>
          </w:p>
          <w:p w14:paraId="0631A01A">
            <w:pPr>
              <w:keepLines/>
              <w:widowControl/>
              <w:spacing w:line="360" w:lineRule="exact"/>
              <w:ind w:firstLine="55"/>
              <w:rPr>
                <w:rFonts w:ascii="宋体" w:hAnsi="宋体" w:cs="宋体"/>
                <w:bCs/>
                <w:sz w:val="18"/>
                <w:szCs w:val="18"/>
              </w:rPr>
            </w:pPr>
            <w:r>
              <w:rPr>
                <w:rFonts w:ascii="宋体" w:hAnsi="宋体" w:cs="宋体"/>
                <w:bCs/>
                <w:sz w:val="18"/>
                <w:szCs w:val="18"/>
              </w:rPr>
              <w:t>掌握三相电、单相电原理，学会计算功率、电流。</w:t>
            </w:r>
          </w:p>
          <w:p w14:paraId="38D7C450">
            <w:pPr>
              <w:keepLines/>
              <w:widowControl/>
              <w:spacing w:line="360" w:lineRule="exact"/>
              <w:ind w:firstLine="55"/>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安全规范</w:t>
            </w:r>
          </w:p>
          <w:p w14:paraId="4892F3C0">
            <w:pPr>
              <w:keepLines/>
              <w:widowControl/>
              <w:spacing w:line="360" w:lineRule="exact"/>
              <w:ind w:firstLine="55"/>
              <w:rPr>
                <w:rFonts w:ascii="宋体" w:hAnsi="宋体" w:cs="宋体"/>
                <w:bCs/>
                <w:sz w:val="18"/>
                <w:szCs w:val="18"/>
              </w:rPr>
            </w:pPr>
            <w:r>
              <w:rPr>
                <w:rFonts w:ascii="宋体" w:hAnsi="宋体" w:cs="宋体"/>
                <w:bCs/>
                <w:sz w:val="18"/>
                <w:szCs w:val="18"/>
              </w:rPr>
              <w:t>熟悉JGJ46标准，牢记“三级配电、两级保护”原则。</w:t>
            </w:r>
          </w:p>
          <w:p w14:paraId="489DD98D">
            <w:pPr>
              <w:keepLines/>
              <w:widowControl/>
              <w:spacing w:line="360" w:lineRule="exact"/>
              <w:ind w:firstLine="55"/>
              <w:rPr>
                <w:rFonts w:ascii="宋体" w:hAnsi="宋体" w:cs="宋体"/>
                <w:bCs/>
                <w:sz w:val="18"/>
                <w:szCs w:val="18"/>
              </w:rPr>
            </w:pPr>
            <w:r>
              <w:rPr>
                <w:rFonts w:ascii="宋体" w:hAnsi="宋体" w:cs="宋体"/>
                <w:bCs/>
                <w:sz w:val="18"/>
                <w:szCs w:val="18"/>
              </w:rPr>
              <w:t>模块二：系统设计</w:t>
            </w:r>
          </w:p>
          <w:p w14:paraId="6AAFD70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负荷计算</w:t>
            </w:r>
          </w:p>
          <w:p w14:paraId="76D91B74">
            <w:pPr>
              <w:keepLines/>
              <w:widowControl/>
              <w:spacing w:line="360" w:lineRule="exact"/>
              <w:ind w:firstLine="55"/>
              <w:rPr>
                <w:rFonts w:ascii="宋体" w:hAnsi="宋体" w:cs="宋体"/>
                <w:bCs/>
                <w:sz w:val="18"/>
                <w:szCs w:val="18"/>
              </w:rPr>
            </w:pPr>
            <w:r>
              <w:rPr>
                <w:rFonts w:ascii="宋体" w:hAnsi="宋体" w:cs="宋体"/>
                <w:bCs/>
                <w:sz w:val="18"/>
                <w:szCs w:val="18"/>
              </w:rPr>
              <w:t>根据设备功率算总负荷，选电缆截面（如50mm²铜芯电缆）。</w:t>
            </w:r>
          </w:p>
          <w:p w14:paraId="01FF314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接地与防雷</w:t>
            </w:r>
          </w:p>
          <w:p w14:paraId="3611EEEC">
            <w:pPr>
              <w:keepLines/>
              <w:widowControl/>
              <w:spacing w:line="360" w:lineRule="exact"/>
              <w:ind w:firstLine="55"/>
              <w:rPr>
                <w:rFonts w:ascii="宋体" w:hAnsi="宋体" w:cs="宋体"/>
                <w:bCs/>
                <w:sz w:val="18"/>
                <w:szCs w:val="18"/>
              </w:rPr>
            </w:pPr>
            <w:r>
              <w:rPr>
                <w:rFonts w:ascii="宋体" w:hAnsi="宋体" w:cs="宋体"/>
                <w:bCs/>
                <w:sz w:val="18"/>
                <w:szCs w:val="18"/>
              </w:rPr>
              <w:t>区分TN-S、TN-C-S接地系统，会装避雷针、接地极。</w:t>
            </w:r>
          </w:p>
          <w:p w14:paraId="690798D2">
            <w:pPr>
              <w:keepLines/>
              <w:widowControl/>
              <w:spacing w:line="360" w:lineRule="exact"/>
              <w:ind w:firstLine="55"/>
              <w:rPr>
                <w:rFonts w:ascii="宋体" w:hAnsi="宋体" w:cs="宋体"/>
                <w:bCs/>
                <w:sz w:val="18"/>
                <w:szCs w:val="18"/>
              </w:rPr>
            </w:pPr>
            <w:r>
              <w:rPr>
                <w:rFonts w:ascii="宋体" w:hAnsi="宋体" w:cs="宋体"/>
                <w:bCs/>
                <w:sz w:val="18"/>
                <w:szCs w:val="18"/>
              </w:rPr>
              <w:t>模块三：设备与材料</w:t>
            </w:r>
          </w:p>
          <w:p w14:paraId="637E8CE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常用设备</w:t>
            </w:r>
          </w:p>
          <w:p w14:paraId="08F040E1">
            <w:pPr>
              <w:keepLines/>
              <w:widowControl/>
              <w:spacing w:line="360" w:lineRule="exact"/>
              <w:ind w:firstLine="55"/>
              <w:rPr>
                <w:rFonts w:ascii="宋体" w:hAnsi="宋体" w:cs="宋体"/>
                <w:bCs/>
                <w:sz w:val="18"/>
                <w:szCs w:val="18"/>
              </w:rPr>
            </w:pPr>
            <w:r>
              <w:rPr>
                <w:rFonts w:ascii="宋体" w:hAnsi="宋体" w:cs="宋体"/>
                <w:bCs/>
                <w:sz w:val="18"/>
                <w:szCs w:val="18"/>
              </w:rPr>
              <w:t>选变压器（如箱变）、发电机（如柴油机），装配电柜、开关。</w:t>
            </w:r>
          </w:p>
          <w:p w14:paraId="03F5ABB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材料选择</w:t>
            </w:r>
          </w:p>
          <w:p w14:paraId="02CA4DC0">
            <w:pPr>
              <w:keepLines/>
              <w:widowControl/>
              <w:spacing w:line="360" w:lineRule="exact"/>
              <w:ind w:firstLine="55"/>
              <w:rPr>
                <w:rFonts w:ascii="宋体" w:hAnsi="宋体" w:cs="宋体"/>
                <w:bCs/>
                <w:sz w:val="18"/>
                <w:szCs w:val="18"/>
              </w:rPr>
            </w:pPr>
            <w:r>
              <w:rPr>
                <w:rFonts w:ascii="宋体" w:hAnsi="宋体" w:cs="宋体"/>
                <w:bCs/>
                <w:sz w:val="18"/>
                <w:szCs w:val="18"/>
              </w:rPr>
              <w:t>选电缆类型（如YJV），用绝缘套管保护电缆。</w:t>
            </w:r>
          </w:p>
          <w:p w14:paraId="26157B4B">
            <w:pPr>
              <w:keepLines/>
              <w:widowControl/>
              <w:spacing w:line="360" w:lineRule="exact"/>
              <w:ind w:firstLine="55"/>
              <w:rPr>
                <w:rFonts w:ascii="宋体" w:hAnsi="宋体" w:cs="宋体"/>
                <w:bCs/>
                <w:sz w:val="18"/>
                <w:szCs w:val="18"/>
              </w:rPr>
            </w:pPr>
            <w:r>
              <w:rPr>
                <w:rFonts w:ascii="宋体" w:hAnsi="宋体" w:cs="宋体"/>
                <w:bCs/>
                <w:sz w:val="18"/>
                <w:szCs w:val="18"/>
              </w:rPr>
              <w:t>模块四：安装与调试</w:t>
            </w:r>
          </w:p>
          <w:p w14:paraId="2127BD1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设备安装</w:t>
            </w:r>
          </w:p>
          <w:p w14:paraId="0C8E3231">
            <w:pPr>
              <w:keepLines/>
              <w:widowControl/>
              <w:spacing w:line="360" w:lineRule="exact"/>
              <w:ind w:firstLine="55"/>
              <w:rPr>
                <w:rFonts w:ascii="宋体" w:hAnsi="宋体" w:cs="宋体"/>
                <w:bCs/>
                <w:sz w:val="18"/>
                <w:szCs w:val="18"/>
              </w:rPr>
            </w:pPr>
            <w:r>
              <w:rPr>
                <w:rFonts w:ascii="宋体" w:hAnsi="宋体" w:cs="宋体"/>
                <w:bCs/>
                <w:sz w:val="18"/>
                <w:szCs w:val="18"/>
              </w:rPr>
              <w:t>固定配电箱，敷设电缆（架空/埋地），装接地极。</w:t>
            </w:r>
          </w:p>
          <w:p w14:paraId="4628279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ascii="宋体" w:hAnsi="宋体" w:cs="宋体"/>
                <w:bCs/>
                <w:sz w:val="18"/>
                <w:szCs w:val="18"/>
              </w:rPr>
              <w:t>系统调试</w:t>
            </w:r>
          </w:p>
          <w:p w14:paraId="0D82AE23">
            <w:pPr>
              <w:keepLines/>
              <w:widowControl/>
              <w:spacing w:line="360" w:lineRule="exact"/>
              <w:ind w:firstLine="55"/>
              <w:rPr>
                <w:rFonts w:ascii="宋体" w:hAnsi="宋体" w:cs="宋体"/>
                <w:bCs/>
                <w:sz w:val="18"/>
                <w:szCs w:val="18"/>
              </w:rPr>
            </w:pPr>
            <w:r>
              <w:rPr>
                <w:rFonts w:ascii="宋体" w:hAnsi="宋体" w:cs="宋体"/>
                <w:bCs/>
                <w:sz w:val="18"/>
                <w:szCs w:val="18"/>
              </w:rPr>
              <w:t>测接地电阻（≤4Ω），试漏电保护（动作电流≤30mA）。</w:t>
            </w:r>
          </w:p>
          <w:p w14:paraId="695F1AA0">
            <w:pPr>
              <w:keepLines/>
              <w:widowControl/>
              <w:spacing w:line="360" w:lineRule="exact"/>
              <w:ind w:firstLine="55"/>
              <w:rPr>
                <w:rFonts w:ascii="宋体" w:hAnsi="宋体" w:cs="宋体"/>
                <w:bCs/>
                <w:sz w:val="18"/>
                <w:szCs w:val="18"/>
              </w:rPr>
            </w:pPr>
            <w:r>
              <w:rPr>
                <w:rFonts w:ascii="宋体" w:hAnsi="宋体" w:cs="宋体"/>
                <w:bCs/>
                <w:sz w:val="18"/>
                <w:szCs w:val="18"/>
              </w:rPr>
              <w:t>模块五：安全与应急</w:t>
            </w:r>
          </w:p>
          <w:p w14:paraId="008D68E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安全操作</w:t>
            </w:r>
          </w:p>
          <w:p w14:paraId="4BFD6A23">
            <w:pPr>
              <w:keepLines/>
              <w:widowControl/>
              <w:spacing w:line="360" w:lineRule="exact"/>
              <w:ind w:firstLine="55"/>
              <w:rPr>
                <w:rFonts w:ascii="宋体" w:hAnsi="宋体" w:cs="宋体"/>
                <w:bCs/>
                <w:sz w:val="18"/>
                <w:szCs w:val="18"/>
              </w:rPr>
            </w:pPr>
            <w:r>
              <w:rPr>
                <w:rFonts w:ascii="宋体" w:hAnsi="宋体" w:cs="宋体"/>
                <w:bCs/>
                <w:sz w:val="18"/>
                <w:szCs w:val="18"/>
              </w:rPr>
              <w:t>禁止私拉电线、带电作业，戴绝缘手套、穿绝缘鞋。</w:t>
            </w:r>
          </w:p>
          <w:p w14:paraId="53DD97D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应急处理</w:t>
            </w:r>
          </w:p>
          <w:p w14:paraId="77179B60">
            <w:pPr>
              <w:keepLines/>
              <w:widowControl/>
              <w:spacing w:line="360" w:lineRule="exact"/>
              <w:ind w:firstLine="55"/>
              <w:rPr>
                <w:rFonts w:ascii="宋体" w:hAnsi="宋体" w:cs="宋体"/>
                <w:bCs/>
                <w:sz w:val="18"/>
                <w:szCs w:val="18"/>
              </w:rPr>
            </w:pPr>
            <w:r>
              <w:rPr>
                <w:rFonts w:ascii="宋体" w:hAnsi="宋体" w:cs="宋体"/>
                <w:bCs/>
                <w:sz w:val="18"/>
                <w:szCs w:val="18"/>
              </w:rPr>
              <w:t>触电急救（断电、心肺复苏），电气火灾扑救（断电、用干粉灭火器）。</w:t>
            </w:r>
          </w:p>
        </w:tc>
        <w:tc>
          <w:tcPr>
            <w:tcW w:w="2322" w:type="dxa"/>
            <w:vAlign w:val="center"/>
          </w:tcPr>
          <w:p w14:paraId="5FB0A484">
            <w:pPr>
              <w:keepLines/>
              <w:widowControl/>
              <w:spacing w:line="360" w:lineRule="exact"/>
              <w:ind w:firstLine="55"/>
              <w:rPr>
                <w:rFonts w:ascii="宋体" w:hAnsi="宋体" w:cs="宋体"/>
                <w:bCs/>
                <w:sz w:val="18"/>
                <w:szCs w:val="18"/>
              </w:rPr>
            </w:pPr>
            <w:r>
              <w:rPr>
                <w:rFonts w:hint="eastAsia" w:ascii="宋体" w:hAnsi="宋体" w:cs="宋体"/>
                <w:bCs/>
                <w:sz w:val="18"/>
                <w:szCs w:val="18"/>
                <w:lang w:val="en-US" w:eastAsia="zh-CN"/>
              </w:rPr>
              <w:t>（1）</w:t>
            </w:r>
            <w:r>
              <w:rPr>
                <w:rFonts w:ascii="宋体" w:hAnsi="宋体" w:cs="宋体"/>
                <w:bCs/>
                <w:sz w:val="18"/>
                <w:szCs w:val="18"/>
              </w:rPr>
              <w:t xml:space="preserve">教学模式 </w:t>
            </w:r>
          </w:p>
          <w:p w14:paraId="16A43280">
            <w:pPr>
              <w:keepLines/>
              <w:widowControl/>
              <w:spacing w:line="360" w:lineRule="exact"/>
              <w:ind w:firstLine="55"/>
              <w:rPr>
                <w:rFonts w:ascii="宋体" w:hAnsi="宋体" w:cs="宋体"/>
                <w:bCs/>
                <w:sz w:val="18"/>
                <w:szCs w:val="18"/>
              </w:rPr>
            </w:pPr>
            <w:r>
              <w:rPr>
                <w:rFonts w:ascii="宋体" w:hAnsi="宋体" w:cs="宋体"/>
                <w:bCs/>
                <w:sz w:val="18"/>
                <w:szCs w:val="18"/>
              </w:rPr>
              <w:t>理论实践一体化：以“理论基础+规范解析+实操指导”为核心，结合《施工现场临时用电安全技术规范》（JGJ46-2005），通过文字解析、图解、案例分析等形式，系统讲授用电管理、供配电系统。</w:t>
            </w:r>
          </w:p>
          <w:p w14:paraId="3432041C">
            <w:pPr>
              <w:keepLines/>
              <w:widowControl/>
              <w:spacing w:line="360" w:lineRule="exact"/>
              <w:ind w:firstLine="55"/>
              <w:rPr>
                <w:rFonts w:ascii="宋体" w:hAnsi="宋体" w:cs="宋体"/>
                <w:bCs/>
                <w:sz w:val="18"/>
                <w:szCs w:val="18"/>
              </w:rPr>
            </w:pPr>
            <w:r>
              <w:rPr>
                <w:rFonts w:ascii="宋体" w:hAnsi="宋体" w:cs="宋体"/>
                <w:bCs/>
                <w:sz w:val="18"/>
                <w:szCs w:val="18"/>
              </w:rPr>
              <w:t xml:space="preserve"> 项目驱动教学：以实际工程项目为载体，引导学生完成用电组织设计</w:t>
            </w:r>
            <w:r>
              <w:rPr>
                <w:rFonts w:hint="eastAsia" w:ascii="宋体" w:hAnsi="宋体" w:cs="宋体"/>
                <w:bCs/>
                <w:sz w:val="18"/>
                <w:szCs w:val="18"/>
              </w:rPr>
              <w:t>。</w:t>
            </w:r>
          </w:p>
          <w:p w14:paraId="7DD4751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ascii="宋体" w:hAnsi="宋体" w:cs="宋体"/>
                <w:bCs/>
                <w:sz w:val="18"/>
                <w:szCs w:val="18"/>
              </w:rPr>
              <w:t xml:space="preserve">教学方法 </w:t>
            </w:r>
          </w:p>
          <w:p w14:paraId="5A9C17A4">
            <w:pPr>
              <w:keepLines/>
              <w:widowControl/>
              <w:spacing w:line="360" w:lineRule="exact"/>
              <w:ind w:firstLine="55"/>
              <w:rPr>
                <w:rFonts w:ascii="宋体" w:hAnsi="宋体" w:cs="宋体"/>
                <w:bCs/>
                <w:sz w:val="18"/>
                <w:szCs w:val="18"/>
              </w:rPr>
            </w:pPr>
            <w:r>
              <w:rPr>
                <w:rFonts w:ascii="宋体" w:hAnsi="宋体" w:cs="宋体"/>
                <w:bCs/>
                <w:sz w:val="18"/>
                <w:szCs w:val="18"/>
              </w:rPr>
              <w:t xml:space="preserve">案例分析法：通过剖析触电事故、电气火灾案例，总结预防措施与管理漏洞，提升学生安全意识。 </w:t>
            </w:r>
          </w:p>
          <w:p w14:paraId="3143E232">
            <w:pPr>
              <w:keepLines/>
              <w:widowControl/>
              <w:spacing w:line="360" w:lineRule="exact"/>
              <w:ind w:firstLine="55"/>
              <w:rPr>
                <w:rFonts w:ascii="宋体" w:hAnsi="宋体" w:cs="宋体"/>
                <w:bCs/>
                <w:sz w:val="18"/>
                <w:szCs w:val="18"/>
              </w:rPr>
            </w:pPr>
            <w:r>
              <w:rPr>
                <w:rFonts w:ascii="宋体" w:hAnsi="宋体" w:cs="宋体"/>
                <w:bCs/>
                <w:sz w:val="18"/>
                <w:szCs w:val="18"/>
              </w:rPr>
              <w:t>模拟操作与现场教学：利用虚拟仿真软件或实训基地</w:t>
            </w:r>
            <w:r>
              <w:rPr>
                <w:rFonts w:hint="eastAsia" w:ascii="宋体" w:hAnsi="宋体" w:cs="宋体"/>
                <w:bCs/>
                <w:sz w:val="18"/>
                <w:szCs w:val="18"/>
              </w:rPr>
              <w:t>。</w:t>
            </w:r>
            <w:r>
              <w:rPr>
                <w:rFonts w:ascii="宋体" w:hAnsi="宋体" w:cs="宋体"/>
                <w:bCs/>
                <w:sz w:val="18"/>
                <w:szCs w:val="18"/>
              </w:rPr>
              <w:t xml:space="preserve"> </w:t>
            </w:r>
          </w:p>
          <w:p w14:paraId="1449560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3</w:t>
            </w:r>
            <w:r>
              <w:rPr>
                <w:rFonts w:hint="eastAsia" w:ascii="宋体" w:hAnsi="宋体" w:cs="宋体"/>
                <w:bCs/>
                <w:sz w:val="18"/>
                <w:szCs w:val="18"/>
                <w:lang w:eastAsia="zh-CN"/>
              </w:rPr>
              <w:t>）</w:t>
            </w:r>
            <w:r>
              <w:rPr>
                <w:rFonts w:ascii="宋体" w:hAnsi="宋体" w:cs="宋体"/>
                <w:bCs/>
                <w:sz w:val="18"/>
                <w:szCs w:val="18"/>
              </w:rPr>
              <w:t xml:space="preserve">教学条件 </w:t>
            </w:r>
          </w:p>
          <w:p w14:paraId="5C773246">
            <w:pPr>
              <w:keepLines/>
              <w:widowControl/>
              <w:spacing w:line="360" w:lineRule="exact"/>
              <w:ind w:firstLine="55"/>
              <w:rPr>
                <w:rFonts w:ascii="宋体" w:hAnsi="宋体" w:cs="宋体"/>
                <w:bCs/>
                <w:sz w:val="18"/>
                <w:szCs w:val="18"/>
              </w:rPr>
            </w:pPr>
            <w:r>
              <w:rPr>
                <w:rFonts w:ascii="宋体" w:hAnsi="宋体" w:cs="宋体"/>
                <w:bCs/>
                <w:sz w:val="18"/>
                <w:szCs w:val="18"/>
              </w:rPr>
              <w:t>实验室与实训基地：需配备符合国家标准的电气施工实验室，提供配电箱、开关箱、电缆、导线等实验材料，以及万用表、兆欧表等测量仪表。</w:t>
            </w:r>
          </w:p>
          <w:p w14:paraId="63D0837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ascii="宋体" w:hAnsi="宋体" w:cs="宋体"/>
                <w:bCs/>
                <w:sz w:val="18"/>
                <w:szCs w:val="18"/>
              </w:rPr>
              <w:t xml:space="preserve">教师要求 </w:t>
            </w:r>
          </w:p>
          <w:p w14:paraId="514F61FD">
            <w:pPr>
              <w:keepLines/>
              <w:widowControl/>
              <w:spacing w:line="360" w:lineRule="exact"/>
              <w:ind w:firstLine="55"/>
              <w:rPr>
                <w:rFonts w:ascii="宋体" w:hAnsi="宋体" w:cs="宋体"/>
                <w:bCs/>
                <w:sz w:val="18"/>
                <w:szCs w:val="18"/>
              </w:rPr>
            </w:pPr>
            <w:r>
              <w:rPr>
                <w:rFonts w:ascii="宋体" w:hAnsi="宋体" w:cs="宋体"/>
                <w:bCs/>
                <w:sz w:val="18"/>
                <w:szCs w:val="18"/>
              </w:rPr>
              <w:t xml:space="preserve">专业资质：教师需考取本专业中级以上职业资格证书或相关行业认证，具备扎实的专业知识和技能。 </w:t>
            </w:r>
          </w:p>
          <w:p w14:paraId="6D6EFBE0">
            <w:pPr>
              <w:keepLines/>
              <w:widowControl/>
              <w:spacing w:line="360" w:lineRule="exact"/>
              <w:ind w:firstLine="55"/>
              <w:rPr>
                <w:rFonts w:ascii="宋体" w:hAnsi="宋体" w:cs="宋体"/>
                <w:bCs/>
                <w:sz w:val="18"/>
                <w:szCs w:val="18"/>
              </w:rPr>
            </w:pPr>
            <w:r>
              <w:rPr>
                <w:rFonts w:ascii="宋体" w:hAnsi="宋体" w:cs="宋体"/>
                <w:bCs/>
                <w:sz w:val="18"/>
                <w:szCs w:val="18"/>
              </w:rPr>
              <w:t xml:space="preserve">实践经验：要求教师具有企业生产实践经历，定期参与企业项目建设、技术改造等活动，以保持与行业发展的同步。 </w:t>
            </w:r>
          </w:p>
          <w:p w14:paraId="55C1BFD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5</w:t>
            </w:r>
            <w:r>
              <w:rPr>
                <w:rFonts w:hint="eastAsia" w:ascii="宋体" w:hAnsi="宋体" w:cs="宋体"/>
                <w:bCs/>
                <w:sz w:val="18"/>
                <w:szCs w:val="18"/>
                <w:lang w:eastAsia="zh-CN"/>
              </w:rPr>
              <w:t>）</w:t>
            </w:r>
            <w:r>
              <w:rPr>
                <w:rFonts w:ascii="宋体" w:hAnsi="宋体" w:cs="宋体"/>
                <w:bCs/>
                <w:sz w:val="18"/>
                <w:szCs w:val="18"/>
              </w:rPr>
              <w:t>考核方式</w:t>
            </w:r>
          </w:p>
          <w:p w14:paraId="04E900CF">
            <w:pPr>
              <w:keepLines/>
              <w:widowControl/>
              <w:spacing w:line="360" w:lineRule="exact"/>
              <w:ind w:firstLine="55"/>
              <w:rPr>
                <w:rFonts w:ascii="宋体" w:hAnsi="宋体" w:cs="宋体"/>
                <w:bCs/>
                <w:sz w:val="18"/>
                <w:szCs w:val="18"/>
              </w:rPr>
            </w:pPr>
            <w:r>
              <w:rPr>
                <w:rFonts w:ascii="宋体" w:hAnsi="宋体" w:cs="宋体"/>
                <w:bCs/>
                <w:sz w:val="18"/>
                <w:szCs w:val="18"/>
              </w:rPr>
              <w:t xml:space="preserve"> 理论考试：考核学生对用电管理、供配电系统、接地保护等理论知识的掌握程度。 </w:t>
            </w:r>
          </w:p>
          <w:p w14:paraId="79D0C20A">
            <w:pPr>
              <w:keepLines/>
              <w:widowControl/>
              <w:spacing w:line="360" w:lineRule="exact"/>
              <w:ind w:firstLine="55"/>
              <w:rPr>
                <w:rFonts w:ascii="宋体" w:hAnsi="宋体" w:cs="宋体"/>
                <w:bCs/>
                <w:sz w:val="18"/>
                <w:szCs w:val="18"/>
              </w:rPr>
            </w:pPr>
            <w:r>
              <w:rPr>
                <w:rFonts w:ascii="宋体" w:hAnsi="宋体" w:cs="宋体"/>
                <w:bCs/>
                <w:sz w:val="18"/>
                <w:szCs w:val="18"/>
              </w:rPr>
              <w:t>实操考核：评估学生配电箱安装、漏电保护器参数整定、电缆敷设等实操技能，要求操作规范、安全。</w:t>
            </w:r>
          </w:p>
        </w:tc>
      </w:tr>
      <w:tr w14:paraId="3976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1581FA1E">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地理信息系统</w:t>
            </w:r>
          </w:p>
        </w:tc>
        <w:tc>
          <w:tcPr>
            <w:tcW w:w="2321" w:type="dxa"/>
          </w:tcPr>
          <w:p w14:paraId="36650832">
            <w:pPr>
              <w:keepLines/>
              <w:widowControl/>
              <w:spacing w:line="360" w:lineRule="exact"/>
              <w:ind w:firstLine="55"/>
              <w:rPr>
                <w:rFonts w:ascii="宋体" w:hAnsi="宋体" w:cs="宋体"/>
                <w:bCs/>
                <w:sz w:val="18"/>
                <w:szCs w:val="18"/>
              </w:rPr>
            </w:pPr>
            <w:r>
              <w:rPr>
                <w:rFonts w:ascii="宋体" w:hAnsi="宋体" w:cs="宋体"/>
                <w:bCs/>
                <w:sz w:val="18"/>
                <w:szCs w:val="18"/>
              </w:rPr>
              <w:t xml:space="preserve">知识目标 </w:t>
            </w:r>
          </w:p>
          <w:p w14:paraId="5CF841F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 xml:space="preserve">掌握GIS基础理论，如空间数据模型、地图投影等。 </w:t>
            </w:r>
          </w:p>
          <w:p w14:paraId="3B06F4A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 xml:space="preserve">熟悉GIS核心功能，包括数据处理、空间分析及地图制图。 </w:t>
            </w:r>
          </w:p>
          <w:p w14:paraId="14E54BD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 xml:space="preserve">了解GIS与前沿技术（如遥感、大数据）的融合应用。 </w:t>
            </w:r>
          </w:p>
          <w:p w14:paraId="3B9A68E4">
            <w:pPr>
              <w:keepLines/>
              <w:widowControl/>
              <w:spacing w:line="360" w:lineRule="exact"/>
              <w:ind w:firstLine="55"/>
              <w:rPr>
                <w:rFonts w:ascii="宋体" w:hAnsi="宋体" w:cs="宋体"/>
                <w:bCs/>
                <w:sz w:val="18"/>
                <w:szCs w:val="18"/>
              </w:rPr>
            </w:pPr>
            <w:r>
              <w:rPr>
                <w:rFonts w:ascii="宋体" w:hAnsi="宋体" w:cs="宋体"/>
                <w:bCs/>
                <w:sz w:val="18"/>
                <w:szCs w:val="18"/>
              </w:rPr>
              <w:t>素质目标</w:t>
            </w:r>
          </w:p>
          <w:p w14:paraId="2DB6D61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培养空间数据分析的科学思维。</w:t>
            </w:r>
          </w:p>
          <w:p w14:paraId="5A40BD7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强化资源保护与可持续发展的社会责任感。</w:t>
            </w:r>
          </w:p>
          <w:p w14:paraId="00B29C5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 xml:space="preserve">提升团队协作与沟通能力。 </w:t>
            </w:r>
          </w:p>
          <w:p w14:paraId="5F254C7D">
            <w:pPr>
              <w:keepLines/>
              <w:widowControl/>
              <w:spacing w:line="360" w:lineRule="exact"/>
              <w:ind w:firstLine="55"/>
              <w:rPr>
                <w:rFonts w:ascii="宋体" w:hAnsi="宋体" w:cs="宋体"/>
                <w:bCs/>
                <w:sz w:val="18"/>
                <w:szCs w:val="18"/>
              </w:rPr>
            </w:pPr>
            <w:r>
              <w:rPr>
                <w:rFonts w:ascii="宋体" w:hAnsi="宋体" w:cs="宋体"/>
                <w:bCs/>
                <w:sz w:val="18"/>
                <w:szCs w:val="18"/>
              </w:rPr>
              <w:t xml:space="preserve">能力目标 </w:t>
            </w:r>
          </w:p>
          <w:p w14:paraId="34F433CD">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能够熟练操作ArcGIS、QGIS等GIS软件。</w:t>
            </w:r>
          </w:p>
          <w:p w14:paraId="1773FCF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掌握空间数据的采集、处理、质量评价等技能。</w:t>
            </w:r>
          </w:p>
          <w:p w14:paraId="57BD549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 xml:space="preserve">具备针对实际问题设计GIS分析流程并输出决策支持方案的能力。 </w:t>
            </w:r>
          </w:p>
        </w:tc>
        <w:tc>
          <w:tcPr>
            <w:tcW w:w="2322" w:type="dxa"/>
            <w:vAlign w:val="center"/>
          </w:tcPr>
          <w:p w14:paraId="15642205">
            <w:pPr>
              <w:keepLines/>
              <w:widowControl/>
              <w:spacing w:line="360" w:lineRule="exact"/>
              <w:ind w:firstLine="55"/>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一：</w:t>
            </w:r>
            <w:r>
              <w:rPr>
                <w:rFonts w:ascii="宋体" w:hAnsi="宋体" w:cs="宋体"/>
                <w:bCs/>
                <w:sz w:val="18"/>
                <w:szCs w:val="18"/>
              </w:rPr>
              <w:t xml:space="preserve">基础理论 </w:t>
            </w:r>
          </w:p>
          <w:p w14:paraId="3D79CD84">
            <w:pPr>
              <w:keepLines/>
              <w:widowControl/>
              <w:spacing w:line="360" w:lineRule="exact"/>
              <w:ind w:firstLine="55"/>
              <w:rPr>
                <w:rFonts w:ascii="宋体" w:hAnsi="宋体" w:cs="宋体"/>
                <w:bCs/>
                <w:sz w:val="18"/>
                <w:szCs w:val="18"/>
              </w:rPr>
            </w:pPr>
            <w:r>
              <w:rPr>
                <w:rFonts w:ascii="宋体" w:hAnsi="宋体" w:cs="宋体"/>
                <w:bCs/>
                <w:sz w:val="18"/>
                <w:szCs w:val="18"/>
              </w:rPr>
              <w:t xml:space="preserve">核心内容：涵盖GIS的基本概念、空间数据模型（如矢量、栅格）、地图投影原理、坐标系统等。 </w:t>
            </w:r>
          </w:p>
          <w:p w14:paraId="04CE2789">
            <w:pPr>
              <w:keepLines/>
              <w:widowControl/>
              <w:spacing w:line="360" w:lineRule="exact"/>
              <w:ind w:firstLine="55"/>
              <w:rPr>
                <w:rFonts w:ascii="宋体" w:hAnsi="宋体" w:cs="宋体"/>
                <w:bCs/>
                <w:sz w:val="18"/>
                <w:szCs w:val="18"/>
              </w:rPr>
            </w:pPr>
            <w:r>
              <w:rPr>
                <w:rFonts w:ascii="宋体" w:hAnsi="宋体" w:cs="宋体"/>
                <w:bCs/>
                <w:sz w:val="18"/>
                <w:szCs w:val="18"/>
              </w:rPr>
              <w:t xml:space="preserve">重要性：为理解GIS提供理论支撑，是学习后续技术与应用的基础。 </w:t>
            </w:r>
          </w:p>
          <w:p w14:paraId="73CF596E">
            <w:pPr>
              <w:keepLines/>
              <w:widowControl/>
              <w:spacing w:line="360" w:lineRule="exact"/>
              <w:ind w:firstLine="55"/>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二：</w:t>
            </w:r>
            <w:r>
              <w:rPr>
                <w:rFonts w:ascii="宋体" w:hAnsi="宋体" w:cs="宋体"/>
                <w:bCs/>
                <w:sz w:val="18"/>
                <w:szCs w:val="18"/>
              </w:rPr>
              <w:t xml:space="preserve">技术工具 </w:t>
            </w:r>
          </w:p>
          <w:p w14:paraId="74A6C6AC">
            <w:pPr>
              <w:keepLines/>
              <w:widowControl/>
              <w:spacing w:line="360" w:lineRule="exact"/>
              <w:ind w:firstLine="55"/>
              <w:rPr>
                <w:rFonts w:ascii="宋体" w:hAnsi="宋体" w:cs="宋体"/>
                <w:bCs/>
                <w:sz w:val="18"/>
                <w:szCs w:val="18"/>
              </w:rPr>
            </w:pPr>
            <w:r>
              <w:rPr>
                <w:rFonts w:ascii="宋体" w:hAnsi="宋体" w:cs="宋体"/>
                <w:bCs/>
                <w:sz w:val="18"/>
                <w:szCs w:val="18"/>
              </w:rPr>
              <w:t xml:space="preserve">核心内容：介绍主流GIS软件（如ArcGIS、QGIS）的操作，以及硬件设备（如GPS）的使用。 </w:t>
            </w:r>
          </w:p>
          <w:p w14:paraId="3D209C1C">
            <w:pPr>
              <w:keepLines/>
              <w:widowControl/>
              <w:spacing w:line="360" w:lineRule="exact"/>
              <w:ind w:firstLine="55"/>
              <w:rPr>
                <w:rFonts w:ascii="宋体" w:hAnsi="宋体" w:cs="宋体"/>
                <w:bCs/>
                <w:sz w:val="18"/>
                <w:szCs w:val="18"/>
              </w:rPr>
            </w:pPr>
            <w:r>
              <w:rPr>
                <w:rFonts w:ascii="宋体" w:hAnsi="宋体" w:cs="宋体"/>
                <w:bCs/>
                <w:sz w:val="18"/>
                <w:szCs w:val="18"/>
              </w:rPr>
              <w:t>重要性：掌握工具使用是进行空间数据处理和分析的前提。</w:t>
            </w:r>
          </w:p>
          <w:p w14:paraId="2711C01B">
            <w:pPr>
              <w:keepLines/>
              <w:widowControl/>
              <w:spacing w:line="360" w:lineRule="exact"/>
              <w:ind w:firstLine="55"/>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三：</w:t>
            </w:r>
            <w:r>
              <w:rPr>
                <w:rFonts w:ascii="宋体" w:hAnsi="宋体" w:cs="宋体"/>
                <w:bCs/>
                <w:sz w:val="18"/>
                <w:szCs w:val="18"/>
              </w:rPr>
              <w:t xml:space="preserve">数据处理 </w:t>
            </w:r>
          </w:p>
          <w:p w14:paraId="6F038ECB">
            <w:pPr>
              <w:keepLines/>
              <w:widowControl/>
              <w:spacing w:line="360" w:lineRule="exact"/>
              <w:ind w:firstLine="55"/>
              <w:rPr>
                <w:rFonts w:ascii="宋体" w:hAnsi="宋体" w:cs="宋体"/>
                <w:bCs/>
                <w:sz w:val="18"/>
                <w:szCs w:val="18"/>
              </w:rPr>
            </w:pPr>
            <w:r>
              <w:rPr>
                <w:rFonts w:ascii="宋体" w:hAnsi="宋体" w:cs="宋体"/>
                <w:bCs/>
                <w:sz w:val="18"/>
                <w:szCs w:val="18"/>
              </w:rPr>
              <w:t xml:space="preserve">核心内容：包括空间数据的采集（如遥感影像解译）、格式转换、拓扑检查、质量评价等。 重要性：确保数据的准确性和可用性，为分析提供可靠基础。 </w:t>
            </w:r>
          </w:p>
          <w:p w14:paraId="7689EA6B">
            <w:pPr>
              <w:keepLines/>
              <w:widowControl/>
              <w:spacing w:line="360" w:lineRule="exact"/>
              <w:ind w:firstLine="55"/>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四：</w:t>
            </w:r>
            <w:r>
              <w:rPr>
                <w:rFonts w:ascii="宋体" w:hAnsi="宋体" w:cs="宋体"/>
                <w:bCs/>
                <w:sz w:val="18"/>
                <w:szCs w:val="18"/>
              </w:rPr>
              <w:t xml:space="preserve">应用领域 </w:t>
            </w:r>
          </w:p>
          <w:p w14:paraId="23F301A2">
            <w:pPr>
              <w:keepLines/>
              <w:widowControl/>
              <w:spacing w:line="360" w:lineRule="exact"/>
              <w:ind w:firstLine="55"/>
              <w:rPr>
                <w:rFonts w:ascii="宋体" w:hAnsi="宋体" w:cs="宋体"/>
                <w:bCs/>
                <w:sz w:val="18"/>
                <w:szCs w:val="18"/>
              </w:rPr>
            </w:pPr>
            <w:r>
              <w:rPr>
                <w:rFonts w:ascii="宋体" w:hAnsi="宋体" w:cs="宋体"/>
                <w:bCs/>
                <w:sz w:val="18"/>
                <w:szCs w:val="18"/>
              </w:rPr>
              <w:t xml:space="preserve">核心内容：展示GIS在城乡规划、环境监测、灾害评估、智慧城市等领域的应用实例。 </w:t>
            </w:r>
          </w:p>
          <w:p w14:paraId="3C9279F2">
            <w:pPr>
              <w:keepLines/>
              <w:widowControl/>
              <w:spacing w:line="360" w:lineRule="exact"/>
              <w:ind w:firstLine="55"/>
              <w:rPr>
                <w:rFonts w:ascii="宋体" w:hAnsi="宋体" w:cs="宋体"/>
                <w:bCs/>
                <w:sz w:val="18"/>
                <w:szCs w:val="18"/>
              </w:rPr>
            </w:pPr>
            <w:r>
              <w:rPr>
                <w:rFonts w:ascii="宋体" w:hAnsi="宋体" w:cs="宋体"/>
                <w:bCs/>
                <w:sz w:val="18"/>
                <w:szCs w:val="18"/>
              </w:rPr>
              <w:t>重要性：体现GIS的实际价值，激发学习兴趣和创新应用思维。</w:t>
            </w:r>
          </w:p>
        </w:tc>
        <w:tc>
          <w:tcPr>
            <w:tcW w:w="2322" w:type="dxa"/>
          </w:tcPr>
          <w:p w14:paraId="5A5D077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 xml:space="preserve">教学模式 </w:t>
            </w:r>
          </w:p>
          <w:p w14:paraId="3DF33B50">
            <w:pPr>
              <w:keepLines/>
              <w:widowControl/>
              <w:spacing w:line="360" w:lineRule="exact"/>
              <w:ind w:firstLine="55"/>
              <w:rPr>
                <w:rFonts w:ascii="宋体" w:hAnsi="宋体" w:cs="宋体"/>
                <w:bCs/>
                <w:sz w:val="18"/>
                <w:szCs w:val="18"/>
              </w:rPr>
            </w:pPr>
            <w:r>
              <w:rPr>
                <w:rFonts w:ascii="宋体" w:hAnsi="宋体" w:cs="宋体"/>
                <w:bCs/>
                <w:sz w:val="18"/>
                <w:szCs w:val="18"/>
              </w:rPr>
              <w:t xml:space="preserve">理论结合实践，通过案例和项目（如校园导航系统）学习GIS应用。 </w:t>
            </w:r>
          </w:p>
          <w:p w14:paraId="37374DE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 xml:space="preserve">教学方法 </w:t>
            </w:r>
          </w:p>
          <w:p w14:paraId="5FB512C0">
            <w:pPr>
              <w:keepLines/>
              <w:widowControl/>
              <w:spacing w:line="360" w:lineRule="exact"/>
              <w:ind w:firstLine="55"/>
              <w:rPr>
                <w:rFonts w:ascii="宋体" w:hAnsi="宋体" w:cs="宋体"/>
                <w:bCs/>
                <w:sz w:val="18"/>
                <w:szCs w:val="18"/>
              </w:rPr>
            </w:pPr>
            <w:r>
              <w:rPr>
                <w:rFonts w:ascii="宋体" w:hAnsi="宋体" w:cs="宋体"/>
                <w:bCs/>
                <w:sz w:val="18"/>
                <w:szCs w:val="18"/>
              </w:rPr>
              <w:t xml:space="preserve">案例分析、模拟操作（如用软件处理数据）、翻转课堂（课前自学，课堂讨论）。 </w:t>
            </w:r>
          </w:p>
          <w:p w14:paraId="409D3C8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 xml:space="preserve">教学条件 </w:t>
            </w:r>
          </w:p>
          <w:p w14:paraId="6B2896CE">
            <w:pPr>
              <w:keepLines/>
              <w:widowControl/>
              <w:spacing w:line="360" w:lineRule="exact"/>
              <w:ind w:firstLine="55"/>
              <w:rPr>
                <w:rFonts w:ascii="宋体" w:hAnsi="宋体" w:cs="宋体"/>
                <w:bCs/>
                <w:sz w:val="18"/>
                <w:szCs w:val="18"/>
              </w:rPr>
            </w:pPr>
            <w:r>
              <w:rPr>
                <w:rFonts w:ascii="宋体" w:hAnsi="宋体" w:cs="宋体"/>
                <w:bCs/>
                <w:sz w:val="18"/>
                <w:szCs w:val="18"/>
              </w:rPr>
              <w:t xml:space="preserve">实验室配专业软件（如ArcGIS）、数据（如卫星影像）和硬件（如GPS）。 </w:t>
            </w:r>
          </w:p>
          <w:p w14:paraId="0F2E55C6">
            <w:pPr>
              <w:keepLines/>
              <w:widowControl/>
              <w:spacing w:line="360" w:lineRule="exact"/>
              <w:ind w:firstLine="55"/>
              <w:rPr>
                <w:rFonts w:ascii="宋体" w:hAnsi="宋体" w:cs="宋体"/>
                <w:bCs/>
                <w:sz w:val="18"/>
                <w:szCs w:val="18"/>
              </w:rPr>
            </w:pPr>
            <w:r>
              <w:rPr>
                <w:rFonts w:hint="eastAsia" w:ascii="宋体" w:hAnsi="宋体" w:cs="宋体"/>
                <w:bCs/>
                <w:sz w:val="18"/>
                <w:szCs w:val="18"/>
              </w:rPr>
              <w:t>（4）</w:t>
            </w:r>
            <w:r>
              <w:rPr>
                <w:rFonts w:ascii="宋体" w:hAnsi="宋体" w:cs="宋体"/>
                <w:bCs/>
                <w:sz w:val="18"/>
                <w:szCs w:val="18"/>
              </w:rPr>
              <w:t xml:space="preserve">教师要求 </w:t>
            </w:r>
          </w:p>
          <w:p w14:paraId="7F9D46FF">
            <w:pPr>
              <w:keepLines/>
              <w:widowControl/>
              <w:spacing w:line="360" w:lineRule="exact"/>
              <w:ind w:firstLine="55"/>
              <w:rPr>
                <w:rFonts w:ascii="宋体" w:hAnsi="宋体" w:cs="宋体"/>
                <w:bCs/>
                <w:sz w:val="18"/>
                <w:szCs w:val="18"/>
              </w:rPr>
            </w:pPr>
            <w:r>
              <w:rPr>
                <w:rFonts w:ascii="宋体" w:hAnsi="宋体" w:cs="宋体"/>
                <w:bCs/>
                <w:sz w:val="18"/>
                <w:szCs w:val="18"/>
              </w:rPr>
              <w:t xml:space="preserve">需有GIS相关专业背景，参与过实际项目，会混合式教学。 </w:t>
            </w:r>
          </w:p>
          <w:p w14:paraId="4FB99C12">
            <w:pPr>
              <w:keepLines/>
              <w:widowControl/>
              <w:spacing w:line="360" w:lineRule="exact"/>
              <w:ind w:firstLine="55"/>
              <w:rPr>
                <w:rFonts w:ascii="宋体" w:hAnsi="宋体" w:cs="宋体"/>
                <w:bCs/>
                <w:sz w:val="18"/>
                <w:szCs w:val="18"/>
              </w:rPr>
            </w:pPr>
            <w:r>
              <w:rPr>
                <w:rFonts w:hint="eastAsia" w:ascii="宋体" w:hAnsi="宋体" w:cs="宋体"/>
                <w:bCs/>
                <w:sz w:val="18"/>
                <w:szCs w:val="18"/>
              </w:rPr>
              <w:t>（5）</w:t>
            </w:r>
            <w:r>
              <w:rPr>
                <w:rFonts w:ascii="宋体" w:hAnsi="宋体" w:cs="宋体"/>
                <w:bCs/>
                <w:sz w:val="18"/>
                <w:szCs w:val="18"/>
              </w:rPr>
              <w:t xml:space="preserve">考核方式 </w:t>
            </w:r>
          </w:p>
          <w:p w14:paraId="1EA54D10">
            <w:pPr>
              <w:keepLines/>
              <w:widowControl/>
              <w:spacing w:line="360" w:lineRule="exact"/>
              <w:ind w:firstLine="55"/>
              <w:rPr>
                <w:rFonts w:ascii="宋体" w:hAnsi="宋体" w:cs="宋体"/>
                <w:bCs/>
                <w:sz w:val="18"/>
                <w:szCs w:val="18"/>
              </w:rPr>
            </w:pPr>
            <w:r>
              <w:rPr>
                <w:rFonts w:ascii="宋体" w:hAnsi="宋体" w:cs="宋体"/>
                <w:bCs/>
                <w:sz w:val="18"/>
                <w:szCs w:val="18"/>
              </w:rPr>
              <w:t>考理论、实操（如做地图）、项目报告（如分析城市规划）和平时表现。</w:t>
            </w:r>
          </w:p>
          <w:p w14:paraId="468A0F37">
            <w:pPr>
              <w:keepLines/>
              <w:widowControl/>
              <w:spacing w:line="360" w:lineRule="exact"/>
              <w:ind w:firstLine="55"/>
              <w:rPr>
                <w:rFonts w:ascii="宋体" w:hAnsi="宋体" w:cs="宋体"/>
                <w:bCs/>
                <w:sz w:val="18"/>
                <w:szCs w:val="18"/>
              </w:rPr>
            </w:pPr>
          </w:p>
        </w:tc>
      </w:tr>
    </w:tbl>
    <w:p w14:paraId="1CB714C3">
      <w:pPr>
        <w:spacing w:before="120" w:beforeLines="50" w:after="120" w:afterLines="50" w:line="360" w:lineRule="exact"/>
        <w:ind w:firstLine="211" w:firstLineChars="100"/>
        <w:jc w:val="left"/>
        <w:rPr>
          <w:color w:val="FF0000"/>
          <w:sz w:val="18"/>
          <w:szCs w:val="18"/>
        </w:rPr>
      </w:pPr>
      <w:r>
        <w:rPr>
          <w:rFonts w:hint="eastAsia" w:ascii="宋体" w:hAnsi="宋体" w:cs="宋体"/>
          <w:b/>
          <w:bCs/>
          <w:szCs w:val="21"/>
        </w:rPr>
        <w:t>4.专业实践课程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129A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36A4503D">
            <w:pPr>
              <w:spacing w:line="360" w:lineRule="exact"/>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58A70502">
            <w:pPr>
              <w:spacing w:line="360" w:lineRule="exact"/>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1A77F732">
            <w:pPr>
              <w:spacing w:line="360" w:lineRule="exact"/>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0752E7FF">
            <w:pPr>
              <w:spacing w:line="360" w:lineRule="exact"/>
              <w:jc w:val="center"/>
              <w:rPr>
                <w:rFonts w:ascii="宋体" w:hAnsi="宋体" w:cs="宋体"/>
                <w:b/>
                <w:sz w:val="18"/>
                <w:szCs w:val="18"/>
              </w:rPr>
            </w:pPr>
            <w:r>
              <w:rPr>
                <w:rFonts w:hint="eastAsia" w:ascii="宋体" w:hAnsi="宋体" w:cs="宋体"/>
                <w:b/>
                <w:sz w:val="18"/>
                <w:szCs w:val="18"/>
              </w:rPr>
              <w:t>教学要求</w:t>
            </w:r>
          </w:p>
        </w:tc>
      </w:tr>
      <w:tr w14:paraId="5C61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vAlign w:val="center"/>
          </w:tcPr>
          <w:p w14:paraId="5BF3C86B">
            <w:pPr>
              <w:spacing w:line="360" w:lineRule="exact"/>
              <w:jc w:val="center"/>
              <w:rPr>
                <w:rFonts w:asciiTheme="minorEastAsia" w:hAnsiTheme="minorEastAsia" w:eastAsiaTheme="minorEastAsia" w:cstheme="minorEastAsia"/>
                <w:b/>
                <w:sz w:val="18"/>
                <w:szCs w:val="18"/>
              </w:rPr>
            </w:pPr>
            <w:bookmarkStart w:id="22" w:name="_Toc16644"/>
          </w:p>
          <w:p w14:paraId="325C8E3C">
            <w:pPr>
              <w:spacing w:line="360" w:lineRule="exact"/>
              <w:jc w:val="center"/>
              <w:rPr>
                <w:rFonts w:asciiTheme="minorEastAsia" w:hAnsiTheme="minorEastAsia" w:eastAsiaTheme="minorEastAsia" w:cstheme="minorEastAsia"/>
                <w:b/>
                <w:sz w:val="18"/>
                <w:szCs w:val="18"/>
              </w:rPr>
            </w:pPr>
          </w:p>
          <w:p w14:paraId="23C953B6">
            <w:pPr>
              <w:spacing w:line="360" w:lineRule="exact"/>
              <w:jc w:val="center"/>
              <w:rPr>
                <w:rFonts w:asciiTheme="minorEastAsia" w:hAnsiTheme="minorEastAsia" w:eastAsiaTheme="minorEastAsia" w:cstheme="minorEastAsia"/>
                <w:b/>
                <w:sz w:val="18"/>
                <w:szCs w:val="18"/>
              </w:rPr>
            </w:pPr>
          </w:p>
          <w:p w14:paraId="7D9D44A1">
            <w:pPr>
              <w:spacing w:line="360" w:lineRule="exact"/>
              <w:jc w:val="center"/>
              <w:rPr>
                <w:rFonts w:asciiTheme="minorEastAsia" w:hAnsiTheme="minorEastAsia" w:eastAsiaTheme="minorEastAsia" w:cstheme="minorEastAsia"/>
                <w:b/>
                <w:sz w:val="18"/>
                <w:szCs w:val="18"/>
              </w:rPr>
            </w:pPr>
          </w:p>
          <w:p w14:paraId="155EDAB0">
            <w:pPr>
              <w:spacing w:line="360" w:lineRule="exact"/>
              <w:jc w:val="center"/>
              <w:rPr>
                <w:rFonts w:asciiTheme="minorEastAsia" w:hAnsiTheme="minorEastAsia" w:eastAsiaTheme="minorEastAsia" w:cstheme="minorEastAsia"/>
                <w:b/>
                <w:sz w:val="18"/>
                <w:szCs w:val="18"/>
              </w:rPr>
            </w:pPr>
          </w:p>
          <w:p w14:paraId="72F851B3">
            <w:pPr>
              <w:spacing w:line="360" w:lineRule="exact"/>
              <w:jc w:val="center"/>
              <w:rPr>
                <w:rFonts w:asciiTheme="minorEastAsia" w:hAnsiTheme="minorEastAsia" w:eastAsiaTheme="minorEastAsia" w:cstheme="minorEastAsia"/>
                <w:b/>
                <w:sz w:val="18"/>
                <w:szCs w:val="18"/>
              </w:rPr>
            </w:pPr>
          </w:p>
          <w:p w14:paraId="3B632FF9">
            <w:pPr>
              <w:spacing w:line="360" w:lineRule="exact"/>
              <w:jc w:val="center"/>
              <w:rPr>
                <w:rFonts w:asciiTheme="minorEastAsia" w:hAnsiTheme="minorEastAsia" w:eastAsiaTheme="minorEastAsia" w:cstheme="minorEastAsia"/>
                <w:b/>
                <w:sz w:val="18"/>
                <w:szCs w:val="18"/>
              </w:rPr>
            </w:pPr>
          </w:p>
          <w:p w14:paraId="67342551">
            <w:pPr>
              <w:spacing w:line="360" w:lineRule="exact"/>
              <w:jc w:val="center"/>
              <w:rPr>
                <w:rFonts w:asciiTheme="minorEastAsia" w:hAnsiTheme="minorEastAsia" w:eastAsiaTheme="minorEastAsia" w:cstheme="minorEastAsia"/>
                <w:b/>
                <w:sz w:val="18"/>
                <w:szCs w:val="18"/>
              </w:rPr>
            </w:pPr>
          </w:p>
          <w:p w14:paraId="568887AA">
            <w:pPr>
              <w:spacing w:line="360" w:lineRule="exact"/>
              <w:jc w:val="center"/>
              <w:rPr>
                <w:rFonts w:asciiTheme="minorEastAsia" w:hAnsiTheme="minorEastAsia" w:eastAsiaTheme="minorEastAsia" w:cstheme="minorEastAsia"/>
                <w:b/>
                <w:sz w:val="18"/>
                <w:szCs w:val="18"/>
              </w:rPr>
            </w:pPr>
          </w:p>
          <w:p w14:paraId="4EC96C88">
            <w:pPr>
              <w:spacing w:line="360" w:lineRule="exact"/>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建筑认知综合实训</w:t>
            </w:r>
          </w:p>
        </w:tc>
        <w:tc>
          <w:tcPr>
            <w:tcW w:w="2321" w:type="dxa"/>
          </w:tcPr>
          <w:p w14:paraId="20558D34">
            <w:pPr>
              <w:keepLines/>
              <w:widowControl/>
              <w:spacing w:line="360" w:lineRule="exact"/>
              <w:ind w:firstLine="55"/>
              <w:rPr>
                <w:rFonts w:ascii="宋体" w:hAnsi="宋体" w:cs="宋体"/>
                <w:bCs/>
                <w:sz w:val="18"/>
                <w:szCs w:val="18"/>
              </w:rPr>
            </w:pPr>
            <w:r>
              <w:rPr>
                <w:rFonts w:ascii="宋体" w:hAnsi="宋体" w:cs="宋体"/>
                <w:bCs/>
                <w:sz w:val="18"/>
                <w:szCs w:val="18"/>
              </w:rPr>
              <w:t>知识目标</w:t>
            </w:r>
          </w:p>
          <w:p w14:paraId="0D16B7A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ascii="宋体" w:hAnsi="宋体" w:cs="宋体"/>
                <w:bCs/>
                <w:sz w:val="18"/>
                <w:szCs w:val="18"/>
              </w:rPr>
              <w:t>熟悉并掌握建筑行业相关的规范和标准，例如建筑设计防火规范、民用建筑设计通则等。</w:t>
            </w:r>
          </w:p>
          <w:p w14:paraId="3B90E24E">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ascii="宋体" w:hAnsi="宋体" w:cs="宋体"/>
                <w:bCs/>
                <w:sz w:val="18"/>
                <w:szCs w:val="18"/>
              </w:rPr>
              <w:t>了解这些规范在实际建筑项目中的应用，明白它们对保障建筑安全性、适用性和耐久性的重要意义，能够在实训过程中准确识别建筑设计与施工是否符合规范要求。</w:t>
            </w:r>
          </w:p>
          <w:p w14:paraId="4046933E">
            <w:pPr>
              <w:keepLines/>
              <w:widowControl/>
              <w:spacing w:line="360" w:lineRule="exact"/>
              <w:ind w:firstLine="55"/>
              <w:rPr>
                <w:rFonts w:ascii="宋体" w:hAnsi="宋体" w:cs="宋体"/>
                <w:bCs/>
                <w:sz w:val="18"/>
                <w:szCs w:val="18"/>
              </w:rPr>
            </w:pPr>
            <w:r>
              <w:rPr>
                <w:rFonts w:ascii="宋体" w:hAnsi="宋体" w:cs="宋体"/>
                <w:bCs/>
                <w:sz w:val="18"/>
                <w:szCs w:val="18"/>
              </w:rPr>
              <w:t>素质目标</w:t>
            </w:r>
          </w:p>
          <w:p w14:paraId="6E8B813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ascii="宋体" w:hAnsi="宋体" w:cs="宋体"/>
                <w:bCs/>
                <w:sz w:val="18"/>
                <w:szCs w:val="18"/>
              </w:rPr>
              <w:t>团队协作精神培养：建筑认知综合实训通常以小组形式开展，学生在小组中需要分工合作，共同完成建筑调研、数据分析、报告撰写等任务。</w:t>
            </w:r>
          </w:p>
          <w:p w14:paraId="78EA31E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严谨的工作态度养成：建筑行业对精确性和规范性要求极高，实训过程中，学生需要认真对待每一个数据、每一张图纸、每一次测量。</w:t>
            </w:r>
          </w:p>
          <w:p w14:paraId="4B89CAB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ascii="宋体" w:hAnsi="宋体" w:cs="宋体"/>
                <w:bCs/>
                <w:sz w:val="18"/>
                <w:szCs w:val="18"/>
              </w:rPr>
              <w:t>创新意识与责任感激发：鼓励学生在实训中积极思考，勇于提出新的观点和想法，尝试从不同角度分析和解决问题，培养创新思维。</w:t>
            </w:r>
          </w:p>
          <w:p w14:paraId="003330FE">
            <w:pPr>
              <w:keepLines/>
              <w:widowControl/>
              <w:spacing w:line="360" w:lineRule="exact"/>
              <w:ind w:firstLine="55"/>
              <w:rPr>
                <w:rFonts w:ascii="宋体" w:hAnsi="宋体" w:cs="宋体"/>
                <w:bCs/>
                <w:sz w:val="18"/>
                <w:szCs w:val="18"/>
              </w:rPr>
            </w:pPr>
            <w:r>
              <w:rPr>
                <w:rFonts w:ascii="宋体" w:hAnsi="宋体" w:cs="宋体"/>
                <w:bCs/>
                <w:sz w:val="18"/>
                <w:szCs w:val="18"/>
              </w:rPr>
              <w:t>能力目标</w:t>
            </w:r>
          </w:p>
          <w:p w14:paraId="46EB3792">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建筑信息收集与分析能力：学生能够运用多种方法，如实地调研、文献查阅、网络搜索等，全面收集建筑项目的相关信息，包括建筑的设计资料、施工图纸、使用情况反馈等。</w:t>
            </w:r>
          </w:p>
          <w:p w14:paraId="48BFB7D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建筑图纸识读与绘制能力：熟练掌握建筑图纸的识读技巧，能够准确理解平面图、立面图、剖面图、详图等各类建筑图纸所表达的信息，包括建筑尺寸、标高、材料做法等。同时，学会使用绘图软件（如 AutoCAD 等）进行简单的建筑图纸绘制，能够根据实际需求绘制建筑草图、方案图等，提高建筑图纸的表达和沟通能力。</w:t>
            </w:r>
          </w:p>
        </w:tc>
        <w:tc>
          <w:tcPr>
            <w:tcW w:w="2322" w:type="dxa"/>
          </w:tcPr>
          <w:p w14:paraId="7DFC156E">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eastAsia="zh-CN"/>
              </w:rPr>
              <w:t>：</w:t>
            </w:r>
            <w:r>
              <w:rPr>
                <w:rFonts w:hint="eastAsia" w:ascii="宋体" w:hAnsi="宋体" w:cs="宋体"/>
                <w:bCs/>
                <w:sz w:val="18"/>
                <w:szCs w:val="18"/>
              </w:rPr>
              <w:t>建筑实地考察</w:t>
            </w:r>
          </w:p>
          <w:p w14:paraId="4ACF1FDC">
            <w:pPr>
              <w:keepLines/>
              <w:widowControl/>
              <w:spacing w:line="360" w:lineRule="exact"/>
              <w:ind w:firstLine="55"/>
              <w:rPr>
                <w:rFonts w:ascii="宋体" w:hAnsi="宋体" w:cs="宋体"/>
                <w:bCs/>
                <w:sz w:val="18"/>
                <w:szCs w:val="18"/>
              </w:rPr>
            </w:pPr>
            <w:r>
              <w:rPr>
                <w:rFonts w:hint="eastAsia" w:ascii="宋体" w:hAnsi="宋体" w:cs="宋体"/>
                <w:bCs/>
                <w:sz w:val="18"/>
                <w:szCs w:val="18"/>
              </w:rPr>
              <w:t>（一）功能建筑考察</w:t>
            </w:r>
          </w:p>
          <w:p w14:paraId="0706215A">
            <w:pPr>
              <w:keepLines/>
              <w:widowControl/>
              <w:spacing w:line="360" w:lineRule="exact"/>
              <w:ind w:firstLine="55"/>
              <w:rPr>
                <w:rFonts w:ascii="宋体" w:hAnsi="宋体" w:cs="宋体"/>
                <w:bCs/>
                <w:sz w:val="18"/>
                <w:szCs w:val="18"/>
              </w:rPr>
            </w:pPr>
            <w:r>
              <w:rPr>
                <w:rFonts w:hint="eastAsia" w:ascii="宋体" w:hAnsi="宋体" w:cs="宋体"/>
                <w:bCs/>
                <w:sz w:val="18"/>
                <w:szCs w:val="18"/>
              </w:rPr>
              <w:t>商业建筑：去商场、写字楼，看外观风格；进内部观察楼层功能分区，像餐饮、购物区布局，以及顾客行走路线是否合理。</w:t>
            </w:r>
          </w:p>
          <w:p w14:paraId="113A38CA">
            <w:pPr>
              <w:keepLines/>
              <w:widowControl/>
              <w:spacing w:line="360" w:lineRule="exact"/>
              <w:ind w:firstLine="55"/>
              <w:rPr>
                <w:rFonts w:ascii="宋体" w:hAnsi="宋体" w:cs="宋体"/>
                <w:bCs/>
                <w:sz w:val="18"/>
                <w:szCs w:val="18"/>
              </w:rPr>
            </w:pPr>
            <w:r>
              <w:rPr>
                <w:rFonts w:hint="eastAsia" w:ascii="宋体" w:hAnsi="宋体" w:cs="宋体"/>
                <w:bCs/>
                <w:sz w:val="18"/>
                <w:szCs w:val="18"/>
              </w:rPr>
              <w:t>居住建筑：考察住宅小区，观察建筑外观。</w:t>
            </w:r>
          </w:p>
          <w:p w14:paraId="01A14E9D">
            <w:pPr>
              <w:keepLines/>
              <w:widowControl/>
              <w:spacing w:line="360" w:lineRule="exact"/>
              <w:ind w:firstLine="55"/>
              <w:rPr>
                <w:rFonts w:ascii="宋体" w:hAnsi="宋体" w:cs="宋体"/>
                <w:bCs/>
                <w:sz w:val="18"/>
                <w:szCs w:val="18"/>
              </w:rPr>
            </w:pPr>
            <w:r>
              <w:rPr>
                <w:rFonts w:hint="eastAsia" w:ascii="宋体" w:hAnsi="宋体" w:cs="宋体"/>
                <w:bCs/>
                <w:sz w:val="18"/>
                <w:szCs w:val="18"/>
              </w:rPr>
              <w:t>公共建筑：学校关注教室布局、走廊宽度；医院查看挂号、就诊、检查区域流程是否便捷。</w:t>
            </w:r>
          </w:p>
          <w:p w14:paraId="24519D7A">
            <w:pPr>
              <w:keepLines/>
              <w:widowControl/>
              <w:spacing w:line="360" w:lineRule="exact"/>
              <w:ind w:firstLine="55"/>
              <w:rPr>
                <w:rFonts w:ascii="宋体" w:hAnsi="宋体" w:cs="宋体"/>
                <w:bCs/>
                <w:sz w:val="18"/>
                <w:szCs w:val="18"/>
              </w:rPr>
            </w:pPr>
            <w:r>
              <w:rPr>
                <w:rFonts w:hint="eastAsia" w:ascii="宋体" w:hAnsi="宋体" w:cs="宋体"/>
                <w:bCs/>
                <w:sz w:val="18"/>
                <w:szCs w:val="18"/>
              </w:rPr>
              <w:t>（二）历史建筑调研</w:t>
            </w:r>
          </w:p>
          <w:p w14:paraId="6A130CE3">
            <w:pPr>
              <w:keepLines/>
              <w:widowControl/>
              <w:spacing w:line="360" w:lineRule="exact"/>
              <w:ind w:firstLine="55"/>
              <w:rPr>
                <w:rFonts w:ascii="宋体" w:hAnsi="宋体" w:cs="宋体"/>
                <w:bCs/>
                <w:sz w:val="18"/>
                <w:szCs w:val="18"/>
              </w:rPr>
            </w:pPr>
            <w:r>
              <w:rPr>
                <w:rFonts w:hint="eastAsia" w:ascii="宋体" w:hAnsi="宋体" w:cs="宋体"/>
                <w:bCs/>
                <w:sz w:val="18"/>
                <w:szCs w:val="18"/>
              </w:rPr>
              <w:t>收集历史建筑建造年代、用途、变迁等信息，可通过查资料、问居民。</w:t>
            </w:r>
          </w:p>
          <w:p w14:paraId="77E25550">
            <w:pPr>
              <w:keepLines/>
              <w:widowControl/>
              <w:spacing w:line="360" w:lineRule="exact"/>
              <w:ind w:firstLine="55"/>
              <w:rPr>
                <w:rFonts w:ascii="宋体" w:hAnsi="宋体" w:cs="宋体"/>
                <w:bCs/>
                <w:sz w:val="18"/>
                <w:szCs w:val="18"/>
              </w:rPr>
            </w:pPr>
            <w:r>
              <w:rPr>
                <w:rFonts w:hint="eastAsia" w:ascii="宋体" w:hAnsi="宋体" w:cs="宋体"/>
                <w:bCs/>
                <w:sz w:val="18"/>
                <w:szCs w:val="18"/>
              </w:rPr>
              <w:t>实地查看建筑保存状况，记录墙体裂缝、屋顶漏水等问题，留意特色装饰如木雕、砖雕的损坏情况。</w:t>
            </w:r>
          </w:p>
          <w:p w14:paraId="40EFD559">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eastAsia="zh-CN"/>
              </w:rPr>
              <w:t>：</w:t>
            </w:r>
            <w:r>
              <w:rPr>
                <w:rFonts w:hint="eastAsia" w:ascii="宋体" w:hAnsi="宋体" w:cs="宋体"/>
                <w:bCs/>
                <w:sz w:val="18"/>
                <w:szCs w:val="18"/>
              </w:rPr>
              <w:t>建筑图纸识读</w:t>
            </w:r>
          </w:p>
          <w:p w14:paraId="4BD897C4">
            <w:pPr>
              <w:keepLines/>
              <w:widowControl/>
              <w:spacing w:line="360" w:lineRule="exact"/>
              <w:ind w:firstLine="55"/>
              <w:rPr>
                <w:rFonts w:ascii="宋体" w:hAnsi="宋体" w:cs="宋体"/>
                <w:bCs/>
                <w:sz w:val="18"/>
                <w:szCs w:val="18"/>
              </w:rPr>
            </w:pPr>
            <w:r>
              <w:rPr>
                <w:rFonts w:hint="eastAsia" w:ascii="宋体" w:hAnsi="宋体" w:cs="宋体"/>
                <w:bCs/>
                <w:sz w:val="18"/>
                <w:szCs w:val="18"/>
              </w:rPr>
              <w:t>（一）建筑施工图</w:t>
            </w:r>
          </w:p>
          <w:p w14:paraId="4F430B46">
            <w:pPr>
              <w:keepLines/>
              <w:widowControl/>
              <w:spacing w:line="360" w:lineRule="exact"/>
              <w:ind w:firstLine="55"/>
              <w:rPr>
                <w:rFonts w:ascii="宋体" w:hAnsi="宋体" w:cs="宋体"/>
                <w:bCs/>
                <w:sz w:val="18"/>
                <w:szCs w:val="18"/>
              </w:rPr>
            </w:pPr>
            <w:r>
              <w:rPr>
                <w:rFonts w:hint="eastAsia" w:ascii="宋体" w:hAnsi="宋体" w:cs="宋体"/>
                <w:bCs/>
                <w:sz w:val="18"/>
                <w:szCs w:val="18"/>
              </w:rPr>
              <w:t>总平面图：认建筑位置、朝向，周边道路、绿化布局，判断建筑间距是否合规。</w:t>
            </w:r>
          </w:p>
          <w:p w14:paraId="5A146ACC">
            <w:pPr>
              <w:keepLines/>
              <w:widowControl/>
              <w:spacing w:line="360" w:lineRule="exact"/>
              <w:ind w:firstLine="55"/>
              <w:rPr>
                <w:rFonts w:ascii="宋体" w:hAnsi="宋体" w:cs="宋体"/>
                <w:bCs/>
                <w:sz w:val="18"/>
                <w:szCs w:val="18"/>
              </w:rPr>
            </w:pPr>
            <w:r>
              <w:rPr>
                <w:rFonts w:hint="eastAsia" w:ascii="宋体" w:hAnsi="宋体" w:cs="宋体"/>
                <w:bCs/>
                <w:sz w:val="18"/>
                <w:szCs w:val="18"/>
              </w:rPr>
              <w:t>平面图：明确房间功能、尺寸、门窗位置，分析动静分区、交通流线是否合理。</w:t>
            </w:r>
          </w:p>
          <w:p w14:paraId="5C52034D">
            <w:pPr>
              <w:keepLines/>
              <w:widowControl/>
              <w:spacing w:line="360" w:lineRule="exact"/>
              <w:ind w:firstLine="55"/>
              <w:rPr>
                <w:rFonts w:ascii="宋体" w:hAnsi="宋体" w:cs="宋体"/>
                <w:bCs/>
                <w:sz w:val="18"/>
                <w:szCs w:val="18"/>
              </w:rPr>
            </w:pPr>
            <w:r>
              <w:rPr>
                <w:rFonts w:hint="eastAsia" w:ascii="宋体" w:hAnsi="宋体" w:cs="宋体"/>
                <w:bCs/>
                <w:sz w:val="18"/>
                <w:szCs w:val="18"/>
              </w:rPr>
              <w:t>立面图：看建筑外观造型、材料、色彩，观察层高、门窗形式，感受建筑风格。</w:t>
            </w:r>
          </w:p>
          <w:p w14:paraId="51559017">
            <w:pPr>
              <w:keepLines/>
              <w:widowControl/>
              <w:spacing w:line="360" w:lineRule="exact"/>
              <w:ind w:firstLine="55"/>
              <w:rPr>
                <w:rFonts w:ascii="宋体" w:hAnsi="宋体" w:cs="宋体"/>
                <w:bCs/>
                <w:sz w:val="18"/>
                <w:szCs w:val="18"/>
              </w:rPr>
            </w:pPr>
            <w:r>
              <w:rPr>
                <w:rFonts w:hint="eastAsia" w:ascii="宋体" w:hAnsi="宋体" w:cs="宋体"/>
                <w:bCs/>
                <w:sz w:val="18"/>
                <w:szCs w:val="18"/>
              </w:rPr>
              <w:t>（二）结构施工图</w:t>
            </w:r>
          </w:p>
          <w:p w14:paraId="5A85AA81">
            <w:pPr>
              <w:keepLines/>
              <w:widowControl/>
              <w:spacing w:line="360" w:lineRule="exact"/>
              <w:ind w:firstLine="55"/>
              <w:rPr>
                <w:rFonts w:ascii="宋体" w:hAnsi="宋体" w:cs="宋体"/>
                <w:bCs/>
                <w:sz w:val="18"/>
                <w:szCs w:val="18"/>
              </w:rPr>
            </w:pPr>
            <w:r>
              <w:rPr>
                <w:rFonts w:hint="eastAsia" w:ascii="宋体" w:hAnsi="宋体" w:cs="宋体"/>
                <w:bCs/>
                <w:sz w:val="18"/>
                <w:szCs w:val="18"/>
              </w:rPr>
              <w:t>基础结构图：认基础类型，如独立基础，看尺寸、配筋，了解承载能力。</w:t>
            </w:r>
          </w:p>
          <w:p w14:paraId="54EB0322">
            <w:pPr>
              <w:keepLines/>
              <w:widowControl/>
              <w:spacing w:line="360" w:lineRule="exact"/>
              <w:ind w:firstLine="55"/>
              <w:rPr>
                <w:rFonts w:ascii="宋体" w:hAnsi="宋体" w:cs="宋体"/>
                <w:bCs/>
                <w:sz w:val="18"/>
                <w:szCs w:val="18"/>
              </w:rPr>
            </w:pPr>
            <w:r>
              <w:rPr>
                <w:rFonts w:hint="eastAsia" w:ascii="宋体" w:hAnsi="宋体" w:cs="宋体"/>
                <w:bCs/>
                <w:sz w:val="18"/>
                <w:szCs w:val="18"/>
              </w:rPr>
              <w:t>梁、板、柱结构图：分析截面尺寸、配筋，理解构件连接和受力传递，判断设计合理性。</w:t>
            </w:r>
          </w:p>
          <w:p w14:paraId="56E41B3F">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eastAsia="zh-CN"/>
              </w:rPr>
              <w:t>：</w:t>
            </w:r>
            <w:r>
              <w:rPr>
                <w:rFonts w:hint="eastAsia" w:ascii="宋体" w:hAnsi="宋体" w:cs="宋体"/>
                <w:bCs/>
                <w:sz w:val="18"/>
                <w:szCs w:val="18"/>
              </w:rPr>
              <w:t>建筑模型制作</w:t>
            </w:r>
          </w:p>
          <w:p w14:paraId="07F62F4F">
            <w:pPr>
              <w:keepLines/>
              <w:widowControl/>
              <w:spacing w:line="360" w:lineRule="exact"/>
              <w:ind w:firstLine="55"/>
              <w:rPr>
                <w:rFonts w:ascii="宋体" w:hAnsi="宋体" w:cs="宋体"/>
                <w:bCs/>
                <w:sz w:val="18"/>
                <w:szCs w:val="18"/>
              </w:rPr>
            </w:pPr>
            <w:r>
              <w:rPr>
                <w:rFonts w:hint="eastAsia" w:ascii="宋体" w:hAnsi="宋体" w:cs="宋体"/>
                <w:bCs/>
                <w:sz w:val="18"/>
                <w:szCs w:val="18"/>
              </w:rPr>
              <w:t>（一）单体模型</w:t>
            </w:r>
          </w:p>
          <w:p w14:paraId="0A81A100">
            <w:pPr>
              <w:keepLines/>
              <w:widowControl/>
              <w:spacing w:line="360" w:lineRule="exact"/>
              <w:ind w:firstLine="55"/>
              <w:rPr>
                <w:rFonts w:ascii="宋体" w:hAnsi="宋体" w:cs="宋体"/>
                <w:bCs/>
                <w:sz w:val="18"/>
                <w:szCs w:val="18"/>
              </w:rPr>
            </w:pPr>
            <w:r>
              <w:rPr>
                <w:rFonts w:hint="eastAsia" w:ascii="宋体" w:hAnsi="宋体" w:cs="宋体"/>
                <w:bCs/>
                <w:sz w:val="18"/>
                <w:szCs w:val="18"/>
              </w:rPr>
              <w:t>选简单建筑，如小亭子，按图纸或考察情况设计尺寸、，用卡纸等工具制作，注意比例协调。</w:t>
            </w:r>
          </w:p>
          <w:p w14:paraId="2A0A326D">
            <w:pPr>
              <w:keepLines/>
              <w:widowControl/>
              <w:spacing w:line="360" w:lineRule="exact"/>
              <w:ind w:firstLine="55"/>
              <w:rPr>
                <w:rFonts w:ascii="宋体" w:hAnsi="宋体" w:cs="宋体"/>
                <w:bCs/>
                <w:sz w:val="18"/>
                <w:szCs w:val="18"/>
              </w:rPr>
            </w:pPr>
            <w:r>
              <w:rPr>
                <w:rFonts w:hint="eastAsia" w:ascii="宋体" w:hAnsi="宋体" w:cs="宋体"/>
                <w:bCs/>
                <w:sz w:val="18"/>
                <w:szCs w:val="18"/>
              </w:rPr>
              <w:t>（二）群体模型</w:t>
            </w:r>
          </w:p>
          <w:p w14:paraId="643D46A1">
            <w:pPr>
              <w:keepLines/>
              <w:widowControl/>
              <w:spacing w:line="360" w:lineRule="exact"/>
              <w:ind w:firstLine="55"/>
              <w:rPr>
                <w:rFonts w:ascii="宋体" w:hAnsi="宋体" w:cs="宋体"/>
                <w:bCs/>
                <w:sz w:val="18"/>
                <w:szCs w:val="18"/>
              </w:rPr>
            </w:pPr>
            <w:r>
              <w:rPr>
                <w:rFonts w:hint="eastAsia" w:ascii="宋体" w:hAnsi="宋体" w:cs="宋体"/>
                <w:bCs/>
                <w:sz w:val="18"/>
                <w:szCs w:val="18"/>
              </w:rPr>
              <w:t>规划建筑群体布局，包括建筑位置、道路、绿化，在单体模型基础上制作，注重风格统一和环境营造。</w:t>
            </w:r>
          </w:p>
          <w:p w14:paraId="1DCB6FD3">
            <w:pPr>
              <w:keepLines/>
              <w:widowControl/>
              <w:spacing w:line="360" w:lineRule="exact"/>
              <w:ind w:firstLine="55"/>
              <w:rPr>
                <w:rFonts w:ascii="宋体" w:hAnsi="宋体" w:cs="宋体"/>
                <w:bCs/>
                <w:sz w:val="18"/>
                <w:szCs w:val="18"/>
              </w:rPr>
            </w:pPr>
            <w:r>
              <w:rPr>
                <w:rFonts w:hint="eastAsia" w:ascii="宋体" w:hAnsi="宋体" w:cs="宋体"/>
                <w:bCs/>
                <w:sz w:val="18"/>
                <w:szCs w:val="18"/>
              </w:rPr>
              <w:t>模块四</w:t>
            </w:r>
            <w:r>
              <w:rPr>
                <w:rFonts w:hint="eastAsia" w:ascii="宋体" w:hAnsi="宋体" w:cs="宋体"/>
                <w:bCs/>
                <w:sz w:val="18"/>
                <w:szCs w:val="18"/>
                <w:lang w:eastAsia="zh-CN"/>
              </w:rPr>
              <w:t>：</w:t>
            </w:r>
            <w:r>
              <w:rPr>
                <w:rFonts w:hint="eastAsia" w:ascii="宋体" w:hAnsi="宋体" w:cs="宋体"/>
                <w:bCs/>
                <w:sz w:val="18"/>
                <w:szCs w:val="18"/>
              </w:rPr>
              <w:t>建筑方案设计</w:t>
            </w:r>
          </w:p>
          <w:p w14:paraId="208DA342">
            <w:pPr>
              <w:keepLines/>
              <w:widowControl/>
              <w:spacing w:line="360" w:lineRule="exact"/>
              <w:ind w:firstLine="55"/>
              <w:rPr>
                <w:rFonts w:ascii="宋体" w:hAnsi="宋体" w:cs="宋体"/>
                <w:bCs/>
                <w:sz w:val="18"/>
                <w:szCs w:val="18"/>
              </w:rPr>
            </w:pPr>
            <w:r>
              <w:rPr>
                <w:rFonts w:hint="eastAsia" w:ascii="宋体" w:hAnsi="宋体" w:cs="宋体"/>
                <w:bCs/>
                <w:sz w:val="18"/>
                <w:szCs w:val="18"/>
              </w:rPr>
              <w:t>（一）任务解读</w:t>
            </w:r>
          </w:p>
          <w:p w14:paraId="74BCD7E4">
            <w:pPr>
              <w:keepLines/>
              <w:widowControl/>
              <w:spacing w:line="360" w:lineRule="exact"/>
              <w:ind w:firstLine="55"/>
              <w:rPr>
                <w:rFonts w:ascii="宋体" w:hAnsi="宋体" w:cs="宋体"/>
                <w:bCs/>
                <w:sz w:val="18"/>
                <w:szCs w:val="18"/>
              </w:rPr>
            </w:pPr>
            <w:r>
              <w:rPr>
                <w:rFonts w:hint="eastAsia" w:ascii="宋体" w:hAnsi="宋体" w:cs="宋体"/>
                <w:bCs/>
                <w:sz w:val="18"/>
                <w:szCs w:val="18"/>
              </w:rPr>
              <w:t>读设计任务书，明确建筑功能、规模、场地要求，分析场地地形、周边环境、交通状况。</w:t>
            </w:r>
          </w:p>
          <w:p w14:paraId="0BB33985">
            <w:pPr>
              <w:keepLines/>
              <w:widowControl/>
              <w:spacing w:line="360" w:lineRule="exact"/>
              <w:ind w:firstLine="55"/>
              <w:rPr>
                <w:rFonts w:ascii="宋体" w:hAnsi="宋体" w:cs="宋体"/>
                <w:bCs/>
                <w:sz w:val="18"/>
                <w:szCs w:val="18"/>
              </w:rPr>
            </w:pPr>
            <w:r>
              <w:rPr>
                <w:rFonts w:hint="eastAsia" w:ascii="宋体" w:hAnsi="宋体" w:cs="宋体"/>
                <w:bCs/>
                <w:sz w:val="18"/>
                <w:szCs w:val="18"/>
              </w:rPr>
              <w:t>（二）构思草图</w:t>
            </w:r>
          </w:p>
          <w:p w14:paraId="75B2682C">
            <w:pPr>
              <w:keepLines/>
              <w:widowControl/>
              <w:spacing w:line="360" w:lineRule="exact"/>
              <w:ind w:firstLine="55"/>
              <w:rPr>
                <w:rFonts w:ascii="宋体" w:hAnsi="宋体" w:cs="宋体"/>
                <w:bCs/>
                <w:sz w:val="18"/>
                <w:szCs w:val="18"/>
              </w:rPr>
            </w:pPr>
            <w:r>
              <w:rPr>
                <w:rFonts w:hint="eastAsia" w:ascii="宋体" w:hAnsi="宋体" w:cs="宋体"/>
                <w:bCs/>
                <w:sz w:val="18"/>
                <w:szCs w:val="18"/>
              </w:rPr>
              <w:t>结合要求和场地，提出多个方案。</w:t>
            </w:r>
          </w:p>
          <w:p w14:paraId="58535D6A">
            <w:pPr>
              <w:keepLines/>
              <w:widowControl/>
              <w:spacing w:line="360" w:lineRule="exact"/>
              <w:ind w:firstLine="55"/>
              <w:rPr>
                <w:rFonts w:ascii="宋体" w:hAnsi="宋体" w:cs="宋体"/>
                <w:bCs/>
                <w:sz w:val="18"/>
                <w:szCs w:val="18"/>
              </w:rPr>
            </w:pPr>
            <w:r>
              <w:rPr>
                <w:rFonts w:hint="eastAsia" w:ascii="宋体" w:hAnsi="宋体" w:cs="宋体"/>
                <w:bCs/>
                <w:sz w:val="18"/>
                <w:szCs w:val="18"/>
              </w:rPr>
              <w:t>（三）方案优化</w:t>
            </w:r>
          </w:p>
          <w:p w14:paraId="1133880C">
            <w:pPr>
              <w:keepLines/>
              <w:widowControl/>
              <w:spacing w:line="360" w:lineRule="exact"/>
              <w:ind w:firstLine="55"/>
              <w:rPr>
                <w:rFonts w:ascii="宋体" w:hAnsi="宋体" w:cs="宋体"/>
                <w:bCs/>
                <w:sz w:val="18"/>
                <w:szCs w:val="18"/>
              </w:rPr>
            </w:pPr>
            <w:r>
              <w:rPr>
                <w:rFonts w:hint="eastAsia" w:ascii="宋体" w:hAnsi="宋体" w:cs="宋体"/>
                <w:bCs/>
                <w:sz w:val="18"/>
                <w:szCs w:val="18"/>
              </w:rPr>
              <w:t>组织评估方案，根据反馈优化功能布局、外观造型等。</w:t>
            </w:r>
          </w:p>
        </w:tc>
        <w:tc>
          <w:tcPr>
            <w:tcW w:w="2322" w:type="dxa"/>
          </w:tcPr>
          <w:p w14:paraId="00F6F45A">
            <w:pPr>
              <w:keepLines/>
              <w:widowControl/>
              <w:spacing w:line="360" w:lineRule="exact"/>
              <w:ind w:firstLine="55"/>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教学模式</w:t>
            </w:r>
          </w:p>
          <w:p w14:paraId="1D08D8D2">
            <w:pPr>
              <w:keepLines/>
              <w:widowControl/>
              <w:spacing w:line="360" w:lineRule="exact"/>
              <w:ind w:firstLine="55"/>
              <w:rPr>
                <w:rFonts w:ascii="宋体" w:hAnsi="宋体" w:cs="宋体"/>
                <w:bCs/>
                <w:sz w:val="18"/>
                <w:szCs w:val="18"/>
              </w:rPr>
            </w:pPr>
            <w:r>
              <w:rPr>
                <w:rFonts w:hint="eastAsia" w:ascii="宋体" w:hAnsi="宋体" w:cs="宋体"/>
                <w:bCs/>
                <w:sz w:val="18"/>
                <w:szCs w:val="18"/>
              </w:rPr>
              <w:t>理实一体</w:t>
            </w:r>
            <w:r>
              <w:rPr>
                <w:rFonts w:ascii="宋体" w:hAnsi="宋体" w:cs="宋体"/>
                <w:bCs/>
                <w:sz w:val="18"/>
                <w:szCs w:val="18"/>
              </w:rPr>
              <w:t>：将建筑理论教学与实践紧密结合，如讲</w:t>
            </w:r>
            <w:r>
              <w:rPr>
                <w:rFonts w:hint="eastAsia" w:ascii="宋体" w:hAnsi="宋体" w:cs="宋体"/>
                <w:bCs/>
                <w:sz w:val="18"/>
                <w:szCs w:val="18"/>
                <w:lang w:eastAsia="zh-CN"/>
              </w:rPr>
              <w:t>建筑力学</w:t>
            </w:r>
            <w:r>
              <w:rPr>
                <w:rFonts w:ascii="宋体" w:hAnsi="宋体" w:cs="宋体"/>
                <w:bCs/>
                <w:sz w:val="18"/>
                <w:szCs w:val="18"/>
              </w:rPr>
              <w:t>原理时，带学生到工地看实际结构搭建，加深对理论的理解。</w:t>
            </w:r>
          </w:p>
          <w:p w14:paraId="7772A5A3">
            <w:pPr>
              <w:keepLines/>
              <w:widowControl/>
              <w:spacing w:line="360" w:lineRule="exact"/>
              <w:ind w:firstLine="55"/>
              <w:rPr>
                <w:rFonts w:ascii="宋体" w:hAnsi="宋体" w:cs="宋体"/>
                <w:bCs/>
                <w:sz w:val="18"/>
                <w:szCs w:val="18"/>
              </w:rPr>
            </w:pPr>
            <w:r>
              <w:rPr>
                <w:rFonts w:ascii="宋体" w:hAnsi="宋体" w:cs="宋体"/>
                <w:bCs/>
                <w:sz w:val="18"/>
                <w:szCs w:val="18"/>
              </w:rPr>
              <w:t>项目驱动：以实际建筑项目贯穿实训，如设计小型社区中心，学生完成从场地分析到模型制作的全流程，培养综合能力。</w:t>
            </w:r>
          </w:p>
          <w:p w14:paraId="04495026">
            <w:pPr>
              <w:keepLines/>
              <w:widowControl/>
              <w:spacing w:line="360" w:lineRule="exact"/>
              <w:ind w:firstLine="55"/>
              <w:rPr>
                <w:rFonts w:ascii="宋体" w:hAnsi="宋体" w:cs="宋体"/>
                <w:bCs/>
                <w:sz w:val="18"/>
                <w:szCs w:val="18"/>
              </w:rPr>
            </w:pPr>
            <w:r>
              <w:rPr>
                <w:rFonts w:ascii="宋体" w:hAnsi="宋体" w:cs="宋体"/>
                <w:bCs/>
                <w:sz w:val="18"/>
                <w:szCs w:val="18"/>
              </w:rPr>
              <w:t>线上线下混合：线上提供建筑案例、软件教程等资源供学生自学，线下课堂教师集中答疑、组织讨论，课后线上交流延续学习。</w:t>
            </w:r>
          </w:p>
          <w:p w14:paraId="0B94694C">
            <w:pPr>
              <w:keepLines/>
              <w:widowControl/>
              <w:spacing w:line="360" w:lineRule="exact"/>
              <w:ind w:firstLine="55"/>
              <w:rPr>
                <w:rFonts w:ascii="宋体" w:hAnsi="宋体" w:cs="宋体"/>
                <w:bCs/>
                <w:sz w:val="18"/>
                <w:szCs w:val="18"/>
              </w:rPr>
            </w:pPr>
            <w:r>
              <w:rPr>
                <w:rFonts w:hint="eastAsia" w:ascii="宋体" w:hAnsi="宋体" w:cs="宋体"/>
                <w:bCs/>
                <w:sz w:val="18"/>
                <w:szCs w:val="18"/>
              </w:rPr>
              <w:t>(2)</w:t>
            </w:r>
            <w:r>
              <w:rPr>
                <w:rFonts w:ascii="宋体" w:hAnsi="宋体" w:cs="宋体"/>
                <w:bCs/>
                <w:sz w:val="18"/>
                <w:szCs w:val="18"/>
              </w:rPr>
              <w:t>教学方法</w:t>
            </w:r>
          </w:p>
          <w:p w14:paraId="57983185">
            <w:pPr>
              <w:keepLines/>
              <w:widowControl/>
              <w:spacing w:line="360" w:lineRule="exact"/>
              <w:ind w:firstLine="55"/>
              <w:rPr>
                <w:rFonts w:ascii="宋体" w:hAnsi="宋体" w:cs="宋体"/>
                <w:bCs/>
                <w:sz w:val="18"/>
                <w:szCs w:val="18"/>
              </w:rPr>
            </w:pPr>
            <w:r>
              <w:rPr>
                <w:rFonts w:ascii="宋体" w:hAnsi="宋体" w:cs="宋体"/>
                <w:bCs/>
                <w:sz w:val="18"/>
                <w:szCs w:val="18"/>
              </w:rPr>
              <w:t>案例教学：分析国内外优秀建筑案例</w:t>
            </w:r>
            <w:r>
              <w:rPr>
                <w:rFonts w:hint="eastAsia" w:ascii="宋体" w:hAnsi="宋体" w:cs="宋体"/>
                <w:bCs/>
                <w:sz w:val="18"/>
                <w:szCs w:val="18"/>
              </w:rPr>
              <w:t>.</w:t>
            </w:r>
          </w:p>
          <w:p w14:paraId="04B09BE7">
            <w:pPr>
              <w:keepLines/>
              <w:widowControl/>
              <w:spacing w:line="360" w:lineRule="exact"/>
              <w:ind w:firstLine="55"/>
              <w:rPr>
                <w:rFonts w:ascii="宋体" w:hAnsi="宋体" w:cs="宋体"/>
                <w:bCs/>
                <w:sz w:val="18"/>
                <w:szCs w:val="18"/>
              </w:rPr>
            </w:pPr>
            <w:r>
              <w:rPr>
                <w:rFonts w:ascii="宋体" w:hAnsi="宋体" w:cs="宋体"/>
                <w:bCs/>
                <w:sz w:val="18"/>
                <w:szCs w:val="18"/>
              </w:rPr>
              <w:t>小组合作：学生分组完成实训任务，分工协作，通过讨论激发创新思维，培养团队与沟通能力。</w:t>
            </w:r>
          </w:p>
          <w:p w14:paraId="0659A591">
            <w:pPr>
              <w:keepLines/>
              <w:widowControl/>
              <w:spacing w:line="360" w:lineRule="exact"/>
              <w:ind w:firstLine="55"/>
              <w:rPr>
                <w:rFonts w:ascii="宋体" w:hAnsi="宋体" w:cs="宋体"/>
                <w:bCs/>
                <w:sz w:val="18"/>
                <w:szCs w:val="18"/>
              </w:rPr>
            </w:pPr>
            <w:r>
              <w:rPr>
                <w:rFonts w:ascii="宋体" w:hAnsi="宋体" w:cs="宋体"/>
                <w:bCs/>
                <w:sz w:val="18"/>
                <w:szCs w:val="18"/>
              </w:rPr>
              <w:t>现场教学：组织学生到工地、展览馆、历史建筑现场学习，直观感受建筑施工、新技术应用及传统建筑文化。</w:t>
            </w:r>
          </w:p>
          <w:p w14:paraId="38316B71">
            <w:pPr>
              <w:keepLines/>
              <w:widowControl/>
              <w:spacing w:line="360" w:lineRule="exact"/>
              <w:ind w:firstLine="55"/>
              <w:rPr>
                <w:rFonts w:ascii="宋体" w:hAnsi="宋体" w:cs="宋体"/>
                <w:bCs/>
                <w:sz w:val="18"/>
                <w:szCs w:val="18"/>
              </w:rPr>
            </w:pPr>
            <w:r>
              <w:rPr>
                <w:rFonts w:hint="eastAsia" w:ascii="宋体" w:hAnsi="宋体" w:cs="宋体"/>
                <w:bCs/>
                <w:sz w:val="18"/>
                <w:szCs w:val="18"/>
              </w:rPr>
              <w:t>(3)</w:t>
            </w:r>
            <w:r>
              <w:rPr>
                <w:rFonts w:ascii="宋体" w:hAnsi="宋体" w:cs="宋体"/>
                <w:bCs/>
                <w:sz w:val="18"/>
                <w:szCs w:val="18"/>
              </w:rPr>
              <w:t>教学条件</w:t>
            </w:r>
          </w:p>
          <w:p w14:paraId="5AF397A1">
            <w:pPr>
              <w:keepLines/>
              <w:widowControl/>
              <w:spacing w:line="360" w:lineRule="exact"/>
              <w:ind w:firstLine="55"/>
              <w:rPr>
                <w:rFonts w:ascii="宋体" w:hAnsi="宋体" w:cs="宋体"/>
                <w:bCs/>
                <w:sz w:val="18"/>
                <w:szCs w:val="18"/>
              </w:rPr>
            </w:pPr>
            <w:r>
              <w:rPr>
                <w:rFonts w:ascii="宋体" w:hAnsi="宋体" w:cs="宋体"/>
                <w:bCs/>
                <w:sz w:val="18"/>
                <w:szCs w:val="18"/>
              </w:rPr>
              <w:t>硬件设施：配备建筑实训室，含设计工作室、模型制作室、材料实验室，有电脑、绘图工具、模型材料及检测设备；与建筑企业合作提供实习工地。</w:t>
            </w:r>
          </w:p>
          <w:p w14:paraId="4E0CE390">
            <w:pPr>
              <w:keepLines/>
              <w:widowControl/>
              <w:spacing w:line="360" w:lineRule="exact"/>
              <w:ind w:firstLine="55"/>
              <w:rPr>
                <w:rFonts w:ascii="宋体" w:hAnsi="宋体" w:cs="宋体"/>
                <w:bCs/>
                <w:sz w:val="18"/>
                <w:szCs w:val="18"/>
              </w:rPr>
            </w:pPr>
            <w:r>
              <w:rPr>
                <w:rFonts w:ascii="宋体" w:hAnsi="宋体" w:cs="宋体"/>
                <w:bCs/>
                <w:sz w:val="18"/>
                <w:szCs w:val="18"/>
              </w:rPr>
              <w:t>软件资源：安装常用建筑设计软件并定期更新，建立建筑资料库，包含图纸、规范、案例等。</w:t>
            </w:r>
          </w:p>
          <w:p w14:paraId="5F82F09D">
            <w:pPr>
              <w:keepLines/>
              <w:widowControl/>
              <w:spacing w:line="360" w:lineRule="exact"/>
              <w:ind w:firstLine="55"/>
              <w:rPr>
                <w:rFonts w:ascii="宋体" w:hAnsi="宋体" w:cs="宋体"/>
                <w:bCs/>
                <w:sz w:val="18"/>
                <w:szCs w:val="18"/>
              </w:rPr>
            </w:pPr>
            <w:r>
              <w:rPr>
                <w:rFonts w:hint="eastAsia" w:ascii="宋体" w:hAnsi="宋体" w:cs="宋体"/>
                <w:bCs/>
                <w:sz w:val="18"/>
                <w:szCs w:val="18"/>
              </w:rPr>
              <w:t>(4)</w:t>
            </w:r>
            <w:r>
              <w:rPr>
                <w:rFonts w:ascii="宋体" w:hAnsi="宋体" w:cs="宋体"/>
                <w:bCs/>
                <w:sz w:val="18"/>
                <w:szCs w:val="18"/>
              </w:rPr>
              <w:t>教师要求</w:t>
            </w:r>
          </w:p>
          <w:p w14:paraId="3D55A70E">
            <w:pPr>
              <w:keepLines/>
              <w:widowControl/>
              <w:spacing w:line="360" w:lineRule="exact"/>
              <w:ind w:firstLine="55"/>
              <w:rPr>
                <w:rFonts w:ascii="宋体" w:hAnsi="宋体" w:cs="宋体"/>
                <w:bCs/>
                <w:sz w:val="18"/>
                <w:szCs w:val="18"/>
              </w:rPr>
            </w:pPr>
            <w:r>
              <w:rPr>
                <w:rFonts w:ascii="宋体" w:hAnsi="宋体" w:cs="宋体"/>
                <w:bCs/>
                <w:sz w:val="18"/>
                <w:szCs w:val="18"/>
              </w:rPr>
              <w:t>专业过硬：具备扎实建筑知识和丰富实践经验，熟悉行业动态，能指导学生解决实际问题。</w:t>
            </w:r>
          </w:p>
          <w:p w14:paraId="19F68CC5">
            <w:pPr>
              <w:keepLines/>
              <w:widowControl/>
              <w:spacing w:line="360" w:lineRule="exact"/>
              <w:ind w:firstLine="55"/>
              <w:rPr>
                <w:rFonts w:ascii="宋体" w:hAnsi="宋体" w:cs="宋体"/>
                <w:bCs/>
                <w:sz w:val="18"/>
                <w:szCs w:val="18"/>
              </w:rPr>
            </w:pPr>
            <w:r>
              <w:rPr>
                <w:rFonts w:ascii="宋体" w:hAnsi="宋体" w:cs="宋体"/>
                <w:bCs/>
                <w:sz w:val="18"/>
                <w:szCs w:val="18"/>
              </w:rPr>
              <w:t>教学出色：掌握多样教学方法，根据学生特点激发兴趣、提高教学效果。</w:t>
            </w:r>
          </w:p>
          <w:p w14:paraId="22831C63">
            <w:pPr>
              <w:keepLines/>
              <w:widowControl/>
              <w:spacing w:line="360" w:lineRule="exact"/>
              <w:ind w:firstLine="55"/>
              <w:rPr>
                <w:rFonts w:ascii="宋体" w:hAnsi="宋体" w:cs="宋体"/>
                <w:bCs/>
                <w:sz w:val="18"/>
                <w:szCs w:val="18"/>
              </w:rPr>
            </w:pPr>
            <w:r>
              <w:rPr>
                <w:rFonts w:ascii="宋体" w:hAnsi="宋体" w:cs="宋体"/>
                <w:bCs/>
                <w:sz w:val="18"/>
                <w:szCs w:val="18"/>
              </w:rPr>
              <w:t>经验丰富：鼓励参与实际项目，将实践经验融入教学，提供实用指导。</w:t>
            </w:r>
          </w:p>
          <w:p w14:paraId="1AE4CBFF">
            <w:pPr>
              <w:keepLines/>
              <w:widowControl/>
              <w:spacing w:line="360" w:lineRule="exact"/>
              <w:ind w:firstLine="55"/>
              <w:rPr>
                <w:rFonts w:ascii="宋体" w:hAnsi="宋体" w:cs="宋体"/>
                <w:bCs/>
                <w:sz w:val="18"/>
                <w:szCs w:val="18"/>
              </w:rPr>
            </w:pPr>
            <w:r>
              <w:rPr>
                <w:rFonts w:hint="eastAsia" w:ascii="宋体" w:hAnsi="宋体" w:cs="宋体"/>
                <w:bCs/>
                <w:sz w:val="18"/>
                <w:szCs w:val="18"/>
              </w:rPr>
              <w:t>(5)</w:t>
            </w:r>
            <w:r>
              <w:rPr>
                <w:rFonts w:ascii="宋体" w:hAnsi="宋体" w:cs="宋体"/>
                <w:bCs/>
                <w:sz w:val="18"/>
                <w:szCs w:val="18"/>
              </w:rPr>
              <w:t>考核方式</w:t>
            </w:r>
          </w:p>
          <w:p w14:paraId="5672BACB">
            <w:pPr>
              <w:keepLines/>
              <w:widowControl/>
              <w:spacing w:line="360" w:lineRule="exact"/>
              <w:ind w:firstLine="55"/>
              <w:rPr>
                <w:rFonts w:ascii="宋体" w:hAnsi="宋体" w:cs="宋体"/>
                <w:bCs/>
                <w:sz w:val="18"/>
                <w:szCs w:val="18"/>
              </w:rPr>
            </w:pPr>
            <w:r>
              <w:rPr>
                <w:rFonts w:ascii="宋体" w:hAnsi="宋体" w:cs="宋体"/>
                <w:bCs/>
                <w:sz w:val="18"/>
                <w:szCs w:val="18"/>
              </w:rPr>
              <w:t>过程考核：关注学习过程，包括课堂表现、作业、小组项目参与度，占总成绩 60%左右。</w:t>
            </w:r>
          </w:p>
          <w:p w14:paraId="0A74F0B1">
            <w:pPr>
              <w:keepLines/>
              <w:widowControl/>
              <w:spacing w:line="360" w:lineRule="exact"/>
              <w:ind w:firstLine="55"/>
              <w:rPr>
                <w:rFonts w:ascii="宋体" w:hAnsi="宋体" w:cs="宋体"/>
                <w:bCs/>
                <w:sz w:val="18"/>
                <w:szCs w:val="18"/>
              </w:rPr>
            </w:pPr>
            <w:r>
              <w:rPr>
                <w:rFonts w:ascii="宋体" w:hAnsi="宋体" w:cs="宋体"/>
                <w:bCs/>
                <w:sz w:val="18"/>
                <w:szCs w:val="18"/>
              </w:rPr>
              <w:t>终结考核：通过期末考试、课程设计综合评价专业与创新能力，占 40%左右。</w:t>
            </w:r>
          </w:p>
          <w:p w14:paraId="43425BD7">
            <w:pPr>
              <w:keepLines/>
              <w:widowControl/>
              <w:spacing w:line="360" w:lineRule="exact"/>
              <w:ind w:firstLine="55"/>
              <w:rPr>
                <w:rFonts w:ascii="宋体" w:hAnsi="宋体" w:cs="宋体"/>
                <w:bCs/>
                <w:sz w:val="18"/>
                <w:szCs w:val="18"/>
              </w:rPr>
            </w:pPr>
            <w:r>
              <w:rPr>
                <w:rFonts w:ascii="宋体" w:hAnsi="宋体" w:cs="宋体"/>
                <w:bCs/>
                <w:sz w:val="18"/>
                <w:szCs w:val="18"/>
              </w:rPr>
              <w:t>实践考核：结合实习、模型制作等实践表现，评价操作、解决问题及职业素养，纳入过程考核。</w:t>
            </w:r>
          </w:p>
          <w:p w14:paraId="63CA2104">
            <w:pPr>
              <w:keepLines/>
              <w:widowControl/>
              <w:spacing w:line="360" w:lineRule="exact"/>
              <w:ind w:firstLine="55"/>
              <w:rPr>
                <w:rFonts w:ascii="宋体" w:hAnsi="宋体" w:cs="宋体"/>
                <w:bCs/>
                <w:sz w:val="18"/>
                <w:szCs w:val="18"/>
              </w:rPr>
            </w:pPr>
          </w:p>
        </w:tc>
      </w:tr>
      <w:tr w14:paraId="54D1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tcPr>
          <w:p w14:paraId="11640324">
            <w:pPr>
              <w:spacing w:line="360" w:lineRule="exact"/>
              <w:jc w:val="center"/>
              <w:rPr>
                <w:rFonts w:asciiTheme="minorEastAsia" w:hAnsiTheme="minorEastAsia" w:eastAsiaTheme="minorEastAsia" w:cstheme="minorEastAsia"/>
                <w:bCs/>
                <w:sz w:val="18"/>
                <w:szCs w:val="18"/>
              </w:rPr>
            </w:pPr>
          </w:p>
          <w:p w14:paraId="44D92690">
            <w:pPr>
              <w:spacing w:line="360" w:lineRule="exact"/>
              <w:jc w:val="center"/>
              <w:rPr>
                <w:rFonts w:asciiTheme="minorEastAsia" w:hAnsiTheme="minorEastAsia" w:eastAsiaTheme="minorEastAsia" w:cstheme="minorEastAsia"/>
                <w:bCs/>
                <w:sz w:val="18"/>
                <w:szCs w:val="18"/>
              </w:rPr>
            </w:pPr>
          </w:p>
          <w:p w14:paraId="59A93BC7">
            <w:pPr>
              <w:spacing w:line="360" w:lineRule="exact"/>
              <w:jc w:val="center"/>
              <w:rPr>
                <w:rFonts w:asciiTheme="minorEastAsia" w:hAnsiTheme="minorEastAsia" w:eastAsiaTheme="minorEastAsia" w:cstheme="minorEastAsia"/>
                <w:bCs/>
                <w:sz w:val="18"/>
                <w:szCs w:val="18"/>
              </w:rPr>
            </w:pPr>
          </w:p>
          <w:p w14:paraId="4C67167C">
            <w:pPr>
              <w:spacing w:line="360" w:lineRule="exact"/>
              <w:jc w:val="center"/>
              <w:rPr>
                <w:rFonts w:asciiTheme="minorEastAsia" w:hAnsiTheme="minorEastAsia" w:eastAsiaTheme="minorEastAsia" w:cstheme="minorEastAsia"/>
                <w:bCs/>
                <w:sz w:val="18"/>
                <w:szCs w:val="18"/>
              </w:rPr>
            </w:pPr>
          </w:p>
          <w:p w14:paraId="29D6810B">
            <w:pPr>
              <w:spacing w:line="360" w:lineRule="exact"/>
              <w:jc w:val="center"/>
              <w:rPr>
                <w:rFonts w:asciiTheme="minorEastAsia" w:hAnsiTheme="minorEastAsia" w:eastAsiaTheme="minorEastAsia" w:cstheme="minorEastAsia"/>
                <w:bCs/>
                <w:sz w:val="18"/>
                <w:szCs w:val="18"/>
              </w:rPr>
            </w:pPr>
          </w:p>
          <w:p w14:paraId="25214F5A">
            <w:pPr>
              <w:spacing w:line="360" w:lineRule="exact"/>
              <w:jc w:val="center"/>
              <w:rPr>
                <w:rFonts w:asciiTheme="minorEastAsia" w:hAnsiTheme="minorEastAsia" w:eastAsiaTheme="minorEastAsia" w:cstheme="minorEastAsia"/>
                <w:bCs/>
                <w:sz w:val="18"/>
                <w:szCs w:val="18"/>
              </w:rPr>
            </w:pPr>
          </w:p>
          <w:p w14:paraId="09EDE6B2">
            <w:pPr>
              <w:spacing w:line="360" w:lineRule="exact"/>
              <w:jc w:val="center"/>
              <w:rPr>
                <w:rFonts w:asciiTheme="minorEastAsia" w:hAnsiTheme="minorEastAsia" w:eastAsiaTheme="minorEastAsia" w:cstheme="minorEastAsia"/>
                <w:bCs/>
                <w:sz w:val="18"/>
                <w:szCs w:val="18"/>
              </w:rPr>
            </w:pPr>
          </w:p>
          <w:p w14:paraId="06B7FA95">
            <w:pPr>
              <w:spacing w:line="360" w:lineRule="exact"/>
              <w:jc w:val="center"/>
              <w:rPr>
                <w:rFonts w:asciiTheme="minorEastAsia" w:hAnsiTheme="minorEastAsia" w:eastAsiaTheme="minorEastAsia" w:cstheme="minorEastAsia"/>
                <w:bCs/>
                <w:sz w:val="18"/>
                <w:szCs w:val="18"/>
              </w:rPr>
            </w:pPr>
          </w:p>
          <w:p w14:paraId="5B14D748">
            <w:pPr>
              <w:spacing w:line="360" w:lineRule="exact"/>
              <w:jc w:val="center"/>
              <w:rPr>
                <w:rFonts w:asciiTheme="minorEastAsia" w:hAnsiTheme="minorEastAsia" w:eastAsiaTheme="minorEastAsia" w:cstheme="minorEastAsia"/>
                <w:bCs/>
                <w:sz w:val="18"/>
                <w:szCs w:val="18"/>
              </w:rPr>
            </w:pPr>
          </w:p>
          <w:p w14:paraId="4993C4FD">
            <w:pPr>
              <w:spacing w:line="360" w:lineRule="exact"/>
              <w:jc w:val="center"/>
              <w:rPr>
                <w:rFonts w:asciiTheme="minorEastAsia" w:hAnsiTheme="minorEastAsia" w:eastAsiaTheme="minorEastAsia" w:cstheme="minorEastAsia"/>
                <w:bCs/>
                <w:sz w:val="18"/>
                <w:szCs w:val="18"/>
              </w:rPr>
            </w:pPr>
          </w:p>
          <w:p w14:paraId="44F903F6">
            <w:pPr>
              <w:spacing w:line="360" w:lineRule="exact"/>
              <w:rPr>
                <w:rFonts w:asciiTheme="minorEastAsia" w:hAnsiTheme="minorEastAsia" w:eastAsiaTheme="minorEastAsia" w:cstheme="minorEastAsia"/>
                <w:bCs/>
                <w:sz w:val="18"/>
                <w:szCs w:val="18"/>
              </w:rPr>
            </w:pPr>
          </w:p>
          <w:p w14:paraId="2019DD58">
            <w:pPr>
              <w:spacing w:line="360" w:lineRule="exact"/>
              <w:jc w:val="center"/>
              <w:rPr>
                <w:rFonts w:asciiTheme="minorEastAsia" w:hAnsiTheme="minorEastAsia" w:eastAsiaTheme="minorEastAsia" w:cstheme="minorEastAsia"/>
                <w:bCs/>
                <w:sz w:val="18"/>
                <w:szCs w:val="18"/>
              </w:rPr>
            </w:pPr>
          </w:p>
          <w:p w14:paraId="1B4D3ECE">
            <w:pPr>
              <w:spacing w:line="360" w:lineRule="exact"/>
              <w:jc w:val="center"/>
              <w:rPr>
                <w:rFonts w:asciiTheme="minorEastAsia" w:hAnsiTheme="minorEastAsia" w:eastAsiaTheme="minorEastAsia" w:cstheme="minorEastAsia"/>
                <w:bCs/>
                <w:sz w:val="18"/>
                <w:szCs w:val="18"/>
              </w:rPr>
            </w:pPr>
          </w:p>
          <w:p w14:paraId="7D6F2366">
            <w:pPr>
              <w:spacing w:line="360" w:lineRule="exact"/>
              <w:jc w:val="center"/>
              <w:rPr>
                <w:rFonts w:asciiTheme="minorEastAsia" w:hAnsiTheme="minorEastAsia" w:eastAsiaTheme="minorEastAsia" w:cstheme="minorEastAsia"/>
                <w:bCs/>
                <w:sz w:val="18"/>
                <w:szCs w:val="18"/>
              </w:rPr>
            </w:pPr>
          </w:p>
          <w:p w14:paraId="2BADF398">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岗位实习</w:t>
            </w:r>
          </w:p>
          <w:p w14:paraId="4B66EBA7">
            <w:pPr>
              <w:spacing w:line="360" w:lineRule="exact"/>
              <w:jc w:val="center"/>
              <w:rPr>
                <w:rFonts w:asciiTheme="minorEastAsia" w:hAnsiTheme="minorEastAsia" w:eastAsiaTheme="minorEastAsia" w:cstheme="minorEastAsia"/>
                <w:bCs/>
                <w:sz w:val="18"/>
                <w:szCs w:val="18"/>
              </w:rPr>
            </w:pPr>
          </w:p>
          <w:p w14:paraId="466B52EA">
            <w:pPr>
              <w:spacing w:line="360" w:lineRule="exact"/>
              <w:jc w:val="center"/>
              <w:rPr>
                <w:rFonts w:asciiTheme="minorEastAsia" w:hAnsiTheme="minorEastAsia" w:eastAsiaTheme="minorEastAsia" w:cstheme="minorEastAsia"/>
                <w:bCs/>
                <w:sz w:val="18"/>
                <w:szCs w:val="18"/>
              </w:rPr>
            </w:pPr>
          </w:p>
          <w:p w14:paraId="1E58AE68">
            <w:pPr>
              <w:spacing w:line="360" w:lineRule="exact"/>
              <w:jc w:val="center"/>
              <w:rPr>
                <w:rFonts w:asciiTheme="minorEastAsia" w:hAnsiTheme="minorEastAsia" w:eastAsiaTheme="minorEastAsia" w:cstheme="minorEastAsia"/>
                <w:bCs/>
                <w:sz w:val="18"/>
                <w:szCs w:val="18"/>
              </w:rPr>
            </w:pPr>
          </w:p>
          <w:p w14:paraId="4B2785A0">
            <w:pPr>
              <w:spacing w:line="360" w:lineRule="exact"/>
              <w:jc w:val="center"/>
              <w:rPr>
                <w:rFonts w:asciiTheme="minorEastAsia" w:hAnsiTheme="minorEastAsia" w:eastAsiaTheme="minorEastAsia" w:cstheme="minorEastAsia"/>
                <w:bCs/>
                <w:sz w:val="18"/>
                <w:szCs w:val="18"/>
              </w:rPr>
            </w:pPr>
          </w:p>
          <w:p w14:paraId="463E2DA8">
            <w:pPr>
              <w:spacing w:line="360" w:lineRule="exact"/>
              <w:jc w:val="center"/>
              <w:rPr>
                <w:rFonts w:asciiTheme="minorEastAsia" w:hAnsiTheme="minorEastAsia" w:eastAsiaTheme="minorEastAsia" w:cstheme="minorEastAsia"/>
                <w:bCs/>
                <w:sz w:val="18"/>
                <w:szCs w:val="18"/>
              </w:rPr>
            </w:pPr>
          </w:p>
          <w:p w14:paraId="5A6A5A66">
            <w:pPr>
              <w:spacing w:line="360" w:lineRule="exact"/>
              <w:jc w:val="center"/>
              <w:rPr>
                <w:rFonts w:asciiTheme="minorEastAsia" w:hAnsiTheme="minorEastAsia" w:eastAsiaTheme="minorEastAsia" w:cstheme="minorEastAsia"/>
                <w:bCs/>
                <w:sz w:val="18"/>
                <w:szCs w:val="18"/>
              </w:rPr>
            </w:pPr>
          </w:p>
          <w:p w14:paraId="3D1AE920">
            <w:pPr>
              <w:spacing w:line="360" w:lineRule="exact"/>
              <w:jc w:val="center"/>
              <w:rPr>
                <w:rFonts w:asciiTheme="minorEastAsia" w:hAnsiTheme="minorEastAsia" w:eastAsiaTheme="minorEastAsia" w:cstheme="minorEastAsia"/>
                <w:bCs/>
                <w:sz w:val="18"/>
                <w:szCs w:val="18"/>
              </w:rPr>
            </w:pPr>
          </w:p>
          <w:p w14:paraId="4C6E43F2">
            <w:pPr>
              <w:spacing w:line="360" w:lineRule="exact"/>
              <w:jc w:val="center"/>
              <w:rPr>
                <w:rFonts w:asciiTheme="minorEastAsia" w:hAnsiTheme="minorEastAsia" w:eastAsiaTheme="minorEastAsia" w:cstheme="minorEastAsia"/>
                <w:bCs/>
                <w:sz w:val="18"/>
                <w:szCs w:val="18"/>
              </w:rPr>
            </w:pPr>
          </w:p>
          <w:p w14:paraId="3D317427">
            <w:pPr>
              <w:spacing w:line="360" w:lineRule="exact"/>
              <w:jc w:val="center"/>
              <w:rPr>
                <w:rFonts w:asciiTheme="minorEastAsia" w:hAnsiTheme="minorEastAsia" w:eastAsiaTheme="minorEastAsia" w:cstheme="minorEastAsia"/>
                <w:bCs/>
                <w:sz w:val="18"/>
                <w:szCs w:val="18"/>
              </w:rPr>
            </w:pPr>
          </w:p>
          <w:p w14:paraId="2D41E2D2">
            <w:pPr>
              <w:spacing w:line="360" w:lineRule="exact"/>
              <w:jc w:val="center"/>
              <w:rPr>
                <w:rFonts w:asciiTheme="minorEastAsia" w:hAnsiTheme="minorEastAsia" w:eastAsiaTheme="minorEastAsia" w:cstheme="minorEastAsia"/>
                <w:bCs/>
                <w:sz w:val="18"/>
                <w:szCs w:val="18"/>
              </w:rPr>
            </w:pPr>
          </w:p>
          <w:p w14:paraId="53A76648">
            <w:pPr>
              <w:spacing w:line="360" w:lineRule="exact"/>
              <w:jc w:val="center"/>
              <w:rPr>
                <w:rFonts w:asciiTheme="minorEastAsia" w:hAnsiTheme="minorEastAsia" w:eastAsiaTheme="minorEastAsia" w:cstheme="minorEastAsia"/>
                <w:bCs/>
                <w:sz w:val="18"/>
                <w:szCs w:val="18"/>
              </w:rPr>
            </w:pPr>
          </w:p>
          <w:p w14:paraId="580BC9BF">
            <w:pPr>
              <w:spacing w:line="360" w:lineRule="exact"/>
              <w:jc w:val="center"/>
              <w:rPr>
                <w:rFonts w:asciiTheme="minorEastAsia" w:hAnsiTheme="minorEastAsia" w:eastAsiaTheme="minorEastAsia" w:cstheme="minorEastAsia"/>
                <w:bCs/>
                <w:sz w:val="18"/>
                <w:szCs w:val="18"/>
              </w:rPr>
            </w:pPr>
          </w:p>
          <w:p w14:paraId="57478C50">
            <w:pPr>
              <w:spacing w:line="360" w:lineRule="exact"/>
              <w:jc w:val="center"/>
              <w:rPr>
                <w:rFonts w:asciiTheme="minorEastAsia" w:hAnsiTheme="minorEastAsia" w:eastAsiaTheme="minorEastAsia" w:cstheme="minorEastAsia"/>
                <w:bCs/>
                <w:sz w:val="18"/>
                <w:szCs w:val="18"/>
              </w:rPr>
            </w:pPr>
          </w:p>
          <w:p w14:paraId="6EDEB06D">
            <w:pPr>
              <w:spacing w:line="360" w:lineRule="exact"/>
              <w:jc w:val="center"/>
              <w:rPr>
                <w:rFonts w:asciiTheme="minorEastAsia" w:hAnsiTheme="minorEastAsia" w:eastAsiaTheme="minorEastAsia" w:cstheme="minorEastAsia"/>
                <w:bCs/>
                <w:sz w:val="18"/>
                <w:szCs w:val="18"/>
              </w:rPr>
            </w:pPr>
          </w:p>
          <w:p w14:paraId="70233DDB">
            <w:pPr>
              <w:spacing w:line="360" w:lineRule="exact"/>
              <w:jc w:val="center"/>
              <w:rPr>
                <w:rFonts w:asciiTheme="minorEastAsia" w:hAnsiTheme="minorEastAsia" w:eastAsiaTheme="minorEastAsia" w:cstheme="minorEastAsia"/>
                <w:bCs/>
                <w:sz w:val="18"/>
                <w:szCs w:val="18"/>
              </w:rPr>
            </w:pPr>
          </w:p>
          <w:p w14:paraId="1308E8EE">
            <w:pPr>
              <w:spacing w:line="360" w:lineRule="exact"/>
              <w:jc w:val="center"/>
              <w:rPr>
                <w:rFonts w:asciiTheme="minorEastAsia" w:hAnsiTheme="minorEastAsia" w:eastAsiaTheme="minorEastAsia" w:cstheme="minorEastAsia"/>
                <w:bCs/>
                <w:sz w:val="18"/>
                <w:szCs w:val="18"/>
              </w:rPr>
            </w:pPr>
          </w:p>
          <w:p w14:paraId="57DCBB5D">
            <w:pPr>
              <w:spacing w:line="360" w:lineRule="exact"/>
              <w:jc w:val="center"/>
              <w:rPr>
                <w:rFonts w:asciiTheme="minorEastAsia" w:hAnsiTheme="minorEastAsia" w:eastAsiaTheme="minorEastAsia" w:cstheme="minorEastAsia"/>
                <w:b/>
                <w:sz w:val="18"/>
                <w:szCs w:val="18"/>
              </w:rPr>
            </w:pPr>
          </w:p>
        </w:tc>
        <w:tc>
          <w:tcPr>
            <w:tcW w:w="2321" w:type="dxa"/>
          </w:tcPr>
          <w:p w14:paraId="4A0CD4DF">
            <w:pPr>
              <w:keepLines/>
              <w:widowControl/>
              <w:spacing w:line="360" w:lineRule="exact"/>
              <w:ind w:firstLine="55"/>
              <w:rPr>
                <w:rFonts w:ascii="宋体" w:hAnsi="宋体" w:cs="宋体"/>
                <w:bCs/>
                <w:sz w:val="18"/>
                <w:szCs w:val="18"/>
              </w:rPr>
            </w:pPr>
            <w:r>
              <w:rPr>
                <w:rFonts w:hint="eastAsia" w:ascii="宋体" w:hAnsi="宋体" w:cs="宋体"/>
                <w:bCs/>
                <w:sz w:val="18"/>
                <w:szCs w:val="18"/>
              </w:rPr>
              <w:t>知识目标</w:t>
            </w:r>
          </w:p>
          <w:p w14:paraId="694F530A">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专业知识：掌握建筑工程技术专业所必需的数学、力学、信息技术、建设工程法律法规知识；了解</w:t>
            </w:r>
            <w:r>
              <w:rPr>
                <w:rFonts w:hint="eastAsia" w:ascii="宋体" w:hAnsi="宋体" w:cs="宋体"/>
                <w:bCs/>
                <w:sz w:val="18"/>
                <w:szCs w:val="18"/>
                <w:lang w:eastAsia="zh-CN"/>
              </w:rPr>
              <w:t>建筑力学</w:t>
            </w:r>
            <w:r>
              <w:rPr>
                <w:rFonts w:hint="eastAsia" w:ascii="宋体" w:hAnsi="宋体" w:cs="宋体"/>
                <w:bCs/>
                <w:sz w:val="18"/>
                <w:szCs w:val="18"/>
              </w:rPr>
              <w:t>、</w:t>
            </w:r>
            <w:r>
              <w:rPr>
                <w:rFonts w:hint="eastAsia" w:ascii="宋体" w:hAnsi="宋体" w:cs="宋体"/>
                <w:bCs/>
                <w:sz w:val="18"/>
                <w:szCs w:val="18"/>
                <w:lang w:eastAsia="zh-CN"/>
              </w:rPr>
              <w:t>建筑力学</w:t>
            </w:r>
            <w:r>
              <w:rPr>
                <w:rFonts w:hint="eastAsia" w:ascii="宋体" w:hAnsi="宋体" w:cs="宋体"/>
                <w:bCs/>
                <w:sz w:val="18"/>
                <w:szCs w:val="18"/>
              </w:rPr>
              <w:t>、建筑材料与检测、施工测量、建筑施工、建筑工程计量与计价等专业技术知识。</w:t>
            </w:r>
          </w:p>
          <w:p w14:paraId="2331934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.相关知识：了解建筑施工新材料、新工艺、新技术的相关信息，具备宽广的知识面。</w:t>
            </w:r>
          </w:p>
          <w:p w14:paraId="3FEBF32B">
            <w:pPr>
              <w:keepLines/>
              <w:widowControl/>
              <w:spacing w:line="360" w:lineRule="exact"/>
              <w:ind w:firstLine="55"/>
              <w:rPr>
                <w:rFonts w:ascii="宋体" w:hAnsi="宋体" w:cs="宋体"/>
                <w:bCs/>
                <w:sz w:val="18"/>
                <w:szCs w:val="18"/>
              </w:rPr>
            </w:pPr>
            <w:r>
              <w:rPr>
                <w:rFonts w:hint="eastAsia" w:ascii="宋体" w:hAnsi="宋体" w:cs="宋体"/>
                <w:bCs/>
                <w:sz w:val="18"/>
                <w:szCs w:val="18"/>
              </w:rPr>
              <w:t>能力目标</w:t>
            </w:r>
          </w:p>
          <w:p w14:paraId="59DC936F">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基本技能：具备正确识读土建专业施工图的能力，能够正确使用建筑材料并进行检测、保管。</w:t>
            </w:r>
          </w:p>
          <w:p w14:paraId="7E10E8D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专业技能：掌握一般建构构件计算、设计和验算的能力，具备应用计算机进行专业工作的能力；具有较强的施工现场组织和管理的能力，以及处理施工技术问题的能力。</w:t>
            </w:r>
          </w:p>
          <w:p w14:paraId="69C20A19">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实践能力：能够参与施工图纸会审工作，掌握一或两个主要工种操作的初步技能；具备工程项目招投标和经营管理的基本能力。</w:t>
            </w:r>
          </w:p>
          <w:p w14:paraId="540A5AB1">
            <w:pPr>
              <w:keepLines/>
              <w:widowControl/>
              <w:spacing w:line="360" w:lineRule="exact"/>
              <w:ind w:firstLine="55"/>
              <w:rPr>
                <w:rFonts w:ascii="宋体" w:hAnsi="宋体" w:cs="宋体"/>
                <w:bCs/>
                <w:sz w:val="18"/>
                <w:szCs w:val="18"/>
              </w:rPr>
            </w:pPr>
            <w:r>
              <w:rPr>
                <w:rFonts w:hint="eastAsia" w:ascii="宋体" w:hAnsi="宋体" w:cs="宋体"/>
                <w:bCs/>
                <w:sz w:val="18"/>
                <w:szCs w:val="18"/>
              </w:rPr>
              <w:t>4）社会交往能力：培养社会交往、处理公共关系的基本能力，以及借助工具书阅读和翻译本专业外文资料的初步能力。</w:t>
            </w:r>
          </w:p>
          <w:p w14:paraId="2C460A93">
            <w:pPr>
              <w:keepLines/>
              <w:widowControl/>
              <w:spacing w:line="360" w:lineRule="exact"/>
              <w:ind w:firstLine="55"/>
              <w:rPr>
                <w:rFonts w:ascii="宋体" w:hAnsi="宋体" w:cs="宋体"/>
                <w:bCs/>
                <w:sz w:val="18"/>
                <w:szCs w:val="18"/>
              </w:rPr>
            </w:pPr>
            <w:r>
              <w:rPr>
                <w:rFonts w:hint="eastAsia" w:ascii="宋体" w:hAnsi="宋体" w:cs="宋体"/>
                <w:bCs/>
                <w:sz w:val="18"/>
                <w:szCs w:val="18"/>
              </w:rPr>
              <w:t>素质目标</w:t>
            </w:r>
          </w:p>
          <w:p w14:paraId="16106DD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政治思想素质：培养学生热爱中国共产党、热爱社会主义祖国，拥护党的基本路线和改革开放政策，具备强烈的事业心和奉献精神。</w:t>
            </w:r>
          </w:p>
          <w:p w14:paraId="0F51983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职业道德素质：要求学生具备正确的世界观、人生观和价值观，遵纪守法，诚实守信，具备高度的职业道德和公共道德。</w:t>
            </w:r>
          </w:p>
          <w:p w14:paraId="484811D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身心素质：拥有健康的体魄，能适应岗位对体能的要求；具有健康的心理和乐观的人生态度，积极向上，奋发进取。</w:t>
            </w:r>
          </w:p>
          <w:p w14:paraId="0FE0A1D3">
            <w:pPr>
              <w:keepLines/>
              <w:widowControl/>
              <w:spacing w:line="360" w:lineRule="exact"/>
              <w:ind w:firstLine="55"/>
              <w:rPr>
                <w:rFonts w:ascii="宋体" w:hAnsi="宋体" w:cs="宋体"/>
                <w:bCs/>
                <w:sz w:val="18"/>
                <w:szCs w:val="18"/>
              </w:rPr>
            </w:pPr>
          </w:p>
        </w:tc>
        <w:tc>
          <w:tcPr>
            <w:tcW w:w="2322" w:type="dxa"/>
          </w:tcPr>
          <w:p w14:paraId="37ACCAC8">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模块一：专业定义与核心技能</w:t>
            </w:r>
          </w:p>
          <w:p w14:paraId="7AEC3E28">
            <w:pPr>
              <w:keepLines/>
              <w:widowControl/>
              <w:spacing w:line="360" w:lineRule="exact"/>
              <w:ind w:firstLine="55"/>
              <w:rPr>
                <w:rFonts w:ascii="宋体" w:hAnsi="宋体" w:cs="宋体"/>
                <w:bCs/>
                <w:sz w:val="18"/>
                <w:szCs w:val="18"/>
              </w:rPr>
            </w:pPr>
            <w:r>
              <w:rPr>
                <w:rFonts w:hint="eastAsia" w:ascii="宋体" w:hAnsi="宋体" w:cs="宋体"/>
                <w:bCs/>
                <w:sz w:val="18"/>
                <w:szCs w:val="18"/>
              </w:rPr>
              <w:t>建筑工程技术主要研究力学、建筑学、建筑工程技术、工程管理等方面的基本知识和技能，进行建筑工程的施工、组织、监测、管理等。该专业旨在培养德智体美劳全面发展，掌握扎实的科学文化基础和建筑制图、建筑材料、建筑力学、</w:t>
            </w:r>
            <w:r>
              <w:rPr>
                <w:rFonts w:hint="eastAsia" w:ascii="宋体" w:hAnsi="宋体" w:cs="宋体"/>
                <w:bCs/>
                <w:sz w:val="18"/>
                <w:szCs w:val="18"/>
                <w:lang w:eastAsia="zh-CN"/>
              </w:rPr>
              <w:t>建筑力学</w:t>
            </w:r>
            <w:r>
              <w:rPr>
                <w:rFonts w:hint="eastAsia" w:ascii="宋体" w:hAnsi="宋体" w:cs="宋体"/>
                <w:bCs/>
                <w:sz w:val="18"/>
                <w:szCs w:val="18"/>
              </w:rPr>
              <w:t>、</w:t>
            </w:r>
            <w:r>
              <w:rPr>
                <w:rFonts w:hint="eastAsia" w:ascii="宋体" w:hAnsi="宋体" w:cs="宋体"/>
                <w:bCs/>
                <w:sz w:val="18"/>
                <w:szCs w:val="18"/>
                <w:lang w:eastAsia="zh-CN"/>
              </w:rPr>
              <w:t>建筑力学</w:t>
            </w:r>
            <w:r>
              <w:rPr>
                <w:rFonts w:hint="eastAsia" w:ascii="宋体" w:hAnsi="宋体" w:cs="宋体"/>
                <w:bCs/>
                <w:sz w:val="18"/>
                <w:szCs w:val="18"/>
              </w:rPr>
              <w:t>、工程测量、工程岩土等知识的高素质人才。</w:t>
            </w:r>
          </w:p>
          <w:p w14:paraId="54198D20">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模块二：课程体系与课程内容</w:t>
            </w:r>
          </w:p>
          <w:p w14:paraId="7347E38E">
            <w:pPr>
              <w:keepLines/>
              <w:widowControl/>
              <w:spacing w:line="360" w:lineRule="exact"/>
              <w:ind w:firstLine="55"/>
              <w:rPr>
                <w:rFonts w:ascii="宋体" w:hAnsi="宋体" w:cs="宋体"/>
                <w:bCs/>
                <w:sz w:val="18"/>
                <w:szCs w:val="18"/>
              </w:rPr>
            </w:pPr>
            <w:r>
              <w:rPr>
                <w:rFonts w:hint="eastAsia" w:ascii="宋体" w:hAnsi="宋体" w:cs="宋体"/>
                <w:bCs/>
                <w:sz w:val="18"/>
                <w:szCs w:val="18"/>
              </w:rPr>
              <w:t>建筑工程技术专业的课程体系通常包括以下几个方面：</w:t>
            </w:r>
          </w:p>
          <w:p w14:paraId="27F1C41C">
            <w:pPr>
              <w:keepLines/>
              <w:widowControl/>
              <w:spacing w:line="360" w:lineRule="exact"/>
              <w:ind w:firstLine="55"/>
              <w:rPr>
                <w:rFonts w:ascii="宋体" w:hAnsi="宋体" w:cs="宋体"/>
                <w:bCs/>
                <w:sz w:val="18"/>
                <w:szCs w:val="18"/>
              </w:rPr>
            </w:pPr>
            <w:r>
              <w:rPr>
                <w:rFonts w:hint="eastAsia" w:ascii="宋体" w:hAnsi="宋体" w:cs="宋体"/>
                <w:bCs/>
                <w:sz w:val="18"/>
                <w:szCs w:val="18"/>
              </w:rPr>
              <w:t>专业基础课程：如建筑材料、建筑制图与CAD、</w:t>
            </w:r>
            <w:r>
              <w:rPr>
                <w:rFonts w:hint="eastAsia" w:ascii="宋体" w:hAnsi="宋体" w:cs="宋体"/>
                <w:bCs/>
                <w:sz w:val="18"/>
                <w:szCs w:val="18"/>
                <w:lang w:eastAsia="zh-CN"/>
              </w:rPr>
              <w:t>建筑力学</w:t>
            </w:r>
            <w:r>
              <w:rPr>
                <w:rFonts w:hint="eastAsia" w:ascii="宋体" w:hAnsi="宋体" w:cs="宋体"/>
                <w:bCs/>
                <w:sz w:val="18"/>
                <w:szCs w:val="18"/>
              </w:rPr>
              <w:t>、建筑工程测量、建筑力学、</w:t>
            </w:r>
            <w:r>
              <w:rPr>
                <w:rFonts w:hint="eastAsia" w:ascii="宋体" w:hAnsi="宋体" w:cs="宋体"/>
                <w:bCs/>
                <w:sz w:val="18"/>
                <w:szCs w:val="18"/>
                <w:lang w:eastAsia="zh-CN"/>
              </w:rPr>
              <w:t>建筑力学</w:t>
            </w:r>
            <w:r>
              <w:rPr>
                <w:rFonts w:hint="eastAsia" w:ascii="宋体" w:hAnsi="宋体" w:cs="宋体"/>
                <w:bCs/>
                <w:sz w:val="18"/>
                <w:szCs w:val="18"/>
              </w:rPr>
              <w:t>、工程岩土、建筑设备与识图等。</w:t>
            </w:r>
          </w:p>
          <w:p w14:paraId="00FD3407">
            <w:pPr>
              <w:keepLines/>
              <w:widowControl/>
              <w:spacing w:line="360" w:lineRule="exact"/>
              <w:ind w:firstLine="55"/>
              <w:rPr>
                <w:rFonts w:ascii="宋体" w:hAnsi="宋体" w:cs="宋体"/>
                <w:bCs/>
                <w:sz w:val="18"/>
                <w:szCs w:val="18"/>
              </w:rPr>
            </w:pPr>
            <w:r>
              <w:rPr>
                <w:rFonts w:hint="eastAsia" w:ascii="宋体" w:hAnsi="宋体" w:cs="宋体"/>
                <w:bCs/>
                <w:sz w:val="18"/>
                <w:szCs w:val="18"/>
              </w:rPr>
              <w:t>专业核心课程：如建筑施工技术、建筑施工组织、建筑工程质量与安全管理、建筑工程计量与计价、建筑工程资料管理、建筑信息模型应用等。</w:t>
            </w:r>
          </w:p>
          <w:p w14:paraId="0CC19975">
            <w:pPr>
              <w:keepLines/>
              <w:widowControl/>
              <w:spacing w:line="360" w:lineRule="exact"/>
              <w:ind w:firstLine="55"/>
              <w:rPr>
                <w:rFonts w:ascii="宋体" w:hAnsi="宋体" w:cs="宋体"/>
                <w:bCs/>
                <w:sz w:val="18"/>
                <w:szCs w:val="18"/>
              </w:rPr>
            </w:pPr>
            <w:r>
              <w:rPr>
                <w:rFonts w:hint="eastAsia" w:ascii="宋体" w:hAnsi="宋体" w:cs="宋体"/>
                <w:bCs/>
                <w:sz w:val="18"/>
                <w:szCs w:val="18"/>
              </w:rPr>
              <w:t>模块三：实践与应用</w:t>
            </w:r>
          </w:p>
          <w:p w14:paraId="7A28D7B9">
            <w:pPr>
              <w:keepLines/>
              <w:widowControl/>
              <w:spacing w:line="360" w:lineRule="exact"/>
              <w:ind w:firstLine="55"/>
              <w:rPr>
                <w:rFonts w:ascii="宋体" w:hAnsi="宋体" w:cs="宋体"/>
                <w:bCs/>
                <w:sz w:val="18"/>
                <w:szCs w:val="18"/>
              </w:rPr>
            </w:pPr>
            <w:r>
              <w:rPr>
                <w:rFonts w:hint="eastAsia" w:ascii="宋体" w:hAnsi="宋体" w:cs="宋体"/>
                <w:bCs/>
                <w:sz w:val="18"/>
                <w:szCs w:val="18"/>
              </w:rPr>
              <w:t>除了理论课程外，建筑工程技术专业还非常注重实践与应用。学生将通过校内外实训基地、校企合作项目等形式，参与实际工程项目的设计、施工、管理等工作，提升自己的实践能力和职业素养。</w:t>
            </w:r>
          </w:p>
          <w:p w14:paraId="0BE8BEB9">
            <w:pPr>
              <w:keepLines/>
              <w:widowControl/>
              <w:spacing w:line="360" w:lineRule="exact"/>
              <w:ind w:firstLine="55"/>
              <w:rPr>
                <w:rFonts w:ascii="宋体" w:hAnsi="宋体" w:cs="宋体"/>
                <w:bCs/>
                <w:sz w:val="18"/>
                <w:szCs w:val="18"/>
              </w:rPr>
            </w:pPr>
            <w:r>
              <w:rPr>
                <w:rFonts w:hint="eastAsia" w:ascii="宋体" w:hAnsi="宋体" w:cs="宋体"/>
                <w:bCs/>
                <w:sz w:val="18"/>
                <w:szCs w:val="18"/>
              </w:rPr>
              <w:t>模块四：培养目标</w:t>
            </w:r>
          </w:p>
          <w:p w14:paraId="7AE9674A">
            <w:pPr>
              <w:keepLines/>
              <w:widowControl/>
              <w:spacing w:line="360" w:lineRule="exact"/>
              <w:ind w:firstLine="55"/>
              <w:rPr>
                <w:rFonts w:ascii="宋体" w:hAnsi="宋体" w:cs="宋体"/>
                <w:bCs/>
                <w:sz w:val="18"/>
                <w:szCs w:val="18"/>
              </w:rPr>
            </w:pPr>
            <w:r>
              <w:rPr>
                <w:rFonts w:hint="eastAsia" w:ascii="宋体" w:hAnsi="宋体" w:cs="宋体"/>
                <w:bCs/>
                <w:sz w:val="18"/>
                <w:szCs w:val="18"/>
              </w:rPr>
              <w:t>建筑工程技术专业的培养目标是培养具有较高的实践能力和理论素养，能够在建筑工程领域从事设计、施工、管理等方面工作的高素质人才。这些人才应具备解决一般</w:t>
            </w:r>
            <w:r>
              <w:rPr>
                <w:rFonts w:hint="eastAsia" w:ascii="宋体" w:hAnsi="宋体" w:cs="宋体"/>
                <w:bCs/>
                <w:sz w:val="18"/>
                <w:szCs w:val="18"/>
                <w:lang w:eastAsia="zh-CN"/>
              </w:rPr>
              <w:t>建筑施工技术</w:t>
            </w:r>
            <w:r>
              <w:rPr>
                <w:rFonts w:hint="eastAsia" w:ascii="宋体" w:hAnsi="宋体" w:cs="宋体"/>
                <w:bCs/>
                <w:sz w:val="18"/>
                <w:szCs w:val="18"/>
              </w:rPr>
              <w:t>问题，以及建筑施工合同管理、进度管理、质量管理、安全管理、技术资料管理和成本控制等能力。</w:t>
            </w:r>
          </w:p>
          <w:p w14:paraId="672C88E7">
            <w:pPr>
              <w:keepLines/>
              <w:widowControl/>
              <w:spacing w:line="360" w:lineRule="exact"/>
              <w:ind w:firstLine="55"/>
              <w:rPr>
                <w:rFonts w:ascii="宋体" w:hAnsi="宋体" w:cs="宋体"/>
                <w:bCs/>
                <w:sz w:val="18"/>
                <w:szCs w:val="18"/>
              </w:rPr>
            </w:pPr>
            <w:r>
              <w:rPr>
                <w:rFonts w:hint="eastAsia" w:ascii="宋体" w:hAnsi="宋体" w:cs="宋体"/>
                <w:bCs/>
                <w:sz w:val="18"/>
                <w:szCs w:val="18"/>
              </w:rPr>
              <w:t>模块五：发展方向与就业前景</w:t>
            </w:r>
          </w:p>
          <w:p w14:paraId="328CEC0C">
            <w:pPr>
              <w:keepLines/>
              <w:widowControl/>
              <w:spacing w:line="360" w:lineRule="exact"/>
              <w:ind w:firstLine="55"/>
              <w:rPr>
                <w:rFonts w:ascii="宋体" w:hAnsi="宋体" w:cs="宋体"/>
                <w:bCs/>
                <w:sz w:val="18"/>
                <w:szCs w:val="18"/>
              </w:rPr>
            </w:pPr>
            <w:r>
              <w:rPr>
                <w:rFonts w:hint="eastAsia" w:ascii="宋体" w:hAnsi="宋体" w:cs="宋体"/>
                <w:bCs/>
                <w:sz w:val="18"/>
                <w:szCs w:val="18"/>
              </w:rPr>
              <w:t>建筑工程技术专业的发展前景广阔，毕业生可在建筑类企业从事工程施工、质量检测、工程预算、工程监理、安全管理等工作。</w:t>
            </w:r>
          </w:p>
        </w:tc>
        <w:tc>
          <w:tcPr>
            <w:tcW w:w="2322" w:type="dxa"/>
          </w:tcPr>
          <w:p w14:paraId="634851F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687C4C43">
            <w:pPr>
              <w:keepLines/>
              <w:widowControl/>
              <w:spacing w:line="360" w:lineRule="exact"/>
              <w:ind w:firstLine="55"/>
              <w:rPr>
                <w:rFonts w:ascii="宋体" w:hAnsi="宋体" w:cs="宋体"/>
                <w:bCs/>
                <w:sz w:val="18"/>
                <w:szCs w:val="18"/>
              </w:rPr>
            </w:pPr>
            <w:r>
              <w:rPr>
                <w:rFonts w:hint="eastAsia" w:ascii="宋体" w:hAnsi="宋体" w:cs="宋体"/>
                <w:bCs/>
                <w:sz w:val="18"/>
                <w:szCs w:val="18"/>
              </w:rPr>
              <w:t>岗位实习采用“工学结合”的教学模式，使学生将在校学习的理论知识与工程实际相结合，实现由学校到社会的顺利转化。该模式强调实践性、开放性和职业性，通过校企合作的方式，使学生能够在真实的职业环境中进行实习。</w:t>
            </w:r>
          </w:p>
          <w:p w14:paraId="03868BA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5BA80298">
            <w:pPr>
              <w:keepLines/>
              <w:widowControl/>
              <w:spacing w:line="360" w:lineRule="exact"/>
              <w:ind w:firstLine="55"/>
              <w:rPr>
                <w:rFonts w:ascii="宋体" w:hAnsi="宋体" w:cs="宋体"/>
                <w:bCs/>
                <w:sz w:val="18"/>
                <w:szCs w:val="18"/>
              </w:rPr>
            </w:pPr>
            <w:r>
              <w:rPr>
                <w:rFonts w:hint="eastAsia" w:ascii="宋体" w:hAnsi="宋体" w:cs="宋体"/>
                <w:bCs/>
                <w:sz w:val="18"/>
                <w:szCs w:val="18"/>
              </w:rPr>
              <w:t>现场实习法：安排学生到建筑工地进行实习，了解建筑施工现场的流程和规范，培养学生的实际操作能力和安全意识。</w:t>
            </w:r>
          </w:p>
          <w:p w14:paraId="57787043">
            <w:pPr>
              <w:keepLines/>
              <w:widowControl/>
              <w:spacing w:line="360" w:lineRule="exact"/>
              <w:ind w:firstLine="55"/>
              <w:rPr>
                <w:rFonts w:ascii="宋体" w:hAnsi="宋体" w:cs="宋体"/>
                <w:bCs/>
                <w:sz w:val="18"/>
                <w:szCs w:val="18"/>
              </w:rPr>
            </w:pPr>
            <w:r>
              <w:rPr>
                <w:rFonts w:hint="eastAsia" w:ascii="宋体" w:hAnsi="宋体" w:cs="宋体"/>
                <w:bCs/>
                <w:sz w:val="18"/>
                <w:szCs w:val="18"/>
              </w:rPr>
              <w:t>案例分析法：通过专业案例分析，引导学生通过实际案例了解建筑工程的实际问题，培养学生的解决问题的能力。</w:t>
            </w:r>
          </w:p>
          <w:p w14:paraId="42779B86">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01962DB7">
            <w:pPr>
              <w:keepLines/>
              <w:widowControl/>
              <w:spacing w:line="360" w:lineRule="exact"/>
              <w:ind w:firstLine="55"/>
              <w:rPr>
                <w:rFonts w:ascii="宋体" w:hAnsi="宋体" w:cs="宋体"/>
                <w:bCs/>
                <w:sz w:val="18"/>
                <w:szCs w:val="18"/>
              </w:rPr>
            </w:pPr>
            <w:r>
              <w:rPr>
                <w:rFonts w:hint="eastAsia" w:ascii="宋体" w:hAnsi="宋体" w:cs="宋体"/>
                <w:bCs/>
                <w:sz w:val="18"/>
                <w:szCs w:val="18"/>
              </w:rPr>
              <w:t>实习单位：选择具备良好施工条件和安全管理水平的建筑企业作为实习单位，确保学生能够在安全的环境中进行实习。</w:t>
            </w:r>
          </w:p>
          <w:p w14:paraId="79646446">
            <w:pPr>
              <w:keepLines/>
              <w:widowControl/>
              <w:spacing w:line="360" w:lineRule="exact"/>
              <w:ind w:firstLine="55"/>
              <w:rPr>
                <w:rFonts w:ascii="宋体" w:hAnsi="宋体" w:cs="宋体"/>
                <w:bCs/>
                <w:sz w:val="18"/>
                <w:szCs w:val="18"/>
              </w:rPr>
            </w:pPr>
            <w:r>
              <w:rPr>
                <w:rFonts w:hint="eastAsia" w:ascii="宋体" w:hAnsi="宋体" w:cs="宋体"/>
                <w:bCs/>
                <w:sz w:val="18"/>
                <w:szCs w:val="18"/>
              </w:rPr>
              <w:t>实习基地：建立校内实习基地，模拟真实的建筑施工现场，为学生提供实践操作的场所。</w:t>
            </w:r>
          </w:p>
          <w:p w14:paraId="1B67C460">
            <w:pPr>
              <w:keepLines/>
              <w:widowControl/>
              <w:spacing w:line="360" w:lineRule="exact"/>
              <w:ind w:firstLine="55"/>
              <w:rPr>
                <w:rFonts w:ascii="宋体" w:hAnsi="宋体" w:cs="宋体"/>
                <w:bCs/>
                <w:sz w:val="18"/>
                <w:szCs w:val="18"/>
              </w:rPr>
            </w:pPr>
            <w:r>
              <w:rPr>
                <w:rFonts w:hint="eastAsia" w:ascii="宋体" w:hAnsi="宋体" w:cs="宋体"/>
                <w:bCs/>
                <w:sz w:val="18"/>
                <w:szCs w:val="18"/>
              </w:rPr>
              <w:t>教学设备：配备先进的建筑施工机械、测量仪器、设计软件等教学设备，满足实践教学的需要。</w:t>
            </w:r>
          </w:p>
          <w:p w14:paraId="76E547F3">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p>
          <w:p w14:paraId="55063481">
            <w:pPr>
              <w:keepLines/>
              <w:widowControl/>
              <w:spacing w:line="360" w:lineRule="exact"/>
              <w:ind w:firstLine="55"/>
              <w:rPr>
                <w:rFonts w:ascii="宋体" w:hAnsi="宋体" w:cs="宋体"/>
                <w:bCs/>
                <w:sz w:val="18"/>
                <w:szCs w:val="18"/>
              </w:rPr>
            </w:pPr>
            <w:r>
              <w:rPr>
                <w:rFonts w:hint="eastAsia" w:ascii="宋体" w:hAnsi="宋体" w:cs="宋体"/>
                <w:bCs/>
                <w:sz w:val="18"/>
                <w:szCs w:val="18"/>
              </w:rPr>
              <w:t>专业知识：具备扎实的建筑工程技术专业知识和丰富的实践经验，能够指导学生进行实习操作。</w:t>
            </w:r>
          </w:p>
          <w:p w14:paraId="6A19232F">
            <w:pPr>
              <w:keepLines/>
              <w:widowControl/>
              <w:spacing w:line="360" w:lineRule="exact"/>
              <w:ind w:firstLine="55"/>
              <w:rPr>
                <w:rFonts w:ascii="宋体" w:hAnsi="宋体" w:cs="宋体"/>
                <w:bCs/>
                <w:sz w:val="18"/>
                <w:szCs w:val="18"/>
              </w:rPr>
            </w:pPr>
            <w:r>
              <w:rPr>
                <w:rFonts w:hint="eastAsia" w:ascii="宋体" w:hAnsi="宋体" w:cs="宋体"/>
                <w:bCs/>
                <w:sz w:val="18"/>
                <w:szCs w:val="18"/>
              </w:rPr>
              <w:t>教学能力：具备良好的教学能力，能够采用有效的教学方法和手段，激发学生的学习兴趣和积极性。</w:t>
            </w:r>
          </w:p>
          <w:p w14:paraId="6167B89C">
            <w:pPr>
              <w:keepLines/>
              <w:widowControl/>
              <w:spacing w:line="360" w:lineRule="exact"/>
              <w:ind w:firstLine="55"/>
              <w:rPr>
                <w:rFonts w:ascii="宋体" w:hAnsi="宋体" w:cs="宋体"/>
                <w:bCs/>
                <w:sz w:val="18"/>
                <w:szCs w:val="18"/>
              </w:rPr>
            </w:pPr>
            <w:r>
              <w:rPr>
                <w:rFonts w:hint="eastAsia" w:ascii="宋体" w:hAnsi="宋体" w:cs="宋体"/>
                <w:bCs/>
                <w:sz w:val="18"/>
                <w:szCs w:val="18"/>
              </w:rPr>
              <w:t>职业道德：具备高度的职业道德和责任心，能够关心学生的成长和发展，为学生提供必要的指导和帮助。</w:t>
            </w:r>
          </w:p>
          <w:p w14:paraId="63222025">
            <w:pPr>
              <w:keepLines/>
              <w:widowControl/>
              <w:spacing w:line="360" w:lineRule="exact"/>
              <w:ind w:firstLine="55"/>
              <w:rPr>
                <w:rFonts w:ascii="宋体" w:hAnsi="宋体" w:cs="宋体"/>
                <w:bCs/>
                <w:sz w:val="18"/>
                <w:szCs w:val="18"/>
              </w:rPr>
            </w:pPr>
            <w:r>
              <w:rPr>
                <w:rFonts w:hint="eastAsia" w:ascii="宋体" w:hAnsi="宋体" w:cs="宋体"/>
                <w:bCs/>
                <w:sz w:val="18"/>
                <w:szCs w:val="18"/>
              </w:rPr>
              <w:t>（5）考核方式</w:t>
            </w:r>
          </w:p>
          <w:p w14:paraId="2F3825BA">
            <w:pPr>
              <w:keepLines/>
              <w:widowControl/>
              <w:spacing w:line="360" w:lineRule="exact"/>
              <w:ind w:firstLine="55"/>
              <w:rPr>
                <w:rFonts w:ascii="宋体" w:hAnsi="宋体" w:cs="宋体"/>
                <w:bCs/>
                <w:sz w:val="18"/>
                <w:szCs w:val="18"/>
              </w:rPr>
            </w:pPr>
            <w:r>
              <w:rPr>
                <w:rFonts w:hint="eastAsia" w:ascii="宋体" w:hAnsi="宋体" w:cs="宋体"/>
                <w:bCs/>
                <w:sz w:val="18"/>
                <w:szCs w:val="18"/>
              </w:rPr>
              <w:t>实习表现：根据学生的实习出勤率、工作态度、安全意识等方面进行评价，占总评分的30%。</w:t>
            </w:r>
          </w:p>
          <w:p w14:paraId="180C14D5">
            <w:pPr>
              <w:keepLines/>
              <w:widowControl/>
              <w:spacing w:line="360" w:lineRule="exact"/>
              <w:ind w:firstLine="55"/>
              <w:rPr>
                <w:rFonts w:ascii="宋体" w:hAnsi="宋体" w:cs="宋体"/>
                <w:bCs/>
                <w:sz w:val="18"/>
                <w:szCs w:val="18"/>
              </w:rPr>
            </w:pPr>
            <w:r>
              <w:rPr>
                <w:rFonts w:hint="eastAsia" w:ascii="宋体" w:hAnsi="宋体" w:cs="宋体"/>
                <w:bCs/>
                <w:sz w:val="18"/>
                <w:szCs w:val="18"/>
              </w:rPr>
              <w:t>实习报告：要求学生撰写实习报告，总结实习经验和体会，占总评分的40%。</w:t>
            </w:r>
          </w:p>
          <w:p w14:paraId="2287F510">
            <w:pPr>
              <w:keepLines/>
              <w:widowControl/>
              <w:spacing w:line="360" w:lineRule="exact"/>
              <w:ind w:firstLine="55"/>
              <w:rPr>
                <w:rFonts w:ascii="宋体" w:hAnsi="宋体" w:cs="宋体"/>
                <w:bCs/>
                <w:sz w:val="18"/>
                <w:szCs w:val="18"/>
              </w:rPr>
            </w:pPr>
            <w:r>
              <w:rPr>
                <w:rFonts w:hint="eastAsia" w:ascii="宋体" w:hAnsi="宋体" w:cs="宋体"/>
                <w:bCs/>
                <w:sz w:val="18"/>
                <w:szCs w:val="18"/>
              </w:rPr>
              <w:t>专业技能考核：组织学生进行专业技能考核，包括建筑识图、施工测量、建筑材料检测等方面的考核，占总评分的30%。</w:t>
            </w:r>
          </w:p>
        </w:tc>
      </w:tr>
      <w:tr w14:paraId="5323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vAlign w:val="center"/>
          </w:tcPr>
          <w:p w14:paraId="7A3CDD40">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毕业设计与毕业教育</w:t>
            </w:r>
          </w:p>
        </w:tc>
        <w:tc>
          <w:tcPr>
            <w:tcW w:w="2321" w:type="dxa"/>
          </w:tcPr>
          <w:p w14:paraId="0C00E327">
            <w:pPr>
              <w:keepLines/>
              <w:widowControl/>
              <w:spacing w:line="360" w:lineRule="exact"/>
              <w:ind w:firstLine="55"/>
              <w:rPr>
                <w:rFonts w:ascii="宋体" w:hAnsi="宋体" w:cs="宋体"/>
                <w:bCs/>
                <w:sz w:val="18"/>
                <w:szCs w:val="18"/>
              </w:rPr>
            </w:pPr>
            <w:r>
              <w:rPr>
                <w:rFonts w:hint="eastAsia" w:ascii="宋体" w:hAnsi="宋体" w:cs="宋体"/>
                <w:bCs/>
                <w:sz w:val="18"/>
                <w:szCs w:val="18"/>
              </w:rPr>
              <w:t>毕业设计</w:t>
            </w:r>
          </w:p>
          <w:p w14:paraId="0A45A414">
            <w:pPr>
              <w:keepLines/>
              <w:widowControl/>
              <w:spacing w:line="360" w:lineRule="exact"/>
              <w:ind w:firstLine="55"/>
              <w:rPr>
                <w:rFonts w:ascii="宋体" w:hAnsi="宋体" w:cs="宋体"/>
                <w:bCs/>
                <w:sz w:val="18"/>
                <w:szCs w:val="18"/>
              </w:rPr>
            </w:pPr>
            <w:r>
              <w:rPr>
                <w:rFonts w:ascii="宋体" w:hAnsi="宋体" w:cs="宋体"/>
                <w:bCs/>
                <w:sz w:val="18"/>
                <w:szCs w:val="18"/>
              </w:rPr>
              <w:t>知识目标</w:t>
            </w:r>
          </w:p>
          <w:p w14:paraId="24B02FE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ascii="宋体" w:hAnsi="宋体" w:cs="宋体"/>
                <w:bCs/>
                <w:sz w:val="18"/>
                <w:szCs w:val="18"/>
              </w:rPr>
              <w:t>知识整合运用：把大学所学的建筑、结构、施工等多方面专业知识融合，用于毕业设计项目。</w:t>
            </w:r>
          </w:p>
          <w:p w14:paraId="1629EF0F">
            <w:pPr>
              <w:keepLines/>
              <w:widowControl/>
              <w:spacing w:line="360" w:lineRule="exact"/>
              <w:ind w:left="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ascii="宋体" w:hAnsi="宋体" w:cs="宋体"/>
                <w:bCs/>
                <w:sz w:val="18"/>
                <w:szCs w:val="18"/>
              </w:rPr>
              <w:t>前沿知识涉猎：知晓本专业前沿动态，如绿色建筑新技术、新型建筑材料等，并尝试在设计里体现，让设计更具前瞻性。</w:t>
            </w:r>
          </w:p>
          <w:p w14:paraId="61C4D2E3">
            <w:pPr>
              <w:keepLines/>
              <w:widowControl/>
              <w:spacing w:line="360" w:lineRule="exact"/>
              <w:ind w:firstLine="55"/>
              <w:rPr>
                <w:rFonts w:ascii="宋体" w:hAnsi="宋体" w:cs="宋体"/>
                <w:bCs/>
                <w:sz w:val="18"/>
                <w:szCs w:val="18"/>
              </w:rPr>
            </w:pPr>
            <w:r>
              <w:rPr>
                <w:rFonts w:ascii="宋体" w:hAnsi="宋体" w:cs="宋体"/>
                <w:bCs/>
                <w:sz w:val="18"/>
                <w:szCs w:val="18"/>
              </w:rPr>
              <w:t>能力目标</w:t>
            </w:r>
          </w:p>
          <w:p w14:paraId="56DB3065">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ascii="宋体" w:hAnsi="宋体" w:cs="宋体"/>
                <w:bCs/>
                <w:sz w:val="18"/>
                <w:szCs w:val="18"/>
              </w:rPr>
              <w:t>方案策划能力：能依据项目需求和场地条件，绘制草图并对比不同方案优劣，选出最优方案。</w:t>
            </w:r>
          </w:p>
          <w:p w14:paraId="31DC7C0B">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ascii="宋体" w:hAnsi="宋体" w:cs="宋体"/>
                <w:bCs/>
                <w:sz w:val="18"/>
                <w:szCs w:val="18"/>
              </w:rPr>
              <w:t>绘图表达能力：熟练使用专业绘图软件，清晰、准确地绘制建筑、结构等各类图纸，直观展示设计成果。</w:t>
            </w:r>
          </w:p>
          <w:p w14:paraId="728F744E">
            <w:pPr>
              <w:keepLines/>
              <w:widowControl/>
              <w:spacing w:line="360" w:lineRule="exact"/>
              <w:ind w:firstLine="55"/>
              <w:rPr>
                <w:rFonts w:ascii="宋体" w:hAnsi="宋体" w:cs="宋体"/>
                <w:bCs/>
                <w:sz w:val="18"/>
                <w:szCs w:val="18"/>
              </w:rPr>
            </w:pPr>
            <w:r>
              <w:rPr>
                <w:rFonts w:ascii="宋体" w:hAnsi="宋体" w:cs="宋体"/>
                <w:bCs/>
                <w:sz w:val="18"/>
                <w:szCs w:val="18"/>
              </w:rPr>
              <w:t>素质目标</w:t>
            </w:r>
          </w:p>
          <w:p w14:paraId="046DCB07">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ascii="宋体" w:hAnsi="宋体" w:cs="宋体"/>
                <w:bCs/>
                <w:sz w:val="18"/>
                <w:szCs w:val="18"/>
              </w:rPr>
              <w:t>创新思维培养：鼓励在设计时突破常规，提升创新意识和能力。</w:t>
            </w:r>
          </w:p>
          <w:p w14:paraId="0312743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ascii="宋体" w:hAnsi="宋体" w:cs="宋体"/>
                <w:bCs/>
                <w:sz w:val="18"/>
                <w:szCs w:val="18"/>
              </w:rPr>
              <w:t>严谨工作态度：对待设计工作认真负责，注重细节，反复检查和优化设计，确保设计质量。</w:t>
            </w:r>
          </w:p>
          <w:p w14:paraId="7601C71C">
            <w:pPr>
              <w:keepLines/>
              <w:widowControl/>
              <w:spacing w:line="360" w:lineRule="exact"/>
              <w:ind w:firstLine="55"/>
              <w:rPr>
                <w:rFonts w:ascii="宋体" w:hAnsi="宋体" w:cs="宋体"/>
                <w:bCs/>
                <w:sz w:val="18"/>
                <w:szCs w:val="18"/>
              </w:rPr>
            </w:pPr>
            <w:r>
              <w:rPr>
                <w:rFonts w:ascii="宋体" w:hAnsi="宋体" w:cs="宋体"/>
                <w:bCs/>
                <w:sz w:val="18"/>
                <w:szCs w:val="18"/>
              </w:rPr>
              <w:t>毕业教育</w:t>
            </w:r>
          </w:p>
          <w:p w14:paraId="3D40688C">
            <w:pPr>
              <w:keepLines/>
              <w:widowControl/>
              <w:spacing w:line="360" w:lineRule="exact"/>
              <w:ind w:firstLine="55"/>
              <w:rPr>
                <w:rFonts w:ascii="宋体" w:hAnsi="宋体" w:cs="宋体"/>
                <w:bCs/>
                <w:sz w:val="18"/>
                <w:szCs w:val="18"/>
              </w:rPr>
            </w:pPr>
            <w:r>
              <w:rPr>
                <w:rFonts w:ascii="宋体" w:hAnsi="宋体" w:cs="宋体"/>
                <w:bCs/>
                <w:sz w:val="18"/>
                <w:szCs w:val="18"/>
              </w:rPr>
              <w:t>知识目标</w:t>
            </w:r>
          </w:p>
          <w:p w14:paraId="6AF7988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职业认知深化：全面了解所学专业对应的职业岗位，明确职业方向。</w:t>
            </w:r>
          </w:p>
          <w:p w14:paraId="37A257F1">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职场规则知晓：掌握职场基本规则和礼仪。</w:t>
            </w:r>
          </w:p>
          <w:p w14:paraId="6A1492B0">
            <w:pPr>
              <w:keepLines/>
              <w:widowControl/>
              <w:spacing w:line="360" w:lineRule="exact"/>
              <w:ind w:firstLine="55"/>
              <w:rPr>
                <w:rFonts w:ascii="宋体" w:hAnsi="宋体" w:cs="宋体"/>
                <w:bCs/>
                <w:sz w:val="18"/>
                <w:szCs w:val="18"/>
              </w:rPr>
            </w:pPr>
            <w:r>
              <w:rPr>
                <w:rFonts w:ascii="宋体" w:hAnsi="宋体" w:cs="宋体"/>
                <w:bCs/>
                <w:sz w:val="18"/>
                <w:szCs w:val="18"/>
              </w:rPr>
              <w:t>能力目标</w:t>
            </w:r>
          </w:p>
          <w:p w14:paraId="324C577C">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求职能力提升：学会制作高质量的简历，掌握面试技巧。</w:t>
            </w:r>
          </w:p>
          <w:p w14:paraId="35C4F8F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ascii="宋体" w:hAnsi="宋体" w:cs="宋体"/>
                <w:bCs/>
                <w:sz w:val="18"/>
                <w:szCs w:val="18"/>
              </w:rPr>
              <w:t>适应能力培养：提高对新环境的适应能力，快速融入职场，应对工作中的各种挑战。</w:t>
            </w:r>
          </w:p>
          <w:p w14:paraId="608F785D">
            <w:pPr>
              <w:keepLines/>
              <w:widowControl/>
              <w:spacing w:line="360" w:lineRule="exact"/>
              <w:ind w:firstLine="55"/>
              <w:rPr>
                <w:rFonts w:ascii="宋体" w:hAnsi="宋体" w:cs="宋体"/>
                <w:bCs/>
                <w:sz w:val="18"/>
                <w:szCs w:val="18"/>
              </w:rPr>
            </w:pPr>
            <w:r>
              <w:rPr>
                <w:rFonts w:ascii="宋体" w:hAnsi="宋体" w:cs="宋体"/>
                <w:bCs/>
                <w:sz w:val="18"/>
                <w:szCs w:val="18"/>
              </w:rPr>
              <w:t>素质目标</w:t>
            </w:r>
          </w:p>
          <w:p w14:paraId="7B096BD0">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ascii="宋体" w:hAnsi="宋体" w:cs="宋体"/>
                <w:bCs/>
                <w:sz w:val="18"/>
                <w:szCs w:val="18"/>
              </w:rPr>
              <w:t>职业责任感增强：树立对职业的敬畏之心，明确自己的职业责任和义务，认真履行工作职责。</w:t>
            </w:r>
          </w:p>
        </w:tc>
        <w:tc>
          <w:tcPr>
            <w:tcW w:w="2322" w:type="dxa"/>
          </w:tcPr>
          <w:p w14:paraId="3379F736">
            <w:pPr>
              <w:keepLines/>
              <w:widowControl/>
              <w:spacing w:line="360" w:lineRule="exact"/>
              <w:ind w:firstLine="55"/>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一：</w:t>
            </w:r>
            <w:r>
              <w:rPr>
                <w:rFonts w:ascii="宋体" w:hAnsi="宋体" w:cs="宋体"/>
                <w:bCs/>
                <w:sz w:val="18"/>
                <w:szCs w:val="18"/>
              </w:rPr>
              <w:t>设计选题</w:t>
            </w:r>
          </w:p>
          <w:p w14:paraId="690D94C7">
            <w:pPr>
              <w:keepLines/>
              <w:widowControl/>
              <w:spacing w:line="360" w:lineRule="exact"/>
              <w:ind w:firstLine="55"/>
              <w:rPr>
                <w:rFonts w:ascii="宋体" w:hAnsi="宋体" w:cs="宋体"/>
                <w:bCs/>
                <w:sz w:val="18"/>
                <w:szCs w:val="18"/>
              </w:rPr>
            </w:pPr>
            <w:r>
              <w:rPr>
                <w:rFonts w:hint="eastAsia" w:ascii="宋体" w:hAnsi="宋体" w:cs="宋体"/>
                <w:bCs/>
                <w:sz w:val="18"/>
                <w:szCs w:val="18"/>
              </w:rPr>
              <w:t>实际项目</w:t>
            </w:r>
            <w:r>
              <w:rPr>
                <w:rFonts w:ascii="宋体" w:hAnsi="宋体" w:cs="宋体"/>
                <w:bCs/>
                <w:sz w:val="18"/>
                <w:szCs w:val="18"/>
              </w:rPr>
              <w:t>：选真实待建项目，像学校、医院等，学生分析项目情况，用所学知识解决设计难题。</w:t>
            </w:r>
          </w:p>
          <w:p w14:paraId="49117F0B">
            <w:pPr>
              <w:keepLines/>
              <w:widowControl/>
              <w:spacing w:line="360" w:lineRule="exact"/>
              <w:ind w:firstLine="55"/>
              <w:rPr>
                <w:rFonts w:ascii="宋体" w:hAnsi="宋体" w:cs="宋体"/>
                <w:bCs/>
                <w:sz w:val="18"/>
                <w:szCs w:val="18"/>
              </w:rPr>
            </w:pPr>
            <w:r>
              <w:rPr>
                <w:rFonts w:ascii="宋体" w:hAnsi="宋体" w:cs="宋体"/>
                <w:bCs/>
                <w:sz w:val="18"/>
                <w:szCs w:val="18"/>
              </w:rPr>
              <w:t>理论研究：针对专业前沿问题，如新型建筑材料应用，学生查阅资料，提出新观点或方案。</w:t>
            </w:r>
          </w:p>
          <w:p w14:paraId="3F43A04A">
            <w:pPr>
              <w:keepLines/>
              <w:widowControl/>
              <w:spacing w:line="360" w:lineRule="exact"/>
              <w:ind w:firstLine="55"/>
              <w:rPr>
                <w:rFonts w:ascii="宋体" w:hAnsi="宋体" w:cs="宋体"/>
                <w:bCs/>
                <w:sz w:val="18"/>
                <w:szCs w:val="18"/>
              </w:rPr>
            </w:pPr>
            <w:r>
              <w:rPr>
                <w:rFonts w:ascii="宋体" w:hAnsi="宋体" w:cs="宋体"/>
                <w:bCs/>
                <w:sz w:val="18"/>
                <w:szCs w:val="18"/>
              </w:rPr>
              <w:t>竞赛命题：以建筑设计竞赛题目为选题，题目有挑战性，学生发挥创意设计。</w:t>
            </w:r>
          </w:p>
          <w:p w14:paraId="206901D0">
            <w:pPr>
              <w:keepLines/>
              <w:widowControl/>
              <w:spacing w:line="360" w:lineRule="exact"/>
              <w:ind w:firstLine="55"/>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二：</w:t>
            </w:r>
            <w:r>
              <w:rPr>
                <w:rFonts w:ascii="宋体" w:hAnsi="宋体" w:cs="宋体"/>
                <w:bCs/>
                <w:sz w:val="18"/>
                <w:szCs w:val="18"/>
              </w:rPr>
              <w:t>设计过程</w:t>
            </w:r>
          </w:p>
          <w:p w14:paraId="7777549D">
            <w:pPr>
              <w:keepLines/>
              <w:widowControl/>
              <w:spacing w:line="360" w:lineRule="exact"/>
              <w:ind w:firstLine="55"/>
              <w:rPr>
                <w:rFonts w:ascii="宋体" w:hAnsi="宋体" w:cs="宋体"/>
                <w:bCs/>
                <w:sz w:val="18"/>
                <w:szCs w:val="18"/>
              </w:rPr>
            </w:pPr>
            <w:r>
              <w:rPr>
                <w:rFonts w:ascii="宋体" w:hAnsi="宋体" w:cs="宋体"/>
                <w:bCs/>
                <w:sz w:val="18"/>
                <w:szCs w:val="18"/>
              </w:rPr>
              <w:t>方案设计：根据选题，规划建筑空间、功能分区和外观，画草图并对比多个方案。</w:t>
            </w:r>
          </w:p>
          <w:p w14:paraId="37F5F2E3">
            <w:pPr>
              <w:keepLines/>
              <w:widowControl/>
              <w:spacing w:line="360" w:lineRule="exact"/>
              <w:ind w:firstLine="55"/>
              <w:rPr>
                <w:rFonts w:ascii="宋体" w:hAnsi="宋体" w:cs="宋体"/>
                <w:bCs/>
                <w:sz w:val="18"/>
                <w:szCs w:val="18"/>
              </w:rPr>
            </w:pPr>
            <w:r>
              <w:rPr>
                <w:rFonts w:ascii="宋体" w:hAnsi="宋体" w:cs="宋体"/>
                <w:bCs/>
                <w:sz w:val="18"/>
                <w:szCs w:val="18"/>
              </w:rPr>
              <w:t>技术设计：在方案基础上，选结构类型、算结构受力，确保技术可行安全。</w:t>
            </w:r>
          </w:p>
          <w:p w14:paraId="7173BF03">
            <w:pPr>
              <w:keepLines/>
              <w:widowControl/>
              <w:spacing w:line="360" w:lineRule="exact"/>
              <w:ind w:firstLine="55"/>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三：</w:t>
            </w:r>
            <w:r>
              <w:rPr>
                <w:rFonts w:ascii="宋体" w:hAnsi="宋体" w:cs="宋体"/>
                <w:bCs/>
                <w:sz w:val="18"/>
                <w:szCs w:val="18"/>
              </w:rPr>
              <w:t>设计成果</w:t>
            </w:r>
          </w:p>
          <w:p w14:paraId="0073BA0C">
            <w:pPr>
              <w:keepLines/>
              <w:widowControl/>
              <w:spacing w:line="360" w:lineRule="exact"/>
              <w:ind w:firstLine="55"/>
              <w:rPr>
                <w:rFonts w:ascii="宋体" w:hAnsi="宋体" w:cs="宋体"/>
                <w:bCs/>
                <w:sz w:val="18"/>
                <w:szCs w:val="18"/>
              </w:rPr>
            </w:pPr>
            <w:r>
              <w:rPr>
                <w:rFonts w:ascii="宋体" w:hAnsi="宋体" w:cs="宋体"/>
                <w:bCs/>
                <w:sz w:val="18"/>
                <w:szCs w:val="18"/>
              </w:rPr>
              <w:t>设计图纸：各类施工图要图面清晰、标注准确，能准确呈现设计方案。</w:t>
            </w:r>
          </w:p>
          <w:p w14:paraId="72B51DD2">
            <w:pPr>
              <w:keepLines/>
              <w:widowControl/>
              <w:spacing w:line="360" w:lineRule="exact"/>
              <w:ind w:firstLine="55"/>
              <w:rPr>
                <w:rFonts w:ascii="宋体" w:hAnsi="宋体" w:cs="宋体"/>
                <w:bCs/>
                <w:sz w:val="18"/>
                <w:szCs w:val="18"/>
              </w:rPr>
            </w:pPr>
            <w:r>
              <w:rPr>
                <w:rFonts w:ascii="宋体" w:hAnsi="宋体" w:cs="宋体"/>
                <w:bCs/>
                <w:sz w:val="18"/>
                <w:szCs w:val="18"/>
              </w:rPr>
              <w:t>模型制作：做实体或数字模型，直观展示设计成果。</w:t>
            </w:r>
          </w:p>
          <w:p w14:paraId="2945FBBA">
            <w:pPr>
              <w:keepLines/>
              <w:widowControl/>
              <w:spacing w:line="360" w:lineRule="exact"/>
              <w:ind w:firstLine="55"/>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四：</w:t>
            </w:r>
            <w:r>
              <w:rPr>
                <w:rFonts w:ascii="宋体" w:hAnsi="宋体" w:cs="宋体"/>
                <w:bCs/>
                <w:sz w:val="18"/>
                <w:szCs w:val="18"/>
              </w:rPr>
              <w:t>职业认知</w:t>
            </w:r>
          </w:p>
          <w:p w14:paraId="7CD6C5F0">
            <w:pPr>
              <w:keepLines/>
              <w:widowControl/>
              <w:spacing w:line="360" w:lineRule="exact"/>
              <w:ind w:firstLine="55"/>
              <w:rPr>
                <w:rFonts w:ascii="宋体" w:hAnsi="宋体" w:cs="宋体"/>
                <w:bCs/>
                <w:sz w:val="18"/>
                <w:szCs w:val="18"/>
              </w:rPr>
            </w:pPr>
            <w:r>
              <w:rPr>
                <w:rFonts w:ascii="宋体" w:hAnsi="宋体" w:cs="宋体"/>
                <w:bCs/>
                <w:sz w:val="18"/>
                <w:szCs w:val="18"/>
              </w:rPr>
              <w:t>行业介绍：讲解建筑行业发展现状、趋势，如智能化建筑发展前景。</w:t>
            </w:r>
          </w:p>
          <w:p w14:paraId="5674914E">
            <w:pPr>
              <w:keepLines/>
              <w:widowControl/>
              <w:spacing w:line="360" w:lineRule="exact"/>
              <w:ind w:firstLine="55"/>
              <w:rPr>
                <w:rFonts w:ascii="宋体" w:hAnsi="宋体" w:cs="宋体"/>
                <w:bCs/>
                <w:sz w:val="18"/>
                <w:szCs w:val="18"/>
              </w:rPr>
            </w:pPr>
            <w:r>
              <w:rPr>
                <w:rFonts w:ascii="宋体" w:hAnsi="宋体" w:cs="宋体"/>
                <w:bCs/>
                <w:sz w:val="18"/>
                <w:szCs w:val="18"/>
              </w:rPr>
              <w:t>岗位剖析：分析建筑师、结构工程师等岗位的工作内容、职责和要求。</w:t>
            </w:r>
          </w:p>
          <w:p w14:paraId="50F746C2">
            <w:pPr>
              <w:keepLines/>
              <w:widowControl/>
              <w:spacing w:line="360" w:lineRule="exact"/>
              <w:ind w:firstLine="55"/>
              <w:rPr>
                <w:rFonts w:ascii="宋体" w:hAnsi="宋体" w:cs="宋体"/>
                <w:bCs/>
                <w:sz w:val="18"/>
                <w:szCs w:val="18"/>
              </w:rPr>
            </w:pPr>
            <w:r>
              <w:rPr>
                <w:rFonts w:ascii="宋体" w:hAnsi="宋体" w:cs="宋体"/>
                <w:bCs/>
                <w:sz w:val="18"/>
                <w:szCs w:val="18"/>
              </w:rPr>
              <w:t>企业认知：介绍不同类型建筑企业的特点、文化和运营模式。</w:t>
            </w:r>
          </w:p>
          <w:p w14:paraId="3962701F">
            <w:pPr>
              <w:keepLines/>
              <w:widowControl/>
              <w:spacing w:line="360" w:lineRule="exact"/>
              <w:ind w:firstLine="55"/>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五：</w:t>
            </w:r>
            <w:r>
              <w:rPr>
                <w:rFonts w:ascii="宋体" w:hAnsi="宋体" w:cs="宋体"/>
                <w:bCs/>
                <w:sz w:val="18"/>
                <w:szCs w:val="18"/>
              </w:rPr>
              <w:t>求职技能</w:t>
            </w:r>
          </w:p>
          <w:p w14:paraId="10742178">
            <w:pPr>
              <w:keepLines/>
              <w:widowControl/>
              <w:spacing w:line="360" w:lineRule="exact"/>
              <w:ind w:firstLine="55"/>
              <w:rPr>
                <w:rFonts w:ascii="宋体" w:hAnsi="宋体" w:cs="宋体"/>
                <w:bCs/>
                <w:sz w:val="18"/>
                <w:szCs w:val="18"/>
              </w:rPr>
            </w:pPr>
            <w:r>
              <w:rPr>
                <w:rFonts w:ascii="宋体" w:hAnsi="宋体" w:cs="宋体"/>
                <w:bCs/>
                <w:sz w:val="18"/>
                <w:szCs w:val="18"/>
              </w:rPr>
              <w:t>简历制作：教学生撰写突出个人优势和能力的简历，如突出实习经历和项目成果。</w:t>
            </w:r>
          </w:p>
          <w:p w14:paraId="5234A1A7">
            <w:pPr>
              <w:keepLines/>
              <w:widowControl/>
              <w:spacing w:line="360" w:lineRule="exact"/>
              <w:ind w:firstLine="55"/>
              <w:rPr>
                <w:rFonts w:ascii="宋体" w:hAnsi="宋体" w:cs="宋体"/>
                <w:bCs/>
                <w:sz w:val="18"/>
                <w:szCs w:val="18"/>
              </w:rPr>
            </w:pPr>
            <w:r>
              <w:rPr>
                <w:rFonts w:ascii="宋体" w:hAnsi="宋体" w:cs="宋体"/>
                <w:bCs/>
                <w:sz w:val="18"/>
                <w:szCs w:val="18"/>
              </w:rPr>
              <w:t>面试技巧：传授面试礼仪、常见问题回答方法和自我介绍技巧。</w:t>
            </w:r>
          </w:p>
          <w:p w14:paraId="482A7230">
            <w:pPr>
              <w:keepLines/>
              <w:widowControl/>
              <w:spacing w:line="360" w:lineRule="exact"/>
              <w:ind w:firstLine="55"/>
              <w:rPr>
                <w:rFonts w:ascii="宋体" w:hAnsi="宋体" w:cs="宋体"/>
                <w:bCs/>
                <w:sz w:val="18"/>
                <w:szCs w:val="18"/>
              </w:rPr>
            </w:pPr>
            <w:r>
              <w:rPr>
                <w:rFonts w:ascii="宋体" w:hAnsi="宋体" w:cs="宋体"/>
                <w:bCs/>
                <w:sz w:val="18"/>
                <w:szCs w:val="18"/>
              </w:rPr>
              <w:t>模块</w:t>
            </w:r>
            <w:r>
              <w:rPr>
                <w:rFonts w:hint="eastAsia" w:ascii="宋体" w:hAnsi="宋体" w:cs="宋体"/>
                <w:bCs/>
                <w:sz w:val="18"/>
                <w:szCs w:val="18"/>
              </w:rPr>
              <w:t>六：</w:t>
            </w:r>
            <w:r>
              <w:rPr>
                <w:rFonts w:ascii="宋体" w:hAnsi="宋体" w:cs="宋体"/>
                <w:bCs/>
                <w:sz w:val="18"/>
                <w:szCs w:val="18"/>
              </w:rPr>
              <w:t>职业素养</w:t>
            </w:r>
          </w:p>
          <w:p w14:paraId="1F6B7235">
            <w:pPr>
              <w:keepLines/>
              <w:widowControl/>
              <w:spacing w:line="360" w:lineRule="exact"/>
              <w:ind w:firstLine="55"/>
              <w:rPr>
                <w:rFonts w:ascii="宋体" w:hAnsi="宋体" w:cs="宋体"/>
                <w:bCs/>
                <w:sz w:val="18"/>
                <w:szCs w:val="18"/>
              </w:rPr>
            </w:pPr>
            <w:r>
              <w:rPr>
                <w:rFonts w:ascii="宋体" w:hAnsi="宋体" w:cs="宋体"/>
                <w:bCs/>
                <w:sz w:val="18"/>
                <w:szCs w:val="18"/>
              </w:rPr>
              <w:t>职业道德：强调诚实守信、敬业奉献、保守秘密等职业道德规范。</w:t>
            </w:r>
          </w:p>
        </w:tc>
        <w:tc>
          <w:tcPr>
            <w:tcW w:w="2322" w:type="dxa"/>
          </w:tcPr>
          <w:p w14:paraId="78091BC4">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（1）</w:t>
            </w:r>
            <w:r>
              <w:rPr>
                <w:rFonts w:hint="eastAsia" w:ascii="宋体" w:hAnsi="宋体" w:cs="宋体"/>
                <w:bCs/>
                <w:sz w:val="18"/>
                <w:szCs w:val="18"/>
              </w:rPr>
              <w:t>教学模式</w:t>
            </w:r>
          </w:p>
          <w:p w14:paraId="107B171B">
            <w:pPr>
              <w:keepLines/>
              <w:widowControl/>
              <w:spacing w:line="360" w:lineRule="exact"/>
              <w:ind w:firstLine="55"/>
              <w:rPr>
                <w:rFonts w:ascii="宋体" w:hAnsi="宋体" w:cs="宋体"/>
                <w:bCs/>
                <w:sz w:val="18"/>
                <w:szCs w:val="18"/>
              </w:rPr>
            </w:pPr>
            <w:r>
              <w:rPr>
                <w:rFonts w:hint="eastAsia" w:ascii="宋体" w:hAnsi="宋体" w:cs="宋体"/>
                <w:bCs/>
                <w:sz w:val="18"/>
                <w:szCs w:val="18"/>
              </w:rPr>
              <w:t>专题讲座式：邀请行业专家、校友开展讲座，分享职业经验、行业动态和职场规则。</w:t>
            </w:r>
          </w:p>
          <w:p w14:paraId="5D3225AC">
            <w:pPr>
              <w:keepLines/>
              <w:widowControl/>
              <w:spacing w:line="360" w:lineRule="exact"/>
              <w:ind w:firstLine="55"/>
              <w:rPr>
                <w:rFonts w:ascii="宋体" w:hAnsi="宋体" w:cs="宋体"/>
                <w:bCs/>
                <w:sz w:val="18"/>
                <w:szCs w:val="18"/>
              </w:rPr>
            </w:pPr>
            <w:r>
              <w:rPr>
                <w:rFonts w:hint="eastAsia" w:ascii="宋体" w:hAnsi="宋体" w:cs="宋体"/>
                <w:bCs/>
                <w:sz w:val="18"/>
                <w:szCs w:val="18"/>
              </w:rPr>
              <w:t>交流研讨式：组织学生开展主题交流会，围绕求职、职业规划等话题讨论，分享心得。</w:t>
            </w:r>
          </w:p>
          <w:p w14:paraId="67DC2088">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（2）</w:t>
            </w:r>
            <w:r>
              <w:rPr>
                <w:rFonts w:hint="eastAsia" w:ascii="宋体" w:hAnsi="宋体" w:cs="宋体"/>
                <w:bCs/>
                <w:sz w:val="18"/>
                <w:szCs w:val="18"/>
              </w:rPr>
              <w:t>教学方法</w:t>
            </w:r>
          </w:p>
          <w:p w14:paraId="02D8F493">
            <w:pPr>
              <w:keepLines/>
              <w:widowControl/>
              <w:spacing w:line="360" w:lineRule="exact"/>
              <w:ind w:firstLine="55"/>
              <w:rPr>
                <w:rFonts w:ascii="宋体" w:hAnsi="宋体" w:cs="宋体"/>
                <w:bCs/>
                <w:sz w:val="18"/>
                <w:szCs w:val="18"/>
              </w:rPr>
            </w:pPr>
            <w:r>
              <w:rPr>
                <w:rFonts w:hint="eastAsia" w:ascii="宋体" w:hAnsi="宋体" w:cs="宋体"/>
                <w:bCs/>
                <w:sz w:val="18"/>
                <w:szCs w:val="18"/>
              </w:rPr>
              <w:t>经验分享法：优秀毕业生或职场人士分享求职、工作经历，传授实用技巧。</w:t>
            </w:r>
          </w:p>
          <w:p w14:paraId="582B65D8">
            <w:pPr>
              <w:keepLines/>
              <w:widowControl/>
              <w:spacing w:line="360" w:lineRule="exact"/>
              <w:ind w:firstLine="55"/>
              <w:rPr>
                <w:rFonts w:ascii="宋体" w:hAnsi="宋体" w:cs="宋体"/>
                <w:bCs/>
                <w:sz w:val="18"/>
                <w:szCs w:val="18"/>
              </w:rPr>
            </w:pPr>
            <w:r>
              <w:rPr>
                <w:rFonts w:hint="eastAsia" w:ascii="宋体" w:hAnsi="宋体" w:cs="宋体"/>
                <w:bCs/>
                <w:sz w:val="18"/>
                <w:szCs w:val="18"/>
              </w:rPr>
              <w:t>角色扮演法：模拟求职面试、职场沟通等场景，让学生扮演不同角色，提升应对能力。</w:t>
            </w:r>
          </w:p>
          <w:p w14:paraId="13EF0363">
            <w:pPr>
              <w:keepLines/>
              <w:widowControl/>
              <w:spacing w:line="360" w:lineRule="exact"/>
              <w:ind w:firstLine="55"/>
              <w:rPr>
                <w:rFonts w:ascii="宋体" w:hAnsi="宋体" w:cs="宋体"/>
                <w:bCs/>
                <w:sz w:val="18"/>
                <w:szCs w:val="18"/>
              </w:rPr>
            </w:pPr>
            <w:r>
              <w:rPr>
                <w:rFonts w:hint="eastAsia" w:ascii="宋体" w:hAnsi="宋体" w:cs="宋体"/>
                <w:bCs/>
                <w:sz w:val="18"/>
                <w:szCs w:val="18"/>
                <w:lang w:eastAsia="zh-CN"/>
              </w:rPr>
              <w:t>（3）</w:t>
            </w:r>
            <w:r>
              <w:rPr>
                <w:rFonts w:hint="eastAsia" w:ascii="宋体" w:hAnsi="宋体" w:cs="宋体"/>
                <w:bCs/>
                <w:sz w:val="18"/>
                <w:szCs w:val="18"/>
              </w:rPr>
              <w:t>教学条件</w:t>
            </w:r>
          </w:p>
          <w:p w14:paraId="5361B75E">
            <w:pPr>
              <w:keepLines/>
              <w:widowControl/>
              <w:spacing w:line="360" w:lineRule="exact"/>
              <w:ind w:firstLine="55"/>
              <w:rPr>
                <w:rFonts w:ascii="宋体" w:hAnsi="宋体" w:cs="宋体"/>
                <w:bCs/>
                <w:sz w:val="18"/>
                <w:szCs w:val="18"/>
              </w:rPr>
            </w:pPr>
            <w:r>
              <w:rPr>
                <w:rFonts w:hint="eastAsia" w:ascii="宋体" w:hAnsi="宋体" w:cs="宋体"/>
                <w:bCs/>
                <w:sz w:val="18"/>
                <w:szCs w:val="18"/>
              </w:rPr>
              <w:t>场地支持：学校提供教室、会议室等场地举办讲座、交流会。</w:t>
            </w:r>
          </w:p>
          <w:p w14:paraId="66C47926">
            <w:pPr>
              <w:keepLines/>
              <w:widowControl/>
              <w:spacing w:line="360" w:lineRule="exact"/>
              <w:ind w:firstLine="55"/>
              <w:rPr>
                <w:rFonts w:ascii="宋体" w:hAnsi="宋体" w:cs="宋体"/>
                <w:bCs/>
                <w:sz w:val="18"/>
                <w:szCs w:val="18"/>
              </w:rPr>
            </w:pPr>
            <w:r>
              <w:rPr>
                <w:rFonts w:hint="eastAsia" w:ascii="宋体" w:hAnsi="宋体" w:cs="宋体"/>
                <w:bCs/>
                <w:sz w:val="18"/>
                <w:szCs w:val="18"/>
              </w:rPr>
              <w:t>企业合作：与建筑企业建立合作关系，为学生提供参观实习机会。</w:t>
            </w:r>
          </w:p>
          <w:p w14:paraId="1A688524">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p>
          <w:p w14:paraId="36C883DB">
            <w:pPr>
              <w:keepLines/>
              <w:widowControl/>
              <w:spacing w:line="360" w:lineRule="exact"/>
              <w:ind w:firstLine="55"/>
              <w:rPr>
                <w:rFonts w:ascii="宋体" w:hAnsi="宋体" w:cs="宋体"/>
                <w:bCs/>
                <w:sz w:val="18"/>
                <w:szCs w:val="18"/>
              </w:rPr>
            </w:pPr>
            <w:r>
              <w:rPr>
                <w:rFonts w:hint="eastAsia" w:ascii="宋体" w:hAnsi="宋体" w:cs="宋体"/>
                <w:bCs/>
                <w:sz w:val="18"/>
                <w:szCs w:val="18"/>
              </w:rPr>
              <w:t>毕业设计教师：具备丰富专业知识和实践经验，能提供专业指导；熟悉设计流程和规范，把控设计质量；有责任心，关注学生进展。</w:t>
            </w:r>
          </w:p>
          <w:p w14:paraId="457730DD">
            <w:pPr>
              <w:keepLines/>
              <w:widowControl/>
              <w:spacing w:line="360" w:lineRule="exact"/>
              <w:ind w:firstLine="55"/>
              <w:rPr>
                <w:rFonts w:ascii="宋体" w:hAnsi="宋体" w:cs="宋体"/>
                <w:bCs/>
                <w:sz w:val="18"/>
                <w:szCs w:val="18"/>
              </w:rPr>
            </w:pPr>
            <w:r>
              <w:rPr>
                <w:rFonts w:hint="eastAsia" w:ascii="宋体" w:hAnsi="宋体" w:cs="宋体"/>
                <w:bCs/>
                <w:sz w:val="18"/>
                <w:szCs w:val="18"/>
              </w:rPr>
              <w:t>毕业教育教师：了解行业动态和职场规则，能传授实用知识；</w:t>
            </w:r>
          </w:p>
          <w:p w14:paraId="089A72FE">
            <w:pPr>
              <w:keepLines/>
              <w:widowControl/>
              <w:spacing w:line="360" w:lineRule="exact"/>
              <w:ind w:firstLine="55"/>
              <w:rPr>
                <w:rFonts w:ascii="宋体" w:hAnsi="宋体" w:cs="宋体"/>
                <w:bCs/>
                <w:sz w:val="18"/>
                <w:szCs w:val="18"/>
              </w:rPr>
            </w:pPr>
            <w:r>
              <w:rPr>
                <w:rFonts w:hint="eastAsia" w:ascii="宋体" w:hAnsi="宋体" w:cs="宋体"/>
                <w:bCs/>
                <w:sz w:val="18"/>
                <w:szCs w:val="18"/>
              </w:rPr>
              <w:t>（5）考核方式</w:t>
            </w:r>
          </w:p>
          <w:p w14:paraId="283A328C">
            <w:pPr>
              <w:keepLines/>
              <w:widowControl/>
              <w:spacing w:line="360" w:lineRule="exact"/>
              <w:ind w:firstLine="55"/>
              <w:rPr>
                <w:rFonts w:ascii="宋体" w:hAnsi="宋体" w:cs="宋体"/>
                <w:bCs/>
                <w:sz w:val="18"/>
                <w:szCs w:val="18"/>
              </w:rPr>
            </w:pPr>
            <w:r>
              <w:rPr>
                <w:rFonts w:hint="eastAsia" w:ascii="宋体" w:hAnsi="宋体" w:cs="宋体"/>
                <w:bCs/>
                <w:sz w:val="18"/>
                <w:szCs w:val="18"/>
              </w:rPr>
              <w:t>毕业设计考核：结合设计成果（图纸、报告）、答辩表现、平时表现（态度、进度）综合评价。</w:t>
            </w:r>
          </w:p>
          <w:p w14:paraId="5BB1E825">
            <w:pPr>
              <w:keepLines/>
              <w:widowControl/>
              <w:spacing w:line="360" w:lineRule="exact"/>
              <w:ind w:firstLine="55"/>
              <w:rPr>
                <w:rFonts w:ascii="宋体" w:hAnsi="宋体" w:cs="宋体"/>
                <w:bCs/>
                <w:sz w:val="18"/>
                <w:szCs w:val="18"/>
              </w:rPr>
            </w:pPr>
            <w:r>
              <w:rPr>
                <w:rFonts w:hint="eastAsia" w:ascii="宋体" w:hAnsi="宋体" w:cs="宋体"/>
                <w:bCs/>
                <w:sz w:val="18"/>
                <w:szCs w:val="18"/>
              </w:rPr>
              <w:t>毕业教育考核：通过出勤、课堂参与、实践报告、职业规划书等考核，评估学习效果。</w:t>
            </w:r>
          </w:p>
        </w:tc>
      </w:tr>
    </w:tbl>
    <w:p w14:paraId="6A25F39B">
      <w:pPr>
        <w:pStyle w:val="2"/>
        <w:spacing w:before="0" w:beforeLines="0" w:after="0" w:afterLines="0" w:line="360" w:lineRule="exact"/>
        <w:ind w:firstLine="241" w:firstLineChars="100"/>
        <w:rPr>
          <w:rFonts w:ascii="Times New Roman" w:hAnsi="Times New Roman"/>
          <w:kern w:val="2"/>
          <w:sz w:val="24"/>
          <w:szCs w:val="24"/>
        </w:rPr>
      </w:pPr>
    </w:p>
    <w:p w14:paraId="4145B5EF">
      <w:pPr>
        <w:pStyle w:val="2"/>
        <w:spacing w:before="0" w:beforeLines="0" w:after="0" w:afterLines="0" w:line="360" w:lineRule="exact"/>
        <w:ind w:firstLine="241" w:firstLineChars="100"/>
        <w:rPr>
          <w:rFonts w:ascii="Times New Roman" w:hAnsi="Times New Roman"/>
          <w:kern w:val="2"/>
          <w:sz w:val="24"/>
          <w:szCs w:val="24"/>
        </w:rPr>
      </w:pPr>
    </w:p>
    <w:p w14:paraId="1837D761">
      <w:pPr>
        <w:pStyle w:val="2"/>
        <w:spacing w:before="0" w:beforeLines="0" w:after="0" w:afterLines="0" w:line="360" w:lineRule="exact"/>
        <w:ind w:firstLine="241" w:firstLineChars="100"/>
        <w:rPr>
          <w:rFonts w:ascii="Times New Roman" w:hAnsi="Times New Roman"/>
          <w:kern w:val="2"/>
          <w:sz w:val="24"/>
          <w:szCs w:val="24"/>
        </w:rPr>
      </w:pPr>
    </w:p>
    <w:p w14:paraId="2939DE06">
      <w:pPr>
        <w:pStyle w:val="2"/>
        <w:spacing w:before="0" w:beforeLines="0" w:after="0" w:afterLines="0" w:line="360" w:lineRule="exact"/>
        <w:ind w:firstLine="241" w:firstLineChars="100"/>
        <w:rPr>
          <w:rFonts w:ascii="Times New Roman" w:hAnsi="Times New Roman"/>
          <w:kern w:val="2"/>
          <w:sz w:val="24"/>
          <w:szCs w:val="24"/>
        </w:rPr>
      </w:pPr>
    </w:p>
    <w:p w14:paraId="1C56081C">
      <w:pPr>
        <w:pStyle w:val="2"/>
        <w:spacing w:before="0" w:beforeLines="0" w:after="0" w:afterLines="0" w:line="360" w:lineRule="exact"/>
        <w:ind w:firstLine="241" w:firstLineChars="100"/>
        <w:rPr>
          <w:rFonts w:ascii="Times New Roman" w:hAnsi="Times New Roman"/>
          <w:kern w:val="2"/>
          <w:sz w:val="24"/>
          <w:szCs w:val="24"/>
        </w:rPr>
      </w:pPr>
    </w:p>
    <w:p w14:paraId="43D580B5">
      <w:pPr>
        <w:pStyle w:val="2"/>
        <w:spacing w:before="0" w:beforeLines="0" w:after="0" w:afterLines="0" w:line="360" w:lineRule="exact"/>
        <w:ind w:firstLine="241" w:firstLineChars="100"/>
        <w:rPr>
          <w:rFonts w:ascii="Times New Roman" w:hAnsi="Times New Roman"/>
          <w:kern w:val="2"/>
          <w:sz w:val="24"/>
          <w:szCs w:val="24"/>
        </w:rPr>
      </w:pPr>
    </w:p>
    <w:p w14:paraId="21043BD3">
      <w:pPr>
        <w:pStyle w:val="2"/>
        <w:spacing w:before="0" w:beforeLines="0" w:after="0" w:afterLines="0" w:line="360" w:lineRule="exact"/>
        <w:ind w:firstLine="241" w:firstLineChars="100"/>
        <w:rPr>
          <w:rFonts w:ascii="Times New Roman" w:hAnsi="Times New Roman"/>
          <w:kern w:val="2"/>
          <w:sz w:val="24"/>
          <w:szCs w:val="24"/>
        </w:rPr>
      </w:pPr>
    </w:p>
    <w:p w14:paraId="67263C18">
      <w:pPr>
        <w:pStyle w:val="2"/>
        <w:spacing w:before="0" w:beforeLines="0" w:after="0" w:afterLines="0" w:line="360" w:lineRule="exact"/>
        <w:ind w:firstLine="241" w:firstLineChars="100"/>
        <w:rPr>
          <w:rFonts w:ascii="Times New Roman" w:hAnsi="Times New Roman"/>
          <w:kern w:val="2"/>
          <w:sz w:val="24"/>
          <w:szCs w:val="24"/>
        </w:rPr>
      </w:pPr>
    </w:p>
    <w:p w14:paraId="33A51CEA">
      <w:pPr>
        <w:pStyle w:val="2"/>
        <w:spacing w:before="0" w:beforeLines="0" w:after="0" w:afterLines="0" w:line="360" w:lineRule="exact"/>
        <w:ind w:firstLine="241" w:firstLineChars="100"/>
        <w:rPr>
          <w:rFonts w:ascii="Times New Roman" w:hAnsi="Times New Roman"/>
          <w:kern w:val="2"/>
          <w:sz w:val="24"/>
          <w:szCs w:val="24"/>
        </w:rPr>
      </w:pPr>
    </w:p>
    <w:p w14:paraId="1B622D54">
      <w:pPr>
        <w:pStyle w:val="2"/>
        <w:spacing w:before="0" w:beforeLines="0" w:after="0" w:afterLines="0" w:line="360" w:lineRule="exact"/>
        <w:ind w:firstLine="241" w:firstLineChars="100"/>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2071C011">
      <w:pPr>
        <w:pStyle w:val="3"/>
        <w:adjustRightInd w:val="0"/>
        <w:snapToGrid w:val="0"/>
        <w:spacing w:before="0" w:beforeLines="0" w:after="0" w:afterLines="0" w:line="360" w:lineRule="exact"/>
        <w:rPr>
          <w:sz w:val="21"/>
          <w:szCs w:val="21"/>
        </w:rPr>
      </w:pPr>
      <w:bookmarkStart w:id="23" w:name="_Toc3332"/>
      <w:bookmarkStart w:id="24" w:name="_Toc18647"/>
      <w:r>
        <w:rPr>
          <w:rFonts w:hint="eastAsia"/>
          <w:sz w:val="21"/>
          <w:szCs w:val="21"/>
        </w:rPr>
        <w:t>（一）教学周数分学期分配表</w:t>
      </w:r>
      <w:bookmarkEnd w:id="23"/>
      <w:bookmarkEnd w:id="24"/>
    </w:p>
    <w:p w14:paraId="46E209C4">
      <w:pPr>
        <w:adjustRightInd w:val="0"/>
        <w:snapToGrid w:val="0"/>
        <w:spacing w:line="360" w:lineRule="exact"/>
        <w:jc w:val="center"/>
        <w:rPr>
          <w:b/>
          <w:bCs/>
          <w:szCs w:val="21"/>
        </w:rPr>
      </w:pPr>
      <w:r>
        <w:rPr>
          <w:rFonts w:hint="eastAsia"/>
          <w:b/>
          <w:bCs/>
          <w:sz w:val="22"/>
          <w:szCs w:val="28"/>
        </w:rPr>
        <w:t xml:space="preserve">                                                       </w:t>
      </w:r>
      <w:r>
        <w:rPr>
          <w:rFonts w:hint="eastAsia"/>
          <w:b/>
          <w:bCs/>
          <w:sz w:val="22"/>
          <w:szCs w:val="28"/>
          <w:lang w:val="en-US" w:eastAsia="zh-CN"/>
        </w:rPr>
        <w:t xml:space="preserve">            </w:t>
      </w:r>
      <w:r>
        <w:rPr>
          <w:rFonts w:hint="eastAsia"/>
          <w:b/>
          <w:bCs/>
          <w:sz w:val="22"/>
          <w:szCs w:val="28"/>
        </w:rPr>
        <w:t xml:space="preserve"> </w:t>
      </w:r>
      <w:r>
        <w:rPr>
          <w:rFonts w:hint="eastAsia"/>
          <w:b/>
          <w:bCs/>
          <w:szCs w:val="21"/>
        </w:rPr>
        <w:t>单位：</w:t>
      </w:r>
      <w:r>
        <w:rPr>
          <w:rFonts w:hint="eastAsia"/>
          <w:b/>
          <w:bCs/>
          <w:szCs w:val="21"/>
          <w:lang w:val="en-US" w:eastAsia="zh-CN"/>
        </w:rPr>
        <w:t xml:space="preserve">  </w:t>
      </w:r>
      <w:r>
        <w:rPr>
          <w:rFonts w:hint="eastAsia"/>
          <w:b/>
          <w:bCs/>
          <w:szCs w:val="21"/>
        </w:rPr>
        <w:t>周</w:t>
      </w:r>
    </w:p>
    <w:tbl>
      <w:tblPr>
        <w:tblStyle w:val="1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0"/>
        <w:gridCol w:w="1168"/>
        <w:gridCol w:w="1086"/>
        <w:gridCol w:w="1155"/>
        <w:gridCol w:w="1412"/>
        <w:gridCol w:w="696"/>
        <w:gridCol w:w="496"/>
        <w:gridCol w:w="569"/>
      </w:tblGrid>
      <w:tr w14:paraId="7429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689D89E1">
            <w:pPr>
              <w:adjustRightInd w:val="0"/>
              <w:snapToGrid w:val="0"/>
              <w:spacing w:line="360" w:lineRule="exact"/>
              <w:rPr>
                <w:rFonts w:ascii="宋体" w:hAnsi="宋体" w:cs="宋体"/>
                <w:b/>
                <w:bCs/>
                <w:sz w:val="18"/>
                <w:szCs w:val="18"/>
              </w:rPr>
            </w:pPr>
            <w:r>
              <w:rPr>
                <w:rFonts w:hint="eastAsia" w:ascii="宋体" w:hAnsi="宋体" w:cs="宋体"/>
                <w:b/>
                <w:bCs/>
                <w:sz w:val="18"/>
                <w:szCs w:val="18"/>
              </w:rPr>
              <w:t xml:space="preserve">    分类</w:t>
            </w:r>
          </w:p>
          <w:p w14:paraId="7EBF693B">
            <w:pPr>
              <w:adjustRightInd w:val="0"/>
              <w:snapToGrid w:val="0"/>
              <w:spacing w:line="360" w:lineRule="exact"/>
              <w:rPr>
                <w:rFonts w:ascii="宋体" w:hAnsi="宋体" w:cs="宋体"/>
                <w:b/>
                <w:bCs/>
                <w:sz w:val="18"/>
                <w:szCs w:val="18"/>
              </w:rPr>
            </w:pPr>
            <w:r>
              <w:rPr>
                <w:rFonts w:hint="eastAsia" w:ascii="宋体" w:hAnsi="宋体" w:cs="宋体"/>
                <w:b/>
                <w:bCs/>
                <w:sz w:val="18"/>
                <w:szCs w:val="18"/>
              </w:rPr>
              <w:t>学期</w:t>
            </w:r>
          </w:p>
        </w:tc>
        <w:tc>
          <w:tcPr>
            <w:tcW w:w="663" w:type="pct"/>
            <w:shd w:val="clear" w:color="auto" w:fill="F2F2F2"/>
            <w:vAlign w:val="center"/>
          </w:tcPr>
          <w:p w14:paraId="1034FD3D">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理实一体教学</w:t>
            </w:r>
          </w:p>
        </w:tc>
        <w:tc>
          <w:tcPr>
            <w:tcW w:w="640" w:type="pct"/>
            <w:shd w:val="clear" w:color="auto" w:fill="F2F2F2"/>
            <w:vAlign w:val="center"/>
          </w:tcPr>
          <w:p w14:paraId="5BE3C9ED">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综合实践教学</w:t>
            </w:r>
          </w:p>
        </w:tc>
        <w:tc>
          <w:tcPr>
            <w:tcW w:w="595" w:type="pct"/>
            <w:shd w:val="clear" w:color="auto" w:fill="F2F2F2"/>
            <w:vAlign w:val="center"/>
          </w:tcPr>
          <w:p w14:paraId="4CC66EDA">
            <w:pPr>
              <w:adjustRightInd w:val="0"/>
              <w:snapToGrid w:val="0"/>
              <w:spacing w:line="360" w:lineRule="exact"/>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军事技能训练</w:t>
            </w:r>
          </w:p>
        </w:tc>
        <w:tc>
          <w:tcPr>
            <w:tcW w:w="633" w:type="pct"/>
            <w:shd w:val="clear" w:color="auto" w:fill="F2F2F2"/>
            <w:vAlign w:val="center"/>
          </w:tcPr>
          <w:p w14:paraId="73976E4B">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岗位实习</w:t>
            </w:r>
          </w:p>
        </w:tc>
        <w:tc>
          <w:tcPr>
            <w:tcW w:w="774" w:type="pct"/>
            <w:shd w:val="clear" w:color="auto" w:fill="F2F2F2"/>
            <w:vAlign w:val="center"/>
          </w:tcPr>
          <w:p w14:paraId="136F2FEE">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毕业设计与毕业教育</w:t>
            </w:r>
          </w:p>
        </w:tc>
        <w:tc>
          <w:tcPr>
            <w:tcW w:w="382" w:type="pct"/>
            <w:shd w:val="clear" w:color="auto" w:fill="F2F2F2"/>
            <w:vAlign w:val="center"/>
          </w:tcPr>
          <w:p w14:paraId="2B8E7A87">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考试</w:t>
            </w:r>
          </w:p>
        </w:tc>
        <w:tc>
          <w:tcPr>
            <w:tcW w:w="272" w:type="pct"/>
            <w:shd w:val="clear" w:color="auto" w:fill="F2F2F2"/>
            <w:vAlign w:val="center"/>
          </w:tcPr>
          <w:p w14:paraId="13FF684F">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机动</w:t>
            </w:r>
          </w:p>
        </w:tc>
        <w:tc>
          <w:tcPr>
            <w:tcW w:w="312" w:type="pct"/>
            <w:shd w:val="clear" w:color="auto" w:fill="F2F2F2"/>
            <w:vAlign w:val="center"/>
          </w:tcPr>
          <w:p w14:paraId="48515B51">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合计</w:t>
            </w:r>
          </w:p>
        </w:tc>
      </w:tr>
      <w:tr w14:paraId="2F00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57AC1DD">
            <w:pPr>
              <w:pStyle w:val="7"/>
              <w:spacing w:after="0" w:line="360" w:lineRule="exact"/>
              <w:jc w:val="center"/>
              <w:rPr>
                <w:rFonts w:ascii="宋体" w:hAnsi="宋体" w:cs="宋体"/>
                <w:sz w:val="18"/>
                <w:szCs w:val="18"/>
              </w:rPr>
            </w:pPr>
            <w:r>
              <w:rPr>
                <w:rFonts w:hint="eastAsia" w:ascii="宋体" w:hAnsi="宋体" w:cs="宋体"/>
                <w:sz w:val="18"/>
                <w:szCs w:val="18"/>
              </w:rPr>
              <w:t>第一学期</w:t>
            </w:r>
          </w:p>
        </w:tc>
        <w:tc>
          <w:tcPr>
            <w:tcW w:w="663" w:type="pct"/>
            <w:vAlign w:val="center"/>
          </w:tcPr>
          <w:p w14:paraId="316C374B">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640" w:type="pct"/>
            <w:vAlign w:val="center"/>
          </w:tcPr>
          <w:p w14:paraId="1F920354">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595" w:type="pct"/>
            <w:vAlign w:val="center"/>
          </w:tcPr>
          <w:p w14:paraId="3F966124">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633" w:type="pct"/>
            <w:vAlign w:val="center"/>
          </w:tcPr>
          <w:p w14:paraId="071981B1">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774" w:type="pct"/>
            <w:vAlign w:val="center"/>
          </w:tcPr>
          <w:p w14:paraId="78910E15">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382" w:type="pct"/>
            <w:vAlign w:val="center"/>
          </w:tcPr>
          <w:p w14:paraId="6FD630F7">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272" w:type="pct"/>
            <w:vAlign w:val="center"/>
          </w:tcPr>
          <w:p w14:paraId="07215EF5">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312" w:type="pct"/>
            <w:vAlign w:val="center"/>
          </w:tcPr>
          <w:p w14:paraId="26448DC9">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3D72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3132E863">
            <w:pPr>
              <w:pStyle w:val="7"/>
              <w:spacing w:after="0" w:line="360" w:lineRule="exact"/>
              <w:jc w:val="center"/>
              <w:rPr>
                <w:rFonts w:ascii="宋体" w:hAnsi="宋体" w:cs="宋体"/>
                <w:sz w:val="18"/>
                <w:szCs w:val="18"/>
              </w:rPr>
            </w:pPr>
            <w:r>
              <w:rPr>
                <w:rFonts w:hint="eastAsia" w:ascii="宋体" w:hAnsi="宋体" w:cs="宋体"/>
                <w:sz w:val="18"/>
                <w:szCs w:val="18"/>
              </w:rPr>
              <w:t>第二学期</w:t>
            </w:r>
          </w:p>
        </w:tc>
        <w:tc>
          <w:tcPr>
            <w:tcW w:w="663" w:type="pct"/>
            <w:vAlign w:val="center"/>
          </w:tcPr>
          <w:p w14:paraId="0909DEB5">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18</w:t>
            </w:r>
          </w:p>
        </w:tc>
        <w:tc>
          <w:tcPr>
            <w:tcW w:w="640" w:type="pct"/>
            <w:vAlign w:val="center"/>
          </w:tcPr>
          <w:p w14:paraId="5AB176D5">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595" w:type="pct"/>
            <w:vAlign w:val="center"/>
          </w:tcPr>
          <w:p w14:paraId="6528A23E">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633" w:type="pct"/>
            <w:vAlign w:val="center"/>
          </w:tcPr>
          <w:p w14:paraId="62E50EB2">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774" w:type="pct"/>
            <w:vAlign w:val="center"/>
          </w:tcPr>
          <w:p w14:paraId="0871AB45">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382" w:type="pct"/>
            <w:vAlign w:val="center"/>
          </w:tcPr>
          <w:p w14:paraId="0BC41910">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272" w:type="pct"/>
            <w:vAlign w:val="center"/>
          </w:tcPr>
          <w:p w14:paraId="7D02279E">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312" w:type="pct"/>
            <w:vAlign w:val="center"/>
          </w:tcPr>
          <w:p w14:paraId="56B6CA10">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2427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74DAF0DE">
            <w:pPr>
              <w:pStyle w:val="7"/>
              <w:spacing w:after="0" w:line="360" w:lineRule="exact"/>
              <w:jc w:val="center"/>
              <w:rPr>
                <w:rFonts w:ascii="宋体" w:hAnsi="宋体" w:cs="宋体"/>
                <w:sz w:val="18"/>
                <w:szCs w:val="18"/>
              </w:rPr>
            </w:pPr>
            <w:r>
              <w:rPr>
                <w:rFonts w:hint="eastAsia" w:ascii="宋体" w:hAnsi="宋体" w:cs="宋体"/>
                <w:sz w:val="18"/>
                <w:szCs w:val="18"/>
              </w:rPr>
              <w:t>第三学期</w:t>
            </w:r>
          </w:p>
        </w:tc>
        <w:tc>
          <w:tcPr>
            <w:tcW w:w="663" w:type="pct"/>
            <w:vAlign w:val="center"/>
          </w:tcPr>
          <w:p w14:paraId="0E57692A">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17</w:t>
            </w:r>
          </w:p>
        </w:tc>
        <w:tc>
          <w:tcPr>
            <w:tcW w:w="640" w:type="pct"/>
            <w:vAlign w:val="center"/>
          </w:tcPr>
          <w:p w14:paraId="4A6A351E">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595" w:type="pct"/>
            <w:vAlign w:val="center"/>
          </w:tcPr>
          <w:p w14:paraId="678496F7">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633" w:type="pct"/>
            <w:vAlign w:val="center"/>
          </w:tcPr>
          <w:p w14:paraId="64A05E1D">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774" w:type="pct"/>
            <w:vAlign w:val="center"/>
          </w:tcPr>
          <w:p w14:paraId="77477D50">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382" w:type="pct"/>
            <w:vAlign w:val="center"/>
          </w:tcPr>
          <w:p w14:paraId="0C9F4CCB">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272" w:type="pct"/>
            <w:vAlign w:val="center"/>
          </w:tcPr>
          <w:p w14:paraId="5651BC6B">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312" w:type="pct"/>
            <w:vAlign w:val="center"/>
          </w:tcPr>
          <w:p w14:paraId="18B64950">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7A28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0CA6EF6">
            <w:pPr>
              <w:pStyle w:val="7"/>
              <w:spacing w:after="0" w:line="360" w:lineRule="exact"/>
              <w:jc w:val="center"/>
              <w:rPr>
                <w:rFonts w:ascii="宋体" w:hAnsi="宋体" w:cs="宋体"/>
                <w:sz w:val="18"/>
                <w:szCs w:val="18"/>
              </w:rPr>
            </w:pPr>
            <w:r>
              <w:rPr>
                <w:rFonts w:hint="eastAsia" w:ascii="宋体" w:hAnsi="宋体" w:cs="宋体"/>
                <w:sz w:val="18"/>
                <w:szCs w:val="18"/>
              </w:rPr>
              <w:t>第四学期</w:t>
            </w:r>
          </w:p>
        </w:tc>
        <w:tc>
          <w:tcPr>
            <w:tcW w:w="663" w:type="pct"/>
            <w:vAlign w:val="center"/>
          </w:tcPr>
          <w:p w14:paraId="410F8D23">
            <w:pPr>
              <w:pStyle w:val="7"/>
              <w:spacing w:after="0"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18</w:t>
            </w:r>
          </w:p>
        </w:tc>
        <w:tc>
          <w:tcPr>
            <w:tcW w:w="640" w:type="pct"/>
            <w:vAlign w:val="center"/>
          </w:tcPr>
          <w:p w14:paraId="0CA65348">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595" w:type="pct"/>
            <w:vAlign w:val="center"/>
          </w:tcPr>
          <w:p w14:paraId="63D5A348">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633" w:type="pct"/>
            <w:vAlign w:val="center"/>
          </w:tcPr>
          <w:p w14:paraId="15E5EEDB">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774" w:type="pct"/>
            <w:vAlign w:val="center"/>
          </w:tcPr>
          <w:p w14:paraId="3108F80A">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382" w:type="pct"/>
            <w:vAlign w:val="center"/>
          </w:tcPr>
          <w:p w14:paraId="40205F1D">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272" w:type="pct"/>
            <w:vAlign w:val="center"/>
          </w:tcPr>
          <w:p w14:paraId="34EDC051">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312" w:type="pct"/>
            <w:vAlign w:val="center"/>
          </w:tcPr>
          <w:p w14:paraId="1FF7A2AB">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998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742A8414">
            <w:pPr>
              <w:pStyle w:val="7"/>
              <w:spacing w:after="0" w:line="360" w:lineRule="exact"/>
              <w:jc w:val="center"/>
              <w:rPr>
                <w:rFonts w:ascii="宋体" w:hAnsi="宋体" w:cs="宋体"/>
                <w:sz w:val="18"/>
                <w:szCs w:val="18"/>
              </w:rPr>
            </w:pPr>
            <w:r>
              <w:rPr>
                <w:rFonts w:hint="eastAsia" w:ascii="宋体" w:hAnsi="宋体" w:cs="宋体"/>
                <w:sz w:val="18"/>
                <w:szCs w:val="18"/>
              </w:rPr>
              <w:t>第五学期</w:t>
            </w:r>
          </w:p>
        </w:tc>
        <w:tc>
          <w:tcPr>
            <w:tcW w:w="663" w:type="pct"/>
            <w:vAlign w:val="center"/>
          </w:tcPr>
          <w:p w14:paraId="1E19D619">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640" w:type="pct"/>
            <w:vAlign w:val="center"/>
          </w:tcPr>
          <w:p w14:paraId="60374709">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595" w:type="pct"/>
            <w:vAlign w:val="center"/>
          </w:tcPr>
          <w:p w14:paraId="43AD08D3">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633" w:type="pct"/>
            <w:vAlign w:val="center"/>
          </w:tcPr>
          <w:p w14:paraId="60385759">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18</w:t>
            </w:r>
          </w:p>
        </w:tc>
        <w:tc>
          <w:tcPr>
            <w:tcW w:w="774" w:type="pct"/>
            <w:vAlign w:val="center"/>
          </w:tcPr>
          <w:p w14:paraId="6C7BE338">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382" w:type="pct"/>
            <w:vAlign w:val="center"/>
          </w:tcPr>
          <w:p w14:paraId="67C8DF24">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272" w:type="pct"/>
            <w:vAlign w:val="center"/>
          </w:tcPr>
          <w:p w14:paraId="20255567">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312" w:type="pct"/>
            <w:vAlign w:val="center"/>
          </w:tcPr>
          <w:p w14:paraId="534A046B">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2CEE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449991E9">
            <w:pPr>
              <w:pStyle w:val="7"/>
              <w:spacing w:after="0" w:line="360" w:lineRule="exact"/>
              <w:jc w:val="center"/>
              <w:rPr>
                <w:rFonts w:ascii="宋体" w:hAnsi="宋体" w:cs="宋体"/>
                <w:sz w:val="18"/>
                <w:szCs w:val="18"/>
              </w:rPr>
            </w:pPr>
            <w:r>
              <w:rPr>
                <w:rFonts w:hint="eastAsia" w:ascii="宋体" w:hAnsi="宋体" w:cs="宋体"/>
                <w:sz w:val="18"/>
                <w:szCs w:val="18"/>
              </w:rPr>
              <w:t>第六学期</w:t>
            </w:r>
          </w:p>
        </w:tc>
        <w:tc>
          <w:tcPr>
            <w:tcW w:w="663" w:type="pct"/>
            <w:vAlign w:val="center"/>
          </w:tcPr>
          <w:p w14:paraId="527F687E">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640" w:type="pct"/>
            <w:vAlign w:val="center"/>
          </w:tcPr>
          <w:p w14:paraId="7CD8833C">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595" w:type="pct"/>
            <w:vAlign w:val="center"/>
          </w:tcPr>
          <w:p w14:paraId="192F905B">
            <w:pPr>
              <w:pStyle w:val="7"/>
              <w:spacing w:after="0" w:line="360" w:lineRule="exact"/>
              <w:jc w:val="center"/>
              <w:rPr>
                <w:rFonts w:ascii="宋体" w:hAnsi="宋体" w:cs="宋体"/>
                <w:color w:val="000000" w:themeColor="text1"/>
                <w:sz w:val="18"/>
                <w:szCs w:val="18"/>
                <w14:textFill>
                  <w14:solidFill>
                    <w14:schemeClr w14:val="tx1"/>
                  </w14:solidFill>
                </w14:textFill>
              </w:rPr>
            </w:pPr>
          </w:p>
        </w:tc>
        <w:tc>
          <w:tcPr>
            <w:tcW w:w="633" w:type="pct"/>
            <w:vAlign w:val="center"/>
          </w:tcPr>
          <w:p w14:paraId="50C1BAC4">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w:t>
            </w:r>
          </w:p>
        </w:tc>
        <w:tc>
          <w:tcPr>
            <w:tcW w:w="774" w:type="pct"/>
            <w:vAlign w:val="center"/>
          </w:tcPr>
          <w:p w14:paraId="3326C486">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382" w:type="pct"/>
            <w:vAlign w:val="center"/>
          </w:tcPr>
          <w:p w14:paraId="714E21EB">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272" w:type="pct"/>
            <w:vAlign w:val="center"/>
          </w:tcPr>
          <w:p w14:paraId="5D781B05">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312" w:type="pct"/>
            <w:vAlign w:val="center"/>
          </w:tcPr>
          <w:p w14:paraId="63B18953">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A84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43A8191C">
            <w:pPr>
              <w:pStyle w:val="7"/>
              <w:spacing w:after="0" w:line="360" w:lineRule="exact"/>
              <w:jc w:val="center"/>
              <w:rPr>
                <w:rFonts w:ascii="宋体" w:hAnsi="宋体" w:cs="宋体"/>
                <w:sz w:val="18"/>
                <w:szCs w:val="18"/>
              </w:rPr>
            </w:pPr>
            <w:r>
              <w:rPr>
                <w:rFonts w:hint="eastAsia" w:ascii="宋体" w:hAnsi="宋体" w:cs="宋体"/>
                <w:sz w:val="18"/>
                <w:szCs w:val="18"/>
              </w:rPr>
              <w:t>总计</w:t>
            </w:r>
          </w:p>
        </w:tc>
        <w:tc>
          <w:tcPr>
            <w:tcW w:w="663" w:type="pct"/>
            <w:vAlign w:val="center"/>
          </w:tcPr>
          <w:p w14:paraId="22D81F4A">
            <w:pPr>
              <w:pStyle w:val="7"/>
              <w:spacing w:after="0" w:line="360" w:lineRule="exact"/>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w:t>
            </w:r>
            <w:r>
              <w:rPr>
                <w:rFonts w:hint="eastAsia" w:ascii="宋体" w:hAnsi="宋体" w:cs="宋体"/>
                <w:color w:val="000000" w:themeColor="text1"/>
                <w:sz w:val="18"/>
                <w:szCs w:val="18"/>
                <w:lang w:val="en-US" w:eastAsia="zh-CN"/>
                <w14:textFill>
                  <w14:solidFill>
                    <w14:schemeClr w14:val="tx1"/>
                  </w14:solidFill>
                </w14:textFill>
              </w:rPr>
              <w:t>9</w:t>
            </w:r>
          </w:p>
        </w:tc>
        <w:tc>
          <w:tcPr>
            <w:tcW w:w="640" w:type="pct"/>
            <w:vAlign w:val="center"/>
          </w:tcPr>
          <w:p w14:paraId="583524BC">
            <w:pPr>
              <w:pStyle w:val="7"/>
              <w:spacing w:after="0" w:line="360" w:lineRule="exact"/>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595" w:type="pct"/>
            <w:vAlign w:val="center"/>
          </w:tcPr>
          <w:p w14:paraId="09CF2BBF">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633" w:type="pct"/>
            <w:vAlign w:val="center"/>
          </w:tcPr>
          <w:p w14:paraId="6BCE03FE">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w:t>
            </w:r>
          </w:p>
        </w:tc>
        <w:tc>
          <w:tcPr>
            <w:tcW w:w="774" w:type="pct"/>
            <w:vAlign w:val="center"/>
          </w:tcPr>
          <w:p w14:paraId="597C1DA9">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382" w:type="pct"/>
            <w:vAlign w:val="center"/>
          </w:tcPr>
          <w:p w14:paraId="098AB5F0">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w:t>
            </w:r>
          </w:p>
        </w:tc>
        <w:tc>
          <w:tcPr>
            <w:tcW w:w="272" w:type="pct"/>
            <w:vAlign w:val="center"/>
          </w:tcPr>
          <w:p w14:paraId="29726DFD">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p>
        </w:tc>
        <w:tc>
          <w:tcPr>
            <w:tcW w:w="312" w:type="pct"/>
            <w:vAlign w:val="center"/>
          </w:tcPr>
          <w:p w14:paraId="25F2466C">
            <w:pPr>
              <w:pStyle w:val="7"/>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120</w:t>
            </w:r>
          </w:p>
        </w:tc>
      </w:tr>
    </w:tbl>
    <w:p w14:paraId="24E1DC35">
      <w:pPr>
        <w:pStyle w:val="3"/>
        <w:adjustRightInd w:val="0"/>
        <w:snapToGrid w:val="0"/>
        <w:spacing w:before="0" w:beforeLines="0" w:after="0" w:afterLines="0" w:line="400" w:lineRule="exact"/>
        <w:rPr>
          <w:sz w:val="21"/>
          <w:szCs w:val="21"/>
        </w:rPr>
      </w:pPr>
      <w:bookmarkStart w:id="25" w:name="_Toc10922"/>
      <w:bookmarkStart w:id="26" w:name="_Toc9607"/>
      <w:r>
        <w:rPr>
          <w:rFonts w:hint="eastAsia"/>
          <w:sz w:val="21"/>
          <w:szCs w:val="21"/>
        </w:rPr>
        <w:t>（二）教学历程表</w:t>
      </w:r>
      <w:bookmarkEnd w:id="25"/>
      <w:bookmarkEnd w:id="26"/>
    </w:p>
    <w:tbl>
      <w:tblPr>
        <w:tblStyle w:val="14"/>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2"/>
        <w:gridCol w:w="487"/>
        <w:gridCol w:w="405"/>
        <w:gridCol w:w="382"/>
        <w:gridCol w:w="405"/>
        <w:gridCol w:w="374"/>
        <w:gridCol w:w="396"/>
        <w:gridCol w:w="396"/>
        <w:gridCol w:w="382"/>
        <w:gridCol w:w="382"/>
        <w:gridCol w:w="382"/>
        <w:gridCol w:w="382"/>
        <w:gridCol w:w="396"/>
        <w:gridCol w:w="389"/>
        <w:gridCol w:w="396"/>
        <w:gridCol w:w="396"/>
        <w:gridCol w:w="396"/>
        <w:gridCol w:w="382"/>
        <w:gridCol w:w="396"/>
        <w:gridCol w:w="382"/>
        <w:gridCol w:w="389"/>
        <w:gridCol w:w="689"/>
      </w:tblGrid>
      <w:tr w14:paraId="6C5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6" w:type="pct"/>
            <w:vMerge w:val="restart"/>
            <w:vAlign w:val="center"/>
          </w:tcPr>
          <w:p w14:paraId="07C9AEEE">
            <w:pPr>
              <w:pStyle w:val="7"/>
              <w:spacing w:after="0" w:line="360" w:lineRule="exact"/>
              <w:jc w:val="center"/>
              <w:rPr>
                <w:rFonts w:ascii="宋体" w:hAnsi="宋体" w:cs="宋体"/>
                <w:b/>
                <w:bCs/>
                <w:sz w:val="18"/>
                <w:szCs w:val="18"/>
              </w:rPr>
            </w:pPr>
            <w:r>
              <w:rPr>
                <w:rFonts w:hint="eastAsia" w:ascii="宋体" w:hAnsi="宋体" w:cs="宋体"/>
                <w:b/>
                <w:bCs/>
                <w:sz w:val="18"/>
                <w:szCs w:val="18"/>
              </w:rPr>
              <w:t>学</w:t>
            </w:r>
          </w:p>
          <w:p w14:paraId="5F48937C">
            <w:pPr>
              <w:pStyle w:val="7"/>
              <w:spacing w:after="0" w:line="360" w:lineRule="exact"/>
              <w:jc w:val="center"/>
              <w:rPr>
                <w:rFonts w:ascii="宋体" w:hAnsi="宋体" w:cs="宋体"/>
                <w:b/>
                <w:bCs/>
                <w:sz w:val="18"/>
                <w:szCs w:val="18"/>
              </w:rPr>
            </w:pPr>
            <w:r>
              <w:rPr>
                <w:rFonts w:hint="eastAsia" w:ascii="宋体" w:hAnsi="宋体" w:cs="宋体"/>
                <w:b/>
                <w:bCs/>
                <w:sz w:val="18"/>
                <w:szCs w:val="18"/>
              </w:rPr>
              <w:t>年</w:t>
            </w:r>
          </w:p>
        </w:tc>
        <w:tc>
          <w:tcPr>
            <w:tcW w:w="268" w:type="pct"/>
            <w:vMerge w:val="restart"/>
            <w:vAlign w:val="center"/>
          </w:tcPr>
          <w:p w14:paraId="7E4EF0A2">
            <w:pPr>
              <w:pStyle w:val="7"/>
              <w:spacing w:after="0" w:line="360" w:lineRule="exact"/>
              <w:jc w:val="center"/>
              <w:rPr>
                <w:rFonts w:ascii="宋体" w:hAnsi="宋体" w:cs="宋体"/>
                <w:b/>
                <w:bCs/>
                <w:sz w:val="18"/>
                <w:szCs w:val="18"/>
              </w:rPr>
            </w:pPr>
            <w:r>
              <w:rPr>
                <w:rFonts w:hint="eastAsia" w:ascii="宋体" w:hAnsi="宋体" w:cs="宋体"/>
                <w:b/>
                <w:bCs/>
                <w:sz w:val="18"/>
                <w:szCs w:val="18"/>
              </w:rPr>
              <w:t>学</w:t>
            </w:r>
          </w:p>
          <w:p w14:paraId="357268F8">
            <w:pPr>
              <w:pStyle w:val="7"/>
              <w:spacing w:after="0" w:line="360" w:lineRule="exact"/>
              <w:jc w:val="center"/>
              <w:rPr>
                <w:rFonts w:ascii="宋体" w:hAnsi="宋体" w:cs="宋体"/>
                <w:b/>
                <w:bCs/>
                <w:sz w:val="18"/>
                <w:szCs w:val="18"/>
              </w:rPr>
            </w:pPr>
            <w:r>
              <w:rPr>
                <w:rFonts w:hint="eastAsia" w:ascii="宋体" w:hAnsi="宋体" w:cs="宋体"/>
                <w:b/>
                <w:bCs/>
                <w:sz w:val="18"/>
                <w:szCs w:val="18"/>
              </w:rPr>
              <w:t>期</w:t>
            </w:r>
          </w:p>
        </w:tc>
        <w:tc>
          <w:tcPr>
            <w:tcW w:w="4455" w:type="pct"/>
            <w:gridSpan w:val="20"/>
            <w:vAlign w:val="center"/>
          </w:tcPr>
          <w:p w14:paraId="0131BE26">
            <w:pPr>
              <w:pStyle w:val="7"/>
              <w:spacing w:after="0" w:line="360" w:lineRule="exact"/>
              <w:jc w:val="center"/>
              <w:rPr>
                <w:rFonts w:ascii="宋体" w:hAnsi="宋体" w:cs="宋体"/>
                <w:b/>
                <w:bCs/>
                <w:sz w:val="18"/>
                <w:szCs w:val="18"/>
              </w:rPr>
            </w:pPr>
            <w:r>
              <w:rPr>
                <w:rFonts w:hint="eastAsia" w:ascii="宋体" w:hAnsi="宋体" w:cs="宋体"/>
                <w:b/>
                <w:bCs/>
                <w:sz w:val="18"/>
                <w:szCs w:val="18"/>
              </w:rPr>
              <w:t>周次</w:t>
            </w:r>
          </w:p>
        </w:tc>
      </w:tr>
      <w:tr w14:paraId="7D53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6" w:type="pct"/>
            <w:vMerge w:val="continue"/>
            <w:vAlign w:val="center"/>
          </w:tcPr>
          <w:p w14:paraId="193202A6">
            <w:pPr>
              <w:pStyle w:val="7"/>
              <w:spacing w:after="0" w:line="360" w:lineRule="exact"/>
              <w:jc w:val="center"/>
              <w:rPr>
                <w:rFonts w:ascii="宋体" w:hAnsi="宋体" w:cs="宋体"/>
                <w:b/>
                <w:bCs/>
                <w:sz w:val="18"/>
                <w:szCs w:val="18"/>
              </w:rPr>
            </w:pPr>
          </w:p>
        </w:tc>
        <w:tc>
          <w:tcPr>
            <w:tcW w:w="268" w:type="pct"/>
            <w:vMerge w:val="continue"/>
            <w:vAlign w:val="center"/>
          </w:tcPr>
          <w:p w14:paraId="2E9C5593">
            <w:pPr>
              <w:pStyle w:val="7"/>
              <w:spacing w:after="0" w:line="360" w:lineRule="exact"/>
              <w:jc w:val="center"/>
              <w:rPr>
                <w:rFonts w:ascii="宋体" w:hAnsi="宋体" w:cs="宋体"/>
                <w:b/>
                <w:bCs/>
                <w:sz w:val="18"/>
                <w:szCs w:val="18"/>
              </w:rPr>
            </w:pPr>
          </w:p>
        </w:tc>
        <w:tc>
          <w:tcPr>
            <w:tcW w:w="223" w:type="pct"/>
            <w:vAlign w:val="center"/>
          </w:tcPr>
          <w:p w14:paraId="3E8BB5E1">
            <w:pPr>
              <w:pStyle w:val="7"/>
              <w:spacing w:after="0" w:line="360" w:lineRule="exact"/>
              <w:jc w:val="center"/>
              <w:rPr>
                <w:rFonts w:ascii="宋体" w:hAnsi="宋体" w:cs="宋体"/>
                <w:b/>
                <w:bCs/>
                <w:sz w:val="18"/>
                <w:szCs w:val="18"/>
              </w:rPr>
            </w:pPr>
            <w:r>
              <w:rPr>
                <w:rFonts w:hint="eastAsia" w:ascii="宋体" w:hAnsi="宋体" w:cs="宋体"/>
                <w:b/>
                <w:bCs/>
                <w:sz w:val="18"/>
                <w:szCs w:val="18"/>
              </w:rPr>
              <w:t>1</w:t>
            </w:r>
          </w:p>
        </w:tc>
        <w:tc>
          <w:tcPr>
            <w:tcW w:w="210" w:type="pct"/>
            <w:vAlign w:val="center"/>
          </w:tcPr>
          <w:p w14:paraId="10CD4B8A">
            <w:pPr>
              <w:pStyle w:val="7"/>
              <w:spacing w:after="0" w:line="360" w:lineRule="exact"/>
              <w:jc w:val="center"/>
              <w:rPr>
                <w:rFonts w:ascii="宋体" w:hAnsi="宋体" w:cs="宋体"/>
                <w:b/>
                <w:bCs/>
                <w:sz w:val="18"/>
                <w:szCs w:val="18"/>
              </w:rPr>
            </w:pPr>
            <w:r>
              <w:rPr>
                <w:rFonts w:hint="eastAsia" w:ascii="宋体" w:hAnsi="宋体" w:cs="宋体"/>
                <w:b/>
                <w:bCs/>
                <w:sz w:val="18"/>
                <w:szCs w:val="18"/>
              </w:rPr>
              <w:t>2</w:t>
            </w:r>
          </w:p>
        </w:tc>
        <w:tc>
          <w:tcPr>
            <w:tcW w:w="223" w:type="pct"/>
            <w:vAlign w:val="center"/>
          </w:tcPr>
          <w:p w14:paraId="2ED79598">
            <w:pPr>
              <w:pStyle w:val="7"/>
              <w:spacing w:after="0" w:line="360" w:lineRule="exact"/>
              <w:jc w:val="center"/>
              <w:rPr>
                <w:rFonts w:ascii="宋体" w:hAnsi="宋体" w:cs="宋体"/>
                <w:b/>
                <w:bCs/>
                <w:sz w:val="18"/>
                <w:szCs w:val="18"/>
              </w:rPr>
            </w:pPr>
            <w:r>
              <w:rPr>
                <w:rFonts w:hint="eastAsia" w:ascii="宋体" w:hAnsi="宋体" w:cs="宋体"/>
                <w:b/>
                <w:bCs/>
                <w:sz w:val="18"/>
                <w:szCs w:val="18"/>
              </w:rPr>
              <w:t>3</w:t>
            </w:r>
          </w:p>
        </w:tc>
        <w:tc>
          <w:tcPr>
            <w:tcW w:w="206" w:type="pct"/>
            <w:vAlign w:val="center"/>
          </w:tcPr>
          <w:p w14:paraId="1F92C55B">
            <w:pPr>
              <w:pStyle w:val="7"/>
              <w:spacing w:after="0" w:line="360" w:lineRule="exact"/>
              <w:jc w:val="center"/>
              <w:rPr>
                <w:rFonts w:ascii="宋体" w:hAnsi="宋体" w:cs="宋体"/>
                <w:b/>
                <w:bCs/>
                <w:sz w:val="18"/>
                <w:szCs w:val="18"/>
              </w:rPr>
            </w:pPr>
            <w:r>
              <w:rPr>
                <w:rFonts w:hint="eastAsia" w:ascii="宋体" w:hAnsi="宋体" w:cs="宋体"/>
                <w:b/>
                <w:bCs/>
                <w:sz w:val="18"/>
                <w:szCs w:val="18"/>
              </w:rPr>
              <w:t>4</w:t>
            </w:r>
          </w:p>
        </w:tc>
        <w:tc>
          <w:tcPr>
            <w:tcW w:w="218" w:type="pct"/>
            <w:vAlign w:val="center"/>
          </w:tcPr>
          <w:p w14:paraId="5CAA056E">
            <w:pPr>
              <w:pStyle w:val="7"/>
              <w:spacing w:after="0" w:line="360" w:lineRule="exact"/>
              <w:jc w:val="center"/>
              <w:rPr>
                <w:rFonts w:ascii="宋体" w:hAnsi="宋体" w:cs="宋体"/>
                <w:b/>
                <w:bCs/>
                <w:sz w:val="18"/>
                <w:szCs w:val="18"/>
              </w:rPr>
            </w:pPr>
            <w:r>
              <w:rPr>
                <w:rFonts w:hint="eastAsia" w:ascii="宋体" w:hAnsi="宋体" w:cs="宋体"/>
                <w:b/>
                <w:bCs/>
                <w:sz w:val="18"/>
                <w:szCs w:val="18"/>
              </w:rPr>
              <w:t>5</w:t>
            </w:r>
          </w:p>
        </w:tc>
        <w:tc>
          <w:tcPr>
            <w:tcW w:w="218" w:type="pct"/>
            <w:vAlign w:val="center"/>
          </w:tcPr>
          <w:p w14:paraId="019F30D8">
            <w:pPr>
              <w:pStyle w:val="7"/>
              <w:spacing w:after="0" w:line="360" w:lineRule="exact"/>
              <w:jc w:val="center"/>
              <w:rPr>
                <w:rFonts w:ascii="宋体" w:hAnsi="宋体" w:cs="宋体"/>
                <w:b/>
                <w:bCs/>
                <w:sz w:val="18"/>
                <w:szCs w:val="18"/>
              </w:rPr>
            </w:pPr>
            <w:r>
              <w:rPr>
                <w:rFonts w:hint="eastAsia" w:ascii="宋体" w:hAnsi="宋体" w:cs="宋体"/>
                <w:b/>
                <w:bCs/>
                <w:sz w:val="18"/>
                <w:szCs w:val="18"/>
              </w:rPr>
              <w:t>6</w:t>
            </w:r>
          </w:p>
        </w:tc>
        <w:tc>
          <w:tcPr>
            <w:tcW w:w="210" w:type="pct"/>
            <w:vAlign w:val="center"/>
          </w:tcPr>
          <w:p w14:paraId="532186D0">
            <w:pPr>
              <w:pStyle w:val="7"/>
              <w:spacing w:after="0" w:line="360" w:lineRule="exact"/>
              <w:jc w:val="center"/>
              <w:rPr>
                <w:rFonts w:ascii="宋体" w:hAnsi="宋体" w:cs="宋体"/>
                <w:b/>
                <w:bCs/>
                <w:sz w:val="18"/>
                <w:szCs w:val="18"/>
              </w:rPr>
            </w:pPr>
            <w:r>
              <w:rPr>
                <w:rFonts w:hint="eastAsia" w:ascii="宋体" w:hAnsi="宋体" w:cs="宋体"/>
                <w:b/>
                <w:bCs/>
                <w:sz w:val="18"/>
                <w:szCs w:val="18"/>
              </w:rPr>
              <w:t>7</w:t>
            </w:r>
          </w:p>
        </w:tc>
        <w:tc>
          <w:tcPr>
            <w:tcW w:w="210" w:type="pct"/>
            <w:vAlign w:val="center"/>
          </w:tcPr>
          <w:p w14:paraId="483DCA2E">
            <w:pPr>
              <w:pStyle w:val="7"/>
              <w:spacing w:after="0" w:line="360" w:lineRule="exact"/>
              <w:jc w:val="center"/>
              <w:rPr>
                <w:rFonts w:ascii="宋体" w:hAnsi="宋体" w:cs="宋体"/>
                <w:b/>
                <w:bCs/>
                <w:sz w:val="18"/>
                <w:szCs w:val="18"/>
              </w:rPr>
            </w:pPr>
            <w:r>
              <w:rPr>
                <w:rFonts w:hint="eastAsia" w:ascii="宋体" w:hAnsi="宋体" w:cs="宋体"/>
                <w:b/>
                <w:bCs/>
                <w:sz w:val="18"/>
                <w:szCs w:val="18"/>
              </w:rPr>
              <w:t>8</w:t>
            </w:r>
          </w:p>
        </w:tc>
        <w:tc>
          <w:tcPr>
            <w:tcW w:w="210" w:type="pct"/>
            <w:vAlign w:val="center"/>
          </w:tcPr>
          <w:p w14:paraId="05822C3E">
            <w:pPr>
              <w:pStyle w:val="7"/>
              <w:spacing w:after="0" w:line="360" w:lineRule="exact"/>
              <w:jc w:val="center"/>
              <w:rPr>
                <w:rFonts w:ascii="宋体" w:hAnsi="宋体" w:cs="宋体"/>
                <w:b/>
                <w:bCs/>
                <w:sz w:val="18"/>
                <w:szCs w:val="18"/>
              </w:rPr>
            </w:pPr>
            <w:r>
              <w:rPr>
                <w:rFonts w:hint="eastAsia" w:ascii="宋体" w:hAnsi="宋体" w:cs="宋体"/>
                <w:b/>
                <w:bCs/>
                <w:sz w:val="18"/>
                <w:szCs w:val="18"/>
              </w:rPr>
              <w:t>9</w:t>
            </w:r>
          </w:p>
        </w:tc>
        <w:tc>
          <w:tcPr>
            <w:tcW w:w="210" w:type="pct"/>
            <w:vAlign w:val="center"/>
          </w:tcPr>
          <w:p w14:paraId="6DE7FEB8">
            <w:pPr>
              <w:pStyle w:val="7"/>
              <w:spacing w:after="0" w:line="360" w:lineRule="exact"/>
              <w:jc w:val="center"/>
              <w:rPr>
                <w:rFonts w:ascii="宋体" w:hAnsi="宋体" w:cs="宋体"/>
                <w:b/>
                <w:bCs/>
                <w:sz w:val="18"/>
                <w:szCs w:val="18"/>
              </w:rPr>
            </w:pPr>
            <w:r>
              <w:rPr>
                <w:rFonts w:hint="eastAsia" w:ascii="宋体" w:hAnsi="宋体" w:cs="宋体"/>
                <w:b/>
                <w:bCs/>
                <w:sz w:val="18"/>
                <w:szCs w:val="18"/>
              </w:rPr>
              <w:t>10</w:t>
            </w:r>
          </w:p>
        </w:tc>
        <w:tc>
          <w:tcPr>
            <w:tcW w:w="218" w:type="pct"/>
            <w:vAlign w:val="center"/>
          </w:tcPr>
          <w:p w14:paraId="7823BB85">
            <w:pPr>
              <w:pStyle w:val="7"/>
              <w:spacing w:after="0" w:line="360" w:lineRule="exact"/>
              <w:jc w:val="center"/>
              <w:rPr>
                <w:rFonts w:ascii="宋体" w:hAnsi="宋体" w:cs="宋体"/>
                <w:b/>
                <w:bCs/>
                <w:sz w:val="18"/>
                <w:szCs w:val="18"/>
              </w:rPr>
            </w:pPr>
            <w:r>
              <w:rPr>
                <w:rFonts w:hint="eastAsia" w:ascii="宋体" w:hAnsi="宋体" w:cs="宋体"/>
                <w:b/>
                <w:bCs/>
                <w:sz w:val="18"/>
                <w:szCs w:val="18"/>
              </w:rPr>
              <w:t>11</w:t>
            </w:r>
          </w:p>
        </w:tc>
        <w:tc>
          <w:tcPr>
            <w:tcW w:w="214" w:type="pct"/>
            <w:vAlign w:val="center"/>
          </w:tcPr>
          <w:p w14:paraId="0DDDE610">
            <w:pPr>
              <w:pStyle w:val="7"/>
              <w:spacing w:after="0" w:line="360" w:lineRule="exact"/>
              <w:jc w:val="center"/>
              <w:rPr>
                <w:rFonts w:ascii="宋体" w:hAnsi="宋体" w:cs="宋体"/>
                <w:b/>
                <w:bCs/>
                <w:sz w:val="18"/>
                <w:szCs w:val="18"/>
              </w:rPr>
            </w:pPr>
            <w:r>
              <w:rPr>
                <w:rFonts w:hint="eastAsia" w:ascii="宋体" w:hAnsi="宋体" w:cs="宋体"/>
                <w:b/>
                <w:bCs/>
                <w:sz w:val="18"/>
                <w:szCs w:val="18"/>
              </w:rPr>
              <w:t>12</w:t>
            </w:r>
          </w:p>
        </w:tc>
        <w:tc>
          <w:tcPr>
            <w:tcW w:w="218" w:type="pct"/>
            <w:vAlign w:val="center"/>
          </w:tcPr>
          <w:p w14:paraId="14CFBA53">
            <w:pPr>
              <w:pStyle w:val="7"/>
              <w:spacing w:after="0" w:line="360" w:lineRule="exact"/>
              <w:jc w:val="center"/>
              <w:rPr>
                <w:rFonts w:ascii="宋体" w:hAnsi="宋体" w:cs="宋体"/>
                <w:b/>
                <w:bCs/>
                <w:sz w:val="18"/>
                <w:szCs w:val="18"/>
              </w:rPr>
            </w:pPr>
            <w:r>
              <w:rPr>
                <w:rFonts w:hint="eastAsia" w:ascii="宋体" w:hAnsi="宋体" w:cs="宋体"/>
                <w:b/>
                <w:bCs/>
                <w:sz w:val="18"/>
                <w:szCs w:val="18"/>
              </w:rPr>
              <w:t>13</w:t>
            </w:r>
          </w:p>
        </w:tc>
        <w:tc>
          <w:tcPr>
            <w:tcW w:w="218" w:type="pct"/>
            <w:vAlign w:val="center"/>
          </w:tcPr>
          <w:p w14:paraId="002BB2B6">
            <w:pPr>
              <w:pStyle w:val="7"/>
              <w:spacing w:after="0" w:line="360" w:lineRule="exact"/>
              <w:jc w:val="center"/>
              <w:rPr>
                <w:rFonts w:ascii="宋体" w:hAnsi="宋体" w:cs="宋体"/>
                <w:b/>
                <w:bCs/>
                <w:sz w:val="18"/>
                <w:szCs w:val="18"/>
              </w:rPr>
            </w:pPr>
            <w:r>
              <w:rPr>
                <w:rFonts w:hint="eastAsia" w:ascii="宋体" w:hAnsi="宋体" w:cs="宋体"/>
                <w:b/>
                <w:bCs/>
                <w:sz w:val="18"/>
                <w:szCs w:val="18"/>
              </w:rPr>
              <w:t>14</w:t>
            </w:r>
          </w:p>
        </w:tc>
        <w:tc>
          <w:tcPr>
            <w:tcW w:w="218" w:type="pct"/>
            <w:vAlign w:val="center"/>
          </w:tcPr>
          <w:p w14:paraId="27739835">
            <w:pPr>
              <w:pStyle w:val="7"/>
              <w:spacing w:after="0" w:line="360" w:lineRule="exact"/>
              <w:jc w:val="center"/>
              <w:rPr>
                <w:rFonts w:ascii="宋体" w:hAnsi="宋体" w:cs="宋体"/>
                <w:b/>
                <w:bCs/>
                <w:sz w:val="18"/>
                <w:szCs w:val="18"/>
              </w:rPr>
            </w:pPr>
            <w:r>
              <w:rPr>
                <w:rFonts w:hint="eastAsia" w:ascii="宋体" w:hAnsi="宋体" w:cs="宋体"/>
                <w:b/>
                <w:bCs/>
                <w:sz w:val="18"/>
                <w:szCs w:val="18"/>
              </w:rPr>
              <w:t>15</w:t>
            </w:r>
          </w:p>
        </w:tc>
        <w:tc>
          <w:tcPr>
            <w:tcW w:w="210" w:type="pct"/>
            <w:vAlign w:val="center"/>
          </w:tcPr>
          <w:p w14:paraId="18A2E38D">
            <w:pPr>
              <w:pStyle w:val="7"/>
              <w:spacing w:after="0" w:line="360" w:lineRule="exact"/>
              <w:jc w:val="center"/>
              <w:rPr>
                <w:rFonts w:ascii="宋体" w:hAnsi="宋体" w:cs="宋体"/>
                <w:b/>
                <w:bCs/>
                <w:sz w:val="18"/>
                <w:szCs w:val="18"/>
              </w:rPr>
            </w:pPr>
            <w:r>
              <w:rPr>
                <w:rFonts w:hint="eastAsia" w:ascii="宋体" w:hAnsi="宋体" w:cs="宋体"/>
                <w:b/>
                <w:bCs/>
                <w:sz w:val="18"/>
                <w:szCs w:val="18"/>
              </w:rPr>
              <w:t>16</w:t>
            </w:r>
          </w:p>
        </w:tc>
        <w:tc>
          <w:tcPr>
            <w:tcW w:w="218" w:type="pct"/>
            <w:vAlign w:val="center"/>
          </w:tcPr>
          <w:p w14:paraId="3C006639">
            <w:pPr>
              <w:pStyle w:val="7"/>
              <w:spacing w:after="0" w:line="360" w:lineRule="exact"/>
              <w:jc w:val="center"/>
              <w:rPr>
                <w:rFonts w:ascii="宋体" w:hAnsi="宋体" w:cs="宋体"/>
                <w:b/>
                <w:bCs/>
                <w:sz w:val="18"/>
                <w:szCs w:val="18"/>
              </w:rPr>
            </w:pPr>
            <w:r>
              <w:rPr>
                <w:rFonts w:hint="eastAsia" w:ascii="宋体" w:hAnsi="宋体" w:cs="宋体"/>
                <w:b/>
                <w:bCs/>
                <w:sz w:val="18"/>
                <w:szCs w:val="18"/>
              </w:rPr>
              <w:t>17</w:t>
            </w:r>
          </w:p>
        </w:tc>
        <w:tc>
          <w:tcPr>
            <w:tcW w:w="210" w:type="pct"/>
            <w:vAlign w:val="center"/>
          </w:tcPr>
          <w:p w14:paraId="765E75EA">
            <w:pPr>
              <w:pStyle w:val="7"/>
              <w:spacing w:after="0" w:line="360" w:lineRule="exact"/>
              <w:jc w:val="center"/>
              <w:rPr>
                <w:rFonts w:ascii="宋体" w:hAnsi="宋体" w:cs="宋体"/>
                <w:b/>
                <w:bCs/>
                <w:sz w:val="18"/>
                <w:szCs w:val="18"/>
              </w:rPr>
            </w:pPr>
            <w:r>
              <w:rPr>
                <w:rFonts w:hint="eastAsia" w:ascii="宋体" w:hAnsi="宋体" w:cs="宋体"/>
                <w:b/>
                <w:bCs/>
                <w:sz w:val="18"/>
                <w:szCs w:val="18"/>
              </w:rPr>
              <w:t>18</w:t>
            </w:r>
          </w:p>
        </w:tc>
        <w:tc>
          <w:tcPr>
            <w:tcW w:w="214" w:type="pct"/>
            <w:vAlign w:val="center"/>
          </w:tcPr>
          <w:p w14:paraId="20DE90B7">
            <w:pPr>
              <w:pStyle w:val="7"/>
              <w:spacing w:after="0" w:line="360" w:lineRule="exact"/>
              <w:jc w:val="center"/>
              <w:rPr>
                <w:rFonts w:ascii="宋体" w:hAnsi="宋体" w:cs="宋体"/>
                <w:b/>
                <w:bCs/>
                <w:sz w:val="18"/>
                <w:szCs w:val="18"/>
              </w:rPr>
            </w:pPr>
            <w:r>
              <w:rPr>
                <w:rFonts w:hint="eastAsia" w:ascii="宋体" w:hAnsi="宋体" w:cs="宋体"/>
                <w:b/>
                <w:bCs/>
                <w:sz w:val="18"/>
                <w:szCs w:val="18"/>
              </w:rPr>
              <w:t>19</w:t>
            </w:r>
          </w:p>
        </w:tc>
        <w:tc>
          <w:tcPr>
            <w:tcW w:w="370" w:type="pct"/>
            <w:vAlign w:val="center"/>
          </w:tcPr>
          <w:p w14:paraId="156275F4">
            <w:pPr>
              <w:pStyle w:val="7"/>
              <w:spacing w:after="0" w:line="360" w:lineRule="exact"/>
              <w:jc w:val="center"/>
              <w:rPr>
                <w:rFonts w:ascii="宋体" w:hAnsi="宋体" w:cs="宋体"/>
                <w:b/>
                <w:bCs/>
                <w:sz w:val="18"/>
                <w:szCs w:val="18"/>
              </w:rPr>
            </w:pPr>
            <w:r>
              <w:rPr>
                <w:rFonts w:hint="eastAsia" w:ascii="宋体" w:hAnsi="宋体" w:cs="宋体"/>
                <w:b/>
                <w:bCs/>
                <w:sz w:val="18"/>
                <w:szCs w:val="18"/>
              </w:rPr>
              <w:t>20</w:t>
            </w:r>
          </w:p>
        </w:tc>
      </w:tr>
      <w:tr w14:paraId="1AC4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276" w:type="pct"/>
            <w:vMerge w:val="restart"/>
            <w:vAlign w:val="center"/>
          </w:tcPr>
          <w:p w14:paraId="13926C7E">
            <w:pPr>
              <w:pStyle w:val="7"/>
              <w:spacing w:after="0" w:line="360" w:lineRule="exact"/>
              <w:jc w:val="center"/>
              <w:rPr>
                <w:rFonts w:ascii="宋体" w:hAnsi="宋体" w:cs="宋体"/>
                <w:sz w:val="18"/>
                <w:szCs w:val="18"/>
              </w:rPr>
            </w:pPr>
            <w:r>
              <w:rPr>
                <w:rFonts w:hint="eastAsia" w:ascii="宋体" w:hAnsi="宋体" w:cs="宋体"/>
                <w:sz w:val="18"/>
                <w:szCs w:val="18"/>
              </w:rPr>
              <w:t>一</w:t>
            </w:r>
          </w:p>
        </w:tc>
        <w:tc>
          <w:tcPr>
            <w:tcW w:w="268" w:type="pct"/>
            <w:vAlign w:val="center"/>
          </w:tcPr>
          <w:p w14:paraId="7358E3AE">
            <w:pPr>
              <w:pStyle w:val="7"/>
              <w:spacing w:after="0" w:line="360" w:lineRule="exact"/>
              <w:jc w:val="center"/>
              <w:rPr>
                <w:rFonts w:ascii="宋体" w:hAnsi="宋体" w:cs="宋体"/>
                <w:sz w:val="18"/>
                <w:szCs w:val="18"/>
              </w:rPr>
            </w:pPr>
            <w:r>
              <w:rPr>
                <w:rFonts w:hint="eastAsia" w:ascii="宋体" w:hAnsi="宋体" w:cs="宋体"/>
                <w:sz w:val="18"/>
                <w:szCs w:val="18"/>
              </w:rPr>
              <w:t>1</w:t>
            </w:r>
          </w:p>
        </w:tc>
        <w:tc>
          <w:tcPr>
            <w:tcW w:w="223" w:type="pct"/>
            <w:vAlign w:val="center"/>
          </w:tcPr>
          <w:p w14:paraId="3423761C">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F76D93A">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23" w:type="pct"/>
            <w:vAlign w:val="center"/>
          </w:tcPr>
          <w:p w14:paraId="1D7863BC">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2E96D8B9">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6C04F83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15B41D7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9DC42D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1FC0FC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DF767C4">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2754B5C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77CF4D04">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66CA8098">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01B44806">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7C3BCAD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1CE2ABC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EE59956">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0938451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EC077AC">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48BBF147">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70" w:type="pct"/>
            <w:vAlign w:val="center"/>
          </w:tcPr>
          <w:p w14:paraId="6D240AEE">
            <w:pPr>
              <w:pStyle w:val="7"/>
              <w:spacing w:after="0" w:line="360" w:lineRule="exact"/>
              <w:jc w:val="center"/>
              <w:rPr>
                <w:rFonts w:ascii="宋体" w:hAnsi="宋体" w:cs="宋体"/>
                <w:sz w:val="18"/>
                <w:szCs w:val="18"/>
              </w:rPr>
            </w:pPr>
            <w:r>
              <w:rPr>
                <w:rFonts w:hint="eastAsia" w:ascii="宋体" w:hAnsi="宋体" w:cs="宋体"/>
                <w:sz w:val="18"/>
                <w:szCs w:val="18"/>
              </w:rPr>
              <w:t>：</w:t>
            </w:r>
          </w:p>
        </w:tc>
      </w:tr>
      <w:tr w14:paraId="02AB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6" w:type="pct"/>
            <w:vMerge w:val="continue"/>
            <w:vAlign w:val="center"/>
          </w:tcPr>
          <w:p w14:paraId="74F227C7">
            <w:pPr>
              <w:pStyle w:val="7"/>
              <w:spacing w:after="0" w:line="360" w:lineRule="exact"/>
              <w:jc w:val="center"/>
              <w:rPr>
                <w:rFonts w:ascii="宋体" w:hAnsi="宋体" w:cs="宋体"/>
                <w:sz w:val="18"/>
                <w:szCs w:val="18"/>
              </w:rPr>
            </w:pPr>
          </w:p>
        </w:tc>
        <w:tc>
          <w:tcPr>
            <w:tcW w:w="268" w:type="pct"/>
            <w:vAlign w:val="center"/>
          </w:tcPr>
          <w:p w14:paraId="08ED0152">
            <w:pPr>
              <w:pStyle w:val="7"/>
              <w:spacing w:after="0" w:line="360" w:lineRule="exact"/>
              <w:jc w:val="center"/>
              <w:rPr>
                <w:rFonts w:ascii="宋体" w:hAnsi="宋体" w:cs="宋体"/>
                <w:sz w:val="18"/>
                <w:szCs w:val="18"/>
              </w:rPr>
            </w:pPr>
            <w:r>
              <w:rPr>
                <w:rFonts w:hint="eastAsia" w:ascii="宋体" w:hAnsi="宋体" w:cs="宋体"/>
                <w:sz w:val="18"/>
                <w:szCs w:val="18"/>
              </w:rPr>
              <w:t>2</w:t>
            </w:r>
          </w:p>
        </w:tc>
        <w:tc>
          <w:tcPr>
            <w:tcW w:w="223" w:type="pct"/>
            <w:vAlign w:val="center"/>
          </w:tcPr>
          <w:p w14:paraId="07585C5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3DC30C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23" w:type="pct"/>
            <w:vAlign w:val="center"/>
          </w:tcPr>
          <w:p w14:paraId="1147353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73D0E49A">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2FDEEA8C">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15D8C76A">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866FD1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207E4B8">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3DE5BBB">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471FC8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03F2DBC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16E75038">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42FD3AC7">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07C4B43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20438119">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8BC5600">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4C3C2780">
            <w:pPr>
              <w:pStyle w:val="7"/>
              <w:spacing w:after="0" w:line="360" w:lineRule="exact"/>
              <w:jc w:val="center"/>
              <w:rPr>
                <w:rFonts w:ascii="宋体" w:hAnsi="宋体" w:cs="宋体"/>
                <w:sz w:val="18"/>
                <w:szCs w:val="18"/>
                <w:highlight w:val="yellow"/>
              </w:rPr>
            </w:pPr>
            <w:r>
              <w:rPr>
                <w:rFonts w:hint="eastAsia" w:ascii="宋体" w:hAnsi="宋体" w:cs="宋体"/>
                <w:sz w:val="18"/>
                <w:szCs w:val="18"/>
              </w:rPr>
              <w:t>～</w:t>
            </w:r>
          </w:p>
        </w:tc>
        <w:tc>
          <w:tcPr>
            <w:tcW w:w="210" w:type="pct"/>
            <w:vAlign w:val="center"/>
          </w:tcPr>
          <w:p w14:paraId="3AC429C0">
            <w:pPr>
              <w:pStyle w:val="7"/>
              <w:spacing w:after="0" w:line="360" w:lineRule="exact"/>
              <w:jc w:val="center"/>
              <w:rPr>
                <w:rFonts w:ascii="宋体" w:hAnsi="宋体" w:cs="宋体"/>
                <w:sz w:val="18"/>
                <w:szCs w:val="18"/>
                <w:highlight w:val="yellow"/>
              </w:rPr>
            </w:pPr>
            <w:r>
              <w:rPr>
                <w:rFonts w:hint="eastAsia" w:ascii="宋体" w:hAnsi="宋体" w:cs="宋体"/>
                <w:sz w:val="18"/>
                <w:szCs w:val="18"/>
              </w:rPr>
              <w:t>～</w:t>
            </w:r>
          </w:p>
        </w:tc>
        <w:tc>
          <w:tcPr>
            <w:tcW w:w="214" w:type="pct"/>
            <w:vAlign w:val="center"/>
          </w:tcPr>
          <w:p w14:paraId="128272D6">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70" w:type="pct"/>
            <w:vAlign w:val="center"/>
          </w:tcPr>
          <w:p w14:paraId="317C252E">
            <w:pPr>
              <w:pStyle w:val="7"/>
              <w:spacing w:after="0" w:line="360" w:lineRule="exact"/>
              <w:jc w:val="center"/>
              <w:rPr>
                <w:rFonts w:ascii="宋体" w:hAnsi="宋体" w:cs="宋体"/>
                <w:sz w:val="18"/>
                <w:szCs w:val="18"/>
              </w:rPr>
            </w:pPr>
            <w:r>
              <w:rPr>
                <w:rFonts w:hint="eastAsia" w:ascii="宋体" w:hAnsi="宋体" w:cs="宋体"/>
                <w:sz w:val="18"/>
                <w:szCs w:val="18"/>
              </w:rPr>
              <w:t>：</w:t>
            </w:r>
          </w:p>
        </w:tc>
      </w:tr>
      <w:tr w14:paraId="5BCC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6" w:type="pct"/>
            <w:vMerge w:val="restart"/>
            <w:vAlign w:val="center"/>
          </w:tcPr>
          <w:p w14:paraId="791E8A7E">
            <w:pPr>
              <w:pStyle w:val="7"/>
              <w:spacing w:after="0" w:line="360" w:lineRule="exact"/>
              <w:jc w:val="center"/>
              <w:rPr>
                <w:rFonts w:ascii="宋体" w:hAnsi="宋体" w:cs="宋体"/>
                <w:sz w:val="18"/>
                <w:szCs w:val="18"/>
              </w:rPr>
            </w:pPr>
            <w:r>
              <w:rPr>
                <w:rFonts w:hint="eastAsia" w:ascii="宋体" w:hAnsi="宋体" w:cs="宋体"/>
                <w:sz w:val="18"/>
                <w:szCs w:val="18"/>
              </w:rPr>
              <w:t>二</w:t>
            </w:r>
          </w:p>
        </w:tc>
        <w:tc>
          <w:tcPr>
            <w:tcW w:w="268" w:type="pct"/>
            <w:vAlign w:val="center"/>
          </w:tcPr>
          <w:p w14:paraId="23B3EC87">
            <w:pPr>
              <w:pStyle w:val="7"/>
              <w:spacing w:after="0" w:line="360" w:lineRule="exact"/>
              <w:jc w:val="center"/>
              <w:rPr>
                <w:rFonts w:ascii="宋体" w:hAnsi="宋体" w:cs="宋体"/>
                <w:sz w:val="18"/>
                <w:szCs w:val="18"/>
              </w:rPr>
            </w:pPr>
            <w:r>
              <w:rPr>
                <w:rFonts w:hint="eastAsia" w:ascii="宋体" w:hAnsi="宋体" w:cs="宋体"/>
                <w:sz w:val="18"/>
                <w:szCs w:val="18"/>
              </w:rPr>
              <w:t>3</w:t>
            </w:r>
          </w:p>
        </w:tc>
        <w:tc>
          <w:tcPr>
            <w:tcW w:w="223" w:type="pct"/>
            <w:vAlign w:val="center"/>
          </w:tcPr>
          <w:p w14:paraId="4885BF0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DFF1E8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23" w:type="pct"/>
            <w:vAlign w:val="center"/>
          </w:tcPr>
          <w:p w14:paraId="4F43F657">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7D4E4FC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40568B63">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532E1A93">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2ABE496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113B423">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BF27EE0">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0FA4140">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0BA600FB">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7A8050A8">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27A3351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3B37A6B7">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610396A4">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1B6FB73">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shd w:val="clear" w:color="auto" w:fill="auto"/>
            <w:vAlign w:val="center"/>
          </w:tcPr>
          <w:p w14:paraId="43D95DDE">
            <w:pPr>
              <w:pStyle w:val="7"/>
              <w:spacing w:after="0"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w:t>
            </w:r>
          </w:p>
        </w:tc>
        <w:tc>
          <w:tcPr>
            <w:tcW w:w="210" w:type="pct"/>
            <w:shd w:val="clear" w:color="auto" w:fill="auto"/>
            <w:vAlign w:val="center"/>
          </w:tcPr>
          <w:p w14:paraId="04F2E77E">
            <w:pPr>
              <w:pStyle w:val="7"/>
              <w:spacing w:after="0"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w:t>
            </w:r>
          </w:p>
        </w:tc>
        <w:tc>
          <w:tcPr>
            <w:tcW w:w="214" w:type="pct"/>
            <w:vAlign w:val="center"/>
          </w:tcPr>
          <w:p w14:paraId="75A77814">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70" w:type="pct"/>
            <w:vAlign w:val="center"/>
          </w:tcPr>
          <w:p w14:paraId="34B69705">
            <w:pPr>
              <w:pStyle w:val="7"/>
              <w:spacing w:after="0" w:line="360" w:lineRule="exact"/>
              <w:jc w:val="center"/>
              <w:rPr>
                <w:rFonts w:ascii="宋体" w:hAnsi="宋体" w:cs="宋体"/>
                <w:sz w:val="18"/>
                <w:szCs w:val="18"/>
              </w:rPr>
            </w:pPr>
            <w:r>
              <w:rPr>
                <w:rFonts w:hint="eastAsia" w:ascii="宋体" w:hAnsi="宋体" w:cs="宋体"/>
                <w:sz w:val="18"/>
                <w:szCs w:val="18"/>
              </w:rPr>
              <w:t>：</w:t>
            </w:r>
          </w:p>
        </w:tc>
      </w:tr>
      <w:tr w14:paraId="6679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6" w:type="pct"/>
            <w:vMerge w:val="continue"/>
            <w:vAlign w:val="center"/>
          </w:tcPr>
          <w:p w14:paraId="4BE9769E">
            <w:pPr>
              <w:pStyle w:val="7"/>
              <w:spacing w:after="0" w:line="360" w:lineRule="exact"/>
              <w:jc w:val="center"/>
              <w:rPr>
                <w:rFonts w:ascii="宋体" w:hAnsi="宋体" w:cs="宋体"/>
                <w:sz w:val="18"/>
                <w:szCs w:val="18"/>
              </w:rPr>
            </w:pPr>
          </w:p>
        </w:tc>
        <w:tc>
          <w:tcPr>
            <w:tcW w:w="268" w:type="pct"/>
            <w:vAlign w:val="center"/>
          </w:tcPr>
          <w:p w14:paraId="5678799E">
            <w:pPr>
              <w:pStyle w:val="7"/>
              <w:spacing w:after="0" w:line="360" w:lineRule="exact"/>
              <w:jc w:val="center"/>
              <w:rPr>
                <w:rFonts w:ascii="宋体" w:hAnsi="宋体" w:cs="宋体"/>
                <w:sz w:val="18"/>
                <w:szCs w:val="18"/>
              </w:rPr>
            </w:pPr>
            <w:r>
              <w:rPr>
                <w:rFonts w:hint="eastAsia" w:ascii="宋体" w:hAnsi="宋体" w:cs="宋体"/>
                <w:sz w:val="18"/>
                <w:szCs w:val="18"/>
              </w:rPr>
              <w:t>4</w:t>
            </w:r>
          </w:p>
        </w:tc>
        <w:tc>
          <w:tcPr>
            <w:tcW w:w="223" w:type="pct"/>
            <w:vAlign w:val="center"/>
          </w:tcPr>
          <w:p w14:paraId="66DE83A7">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016D9508">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23" w:type="pct"/>
            <w:vAlign w:val="center"/>
          </w:tcPr>
          <w:p w14:paraId="63FB14F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325F54D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0E479C7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6C4B716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254B52C4">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5B2FFE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F0FD419">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2D48B01B">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5898BA4C">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762FE22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2604E01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2416BDD6">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177D738A">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2C642D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4AFECD14">
            <w:pPr>
              <w:pStyle w:val="7"/>
              <w:spacing w:after="0" w:line="360" w:lineRule="exact"/>
              <w:jc w:val="center"/>
              <w:rPr>
                <w:rFonts w:ascii="宋体" w:hAnsi="宋体" w:cs="宋体"/>
                <w:sz w:val="18"/>
                <w:szCs w:val="18"/>
                <w:highlight w:val="yellow"/>
              </w:rPr>
            </w:pPr>
            <w:r>
              <w:rPr>
                <w:rFonts w:hint="eastAsia" w:ascii="宋体" w:hAnsi="宋体" w:cs="宋体"/>
                <w:sz w:val="18"/>
                <w:szCs w:val="18"/>
              </w:rPr>
              <w:t>～</w:t>
            </w:r>
          </w:p>
        </w:tc>
        <w:tc>
          <w:tcPr>
            <w:tcW w:w="210" w:type="pct"/>
            <w:vAlign w:val="center"/>
          </w:tcPr>
          <w:p w14:paraId="2C0E6118">
            <w:pPr>
              <w:pStyle w:val="7"/>
              <w:spacing w:after="0" w:line="360" w:lineRule="exact"/>
              <w:jc w:val="center"/>
              <w:rPr>
                <w:rFonts w:ascii="宋体" w:hAnsi="宋体" w:cs="宋体"/>
                <w:sz w:val="18"/>
                <w:szCs w:val="18"/>
                <w:highlight w:val="yellow"/>
              </w:rPr>
            </w:pPr>
            <w:r>
              <w:rPr>
                <w:rFonts w:hint="eastAsia" w:ascii="宋体" w:hAnsi="宋体" w:cs="宋体"/>
                <w:sz w:val="18"/>
                <w:szCs w:val="18"/>
              </w:rPr>
              <w:t>～</w:t>
            </w:r>
          </w:p>
        </w:tc>
        <w:tc>
          <w:tcPr>
            <w:tcW w:w="214" w:type="pct"/>
            <w:vAlign w:val="center"/>
          </w:tcPr>
          <w:p w14:paraId="3EAF8D9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70" w:type="pct"/>
            <w:vAlign w:val="center"/>
          </w:tcPr>
          <w:p w14:paraId="6FD8AD34">
            <w:pPr>
              <w:pStyle w:val="7"/>
              <w:spacing w:after="0" w:line="360" w:lineRule="exact"/>
              <w:jc w:val="center"/>
              <w:rPr>
                <w:rFonts w:ascii="宋体" w:hAnsi="宋体" w:cs="宋体"/>
                <w:sz w:val="18"/>
                <w:szCs w:val="18"/>
              </w:rPr>
            </w:pPr>
            <w:r>
              <w:rPr>
                <w:rFonts w:hint="eastAsia" w:ascii="宋体" w:hAnsi="宋体" w:cs="宋体"/>
                <w:sz w:val="18"/>
                <w:szCs w:val="18"/>
              </w:rPr>
              <w:t>：</w:t>
            </w:r>
          </w:p>
        </w:tc>
      </w:tr>
      <w:tr w14:paraId="7043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6" w:type="pct"/>
            <w:vMerge w:val="restart"/>
            <w:vAlign w:val="center"/>
          </w:tcPr>
          <w:p w14:paraId="6196758A">
            <w:pPr>
              <w:pStyle w:val="7"/>
              <w:spacing w:after="0" w:line="360" w:lineRule="exact"/>
              <w:jc w:val="center"/>
              <w:rPr>
                <w:rFonts w:ascii="宋体" w:hAnsi="宋体" w:cs="宋体"/>
                <w:sz w:val="18"/>
                <w:szCs w:val="18"/>
              </w:rPr>
            </w:pPr>
            <w:r>
              <w:rPr>
                <w:rFonts w:hint="eastAsia" w:ascii="宋体" w:hAnsi="宋体" w:cs="宋体"/>
                <w:sz w:val="18"/>
                <w:szCs w:val="18"/>
              </w:rPr>
              <w:t>三</w:t>
            </w:r>
          </w:p>
        </w:tc>
        <w:tc>
          <w:tcPr>
            <w:tcW w:w="268" w:type="pct"/>
            <w:vAlign w:val="center"/>
          </w:tcPr>
          <w:p w14:paraId="64281149">
            <w:pPr>
              <w:pStyle w:val="7"/>
              <w:spacing w:after="0" w:line="360" w:lineRule="exact"/>
              <w:jc w:val="center"/>
              <w:rPr>
                <w:rFonts w:ascii="宋体" w:hAnsi="宋体" w:cs="宋体"/>
                <w:sz w:val="18"/>
                <w:szCs w:val="18"/>
              </w:rPr>
            </w:pPr>
            <w:r>
              <w:rPr>
                <w:rFonts w:hint="eastAsia" w:ascii="宋体" w:hAnsi="宋体" w:cs="宋体"/>
                <w:sz w:val="18"/>
                <w:szCs w:val="18"/>
              </w:rPr>
              <w:t>5</w:t>
            </w:r>
          </w:p>
        </w:tc>
        <w:tc>
          <w:tcPr>
            <w:tcW w:w="223" w:type="pct"/>
            <w:vAlign w:val="center"/>
          </w:tcPr>
          <w:p w14:paraId="702C1BC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732573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23" w:type="pct"/>
            <w:vAlign w:val="center"/>
          </w:tcPr>
          <w:p w14:paraId="1149B6F9">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53FD32F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33982224">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6E6289B4">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549BB4C">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08A324A9">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75C216E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1F5558A">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2BDF5CD6">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32F93F1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1EF5CB18">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567D0F9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16CCE73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DCEA8A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0C29FF8B">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23D334A">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40E575C6">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70" w:type="pct"/>
            <w:vAlign w:val="center"/>
          </w:tcPr>
          <w:p w14:paraId="3DE4093E">
            <w:pPr>
              <w:pStyle w:val="7"/>
              <w:spacing w:after="0" w:line="360" w:lineRule="exact"/>
              <w:jc w:val="center"/>
              <w:rPr>
                <w:rFonts w:ascii="宋体" w:hAnsi="宋体" w:cs="宋体"/>
                <w:sz w:val="18"/>
                <w:szCs w:val="18"/>
              </w:rPr>
            </w:pPr>
            <w:r>
              <w:rPr>
                <w:rFonts w:hint="eastAsia" w:ascii="宋体" w:hAnsi="宋体" w:cs="宋体"/>
                <w:sz w:val="18"/>
                <w:szCs w:val="18"/>
              </w:rPr>
              <w:t>：</w:t>
            </w:r>
          </w:p>
        </w:tc>
      </w:tr>
      <w:tr w14:paraId="7B1B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76" w:type="pct"/>
            <w:vMerge w:val="continue"/>
            <w:vAlign w:val="center"/>
          </w:tcPr>
          <w:p w14:paraId="63EBF4F1">
            <w:pPr>
              <w:pStyle w:val="7"/>
              <w:spacing w:after="0" w:line="360" w:lineRule="exact"/>
              <w:jc w:val="center"/>
              <w:rPr>
                <w:rFonts w:ascii="宋体" w:hAnsi="宋体" w:cs="宋体"/>
                <w:sz w:val="18"/>
                <w:szCs w:val="18"/>
              </w:rPr>
            </w:pPr>
          </w:p>
        </w:tc>
        <w:tc>
          <w:tcPr>
            <w:tcW w:w="268" w:type="pct"/>
            <w:vAlign w:val="center"/>
          </w:tcPr>
          <w:p w14:paraId="6E209C49">
            <w:pPr>
              <w:pStyle w:val="7"/>
              <w:spacing w:after="0" w:line="360" w:lineRule="exact"/>
              <w:jc w:val="center"/>
              <w:rPr>
                <w:rFonts w:ascii="宋体" w:hAnsi="宋体" w:cs="宋体"/>
                <w:sz w:val="18"/>
                <w:szCs w:val="18"/>
              </w:rPr>
            </w:pPr>
            <w:r>
              <w:rPr>
                <w:rFonts w:hint="eastAsia" w:ascii="宋体" w:hAnsi="宋体" w:cs="宋体"/>
                <w:sz w:val="18"/>
                <w:szCs w:val="18"/>
              </w:rPr>
              <w:t>6</w:t>
            </w:r>
          </w:p>
        </w:tc>
        <w:tc>
          <w:tcPr>
            <w:tcW w:w="223" w:type="pct"/>
            <w:vAlign w:val="center"/>
          </w:tcPr>
          <w:p w14:paraId="74189B72">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F10593A">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23" w:type="pct"/>
            <w:vAlign w:val="center"/>
          </w:tcPr>
          <w:p w14:paraId="613BE6C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5212337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1F4E4DA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1A04DFB3">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8069112">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EF83E79">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481871D">
            <w:pPr>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0829579A">
            <w:pPr>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35127049">
            <w:pPr>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1F6A62FC">
            <w:pPr>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4F641571">
            <w:pPr>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4D977D39">
            <w:pPr>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47ABC022">
            <w:pPr>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22F6BCAF">
            <w:pPr>
              <w:spacing w:after="0" w:line="360" w:lineRule="exact"/>
              <w:jc w:val="center"/>
              <w:rPr>
                <w:rFonts w:ascii="宋体" w:hAnsi="宋体" w:cs="宋体"/>
                <w:sz w:val="18"/>
                <w:szCs w:val="18"/>
              </w:rPr>
            </w:pPr>
            <w:r>
              <w:rPr>
                <w:rFonts w:hint="eastAsia" w:ascii="宋体" w:hAnsi="宋体" w:cs="宋体"/>
                <w:sz w:val="18"/>
                <w:szCs w:val="18"/>
              </w:rPr>
              <w:t>◎</w:t>
            </w:r>
          </w:p>
        </w:tc>
        <w:tc>
          <w:tcPr>
            <w:tcW w:w="218" w:type="pct"/>
            <w:vAlign w:val="center"/>
          </w:tcPr>
          <w:p w14:paraId="6EB1415D">
            <w:pPr>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21258B0B">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3853DB0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70" w:type="pct"/>
            <w:vAlign w:val="center"/>
          </w:tcPr>
          <w:p w14:paraId="0406273C">
            <w:pPr>
              <w:pStyle w:val="7"/>
              <w:spacing w:after="0" w:line="360" w:lineRule="exact"/>
              <w:jc w:val="center"/>
              <w:rPr>
                <w:rFonts w:ascii="宋体" w:hAnsi="宋体" w:cs="宋体"/>
                <w:sz w:val="18"/>
                <w:szCs w:val="18"/>
              </w:rPr>
            </w:pPr>
            <w:r>
              <w:rPr>
                <w:rFonts w:hint="eastAsia" w:ascii="宋体" w:hAnsi="宋体" w:cs="宋体"/>
                <w:sz w:val="18"/>
                <w:szCs w:val="18"/>
              </w:rPr>
              <w:t>：</w:t>
            </w:r>
          </w:p>
        </w:tc>
      </w:tr>
    </w:tbl>
    <w:p w14:paraId="78CCA4DB">
      <w:pPr>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5DDD532D">
      <w:pPr>
        <w:spacing w:line="360" w:lineRule="exact"/>
        <w:ind w:firstLine="630" w:firstLineChars="300"/>
        <w:rPr>
          <w:rFonts w:ascii="Arial" w:hAnsi="Arial"/>
          <w:b/>
          <w:szCs w:val="21"/>
        </w:rPr>
      </w:pPr>
      <w:r>
        <w:rPr>
          <w:rFonts w:hint="eastAsia" w:ascii="宋体" w:hAnsi="宋体" w:cs="宋体"/>
          <w:szCs w:val="21"/>
        </w:rPr>
        <w:t>☆军事技能训练；◎毕业教育，融入毕业设计环节。</w:t>
      </w:r>
    </w:p>
    <w:p w14:paraId="0ECCDBAA">
      <w:pPr>
        <w:pStyle w:val="3"/>
        <w:adjustRightInd w:val="0"/>
        <w:snapToGrid w:val="0"/>
        <w:spacing w:before="0" w:beforeLines="0" w:after="0" w:afterLines="0" w:line="360" w:lineRule="exact"/>
        <w:ind w:firstLine="422" w:firstLineChars="200"/>
        <w:rPr>
          <w:rFonts w:ascii="宋体" w:hAnsi="宋体"/>
          <w:bCs/>
          <w:sz w:val="21"/>
          <w:szCs w:val="21"/>
        </w:rPr>
      </w:pPr>
      <w:r>
        <w:rPr>
          <w:rFonts w:hint="eastAsia"/>
          <w:sz w:val="21"/>
          <w:szCs w:val="21"/>
        </w:rPr>
        <w:t>（三）专业教学进程表</w:t>
      </w:r>
    </w:p>
    <w:p w14:paraId="6413B4F7">
      <w:pPr>
        <w:spacing w:line="400" w:lineRule="exact"/>
        <w:ind w:firstLine="422" w:firstLineChars="200"/>
        <w:jc w:val="center"/>
        <w:rPr>
          <w:b/>
          <w:bCs/>
          <w:szCs w:val="21"/>
        </w:rPr>
      </w:pPr>
      <w:r>
        <w:rPr>
          <w:rFonts w:hint="eastAsia" w:ascii="宋体" w:hAnsi="宋体"/>
          <w:b/>
          <w:bCs/>
          <w:szCs w:val="21"/>
        </w:rPr>
        <w:t>专业教学进度安排表</w:t>
      </w:r>
    </w:p>
    <w:tbl>
      <w:tblPr>
        <w:tblStyle w:val="14"/>
        <w:tblW w:w="10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01"/>
        <w:gridCol w:w="1873"/>
        <w:gridCol w:w="510"/>
        <w:gridCol w:w="630"/>
        <w:gridCol w:w="540"/>
        <w:gridCol w:w="615"/>
        <w:gridCol w:w="527"/>
        <w:gridCol w:w="436"/>
        <w:gridCol w:w="452"/>
        <w:gridCol w:w="417"/>
        <w:gridCol w:w="511"/>
        <w:gridCol w:w="534"/>
        <w:gridCol w:w="630"/>
        <w:gridCol w:w="717"/>
        <w:gridCol w:w="474"/>
      </w:tblGrid>
      <w:tr w14:paraId="39E7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63124803">
            <w:pPr>
              <w:widowControl/>
              <w:spacing w:line="360" w:lineRule="exact"/>
              <w:rPr>
                <w:rFonts w:ascii="宋体" w:hAnsi="宋体" w:cs="宋体"/>
                <w:color w:val="000000"/>
                <w:kern w:val="0"/>
                <w:sz w:val="18"/>
                <w:szCs w:val="18"/>
              </w:rPr>
            </w:pPr>
            <w:r>
              <w:rPr>
                <w:rFonts w:hint="eastAsia" w:ascii="宋体" w:hAnsi="宋体" w:cs="宋体"/>
                <w:color w:val="000000"/>
                <w:kern w:val="0"/>
                <w:sz w:val="18"/>
                <w:szCs w:val="18"/>
              </w:rPr>
              <w:t>课程类别</w:t>
            </w:r>
          </w:p>
          <w:p w14:paraId="4F61849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课程性质</w:t>
            </w:r>
          </w:p>
        </w:tc>
        <w:tc>
          <w:tcPr>
            <w:tcW w:w="396" w:type="dxa"/>
            <w:vMerge w:val="restart"/>
            <w:vAlign w:val="center"/>
          </w:tcPr>
          <w:p w14:paraId="6B28651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序号</w:t>
            </w:r>
          </w:p>
        </w:tc>
        <w:tc>
          <w:tcPr>
            <w:tcW w:w="901" w:type="dxa"/>
            <w:vMerge w:val="restart"/>
            <w:vAlign w:val="center"/>
          </w:tcPr>
          <w:p w14:paraId="07BB84E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课程代码</w:t>
            </w:r>
          </w:p>
        </w:tc>
        <w:tc>
          <w:tcPr>
            <w:tcW w:w="1873" w:type="dxa"/>
            <w:vMerge w:val="restart"/>
            <w:vAlign w:val="center"/>
          </w:tcPr>
          <w:p w14:paraId="3FE5EEC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课程名称</w:t>
            </w:r>
          </w:p>
        </w:tc>
        <w:tc>
          <w:tcPr>
            <w:tcW w:w="510" w:type="dxa"/>
            <w:vMerge w:val="restart"/>
            <w:vAlign w:val="center"/>
          </w:tcPr>
          <w:p w14:paraId="73061ADC">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630" w:type="dxa"/>
            <w:vMerge w:val="restart"/>
            <w:vAlign w:val="center"/>
          </w:tcPr>
          <w:p w14:paraId="4C417091">
            <w:pPr>
              <w:widowControl/>
              <w:spacing w:line="360" w:lineRule="exact"/>
              <w:jc w:val="center"/>
              <w:rPr>
                <w:rFonts w:ascii="宋体" w:hAnsi="宋体" w:cs="宋体"/>
                <w:color w:val="000000" w:themeColor="text1"/>
                <w:kern w:val="0"/>
                <w:sz w:val="18"/>
                <w:szCs w:val="18"/>
                <w14:textFill>
                  <w14:solidFill>
                    <w14:schemeClr w14:val="tx1"/>
                  </w14:solidFill>
                </w14:textFill>
              </w:rPr>
            </w:pPr>
          </w:p>
          <w:p w14:paraId="0588544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540" w:type="dxa"/>
            <w:vMerge w:val="restart"/>
            <w:vAlign w:val="center"/>
          </w:tcPr>
          <w:p w14:paraId="5A14F27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理论学时</w:t>
            </w:r>
          </w:p>
        </w:tc>
        <w:tc>
          <w:tcPr>
            <w:tcW w:w="615" w:type="dxa"/>
            <w:vMerge w:val="restart"/>
            <w:vAlign w:val="center"/>
          </w:tcPr>
          <w:p w14:paraId="70A6A98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实践学时</w:t>
            </w:r>
          </w:p>
        </w:tc>
        <w:tc>
          <w:tcPr>
            <w:tcW w:w="527" w:type="dxa"/>
            <w:vMerge w:val="restart"/>
            <w:vAlign w:val="center"/>
          </w:tcPr>
          <w:p w14:paraId="44C37CC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总学分</w:t>
            </w:r>
          </w:p>
          <w:p w14:paraId="1A96061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980" w:type="dxa"/>
            <w:gridSpan w:val="6"/>
            <w:vAlign w:val="center"/>
          </w:tcPr>
          <w:p w14:paraId="0874F54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按学年、学期及学期学时分配</w:t>
            </w:r>
          </w:p>
        </w:tc>
        <w:tc>
          <w:tcPr>
            <w:tcW w:w="717" w:type="dxa"/>
            <w:vMerge w:val="restart"/>
            <w:vAlign w:val="center"/>
          </w:tcPr>
          <w:p w14:paraId="09F36D5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474" w:type="dxa"/>
            <w:vMerge w:val="restart"/>
            <w:vAlign w:val="center"/>
          </w:tcPr>
          <w:p w14:paraId="5AB7027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5F3D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7E1C6AC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2339349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64A2D4F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1873" w:type="dxa"/>
            <w:vMerge w:val="continue"/>
            <w:vAlign w:val="center"/>
          </w:tcPr>
          <w:p w14:paraId="55D1520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10" w:type="dxa"/>
            <w:vMerge w:val="continue"/>
            <w:vAlign w:val="center"/>
          </w:tcPr>
          <w:p w14:paraId="5A450D9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Merge w:val="continue"/>
            <w:vAlign w:val="center"/>
          </w:tcPr>
          <w:p w14:paraId="2627506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40" w:type="dxa"/>
            <w:vMerge w:val="continue"/>
            <w:vAlign w:val="center"/>
          </w:tcPr>
          <w:p w14:paraId="4D43F3C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15" w:type="dxa"/>
            <w:vMerge w:val="continue"/>
            <w:vAlign w:val="center"/>
          </w:tcPr>
          <w:p w14:paraId="42ECF9C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7" w:type="dxa"/>
            <w:vMerge w:val="continue"/>
            <w:vAlign w:val="center"/>
          </w:tcPr>
          <w:p w14:paraId="18364BB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888" w:type="dxa"/>
            <w:gridSpan w:val="2"/>
            <w:vAlign w:val="center"/>
          </w:tcPr>
          <w:p w14:paraId="7604575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928" w:type="dxa"/>
            <w:gridSpan w:val="2"/>
            <w:vAlign w:val="center"/>
          </w:tcPr>
          <w:p w14:paraId="1F97A1F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1164" w:type="dxa"/>
            <w:gridSpan w:val="2"/>
            <w:vAlign w:val="center"/>
          </w:tcPr>
          <w:p w14:paraId="172D2FD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第三学年</w:t>
            </w:r>
          </w:p>
        </w:tc>
        <w:tc>
          <w:tcPr>
            <w:tcW w:w="717" w:type="dxa"/>
            <w:vMerge w:val="continue"/>
            <w:vAlign w:val="center"/>
          </w:tcPr>
          <w:p w14:paraId="3B91EE6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Merge w:val="continue"/>
            <w:vAlign w:val="center"/>
          </w:tcPr>
          <w:p w14:paraId="6874ADD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FB1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54EC759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0E670D8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227DA87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1873" w:type="dxa"/>
            <w:vMerge w:val="continue"/>
            <w:vAlign w:val="center"/>
          </w:tcPr>
          <w:p w14:paraId="49B4A33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10" w:type="dxa"/>
            <w:vMerge w:val="continue"/>
            <w:vAlign w:val="center"/>
          </w:tcPr>
          <w:p w14:paraId="31E6417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630" w:type="dxa"/>
            <w:vMerge w:val="continue"/>
            <w:vAlign w:val="center"/>
          </w:tcPr>
          <w:p w14:paraId="696AF6F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40" w:type="dxa"/>
            <w:vMerge w:val="continue"/>
            <w:vAlign w:val="center"/>
          </w:tcPr>
          <w:p w14:paraId="4791D93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615" w:type="dxa"/>
            <w:vMerge w:val="continue"/>
            <w:vAlign w:val="center"/>
          </w:tcPr>
          <w:p w14:paraId="4147119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27" w:type="dxa"/>
            <w:vMerge w:val="continue"/>
            <w:vAlign w:val="center"/>
          </w:tcPr>
          <w:p w14:paraId="5E7B667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36" w:type="dxa"/>
            <w:vAlign w:val="center"/>
          </w:tcPr>
          <w:p w14:paraId="3F16A0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第一学期</w:t>
            </w:r>
          </w:p>
        </w:tc>
        <w:tc>
          <w:tcPr>
            <w:tcW w:w="452" w:type="dxa"/>
            <w:vAlign w:val="center"/>
          </w:tcPr>
          <w:p w14:paraId="6207BF4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第二学期</w:t>
            </w:r>
          </w:p>
        </w:tc>
        <w:tc>
          <w:tcPr>
            <w:tcW w:w="417" w:type="dxa"/>
            <w:vAlign w:val="center"/>
          </w:tcPr>
          <w:p w14:paraId="5E41365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第三学期</w:t>
            </w:r>
          </w:p>
        </w:tc>
        <w:tc>
          <w:tcPr>
            <w:tcW w:w="511" w:type="dxa"/>
            <w:vAlign w:val="center"/>
          </w:tcPr>
          <w:p w14:paraId="06CDBE7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第四学期</w:t>
            </w:r>
          </w:p>
        </w:tc>
        <w:tc>
          <w:tcPr>
            <w:tcW w:w="534" w:type="dxa"/>
            <w:vAlign w:val="center"/>
          </w:tcPr>
          <w:p w14:paraId="1E11549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第五学期</w:t>
            </w:r>
          </w:p>
        </w:tc>
        <w:tc>
          <w:tcPr>
            <w:tcW w:w="630" w:type="dxa"/>
            <w:vAlign w:val="center"/>
          </w:tcPr>
          <w:p w14:paraId="19E711E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第六学期</w:t>
            </w:r>
          </w:p>
        </w:tc>
        <w:tc>
          <w:tcPr>
            <w:tcW w:w="717" w:type="dxa"/>
            <w:vMerge w:val="continue"/>
            <w:vAlign w:val="center"/>
          </w:tcPr>
          <w:p w14:paraId="50A5A33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Merge w:val="continue"/>
            <w:vAlign w:val="center"/>
          </w:tcPr>
          <w:p w14:paraId="7D73D4A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36A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367B3A7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9" w:type="dxa"/>
            <w:vMerge w:val="restart"/>
            <w:vAlign w:val="center"/>
          </w:tcPr>
          <w:p w14:paraId="307F5FD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218CAF2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2D28EC5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1873" w:type="dxa"/>
            <w:vAlign w:val="center"/>
          </w:tcPr>
          <w:p w14:paraId="15FEEE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w:t>
            </w:r>
          </w:p>
        </w:tc>
        <w:tc>
          <w:tcPr>
            <w:tcW w:w="510" w:type="dxa"/>
            <w:vAlign w:val="center"/>
          </w:tcPr>
          <w:p w14:paraId="7014DB4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30" w:type="dxa"/>
            <w:vAlign w:val="center"/>
          </w:tcPr>
          <w:p w14:paraId="6B2DB96A">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40" w:type="dxa"/>
            <w:vAlign w:val="center"/>
          </w:tcPr>
          <w:p w14:paraId="542F0A5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15" w:type="dxa"/>
            <w:vAlign w:val="center"/>
          </w:tcPr>
          <w:p w14:paraId="2BADC9E3">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27" w:type="dxa"/>
            <w:vAlign w:val="center"/>
          </w:tcPr>
          <w:p w14:paraId="4526C81B">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436" w:type="dxa"/>
            <w:vAlign w:val="center"/>
          </w:tcPr>
          <w:p w14:paraId="7BD787F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452" w:type="dxa"/>
            <w:vAlign w:val="center"/>
          </w:tcPr>
          <w:p w14:paraId="168774C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6598E2A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vAlign w:val="center"/>
          </w:tcPr>
          <w:p w14:paraId="353CA02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71D9A0F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4500C33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494D607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387A35A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434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5BF9B47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58C550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3A7B32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1391D5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1873" w:type="dxa"/>
            <w:shd w:val="clear" w:color="auto" w:fill="auto"/>
            <w:vAlign w:val="center"/>
          </w:tcPr>
          <w:p w14:paraId="5CB028B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510" w:type="dxa"/>
            <w:shd w:val="clear" w:color="auto" w:fill="auto"/>
            <w:vAlign w:val="center"/>
          </w:tcPr>
          <w:p w14:paraId="6D179E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0" w:type="dxa"/>
            <w:shd w:val="clear" w:color="auto" w:fill="auto"/>
            <w:vAlign w:val="center"/>
          </w:tcPr>
          <w:p w14:paraId="3E2D09E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40" w:type="dxa"/>
            <w:shd w:val="clear" w:color="auto" w:fill="auto"/>
            <w:vAlign w:val="center"/>
          </w:tcPr>
          <w:p w14:paraId="60E2FD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615" w:type="dxa"/>
            <w:shd w:val="clear" w:color="auto" w:fill="auto"/>
            <w:vAlign w:val="center"/>
          </w:tcPr>
          <w:p w14:paraId="7F2206A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27" w:type="dxa"/>
            <w:shd w:val="clear" w:color="auto" w:fill="auto"/>
            <w:vAlign w:val="center"/>
          </w:tcPr>
          <w:p w14:paraId="576557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65D05F4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vAlign w:val="center"/>
          </w:tcPr>
          <w:p w14:paraId="05E50A4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3EC72E1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vAlign w:val="center"/>
          </w:tcPr>
          <w:p w14:paraId="7A3EFC7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5D686D9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0A405C2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621AE22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474" w:type="dxa"/>
            <w:vAlign w:val="center"/>
          </w:tcPr>
          <w:p w14:paraId="3C64058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FCB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3E54DAF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861980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3119A3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4555CB6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1873" w:type="dxa"/>
            <w:shd w:val="clear" w:color="auto" w:fill="auto"/>
            <w:vAlign w:val="center"/>
          </w:tcPr>
          <w:p w14:paraId="07691AB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510" w:type="dxa"/>
            <w:shd w:val="clear" w:color="auto" w:fill="auto"/>
            <w:vAlign w:val="center"/>
          </w:tcPr>
          <w:p w14:paraId="6631BDD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0" w:type="dxa"/>
            <w:shd w:val="clear" w:color="auto" w:fill="auto"/>
            <w:vAlign w:val="center"/>
          </w:tcPr>
          <w:p w14:paraId="1D4C83C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40" w:type="dxa"/>
            <w:shd w:val="clear" w:color="auto" w:fill="auto"/>
            <w:vAlign w:val="center"/>
          </w:tcPr>
          <w:p w14:paraId="1B6906C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615" w:type="dxa"/>
            <w:shd w:val="clear" w:color="auto" w:fill="auto"/>
            <w:vAlign w:val="center"/>
          </w:tcPr>
          <w:p w14:paraId="27358F5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27" w:type="dxa"/>
            <w:shd w:val="clear" w:color="auto" w:fill="auto"/>
            <w:vAlign w:val="center"/>
          </w:tcPr>
          <w:p w14:paraId="4CC95D1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6" w:type="dxa"/>
            <w:shd w:val="clear" w:color="auto" w:fill="auto"/>
            <w:vAlign w:val="center"/>
          </w:tcPr>
          <w:p w14:paraId="64051CA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52" w:type="dxa"/>
            <w:shd w:val="clear" w:color="auto" w:fill="auto"/>
            <w:vAlign w:val="center"/>
          </w:tcPr>
          <w:p w14:paraId="332A63E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7C47783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5CDB09D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5A15DB6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138F6EF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009FC99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74" w:type="dxa"/>
            <w:vAlign w:val="center"/>
          </w:tcPr>
          <w:p w14:paraId="0D04E4D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61E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7BB1492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B4F731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1FFBBA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1ACE141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1873" w:type="dxa"/>
            <w:shd w:val="clear" w:color="auto" w:fill="auto"/>
            <w:vAlign w:val="center"/>
          </w:tcPr>
          <w:p w14:paraId="6EE6635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510" w:type="dxa"/>
            <w:shd w:val="clear" w:color="auto" w:fill="auto"/>
            <w:vAlign w:val="center"/>
          </w:tcPr>
          <w:p w14:paraId="177DF36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0" w:type="dxa"/>
            <w:shd w:val="clear" w:color="auto" w:fill="auto"/>
            <w:vAlign w:val="center"/>
          </w:tcPr>
          <w:p w14:paraId="55EF4E0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40" w:type="dxa"/>
            <w:shd w:val="clear" w:color="auto" w:fill="auto"/>
            <w:vAlign w:val="center"/>
          </w:tcPr>
          <w:p w14:paraId="5890F7F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615" w:type="dxa"/>
            <w:shd w:val="clear" w:color="auto" w:fill="auto"/>
            <w:vAlign w:val="center"/>
          </w:tcPr>
          <w:p w14:paraId="4C85E35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527" w:type="dxa"/>
            <w:shd w:val="clear" w:color="auto" w:fill="auto"/>
            <w:vAlign w:val="center"/>
          </w:tcPr>
          <w:p w14:paraId="476FA9A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21CBF06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27D1F0D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3C10362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54FA40C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1F94A8A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2516E0A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79B4C27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74" w:type="dxa"/>
            <w:vAlign w:val="center"/>
          </w:tcPr>
          <w:p w14:paraId="2695A66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F6C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68DC191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EBB3C2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0008C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4023712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w:t>
            </w:r>
          </w:p>
        </w:tc>
        <w:tc>
          <w:tcPr>
            <w:tcW w:w="1873" w:type="dxa"/>
            <w:shd w:val="clear" w:color="auto" w:fill="auto"/>
            <w:vAlign w:val="center"/>
          </w:tcPr>
          <w:p w14:paraId="2AB86D6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510" w:type="dxa"/>
            <w:shd w:val="clear" w:color="auto" w:fill="auto"/>
            <w:vAlign w:val="center"/>
          </w:tcPr>
          <w:p w14:paraId="004A2E3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0" w:type="dxa"/>
            <w:shd w:val="clear" w:color="auto" w:fill="auto"/>
            <w:vAlign w:val="center"/>
          </w:tcPr>
          <w:p w14:paraId="38DC8C8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40" w:type="dxa"/>
            <w:shd w:val="clear" w:color="auto" w:fill="auto"/>
            <w:vAlign w:val="center"/>
          </w:tcPr>
          <w:p w14:paraId="000759D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615" w:type="dxa"/>
            <w:shd w:val="clear" w:color="auto" w:fill="auto"/>
            <w:vAlign w:val="center"/>
          </w:tcPr>
          <w:p w14:paraId="350DF2E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27" w:type="dxa"/>
            <w:shd w:val="clear" w:color="auto" w:fill="auto"/>
            <w:vAlign w:val="center"/>
          </w:tcPr>
          <w:p w14:paraId="732B8B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6" w:type="dxa"/>
            <w:shd w:val="clear" w:color="auto" w:fill="auto"/>
            <w:vAlign w:val="center"/>
          </w:tcPr>
          <w:p w14:paraId="68A35FE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5EA22CD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0E9F99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11" w:type="dxa"/>
            <w:shd w:val="clear" w:color="auto" w:fill="auto"/>
            <w:vAlign w:val="center"/>
          </w:tcPr>
          <w:p w14:paraId="1BD1FDA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61FCC42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38FF3B1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328A5FB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74" w:type="dxa"/>
            <w:vAlign w:val="center"/>
          </w:tcPr>
          <w:p w14:paraId="01867CB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229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1C5D6C0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705167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93C19A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01B1F1C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2295BA7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651EFFC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714888D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1873" w:type="dxa"/>
            <w:shd w:val="clear" w:color="auto" w:fill="auto"/>
            <w:vAlign w:val="center"/>
          </w:tcPr>
          <w:p w14:paraId="06B71F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510" w:type="dxa"/>
            <w:shd w:val="clear" w:color="auto" w:fill="auto"/>
            <w:vAlign w:val="center"/>
          </w:tcPr>
          <w:p w14:paraId="3A41ACD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0" w:type="dxa"/>
            <w:shd w:val="clear" w:color="auto" w:fill="auto"/>
            <w:vAlign w:val="center"/>
          </w:tcPr>
          <w:p w14:paraId="0490F81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40" w:type="dxa"/>
            <w:shd w:val="clear" w:color="auto" w:fill="auto"/>
            <w:vAlign w:val="center"/>
          </w:tcPr>
          <w:p w14:paraId="488B775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615" w:type="dxa"/>
            <w:shd w:val="clear" w:color="auto" w:fill="auto"/>
            <w:vAlign w:val="center"/>
          </w:tcPr>
          <w:p w14:paraId="296DC8F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527" w:type="dxa"/>
            <w:shd w:val="clear" w:color="auto" w:fill="auto"/>
            <w:vAlign w:val="center"/>
          </w:tcPr>
          <w:p w14:paraId="73C300A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1AFCA92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52" w:type="dxa"/>
            <w:shd w:val="clear" w:color="auto" w:fill="auto"/>
            <w:vAlign w:val="center"/>
          </w:tcPr>
          <w:p w14:paraId="69F16C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17" w:type="dxa"/>
            <w:shd w:val="clear" w:color="auto" w:fill="auto"/>
            <w:vAlign w:val="center"/>
          </w:tcPr>
          <w:p w14:paraId="6DDB1FB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11" w:type="dxa"/>
            <w:shd w:val="clear" w:color="auto" w:fill="auto"/>
            <w:vAlign w:val="center"/>
          </w:tcPr>
          <w:p w14:paraId="0A5DA84C">
            <w:pPr>
              <w:widowControl/>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34" w:type="dxa"/>
            <w:vAlign w:val="center"/>
          </w:tcPr>
          <w:p w14:paraId="460E313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2983015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21D84CB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474" w:type="dxa"/>
            <w:vAlign w:val="center"/>
          </w:tcPr>
          <w:p w14:paraId="0202D81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067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3EE223B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481ADC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DF473E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260F18C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2C360B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1873" w:type="dxa"/>
            <w:shd w:val="clear" w:color="auto" w:fill="auto"/>
            <w:vAlign w:val="center"/>
          </w:tcPr>
          <w:p w14:paraId="306C56A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510" w:type="dxa"/>
            <w:shd w:val="clear" w:color="auto" w:fill="auto"/>
            <w:vAlign w:val="center"/>
          </w:tcPr>
          <w:p w14:paraId="47442E9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30" w:type="dxa"/>
            <w:shd w:val="clear" w:color="auto" w:fill="auto"/>
            <w:vAlign w:val="center"/>
          </w:tcPr>
          <w:p w14:paraId="1DBC11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40" w:type="dxa"/>
            <w:shd w:val="clear" w:color="auto" w:fill="auto"/>
            <w:vAlign w:val="center"/>
          </w:tcPr>
          <w:p w14:paraId="52E5050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615" w:type="dxa"/>
            <w:shd w:val="clear" w:color="auto" w:fill="auto"/>
            <w:vAlign w:val="center"/>
          </w:tcPr>
          <w:p w14:paraId="36FF3AE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7" w:type="dxa"/>
            <w:shd w:val="clear" w:color="auto" w:fill="auto"/>
            <w:vAlign w:val="center"/>
          </w:tcPr>
          <w:p w14:paraId="7882B94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36" w:type="dxa"/>
            <w:shd w:val="clear" w:color="auto" w:fill="auto"/>
            <w:vAlign w:val="center"/>
          </w:tcPr>
          <w:p w14:paraId="4A0BD0E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425B345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17" w:type="dxa"/>
            <w:shd w:val="clear" w:color="auto" w:fill="auto"/>
            <w:vAlign w:val="center"/>
          </w:tcPr>
          <w:p w14:paraId="3FF4E84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31805F8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24DDDFE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6EE2EE7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12E4284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474" w:type="dxa"/>
            <w:vAlign w:val="center"/>
          </w:tcPr>
          <w:p w14:paraId="55E8D60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65A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7C15861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0C6722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81632C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46A7231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w:t>
            </w:r>
          </w:p>
        </w:tc>
        <w:tc>
          <w:tcPr>
            <w:tcW w:w="1873" w:type="dxa"/>
            <w:shd w:val="clear" w:color="auto" w:fill="auto"/>
            <w:vAlign w:val="center"/>
          </w:tcPr>
          <w:p w14:paraId="14F9C33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高等数学</w:t>
            </w:r>
          </w:p>
        </w:tc>
        <w:tc>
          <w:tcPr>
            <w:tcW w:w="510" w:type="dxa"/>
            <w:shd w:val="clear" w:color="auto" w:fill="auto"/>
            <w:vAlign w:val="center"/>
          </w:tcPr>
          <w:p w14:paraId="4CC2954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30" w:type="dxa"/>
            <w:shd w:val="clear" w:color="auto" w:fill="auto"/>
            <w:vAlign w:val="center"/>
          </w:tcPr>
          <w:p w14:paraId="5FE5BA8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40" w:type="dxa"/>
            <w:shd w:val="clear" w:color="auto" w:fill="auto"/>
            <w:vAlign w:val="center"/>
          </w:tcPr>
          <w:p w14:paraId="0B30CE6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615" w:type="dxa"/>
            <w:shd w:val="clear" w:color="auto" w:fill="auto"/>
            <w:vAlign w:val="center"/>
          </w:tcPr>
          <w:p w14:paraId="6A6B936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7" w:type="dxa"/>
            <w:shd w:val="clear" w:color="auto" w:fill="auto"/>
            <w:vAlign w:val="center"/>
          </w:tcPr>
          <w:p w14:paraId="3C02703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6" w:type="dxa"/>
            <w:shd w:val="clear" w:color="auto" w:fill="auto"/>
            <w:vAlign w:val="center"/>
          </w:tcPr>
          <w:p w14:paraId="4496F43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6E2402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17" w:type="dxa"/>
            <w:shd w:val="clear" w:color="auto" w:fill="auto"/>
            <w:vAlign w:val="center"/>
          </w:tcPr>
          <w:p w14:paraId="76745F8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6981762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269F050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3D91646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0DC531AA">
            <w:pPr>
              <w:widowControl/>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474" w:type="dxa"/>
            <w:vAlign w:val="center"/>
          </w:tcPr>
          <w:p w14:paraId="610EF85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F1F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3338FAB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BF729B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407B57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76C925E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1873" w:type="dxa"/>
            <w:shd w:val="clear" w:color="auto" w:fill="auto"/>
            <w:vAlign w:val="center"/>
          </w:tcPr>
          <w:p w14:paraId="1DBF743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510" w:type="dxa"/>
            <w:shd w:val="clear" w:color="auto" w:fill="auto"/>
            <w:vAlign w:val="center"/>
          </w:tcPr>
          <w:p w14:paraId="54DB554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30" w:type="dxa"/>
            <w:shd w:val="clear" w:color="auto" w:fill="auto"/>
            <w:vAlign w:val="center"/>
          </w:tcPr>
          <w:p w14:paraId="7D62533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40" w:type="dxa"/>
            <w:shd w:val="clear" w:color="auto" w:fill="auto"/>
            <w:vAlign w:val="center"/>
          </w:tcPr>
          <w:p w14:paraId="401F2C1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15" w:type="dxa"/>
            <w:shd w:val="clear" w:color="auto" w:fill="auto"/>
            <w:vAlign w:val="center"/>
          </w:tcPr>
          <w:p w14:paraId="06EB305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7" w:type="dxa"/>
            <w:shd w:val="clear" w:color="auto" w:fill="auto"/>
            <w:vAlign w:val="center"/>
          </w:tcPr>
          <w:p w14:paraId="07AB60F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54B39CE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0997141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03EAD62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6327670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79A9040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640BB9F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30E9E850">
            <w:pPr>
              <w:widowControl/>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474" w:type="dxa"/>
            <w:vAlign w:val="center"/>
          </w:tcPr>
          <w:p w14:paraId="188205A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FB5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0B76F61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DCBB9C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BA2F6F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75E82189">
            <w:pPr>
              <w:widowControl/>
              <w:spacing w:line="360" w:lineRule="exact"/>
              <w:jc w:val="center"/>
              <w:rPr>
                <w:rFonts w:ascii="宋体" w:hAnsi="宋体" w:cs="宋体"/>
                <w:color w:val="000000" w:themeColor="text1"/>
                <w:kern w:val="0"/>
                <w:sz w:val="18"/>
                <w:szCs w:val="18"/>
                <w14:textFill>
                  <w14:solidFill>
                    <w14:schemeClr w14:val="tx1"/>
                  </w14:solidFill>
                </w14:textFill>
              </w:rPr>
            </w:pPr>
            <w:bookmarkStart w:id="27" w:name="OLE_LINK1"/>
            <w:r>
              <w:rPr>
                <w:rFonts w:ascii="宋体" w:hAnsi="宋体" w:cs="宋体"/>
                <w:color w:val="000000" w:themeColor="text1"/>
                <w:kern w:val="0"/>
                <w:sz w:val="18"/>
                <w:szCs w:val="18"/>
                <w14:textFill>
                  <w14:solidFill>
                    <w14:schemeClr w14:val="tx1"/>
                  </w14:solidFill>
                </w14:textFill>
              </w:rPr>
              <w:t>000007G</w:t>
            </w:r>
            <w:bookmarkEnd w:id="27"/>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1873" w:type="dxa"/>
            <w:shd w:val="clear" w:color="auto" w:fill="auto"/>
            <w:vAlign w:val="center"/>
          </w:tcPr>
          <w:p w14:paraId="655B88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p w14:paraId="03903034">
            <w:pPr>
              <w:widowControl/>
              <w:spacing w:line="360" w:lineRule="exact"/>
              <w:rPr>
                <w:rFonts w:ascii="宋体" w:hAnsi="宋体" w:cs="宋体"/>
                <w:color w:val="000000" w:themeColor="text1"/>
                <w:kern w:val="0"/>
                <w:sz w:val="18"/>
                <w:szCs w:val="18"/>
                <w14:textFill>
                  <w14:solidFill>
                    <w14:schemeClr w14:val="tx1"/>
                  </w14:solidFill>
                </w14:textFill>
              </w:rPr>
            </w:pPr>
          </w:p>
        </w:tc>
        <w:tc>
          <w:tcPr>
            <w:tcW w:w="510" w:type="dxa"/>
            <w:shd w:val="clear" w:color="auto" w:fill="auto"/>
            <w:vAlign w:val="center"/>
          </w:tcPr>
          <w:p w14:paraId="4D95F9FB">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B</w:t>
            </w:r>
          </w:p>
        </w:tc>
        <w:tc>
          <w:tcPr>
            <w:tcW w:w="630" w:type="dxa"/>
            <w:shd w:val="clear" w:color="auto" w:fill="auto"/>
            <w:vAlign w:val="center"/>
          </w:tcPr>
          <w:p w14:paraId="0DA3E9C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40" w:type="dxa"/>
            <w:shd w:val="clear" w:color="auto" w:fill="auto"/>
            <w:vAlign w:val="center"/>
          </w:tcPr>
          <w:p w14:paraId="644C37B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615" w:type="dxa"/>
            <w:shd w:val="clear" w:color="auto" w:fill="auto"/>
            <w:vAlign w:val="center"/>
          </w:tcPr>
          <w:p w14:paraId="5B02E2D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527" w:type="dxa"/>
            <w:shd w:val="clear" w:color="auto" w:fill="auto"/>
            <w:vAlign w:val="center"/>
          </w:tcPr>
          <w:p w14:paraId="18C621A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436" w:type="dxa"/>
            <w:shd w:val="clear" w:color="auto" w:fill="auto"/>
            <w:vAlign w:val="center"/>
          </w:tcPr>
          <w:p w14:paraId="04052C8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shd w:val="clear" w:color="auto" w:fill="auto"/>
            <w:vAlign w:val="center"/>
          </w:tcPr>
          <w:p w14:paraId="558A075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17" w:type="dxa"/>
            <w:shd w:val="clear" w:color="auto" w:fill="auto"/>
            <w:vAlign w:val="center"/>
          </w:tcPr>
          <w:p w14:paraId="2B4970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11" w:type="dxa"/>
            <w:shd w:val="clear" w:color="auto" w:fill="auto"/>
            <w:vAlign w:val="center"/>
          </w:tcPr>
          <w:p w14:paraId="3B62203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3E7A564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764C2D5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63745D1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474" w:type="dxa"/>
            <w:vAlign w:val="center"/>
          </w:tcPr>
          <w:p w14:paraId="0224FAC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C62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4CE07C2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B06B9D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C14E56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38B2121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1873" w:type="dxa"/>
            <w:shd w:val="clear" w:color="auto" w:fill="auto"/>
            <w:vAlign w:val="center"/>
          </w:tcPr>
          <w:p w14:paraId="226BC1A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510" w:type="dxa"/>
            <w:shd w:val="clear" w:color="auto" w:fill="auto"/>
            <w:vAlign w:val="center"/>
          </w:tcPr>
          <w:p w14:paraId="1AF04B2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30" w:type="dxa"/>
            <w:shd w:val="clear" w:color="auto" w:fill="auto"/>
            <w:vAlign w:val="center"/>
          </w:tcPr>
          <w:p w14:paraId="0F80E9B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40" w:type="dxa"/>
            <w:shd w:val="clear" w:color="auto" w:fill="auto"/>
            <w:vAlign w:val="center"/>
          </w:tcPr>
          <w:p w14:paraId="5F921E2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15" w:type="dxa"/>
            <w:shd w:val="clear" w:color="auto" w:fill="auto"/>
            <w:vAlign w:val="center"/>
          </w:tcPr>
          <w:p w14:paraId="039C1C8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7" w:type="dxa"/>
            <w:shd w:val="clear" w:color="auto" w:fill="auto"/>
            <w:vAlign w:val="center"/>
          </w:tcPr>
          <w:p w14:paraId="170051A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0248190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22F4FA5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2B34721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1609935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0866C9F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6A5F2CF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shd w:val="clear" w:color="auto" w:fill="auto"/>
            <w:vAlign w:val="center"/>
          </w:tcPr>
          <w:p w14:paraId="604D2C4A">
            <w:pPr>
              <w:widowControl/>
              <w:jc w:val="center"/>
              <w:rPr>
                <w:color w:val="000000"/>
                <w:kern w:val="0"/>
                <w:sz w:val="18"/>
                <w:szCs w:val="18"/>
              </w:rPr>
            </w:pPr>
            <w:r>
              <w:rPr>
                <w:rFonts w:hint="eastAsia" w:ascii="宋体" w:hAnsi="宋体"/>
                <w:color w:val="000000"/>
                <w:sz w:val="18"/>
                <w:szCs w:val="18"/>
              </w:rPr>
              <w:t>⑤</w:t>
            </w:r>
          </w:p>
        </w:tc>
        <w:tc>
          <w:tcPr>
            <w:tcW w:w="474" w:type="dxa"/>
            <w:vAlign w:val="center"/>
          </w:tcPr>
          <w:p w14:paraId="0BA8F8F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801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26176B4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B7C744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08521E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01" w:type="dxa"/>
            <w:shd w:val="clear" w:color="auto" w:fill="auto"/>
            <w:vAlign w:val="center"/>
          </w:tcPr>
          <w:p w14:paraId="2E7192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1873" w:type="dxa"/>
            <w:shd w:val="clear" w:color="auto" w:fill="auto"/>
            <w:vAlign w:val="center"/>
          </w:tcPr>
          <w:p w14:paraId="56018F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510" w:type="dxa"/>
            <w:shd w:val="clear" w:color="auto" w:fill="auto"/>
            <w:vAlign w:val="center"/>
          </w:tcPr>
          <w:p w14:paraId="14E09DD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0" w:type="dxa"/>
            <w:shd w:val="clear" w:color="auto" w:fill="auto"/>
            <w:vAlign w:val="center"/>
          </w:tcPr>
          <w:p w14:paraId="0813AE3A">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40" w:type="dxa"/>
            <w:shd w:val="clear" w:color="auto" w:fill="auto"/>
            <w:vAlign w:val="center"/>
          </w:tcPr>
          <w:p w14:paraId="760FA33C">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24</w:t>
            </w:r>
          </w:p>
        </w:tc>
        <w:tc>
          <w:tcPr>
            <w:tcW w:w="615" w:type="dxa"/>
            <w:shd w:val="clear" w:color="auto" w:fill="auto"/>
            <w:vAlign w:val="center"/>
          </w:tcPr>
          <w:p w14:paraId="50F62F87">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527" w:type="dxa"/>
            <w:shd w:val="clear" w:color="auto" w:fill="auto"/>
            <w:vAlign w:val="center"/>
          </w:tcPr>
          <w:p w14:paraId="0F8A3C44">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436" w:type="dxa"/>
            <w:shd w:val="clear" w:color="auto" w:fill="auto"/>
            <w:vAlign w:val="center"/>
          </w:tcPr>
          <w:p w14:paraId="4536B799">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452" w:type="dxa"/>
            <w:shd w:val="clear" w:color="auto" w:fill="auto"/>
            <w:vAlign w:val="center"/>
          </w:tcPr>
          <w:p w14:paraId="5F2E399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0B63CA2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0E4FA09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1FCFEFC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072EB75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263BEC0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74" w:type="dxa"/>
            <w:vAlign w:val="center"/>
          </w:tcPr>
          <w:p w14:paraId="63DAB29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395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42E7BE3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F78A35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21E066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01" w:type="dxa"/>
            <w:shd w:val="clear" w:color="auto" w:fill="auto"/>
            <w:vAlign w:val="center"/>
          </w:tcPr>
          <w:p w14:paraId="34E8B58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1873" w:type="dxa"/>
            <w:shd w:val="clear" w:color="auto" w:fill="auto"/>
            <w:vAlign w:val="center"/>
          </w:tcPr>
          <w:p w14:paraId="5E88A5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510" w:type="dxa"/>
            <w:shd w:val="clear" w:color="auto" w:fill="auto"/>
            <w:vAlign w:val="center"/>
          </w:tcPr>
          <w:p w14:paraId="3B35A4D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30" w:type="dxa"/>
            <w:shd w:val="clear" w:color="auto" w:fill="auto"/>
            <w:vAlign w:val="center"/>
          </w:tcPr>
          <w:p w14:paraId="1401786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40" w:type="dxa"/>
            <w:shd w:val="clear" w:color="auto" w:fill="auto"/>
            <w:vAlign w:val="center"/>
          </w:tcPr>
          <w:p w14:paraId="1774553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15" w:type="dxa"/>
            <w:shd w:val="clear" w:color="auto" w:fill="auto"/>
            <w:vAlign w:val="center"/>
          </w:tcPr>
          <w:p w14:paraId="64F6045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7" w:type="dxa"/>
            <w:shd w:val="clear" w:color="auto" w:fill="auto"/>
            <w:vAlign w:val="center"/>
          </w:tcPr>
          <w:p w14:paraId="4D120E0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6" w:type="dxa"/>
            <w:shd w:val="clear" w:color="auto" w:fill="auto"/>
            <w:vAlign w:val="center"/>
          </w:tcPr>
          <w:p w14:paraId="48B1A6E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625D66E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34427EF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11" w:type="dxa"/>
            <w:shd w:val="clear" w:color="auto" w:fill="auto"/>
            <w:vAlign w:val="center"/>
          </w:tcPr>
          <w:p w14:paraId="760DC70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09988C8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3C546AD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0D948D3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74" w:type="dxa"/>
            <w:vAlign w:val="center"/>
          </w:tcPr>
          <w:p w14:paraId="16FAEE5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5F4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0AE081E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1E569E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91D29C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01" w:type="dxa"/>
            <w:shd w:val="clear" w:color="auto" w:fill="auto"/>
            <w:vAlign w:val="center"/>
          </w:tcPr>
          <w:p w14:paraId="2ED85CC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1873" w:type="dxa"/>
            <w:shd w:val="clear" w:color="auto" w:fill="auto"/>
            <w:vAlign w:val="center"/>
          </w:tcPr>
          <w:p w14:paraId="3D6B516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510" w:type="dxa"/>
            <w:shd w:val="clear" w:color="auto" w:fill="auto"/>
            <w:vAlign w:val="center"/>
          </w:tcPr>
          <w:p w14:paraId="591F78F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0" w:type="dxa"/>
            <w:shd w:val="clear" w:color="auto" w:fill="auto"/>
            <w:vAlign w:val="center"/>
          </w:tcPr>
          <w:p w14:paraId="2771A38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40" w:type="dxa"/>
            <w:shd w:val="clear" w:color="auto" w:fill="auto"/>
            <w:vAlign w:val="center"/>
          </w:tcPr>
          <w:p w14:paraId="4D9B6A8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15" w:type="dxa"/>
            <w:shd w:val="clear" w:color="auto" w:fill="auto"/>
            <w:vAlign w:val="center"/>
          </w:tcPr>
          <w:p w14:paraId="5E5299E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27" w:type="dxa"/>
            <w:shd w:val="clear" w:color="auto" w:fill="auto"/>
            <w:vAlign w:val="center"/>
          </w:tcPr>
          <w:p w14:paraId="21E6289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6" w:type="dxa"/>
            <w:shd w:val="clear" w:color="auto" w:fill="auto"/>
            <w:vAlign w:val="center"/>
          </w:tcPr>
          <w:p w14:paraId="15B069F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2BDD462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62D811F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1636107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33236A7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70B950D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1060407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74" w:type="dxa"/>
            <w:vAlign w:val="center"/>
          </w:tcPr>
          <w:p w14:paraId="5796241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988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7F38669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1C4C68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5005BA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01" w:type="dxa"/>
            <w:vAlign w:val="center"/>
          </w:tcPr>
          <w:p w14:paraId="59C88A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1873" w:type="dxa"/>
            <w:shd w:val="clear" w:color="auto" w:fill="auto"/>
            <w:vAlign w:val="center"/>
          </w:tcPr>
          <w:p w14:paraId="7D736E5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510" w:type="dxa"/>
            <w:shd w:val="clear" w:color="auto" w:fill="auto"/>
            <w:vAlign w:val="center"/>
          </w:tcPr>
          <w:p w14:paraId="505D957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0" w:type="dxa"/>
            <w:shd w:val="clear" w:color="auto" w:fill="auto"/>
            <w:vAlign w:val="center"/>
          </w:tcPr>
          <w:p w14:paraId="313AD79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40" w:type="dxa"/>
            <w:shd w:val="clear" w:color="auto" w:fill="auto"/>
            <w:vAlign w:val="center"/>
          </w:tcPr>
          <w:p w14:paraId="396E410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15" w:type="dxa"/>
            <w:shd w:val="clear" w:color="auto" w:fill="auto"/>
            <w:vAlign w:val="center"/>
          </w:tcPr>
          <w:p w14:paraId="55C2979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27" w:type="dxa"/>
            <w:shd w:val="clear" w:color="auto" w:fill="auto"/>
            <w:vAlign w:val="center"/>
          </w:tcPr>
          <w:p w14:paraId="253D7B9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42BAB7C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102A27E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vAlign w:val="center"/>
          </w:tcPr>
          <w:p w14:paraId="3C49F9D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vAlign w:val="center"/>
          </w:tcPr>
          <w:p w14:paraId="7D01E7D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4D29362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410F051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7842AF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74" w:type="dxa"/>
            <w:vAlign w:val="center"/>
          </w:tcPr>
          <w:p w14:paraId="315C35C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8E6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33FF053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9778E4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5A9B2E2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901" w:type="dxa"/>
            <w:vAlign w:val="center"/>
          </w:tcPr>
          <w:p w14:paraId="0E47B7D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1873" w:type="dxa"/>
            <w:vAlign w:val="center"/>
          </w:tcPr>
          <w:p w14:paraId="706462C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510" w:type="dxa"/>
            <w:vAlign w:val="center"/>
          </w:tcPr>
          <w:p w14:paraId="562D9A6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0" w:type="dxa"/>
            <w:vAlign w:val="center"/>
          </w:tcPr>
          <w:p w14:paraId="2E89008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40" w:type="dxa"/>
            <w:vAlign w:val="center"/>
          </w:tcPr>
          <w:p w14:paraId="58E58A0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15" w:type="dxa"/>
            <w:vAlign w:val="center"/>
          </w:tcPr>
          <w:p w14:paraId="78ED836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27" w:type="dxa"/>
            <w:vAlign w:val="center"/>
          </w:tcPr>
          <w:p w14:paraId="4AD754E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vAlign w:val="center"/>
          </w:tcPr>
          <w:p w14:paraId="41E1AC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vAlign w:val="center"/>
          </w:tcPr>
          <w:p w14:paraId="099B627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17" w:type="dxa"/>
            <w:vAlign w:val="center"/>
          </w:tcPr>
          <w:p w14:paraId="291CF89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vAlign w:val="center"/>
          </w:tcPr>
          <w:p w14:paraId="5779D41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77CAF76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40833F2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061BAA3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474" w:type="dxa"/>
            <w:vAlign w:val="center"/>
          </w:tcPr>
          <w:p w14:paraId="6E5EE0E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14B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50" w:type="dxa"/>
            <w:vMerge w:val="continue"/>
            <w:vAlign w:val="center"/>
          </w:tcPr>
          <w:p w14:paraId="4CB8E2F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BE7647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706CB9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w:t>
            </w:r>
          </w:p>
        </w:tc>
        <w:tc>
          <w:tcPr>
            <w:tcW w:w="901" w:type="dxa"/>
            <w:vAlign w:val="center"/>
          </w:tcPr>
          <w:p w14:paraId="4ABCC13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1873" w:type="dxa"/>
            <w:vAlign w:val="center"/>
          </w:tcPr>
          <w:p w14:paraId="464D034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510" w:type="dxa"/>
            <w:vAlign w:val="center"/>
          </w:tcPr>
          <w:p w14:paraId="138423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30" w:type="dxa"/>
            <w:vAlign w:val="center"/>
          </w:tcPr>
          <w:p w14:paraId="4F50A60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40" w:type="dxa"/>
            <w:vAlign w:val="center"/>
          </w:tcPr>
          <w:p w14:paraId="63FE3DA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15" w:type="dxa"/>
            <w:vAlign w:val="center"/>
          </w:tcPr>
          <w:p w14:paraId="2B90D53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7" w:type="dxa"/>
            <w:vAlign w:val="center"/>
          </w:tcPr>
          <w:p w14:paraId="6E51524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6" w:type="dxa"/>
            <w:vAlign w:val="center"/>
          </w:tcPr>
          <w:p w14:paraId="40CDAAA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vAlign w:val="center"/>
          </w:tcPr>
          <w:p w14:paraId="2D18D27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2C4ED42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vAlign w:val="center"/>
          </w:tcPr>
          <w:p w14:paraId="672CD8F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4" w:type="dxa"/>
            <w:vAlign w:val="center"/>
          </w:tcPr>
          <w:p w14:paraId="3E8C79E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2E2DB4F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717" w:type="dxa"/>
            <w:vAlign w:val="center"/>
          </w:tcPr>
          <w:p w14:paraId="2A85237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474" w:type="dxa"/>
            <w:vAlign w:val="center"/>
          </w:tcPr>
          <w:p w14:paraId="50AEE9C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4FD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391726C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8380E6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298DDC17">
            <w:pPr>
              <w:widowControl/>
              <w:spacing w:line="36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小计</w:t>
            </w:r>
          </w:p>
        </w:tc>
        <w:tc>
          <w:tcPr>
            <w:tcW w:w="1873" w:type="dxa"/>
            <w:vAlign w:val="center"/>
          </w:tcPr>
          <w:p w14:paraId="42412131">
            <w:pPr>
              <w:widowControl/>
              <w:spacing w:line="360" w:lineRule="exact"/>
              <w:jc w:val="center"/>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共17门</w:t>
            </w:r>
          </w:p>
        </w:tc>
        <w:tc>
          <w:tcPr>
            <w:tcW w:w="510" w:type="dxa"/>
            <w:vAlign w:val="center"/>
          </w:tcPr>
          <w:p w14:paraId="57A32F8A">
            <w:pPr>
              <w:spacing w:line="360" w:lineRule="exact"/>
              <w:jc w:val="center"/>
              <w:rPr>
                <w:rFonts w:ascii="宋体" w:hAnsi="宋体" w:cs="宋体"/>
                <w:bCs/>
                <w:color w:val="000000" w:themeColor="text1"/>
                <w:sz w:val="18"/>
                <w:szCs w:val="18"/>
                <w14:textFill>
                  <w14:solidFill>
                    <w14:schemeClr w14:val="tx1"/>
                  </w14:solidFill>
                </w14:textFill>
              </w:rPr>
            </w:pPr>
          </w:p>
        </w:tc>
        <w:tc>
          <w:tcPr>
            <w:tcW w:w="630" w:type="dxa"/>
            <w:vAlign w:val="center"/>
          </w:tcPr>
          <w:p w14:paraId="2A6399B3">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r>
              <w:rPr>
                <w:rFonts w:hint="eastAsia" w:ascii="宋体" w:hAnsi="宋体" w:cs="宋体"/>
                <w:bCs/>
                <w:color w:val="000000" w:themeColor="text1"/>
                <w:sz w:val="18"/>
                <w:szCs w:val="18"/>
                <w:lang w:val="en-US" w:eastAsia="zh-CN"/>
                <w14:textFill>
                  <w14:solidFill>
                    <w14:schemeClr w14:val="tx1"/>
                  </w14:solidFill>
                </w14:textFill>
              </w:rPr>
              <w:t>64</w:t>
            </w:r>
          </w:p>
        </w:tc>
        <w:tc>
          <w:tcPr>
            <w:tcW w:w="540" w:type="dxa"/>
            <w:vAlign w:val="center"/>
          </w:tcPr>
          <w:p w14:paraId="4A0C3654">
            <w:pPr>
              <w:spacing w:line="360" w:lineRule="exact"/>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53</w:t>
            </w:r>
            <w:r>
              <w:rPr>
                <w:rFonts w:hint="eastAsia" w:ascii="宋体" w:hAnsi="宋体" w:cs="宋体"/>
                <w:bCs/>
                <w:color w:val="000000" w:themeColor="text1"/>
                <w:sz w:val="18"/>
                <w:szCs w:val="18"/>
                <w:lang w:val="en-US" w:eastAsia="zh-CN"/>
                <w14:textFill>
                  <w14:solidFill>
                    <w14:schemeClr w14:val="tx1"/>
                  </w14:solidFill>
                </w14:textFill>
              </w:rPr>
              <w:t>8</w:t>
            </w:r>
          </w:p>
        </w:tc>
        <w:tc>
          <w:tcPr>
            <w:tcW w:w="615" w:type="dxa"/>
            <w:vAlign w:val="center"/>
          </w:tcPr>
          <w:p w14:paraId="518D073C">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326</w:t>
            </w:r>
          </w:p>
        </w:tc>
        <w:tc>
          <w:tcPr>
            <w:tcW w:w="527" w:type="dxa"/>
            <w:vAlign w:val="center"/>
          </w:tcPr>
          <w:p w14:paraId="2A5B7705">
            <w:pPr>
              <w:spacing w:line="360" w:lineRule="exact"/>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r>
              <w:rPr>
                <w:rFonts w:hint="eastAsia" w:ascii="宋体" w:hAnsi="宋体" w:cs="宋体"/>
                <w:bCs/>
                <w:color w:val="000000" w:themeColor="text1"/>
                <w:sz w:val="18"/>
                <w:szCs w:val="18"/>
                <w:lang w:val="en-US" w:eastAsia="zh-CN"/>
                <w14:textFill>
                  <w14:solidFill>
                    <w14:schemeClr w14:val="tx1"/>
                  </w14:solidFill>
                </w14:textFill>
              </w:rPr>
              <w:t>8</w:t>
            </w:r>
          </w:p>
        </w:tc>
        <w:tc>
          <w:tcPr>
            <w:tcW w:w="436" w:type="dxa"/>
            <w:vAlign w:val="center"/>
          </w:tcPr>
          <w:p w14:paraId="11F1B5B7">
            <w:pPr>
              <w:spacing w:line="360" w:lineRule="exact"/>
              <w:jc w:val="left"/>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r>
              <w:rPr>
                <w:rFonts w:hint="eastAsia" w:ascii="宋体" w:hAnsi="宋体" w:cs="宋体"/>
                <w:bCs/>
                <w:color w:val="000000" w:themeColor="text1"/>
                <w:sz w:val="18"/>
                <w:szCs w:val="18"/>
                <w:lang w:val="en-US" w:eastAsia="zh-CN"/>
                <w14:textFill>
                  <w14:solidFill>
                    <w14:schemeClr w14:val="tx1"/>
                  </w14:solidFill>
                </w14:textFill>
              </w:rPr>
              <w:t>32</w:t>
            </w:r>
          </w:p>
        </w:tc>
        <w:tc>
          <w:tcPr>
            <w:tcW w:w="452" w:type="dxa"/>
            <w:vAlign w:val="center"/>
          </w:tcPr>
          <w:p w14:paraId="00D4D81E">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316</w:t>
            </w:r>
          </w:p>
        </w:tc>
        <w:tc>
          <w:tcPr>
            <w:tcW w:w="417" w:type="dxa"/>
            <w:vAlign w:val="center"/>
          </w:tcPr>
          <w:p w14:paraId="0073B7F1">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108</w:t>
            </w:r>
          </w:p>
        </w:tc>
        <w:tc>
          <w:tcPr>
            <w:tcW w:w="511" w:type="dxa"/>
            <w:vAlign w:val="center"/>
          </w:tcPr>
          <w:p w14:paraId="72643F23">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p>
        </w:tc>
        <w:tc>
          <w:tcPr>
            <w:tcW w:w="534" w:type="dxa"/>
            <w:vAlign w:val="center"/>
          </w:tcPr>
          <w:p w14:paraId="0AD71BF6">
            <w:pPr>
              <w:spacing w:line="360" w:lineRule="exact"/>
              <w:jc w:val="center"/>
              <w:rPr>
                <w:rFonts w:ascii="宋体" w:hAnsi="宋体" w:cs="宋体"/>
                <w:bCs/>
                <w:color w:val="000000" w:themeColor="text1"/>
                <w:sz w:val="18"/>
                <w:szCs w:val="18"/>
                <w14:textFill>
                  <w14:solidFill>
                    <w14:schemeClr w14:val="tx1"/>
                  </w14:solidFill>
                </w14:textFill>
              </w:rPr>
            </w:pPr>
          </w:p>
        </w:tc>
        <w:tc>
          <w:tcPr>
            <w:tcW w:w="630" w:type="dxa"/>
            <w:vAlign w:val="center"/>
          </w:tcPr>
          <w:p w14:paraId="7958696E">
            <w:pPr>
              <w:spacing w:line="360" w:lineRule="exact"/>
              <w:jc w:val="center"/>
              <w:rPr>
                <w:rFonts w:ascii="宋体" w:hAnsi="宋体" w:cs="宋体"/>
                <w:bCs/>
                <w:color w:val="000000" w:themeColor="text1"/>
                <w:sz w:val="18"/>
                <w:szCs w:val="18"/>
                <w14:textFill>
                  <w14:solidFill>
                    <w14:schemeClr w14:val="tx1"/>
                  </w14:solidFill>
                </w14:textFill>
              </w:rPr>
            </w:pPr>
          </w:p>
        </w:tc>
        <w:tc>
          <w:tcPr>
            <w:tcW w:w="717" w:type="dxa"/>
            <w:vAlign w:val="center"/>
          </w:tcPr>
          <w:p w14:paraId="4FD1A296">
            <w:pPr>
              <w:spacing w:line="360" w:lineRule="exact"/>
              <w:jc w:val="center"/>
              <w:rPr>
                <w:rFonts w:ascii="宋体" w:hAnsi="宋体" w:cs="宋体"/>
                <w:bCs/>
                <w:color w:val="000000" w:themeColor="text1"/>
                <w:sz w:val="18"/>
                <w:szCs w:val="18"/>
                <w14:textFill>
                  <w14:solidFill>
                    <w14:schemeClr w14:val="tx1"/>
                  </w14:solidFill>
                </w14:textFill>
              </w:rPr>
            </w:pPr>
          </w:p>
        </w:tc>
        <w:tc>
          <w:tcPr>
            <w:tcW w:w="474" w:type="dxa"/>
            <w:vAlign w:val="center"/>
          </w:tcPr>
          <w:p w14:paraId="385737A0">
            <w:pPr>
              <w:spacing w:line="360" w:lineRule="exact"/>
              <w:jc w:val="center"/>
              <w:rPr>
                <w:rFonts w:ascii="宋体" w:hAnsi="宋体" w:cs="宋体"/>
                <w:bCs/>
                <w:color w:val="000000" w:themeColor="text1"/>
                <w:sz w:val="18"/>
                <w:szCs w:val="18"/>
                <w14:textFill>
                  <w14:solidFill>
                    <w14:schemeClr w14:val="tx1"/>
                  </w14:solidFill>
                </w14:textFill>
              </w:rPr>
            </w:pPr>
          </w:p>
        </w:tc>
      </w:tr>
      <w:tr w14:paraId="2AD0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50" w:type="dxa"/>
            <w:vMerge w:val="continue"/>
            <w:vAlign w:val="center"/>
          </w:tcPr>
          <w:p w14:paraId="1402F90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51196467">
            <w:pPr>
              <w:widowControl/>
              <w:spacing w:line="360" w:lineRule="exact"/>
              <w:jc w:val="lef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选修课</w:t>
            </w:r>
          </w:p>
        </w:tc>
        <w:tc>
          <w:tcPr>
            <w:tcW w:w="396" w:type="dxa"/>
            <w:vMerge w:val="restart"/>
            <w:vAlign w:val="center"/>
          </w:tcPr>
          <w:p w14:paraId="324332AB">
            <w:pPr>
              <w:widowControl/>
              <w:spacing w:line="360" w:lineRule="exact"/>
              <w:jc w:val="both"/>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01" w:type="dxa"/>
            <w:vAlign w:val="center"/>
          </w:tcPr>
          <w:p w14:paraId="3066AE19">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1873" w:type="dxa"/>
            <w:vMerge w:val="restart"/>
            <w:shd w:val="clear" w:color="auto" w:fill="auto"/>
            <w:vAlign w:val="center"/>
          </w:tcPr>
          <w:p w14:paraId="1CDF99E2">
            <w:pPr>
              <w:widowControl/>
              <w:spacing w:line="360" w:lineRule="exac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公共选修课清单表中艺术类课程8门课程限选2门，具体开设学期及课程以实际执行为准</w:t>
            </w:r>
          </w:p>
        </w:tc>
        <w:tc>
          <w:tcPr>
            <w:tcW w:w="510" w:type="dxa"/>
            <w:shd w:val="clear" w:color="auto" w:fill="auto"/>
            <w:vAlign w:val="center"/>
          </w:tcPr>
          <w:p w14:paraId="037AF7D9">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30" w:type="dxa"/>
            <w:shd w:val="clear" w:color="auto" w:fill="auto"/>
            <w:vAlign w:val="center"/>
          </w:tcPr>
          <w:p w14:paraId="1F82EED0">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40" w:type="dxa"/>
            <w:shd w:val="clear" w:color="auto" w:fill="auto"/>
            <w:vAlign w:val="center"/>
          </w:tcPr>
          <w:p w14:paraId="7D107721">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615" w:type="dxa"/>
            <w:shd w:val="clear" w:color="auto" w:fill="auto"/>
            <w:vAlign w:val="center"/>
          </w:tcPr>
          <w:p w14:paraId="7BB71775">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27" w:type="dxa"/>
            <w:shd w:val="clear" w:color="auto" w:fill="auto"/>
            <w:vAlign w:val="center"/>
          </w:tcPr>
          <w:p w14:paraId="3A0BE80E">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436" w:type="dxa"/>
            <w:shd w:val="clear" w:color="auto" w:fill="auto"/>
            <w:vAlign w:val="center"/>
          </w:tcPr>
          <w:p w14:paraId="75D220F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452" w:type="dxa"/>
            <w:shd w:val="clear" w:color="auto" w:fill="auto"/>
            <w:vAlign w:val="center"/>
          </w:tcPr>
          <w:p w14:paraId="1948D48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1A0DABCA">
            <w:pPr>
              <w:spacing w:line="360" w:lineRule="exact"/>
              <w:jc w:val="center"/>
              <w:rPr>
                <w:rFonts w:ascii="宋体" w:hAnsi="宋体" w:cs="宋体"/>
                <w:bCs/>
                <w:color w:val="000000" w:themeColor="text1"/>
                <w:sz w:val="18"/>
                <w:szCs w:val="18"/>
                <w14:textFill>
                  <w14:solidFill>
                    <w14:schemeClr w14:val="tx1"/>
                  </w14:solidFill>
                </w14:textFill>
              </w:rPr>
            </w:pPr>
          </w:p>
        </w:tc>
        <w:tc>
          <w:tcPr>
            <w:tcW w:w="511" w:type="dxa"/>
            <w:vAlign w:val="center"/>
          </w:tcPr>
          <w:p w14:paraId="19842413">
            <w:pPr>
              <w:spacing w:line="360" w:lineRule="exact"/>
              <w:jc w:val="left"/>
              <w:rPr>
                <w:rFonts w:ascii="宋体" w:hAnsi="宋体" w:cs="宋体"/>
                <w:bCs/>
                <w:color w:val="000000" w:themeColor="text1"/>
                <w:sz w:val="18"/>
                <w:szCs w:val="18"/>
                <w14:textFill>
                  <w14:solidFill>
                    <w14:schemeClr w14:val="tx1"/>
                  </w14:solidFill>
                </w14:textFill>
              </w:rPr>
            </w:pPr>
          </w:p>
        </w:tc>
        <w:tc>
          <w:tcPr>
            <w:tcW w:w="534" w:type="dxa"/>
            <w:vAlign w:val="center"/>
          </w:tcPr>
          <w:p w14:paraId="7D68AF83">
            <w:pPr>
              <w:spacing w:line="360" w:lineRule="exact"/>
              <w:jc w:val="center"/>
              <w:rPr>
                <w:rFonts w:ascii="宋体" w:hAnsi="宋体" w:cs="宋体"/>
                <w:bCs/>
                <w:color w:val="000000" w:themeColor="text1"/>
                <w:sz w:val="18"/>
                <w:szCs w:val="18"/>
                <w14:textFill>
                  <w14:solidFill>
                    <w14:schemeClr w14:val="tx1"/>
                  </w14:solidFill>
                </w14:textFill>
              </w:rPr>
            </w:pPr>
          </w:p>
        </w:tc>
        <w:tc>
          <w:tcPr>
            <w:tcW w:w="630" w:type="dxa"/>
            <w:vAlign w:val="center"/>
          </w:tcPr>
          <w:p w14:paraId="342220CA">
            <w:pPr>
              <w:spacing w:line="360" w:lineRule="exact"/>
              <w:jc w:val="center"/>
              <w:rPr>
                <w:rFonts w:ascii="宋体" w:hAnsi="宋体" w:cs="宋体"/>
                <w:bCs/>
                <w:color w:val="000000" w:themeColor="text1"/>
                <w:sz w:val="18"/>
                <w:szCs w:val="18"/>
                <w14:textFill>
                  <w14:solidFill>
                    <w14:schemeClr w14:val="tx1"/>
                  </w14:solidFill>
                </w14:textFill>
              </w:rPr>
            </w:pPr>
          </w:p>
        </w:tc>
        <w:tc>
          <w:tcPr>
            <w:tcW w:w="717" w:type="dxa"/>
            <w:vAlign w:val="center"/>
          </w:tcPr>
          <w:p w14:paraId="1C50A3F3">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474" w:type="dxa"/>
            <w:vAlign w:val="center"/>
          </w:tcPr>
          <w:p w14:paraId="5CAE6E74">
            <w:pPr>
              <w:spacing w:line="360" w:lineRule="exact"/>
              <w:jc w:val="center"/>
              <w:rPr>
                <w:rFonts w:ascii="宋体" w:hAnsi="宋体" w:cs="宋体"/>
                <w:bCs/>
                <w:color w:val="000000" w:themeColor="text1"/>
                <w:sz w:val="18"/>
                <w:szCs w:val="18"/>
                <w14:textFill>
                  <w14:solidFill>
                    <w14:schemeClr w14:val="tx1"/>
                  </w14:solidFill>
                </w14:textFill>
              </w:rPr>
            </w:pPr>
          </w:p>
        </w:tc>
      </w:tr>
      <w:tr w14:paraId="4BA3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109E75E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A1E20E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60E1B6D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4E2FCC97">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1873" w:type="dxa"/>
            <w:vMerge w:val="continue"/>
            <w:vAlign w:val="center"/>
          </w:tcPr>
          <w:p w14:paraId="1AC89413">
            <w:pPr>
              <w:widowControl/>
              <w:spacing w:line="360" w:lineRule="exact"/>
              <w:jc w:val="center"/>
              <w:rPr>
                <w:rFonts w:ascii="宋体" w:hAnsi="宋体" w:cs="宋体"/>
                <w:bCs/>
                <w:color w:val="000000" w:themeColor="text1"/>
                <w:sz w:val="18"/>
                <w:szCs w:val="18"/>
                <w14:textFill>
                  <w14:solidFill>
                    <w14:schemeClr w14:val="tx1"/>
                  </w14:solidFill>
                </w14:textFill>
              </w:rPr>
            </w:pPr>
          </w:p>
        </w:tc>
        <w:tc>
          <w:tcPr>
            <w:tcW w:w="510" w:type="dxa"/>
            <w:vAlign w:val="center"/>
          </w:tcPr>
          <w:p w14:paraId="1BE560DD">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30" w:type="dxa"/>
            <w:vAlign w:val="center"/>
          </w:tcPr>
          <w:p w14:paraId="49C1CE75">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40" w:type="dxa"/>
            <w:vAlign w:val="center"/>
          </w:tcPr>
          <w:p w14:paraId="2B1A45FB">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615" w:type="dxa"/>
            <w:vAlign w:val="center"/>
          </w:tcPr>
          <w:p w14:paraId="29FB821B">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27" w:type="dxa"/>
            <w:vAlign w:val="center"/>
          </w:tcPr>
          <w:p w14:paraId="30BB0A12">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436" w:type="dxa"/>
            <w:vAlign w:val="center"/>
          </w:tcPr>
          <w:p w14:paraId="127E1A3A">
            <w:pPr>
              <w:spacing w:line="360" w:lineRule="exact"/>
              <w:jc w:val="center"/>
              <w:rPr>
                <w:rFonts w:ascii="宋体" w:hAnsi="宋体" w:cs="宋体"/>
                <w:bCs/>
                <w:color w:val="000000" w:themeColor="text1"/>
                <w:sz w:val="18"/>
                <w:szCs w:val="18"/>
                <w14:textFill>
                  <w14:solidFill>
                    <w14:schemeClr w14:val="tx1"/>
                  </w14:solidFill>
                </w14:textFill>
              </w:rPr>
            </w:pPr>
          </w:p>
        </w:tc>
        <w:tc>
          <w:tcPr>
            <w:tcW w:w="452" w:type="dxa"/>
            <w:vAlign w:val="center"/>
          </w:tcPr>
          <w:p w14:paraId="0AC0D3B4">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417" w:type="dxa"/>
            <w:vAlign w:val="center"/>
          </w:tcPr>
          <w:p w14:paraId="22864F73">
            <w:pPr>
              <w:spacing w:line="360" w:lineRule="exact"/>
              <w:jc w:val="center"/>
              <w:rPr>
                <w:rFonts w:ascii="宋体" w:hAnsi="宋体" w:cs="宋体"/>
                <w:bCs/>
                <w:color w:val="000000" w:themeColor="text1"/>
                <w:sz w:val="18"/>
                <w:szCs w:val="18"/>
                <w14:textFill>
                  <w14:solidFill>
                    <w14:schemeClr w14:val="tx1"/>
                  </w14:solidFill>
                </w14:textFill>
              </w:rPr>
            </w:pPr>
          </w:p>
        </w:tc>
        <w:tc>
          <w:tcPr>
            <w:tcW w:w="511" w:type="dxa"/>
            <w:vAlign w:val="center"/>
          </w:tcPr>
          <w:p w14:paraId="15A2A4F4">
            <w:pPr>
              <w:spacing w:line="360" w:lineRule="exact"/>
              <w:jc w:val="left"/>
              <w:rPr>
                <w:rFonts w:ascii="宋体" w:hAnsi="宋体" w:cs="宋体"/>
                <w:bCs/>
                <w:color w:val="000000" w:themeColor="text1"/>
                <w:sz w:val="18"/>
                <w:szCs w:val="18"/>
                <w14:textFill>
                  <w14:solidFill>
                    <w14:schemeClr w14:val="tx1"/>
                  </w14:solidFill>
                </w14:textFill>
              </w:rPr>
            </w:pPr>
          </w:p>
        </w:tc>
        <w:tc>
          <w:tcPr>
            <w:tcW w:w="534" w:type="dxa"/>
            <w:vAlign w:val="center"/>
          </w:tcPr>
          <w:p w14:paraId="1B9EE4A2">
            <w:pPr>
              <w:spacing w:line="360" w:lineRule="exact"/>
              <w:jc w:val="center"/>
              <w:rPr>
                <w:rFonts w:ascii="宋体" w:hAnsi="宋体" w:cs="宋体"/>
                <w:bCs/>
                <w:color w:val="000000" w:themeColor="text1"/>
                <w:sz w:val="18"/>
                <w:szCs w:val="18"/>
                <w14:textFill>
                  <w14:solidFill>
                    <w14:schemeClr w14:val="tx1"/>
                  </w14:solidFill>
                </w14:textFill>
              </w:rPr>
            </w:pPr>
          </w:p>
        </w:tc>
        <w:tc>
          <w:tcPr>
            <w:tcW w:w="630" w:type="dxa"/>
            <w:vAlign w:val="center"/>
          </w:tcPr>
          <w:p w14:paraId="39B5D2F9">
            <w:pPr>
              <w:spacing w:line="360" w:lineRule="exact"/>
              <w:jc w:val="center"/>
              <w:rPr>
                <w:rFonts w:ascii="宋体" w:hAnsi="宋体" w:cs="宋体"/>
                <w:bCs/>
                <w:color w:val="000000" w:themeColor="text1"/>
                <w:sz w:val="18"/>
                <w:szCs w:val="18"/>
                <w14:textFill>
                  <w14:solidFill>
                    <w14:schemeClr w14:val="tx1"/>
                  </w14:solidFill>
                </w14:textFill>
              </w:rPr>
            </w:pPr>
          </w:p>
        </w:tc>
        <w:tc>
          <w:tcPr>
            <w:tcW w:w="717" w:type="dxa"/>
            <w:vAlign w:val="center"/>
          </w:tcPr>
          <w:p w14:paraId="0F6B762C">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474" w:type="dxa"/>
            <w:vAlign w:val="center"/>
          </w:tcPr>
          <w:p w14:paraId="28A1360D">
            <w:pPr>
              <w:spacing w:line="360" w:lineRule="exact"/>
              <w:jc w:val="center"/>
              <w:rPr>
                <w:rFonts w:ascii="宋体" w:hAnsi="宋体" w:cs="宋体"/>
                <w:bCs/>
                <w:color w:val="000000" w:themeColor="text1"/>
                <w:sz w:val="18"/>
                <w:szCs w:val="18"/>
                <w14:textFill>
                  <w14:solidFill>
                    <w14:schemeClr w14:val="tx1"/>
                  </w14:solidFill>
                </w14:textFill>
              </w:rPr>
            </w:pPr>
          </w:p>
        </w:tc>
      </w:tr>
      <w:tr w14:paraId="40B2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519302A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955725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restart"/>
            <w:vAlign w:val="center"/>
          </w:tcPr>
          <w:p w14:paraId="08136926">
            <w:pPr>
              <w:widowControl/>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901" w:type="dxa"/>
            <w:vAlign w:val="center"/>
          </w:tcPr>
          <w:p w14:paraId="4B84EFFE">
            <w:pPr>
              <w:widowControl/>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1873" w:type="dxa"/>
            <w:vMerge w:val="restart"/>
            <w:vAlign w:val="center"/>
          </w:tcPr>
          <w:p w14:paraId="7F8A1DCC">
            <w:pPr>
              <w:widowControl/>
              <w:spacing w:line="360" w:lineRule="exact"/>
              <w:jc w:val="left"/>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公共选修课清单表中的课程任选2门</w:t>
            </w:r>
          </w:p>
        </w:tc>
        <w:tc>
          <w:tcPr>
            <w:tcW w:w="510" w:type="dxa"/>
            <w:vAlign w:val="center"/>
          </w:tcPr>
          <w:p w14:paraId="197847D9">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30" w:type="dxa"/>
            <w:vAlign w:val="center"/>
          </w:tcPr>
          <w:p w14:paraId="24B43A1B">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40" w:type="dxa"/>
            <w:vAlign w:val="center"/>
          </w:tcPr>
          <w:p w14:paraId="59D2D4F5">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615" w:type="dxa"/>
            <w:vAlign w:val="center"/>
          </w:tcPr>
          <w:p w14:paraId="58A87D96">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27" w:type="dxa"/>
            <w:vAlign w:val="center"/>
          </w:tcPr>
          <w:p w14:paraId="36B6EA95">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436" w:type="dxa"/>
            <w:vAlign w:val="center"/>
          </w:tcPr>
          <w:p w14:paraId="7C9562FE">
            <w:pPr>
              <w:spacing w:line="360" w:lineRule="exact"/>
              <w:jc w:val="center"/>
              <w:rPr>
                <w:rFonts w:ascii="宋体" w:hAnsi="宋体" w:cs="宋体"/>
                <w:bCs/>
                <w:color w:val="000000" w:themeColor="text1"/>
                <w:sz w:val="18"/>
                <w:szCs w:val="18"/>
                <w14:textFill>
                  <w14:solidFill>
                    <w14:schemeClr w14:val="tx1"/>
                  </w14:solidFill>
                </w14:textFill>
              </w:rPr>
            </w:pPr>
          </w:p>
        </w:tc>
        <w:tc>
          <w:tcPr>
            <w:tcW w:w="452" w:type="dxa"/>
            <w:vAlign w:val="center"/>
          </w:tcPr>
          <w:p w14:paraId="1262A756">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17" w:type="dxa"/>
            <w:vAlign w:val="center"/>
          </w:tcPr>
          <w:p w14:paraId="10F483FC">
            <w:pPr>
              <w:spacing w:line="360" w:lineRule="exact"/>
              <w:jc w:val="center"/>
              <w:rPr>
                <w:rFonts w:ascii="宋体" w:hAnsi="宋体" w:cs="宋体"/>
                <w:bCs/>
                <w:color w:val="000000" w:themeColor="text1"/>
                <w:sz w:val="18"/>
                <w:szCs w:val="18"/>
                <w14:textFill>
                  <w14:solidFill>
                    <w14:schemeClr w14:val="tx1"/>
                  </w14:solidFill>
                </w14:textFill>
              </w:rPr>
            </w:pPr>
          </w:p>
        </w:tc>
        <w:tc>
          <w:tcPr>
            <w:tcW w:w="511" w:type="dxa"/>
            <w:vAlign w:val="center"/>
          </w:tcPr>
          <w:p w14:paraId="44B7A1BA">
            <w:pPr>
              <w:spacing w:line="360" w:lineRule="exact"/>
              <w:jc w:val="left"/>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34" w:type="dxa"/>
            <w:vAlign w:val="center"/>
          </w:tcPr>
          <w:p w14:paraId="6E7E4F17">
            <w:pPr>
              <w:spacing w:line="360" w:lineRule="exact"/>
              <w:jc w:val="center"/>
              <w:rPr>
                <w:rFonts w:ascii="宋体" w:hAnsi="宋体" w:cs="宋体"/>
                <w:bCs/>
                <w:color w:val="000000" w:themeColor="text1"/>
                <w:sz w:val="18"/>
                <w:szCs w:val="18"/>
                <w14:textFill>
                  <w14:solidFill>
                    <w14:schemeClr w14:val="tx1"/>
                  </w14:solidFill>
                </w14:textFill>
              </w:rPr>
            </w:pPr>
          </w:p>
        </w:tc>
        <w:tc>
          <w:tcPr>
            <w:tcW w:w="630" w:type="dxa"/>
            <w:vAlign w:val="center"/>
          </w:tcPr>
          <w:p w14:paraId="3517E630">
            <w:pPr>
              <w:spacing w:line="360" w:lineRule="exact"/>
              <w:jc w:val="center"/>
              <w:rPr>
                <w:rFonts w:ascii="宋体" w:hAnsi="宋体" w:cs="宋体"/>
                <w:bCs/>
                <w:color w:val="000000" w:themeColor="text1"/>
                <w:sz w:val="18"/>
                <w:szCs w:val="18"/>
                <w14:textFill>
                  <w14:solidFill>
                    <w14:schemeClr w14:val="tx1"/>
                  </w14:solidFill>
                </w14:textFill>
              </w:rPr>
            </w:pPr>
          </w:p>
        </w:tc>
        <w:tc>
          <w:tcPr>
            <w:tcW w:w="717" w:type="dxa"/>
            <w:vAlign w:val="center"/>
          </w:tcPr>
          <w:p w14:paraId="2830E718">
            <w:pPr>
              <w:widowControl/>
              <w:spacing w:line="360" w:lineRule="exact"/>
              <w:jc w:val="center"/>
              <w:rPr>
                <w:rFonts w:hint="eastAsia" w:ascii="宋体" w:hAnsi="宋体"/>
                <w:color w:val="000000"/>
                <w:sz w:val="18"/>
                <w:szCs w:val="18"/>
              </w:rPr>
            </w:pPr>
            <w:r>
              <w:rPr>
                <w:rFonts w:hint="eastAsia" w:ascii="宋体" w:hAnsi="宋体"/>
                <w:color w:val="000000"/>
                <w:sz w:val="18"/>
                <w:szCs w:val="18"/>
              </w:rPr>
              <w:t>③⑤</w:t>
            </w:r>
          </w:p>
        </w:tc>
        <w:tc>
          <w:tcPr>
            <w:tcW w:w="474" w:type="dxa"/>
            <w:vAlign w:val="center"/>
          </w:tcPr>
          <w:p w14:paraId="23E8A23F">
            <w:pPr>
              <w:spacing w:line="360" w:lineRule="exact"/>
              <w:jc w:val="center"/>
              <w:rPr>
                <w:rFonts w:ascii="宋体" w:hAnsi="宋体" w:cs="宋体"/>
                <w:bCs/>
                <w:color w:val="000000" w:themeColor="text1"/>
                <w:sz w:val="18"/>
                <w:szCs w:val="18"/>
                <w14:textFill>
                  <w14:solidFill>
                    <w14:schemeClr w14:val="tx1"/>
                  </w14:solidFill>
                </w14:textFill>
              </w:rPr>
            </w:pPr>
          </w:p>
        </w:tc>
      </w:tr>
      <w:tr w14:paraId="4860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5A254B2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7B33DD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41D69D9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901" w:type="dxa"/>
            <w:vAlign w:val="center"/>
          </w:tcPr>
          <w:p w14:paraId="646BF7E4">
            <w:pPr>
              <w:widowControl/>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1873" w:type="dxa"/>
            <w:vMerge w:val="continue"/>
            <w:vAlign w:val="center"/>
          </w:tcPr>
          <w:p w14:paraId="07CA717F">
            <w:pPr>
              <w:widowControl/>
              <w:spacing w:line="360" w:lineRule="exact"/>
              <w:jc w:val="left"/>
              <w:rPr>
                <w:rFonts w:hint="eastAsia" w:ascii="宋体" w:hAnsi="宋体" w:cs="宋体"/>
                <w:bCs/>
                <w:color w:val="000000" w:themeColor="text1"/>
                <w:sz w:val="18"/>
                <w:szCs w:val="18"/>
                <w14:textFill>
                  <w14:solidFill>
                    <w14:schemeClr w14:val="tx1"/>
                  </w14:solidFill>
                </w14:textFill>
              </w:rPr>
            </w:pPr>
          </w:p>
        </w:tc>
        <w:tc>
          <w:tcPr>
            <w:tcW w:w="510" w:type="dxa"/>
            <w:vAlign w:val="center"/>
          </w:tcPr>
          <w:p w14:paraId="13F196B1">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30" w:type="dxa"/>
            <w:vAlign w:val="center"/>
          </w:tcPr>
          <w:p w14:paraId="4FFC8937">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40" w:type="dxa"/>
            <w:vAlign w:val="center"/>
          </w:tcPr>
          <w:p w14:paraId="0DA130DF">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615" w:type="dxa"/>
            <w:vAlign w:val="center"/>
          </w:tcPr>
          <w:p w14:paraId="3D44D75A">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27" w:type="dxa"/>
            <w:vAlign w:val="center"/>
          </w:tcPr>
          <w:p w14:paraId="65FDF995">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436" w:type="dxa"/>
            <w:vAlign w:val="center"/>
          </w:tcPr>
          <w:p w14:paraId="577ACCB8">
            <w:pPr>
              <w:spacing w:line="360" w:lineRule="exact"/>
              <w:jc w:val="center"/>
              <w:rPr>
                <w:rFonts w:ascii="宋体" w:hAnsi="宋体" w:cs="宋体"/>
                <w:bCs/>
                <w:color w:val="000000" w:themeColor="text1"/>
                <w:sz w:val="18"/>
                <w:szCs w:val="18"/>
                <w14:textFill>
                  <w14:solidFill>
                    <w14:schemeClr w14:val="tx1"/>
                  </w14:solidFill>
                </w14:textFill>
              </w:rPr>
            </w:pPr>
          </w:p>
        </w:tc>
        <w:tc>
          <w:tcPr>
            <w:tcW w:w="452" w:type="dxa"/>
            <w:vAlign w:val="center"/>
          </w:tcPr>
          <w:p w14:paraId="298CF6E3">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17" w:type="dxa"/>
            <w:vAlign w:val="center"/>
          </w:tcPr>
          <w:p w14:paraId="7D3D9D36">
            <w:pPr>
              <w:spacing w:line="360" w:lineRule="exact"/>
              <w:jc w:val="center"/>
              <w:rPr>
                <w:rFonts w:ascii="宋体" w:hAnsi="宋体" w:cs="宋体"/>
                <w:bCs/>
                <w:color w:val="000000" w:themeColor="text1"/>
                <w:sz w:val="18"/>
                <w:szCs w:val="18"/>
                <w14:textFill>
                  <w14:solidFill>
                    <w14:schemeClr w14:val="tx1"/>
                  </w14:solidFill>
                </w14:textFill>
              </w:rPr>
            </w:pPr>
          </w:p>
        </w:tc>
        <w:tc>
          <w:tcPr>
            <w:tcW w:w="511" w:type="dxa"/>
            <w:vAlign w:val="center"/>
          </w:tcPr>
          <w:p w14:paraId="32041A30">
            <w:pPr>
              <w:spacing w:line="360" w:lineRule="exact"/>
              <w:jc w:val="left"/>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34" w:type="dxa"/>
            <w:vAlign w:val="center"/>
          </w:tcPr>
          <w:p w14:paraId="22D2D215">
            <w:pPr>
              <w:spacing w:line="360" w:lineRule="exact"/>
              <w:jc w:val="center"/>
              <w:rPr>
                <w:rFonts w:ascii="宋体" w:hAnsi="宋体" w:cs="宋体"/>
                <w:bCs/>
                <w:color w:val="000000" w:themeColor="text1"/>
                <w:sz w:val="18"/>
                <w:szCs w:val="18"/>
                <w14:textFill>
                  <w14:solidFill>
                    <w14:schemeClr w14:val="tx1"/>
                  </w14:solidFill>
                </w14:textFill>
              </w:rPr>
            </w:pPr>
          </w:p>
        </w:tc>
        <w:tc>
          <w:tcPr>
            <w:tcW w:w="630" w:type="dxa"/>
            <w:vAlign w:val="center"/>
          </w:tcPr>
          <w:p w14:paraId="1F7560C1">
            <w:pPr>
              <w:spacing w:line="360" w:lineRule="exact"/>
              <w:jc w:val="center"/>
              <w:rPr>
                <w:rFonts w:ascii="宋体" w:hAnsi="宋体" w:cs="宋体"/>
                <w:bCs/>
                <w:color w:val="000000" w:themeColor="text1"/>
                <w:sz w:val="18"/>
                <w:szCs w:val="18"/>
                <w14:textFill>
                  <w14:solidFill>
                    <w14:schemeClr w14:val="tx1"/>
                  </w14:solidFill>
                </w14:textFill>
              </w:rPr>
            </w:pPr>
          </w:p>
        </w:tc>
        <w:tc>
          <w:tcPr>
            <w:tcW w:w="717" w:type="dxa"/>
            <w:vAlign w:val="center"/>
          </w:tcPr>
          <w:p w14:paraId="66349EF7">
            <w:pPr>
              <w:spacing w:line="360" w:lineRule="exact"/>
              <w:jc w:val="center"/>
              <w:rPr>
                <w:rFonts w:hint="eastAsia" w:ascii="宋体" w:hAnsi="宋体"/>
                <w:color w:val="000000"/>
                <w:sz w:val="18"/>
                <w:szCs w:val="18"/>
              </w:rPr>
            </w:pPr>
            <w:r>
              <w:rPr>
                <w:rFonts w:hint="eastAsia" w:ascii="宋体" w:hAnsi="宋体"/>
                <w:color w:val="000000"/>
                <w:sz w:val="18"/>
                <w:szCs w:val="18"/>
              </w:rPr>
              <w:t>③⑤</w:t>
            </w:r>
          </w:p>
        </w:tc>
        <w:tc>
          <w:tcPr>
            <w:tcW w:w="474" w:type="dxa"/>
            <w:vAlign w:val="center"/>
          </w:tcPr>
          <w:p w14:paraId="7F5A50D9">
            <w:pPr>
              <w:spacing w:line="360" w:lineRule="exact"/>
              <w:jc w:val="center"/>
              <w:rPr>
                <w:rFonts w:ascii="宋体" w:hAnsi="宋体" w:cs="宋体"/>
                <w:bCs/>
                <w:color w:val="000000" w:themeColor="text1"/>
                <w:sz w:val="18"/>
                <w:szCs w:val="18"/>
                <w14:textFill>
                  <w14:solidFill>
                    <w14:schemeClr w14:val="tx1"/>
                  </w14:solidFill>
                </w14:textFill>
              </w:rPr>
            </w:pPr>
          </w:p>
        </w:tc>
      </w:tr>
      <w:tr w14:paraId="67BB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AAD303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80DDCF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76E2F80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1873" w:type="dxa"/>
            <w:vAlign w:val="center"/>
          </w:tcPr>
          <w:p w14:paraId="7C51E787">
            <w:pPr>
              <w:widowControl/>
              <w:spacing w:line="360" w:lineRule="exact"/>
              <w:jc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共四门</w:t>
            </w:r>
          </w:p>
        </w:tc>
        <w:tc>
          <w:tcPr>
            <w:tcW w:w="510" w:type="dxa"/>
            <w:vAlign w:val="center"/>
          </w:tcPr>
          <w:p w14:paraId="6D2C0EDD">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630" w:type="dxa"/>
            <w:vAlign w:val="center"/>
          </w:tcPr>
          <w:p w14:paraId="4E4338FC">
            <w:pPr>
              <w:widowControl/>
              <w:spacing w:line="360" w:lineRule="exact"/>
              <w:jc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128</w:t>
            </w:r>
          </w:p>
        </w:tc>
        <w:tc>
          <w:tcPr>
            <w:tcW w:w="540" w:type="dxa"/>
            <w:vAlign w:val="center"/>
          </w:tcPr>
          <w:p w14:paraId="03EDE967">
            <w:pPr>
              <w:widowControl/>
              <w:spacing w:line="360" w:lineRule="exact"/>
              <w:jc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64</w:t>
            </w:r>
          </w:p>
        </w:tc>
        <w:tc>
          <w:tcPr>
            <w:tcW w:w="615" w:type="dxa"/>
            <w:vAlign w:val="center"/>
          </w:tcPr>
          <w:p w14:paraId="591FBD54">
            <w:pPr>
              <w:widowControl/>
              <w:spacing w:line="360" w:lineRule="exact"/>
              <w:jc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64</w:t>
            </w:r>
          </w:p>
        </w:tc>
        <w:tc>
          <w:tcPr>
            <w:tcW w:w="527" w:type="dxa"/>
            <w:vAlign w:val="center"/>
          </w:tcPr>
          <w:p w14:paraId="31AF2019">
            <w:pPr>
              <w:widowControl/>
              <w:spacing w:line="360" w:lineRule="exact"/>
              <w:jc w:val="center"/>
              <w:rPr>
                <w:rFonts w:hint="eastAsia"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8</w:t>
            </w:r>
          </w:p>
        </w:tc>
        <w:tc>
          <w:tcPr>
            <w:tcW w:w="436" w:type="dxa"/>
            <w:vAlign w:val="center"/>
          </w:tcPr>
          <w:p w14:paraId="266F3E18">
            <w:pPr>
              <w:widowControl/>
              <w:spacing w:line="360" w:lineRule="exact"/>
              <w:jc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32</w:t>
            </w:r>
          </w:p>
        </w:tc>
        <w:tc>
          <w:tcPr>
            <w:tcW w:w="452" w:type="dxa"/>
            <w:vAlign w:val="center"/>
          </w:tcPr>
          <w:p w14:paraId="14ADDE7C">
            <w:pPr>
              <w:widowControl/>
              <w:spacing w:line="360" w:lineRule="exact"/>
              <w:jc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32</w:t>
            </w:r>
          </w:p>
        </w:tc>
        <w:tc>
          <w:tcPr>
            <w:tcW w:w="417" w:type="dxa"/>
            <w:vAlign w:val="center"/>
          </w:tcPr>
          <w:p w14:paraId="6D3D04A0">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511" w:type="dxa"/>
            <w:vAlign w:val="center"/>
          </w:tcPr>
          <w:p w14:paraId="58E75633">
            <w:pPr>
              <w:widowControl/>
              <w:spacing w:line="360" w:lineRule="exact"/>
              <w:jc w:val="left"/>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64</w:t>
            </w:r>
          </w:p>
        </w:tc>
        <w:tc>
          <w:tcPr>
            <w:tcW w:w="534" w:type="dxa"/>
            <w:vAlign w:val="center"/>
          </w:tcPr>
          <w:p w14:paraId="3DE2C7E8">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630" w:type="dxa"/>
            <w:vAlign w:val="center"/>
          </w:tcPr>
          <w:p w14:paraId="401BDFE8">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717" w:type="dxa"/>
            <w:vAlign w:val="center"/>
          </w:tcPr>
          <w:p w14:paraId="08698BD8">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474" w:type="dxa"/>
            <w:vAlign w:val="center"/>
          </w:tcPr>
          <w:p w14:paraId="542698A9">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4FE0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0" w:type="dxa"/>
            <w:vMerge w:val="restart"/>
            <w:vAlign w:val="center"/>
          </w:tcPr>
          <w:p w14:paraId="1E019F9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419" w:type="dxa"/>
            <w:vMerge w:val="restart"/>
            <w:vAlign w:val="center"/>
          </w:tcPr>
          <w:p w14:paraId="3F55653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6" w:type="dxa"/>
            <w:vAlign w:val="center"/>
          </w:tcPr>
          <w:p w14:paraId="4A18A946">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901" w:type="dxa"/>
            <w:vAlign w:val="center"/>
          </w:tcPr>
          <w:p w14:paraId="2F22C869">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050201Z</w:t>
            </w:r>
          </w:p>
        </w:tc>
        <w:tc>
          <w:tcPr>
            <w:tcW w:w="1873" w:type="dxa"/>
            <w:vAlign w:val="center"/>
          </w:tcPr>
          <w:p w14:paraId="646F1FC9">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建筑制图与识图</w:t>
            </w:r>
          </w:p>
        </w:tc>
        <w:tc>
          <w:tcPr>
            <w:tcW w:w="510" w:type="dxa"/>
            <w:vAlign w:val="center"/>
          </w:tcPr>
          <w:p w14:paraId="16235257">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641A91CB">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540" w:type="dxa"/>
            <w:vAlign w:val="center"/>
          </w:tcPr>
          <w:p w14:paraId="6A580FCE">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16</w:t>
            </w:r>
          </w:p>
        </w:tc>
        <w:tc>
          <w:tcPr>
            <w:tcW w:w="615" w:type="dxa"/>
            <w:vAlign w:val="center"/>
          </w:tcPr>
          <w:p w14:paraId="4F6343BA">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527" w:type="dxa"/>
            <w:vAlign w:val="center"/>
          </w:tcPr>
          <w:p w14:paraId="2E2A1402">
            <w:pPr>
              <w:widowControl/>
              <w:spacing w:line="360" w:lineRule="exact"/>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436" w:type="dxa"/>
            <w:vAlign w:val="center"/>
          </w:tcPr>
          <w:p w14:paraId="1F4E579C">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452" w:type="dxa"/>
            <w:vAlign w:val="center"/>
          </w:tcPr>
          <w:p w14:paraId="1B83CF12">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2AAB9F63">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150E5523">
            <w:pPr>
              <w:widowControl/>
              <w:spacing w:line="360" w:lineRule="exact"/>
              <w:jc w:val="left"/>
              <w:rPr>
                <w:rFonts w:ascii="宋体" w:hAnsi="宋体" w:cs="宋体"/>
                <w:color w:val="000000" w:themeColor="text1"/>
                <w:sz w:val="18"/>
                <w:szCs w:val="18"/>
                <w14:textFill>
                  <w14:solidFill>
                    <w14:schemeClr w14:val="tx1"/>
                  </w14:solidFill>
                </w14:textFill>
              </w:rPr>
            </w:pPr>
          </w:p>
        </w:tc>
        <w:tc>
          <w:tcPr>
            <w:tcW w:w="534" w:type="dxa"/>
            <w:vAlign w:val="center"/>
          </w:tcPr>
          <w:p w14:paraId="61E4CDB8">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21B4F9EA">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36E45954">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olor w:val="000000"/>
                <w:sz w:val="18"/>
                <w:szCs w:val="18"/>
              </w:rPr>
              <w:t>③</w:t>
            </w:r>
          </w:p>
        </w:tc>
        <w:tc>
          <w:tcPr>
            <w:tcW w:w="474" w:type="dxa"/>
            <w:vAlign w:val="center"/>
          </w:tcPr>
          <w:p w14:paraId="7143C4C1">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4764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A05F50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1969EF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A5CEF6D">
            <w:pPr>
              <w:widowControl/>
              <w:spacing w:line="360" w:lineRule="exact"/>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901" w:type="dxa"/>
            <w:vAlign w:val="center"/>
          </w:tcPr>
          <w:p w14:paraId="1A59FAF2">
            <w:pPr>
              <w:widowControl/>
              <w:spacing w:line="36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05020</w:t>
            </w: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Z</w:t>
            </w:r>
          </w:p>
        </w:tc>
        <w:tc>
          <w:tcPr>
            <w:tcW w:w="1873" w:type="dxa"/>
            <w:vAlign w:val="center"/>
          </w:tcPr>
          <w:p w14:paraId="08FCE14C">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房屋建筑基础</w:t>
            </w:r>
          </w:p>
        </w:tc>
        <w:tc>
          <w:tcPr>
            <w:tcW w:w="510" w:type="dxa"/>
            <w:vAlign w:val="center"/>
          </w:tcPr>
          <w:p w14:paraId="685BC9B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24577383">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w:t>
            </w:r>
          </w:p>
        </w:tc>
        <w:tc>
          <w:tcPr>
            <w:tcW w:w="540" w:type="dxa"/>
            <w:vAlign w:val="center"/>
          </w:tcPr>
          <w:p w14:paraId="49F73B3C">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28</w:t>
            </w:r>
          </w:p>
        </w:tc>
        <w:tc>
          <w:tcPr>
            <w:tcW w:w="615" w:type="dxa"/>
            <w:vAlign w:val="center"/>
          </w:tcPr>
          <w:p w14:paraId="2CA8540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527" w:type="dxa"/>
            <w:vAlign w:val="center"/>
          </w:tcPr>
          <w:p w14:paraId="50AD35B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436" w:type="dxa"/>
            <w:vAlign w:val="center"/>
          </w:tcPr>
          <w:p w14:paraId="1FF36449">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w:t>
            </w:r>
          </w:p>
        </w:tc>
        <w:tc>
          <w:tcPr>
            <w:tcW w:w="452" w:type="dxa"/>
            <w:vAlign w:val="center"/>
          </w:tcPr>
          <w:p w14:paraId="575B0914">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5A7825D2">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4E4FD629">
            <w:pPr>
              <w:widowControl/>
              <w:spacing w:line="360" w:lineRule="exact"/>
              <w:jc w:val="left"/>
              <w:rPr>
                <w:rFonts w:ascii="宋体" w:hAnsi="宋体" w:cs="宋体"/>
                <w:color w:val="000000" w:themeColor="text1"/>
                <w:sz w:val="18"/>
                <w:szCs w:val="18"/>
                <w14:textFill>
                  <w14:solidFill>
                    <w14:schemeClr w14:val="tx1"/>
                  </w14:solidFill>
                </w14:textFill>
              </w:rPr>
            </w:pPr>
          </w:p>
        </w:tc>
        <w:tc>
          <w:tcPr>
            <w:tcW w:w="534" w:type="dxa"/>
            <w:vAlign w:val="center"/>
          </w:tcPr>
          <w:p w14:paraId="67D7B9CF">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5A002F03">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541866BF">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②</w:t>
            </w:r>
          </w:p>
        </w:tc>
        <w:tc>
          <w:tcPr>
            <w:tcW w:w="474" w:type="dxa"/>
            <w:vAlign w:val="center"/>
          </w:tcPr>
          <w:p w14:paraId="472A935D">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4A1E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73C7A2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B00B08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2C214F9">
            <w:pPr>
              <w:widowControl/>
              <w:spacing w:line="360" w:lineRule="exact"/>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901" w:type="dxa"/>
            <w:vAlign w:val="center"/>
          </w:tcPr>
          <w:p w14:paraId="1D87C486">
            <w:pPr>
              <w:widowControl/>
              <w:spacing w:line="36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05020</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Z</w:t>
            </w:r>
          </w:p>
        </w:tc>
        <w:tc>
          <w:tcPr>
            <w:tcW w:w="1873" w:type="dxa"/>
            <w:vAlign w:val="center"/>
          </w:tcPr>
          <w:p w14:paraId="1DA55754">
            <w:pPr>
              <w:widowControl/>
              <w:spacing w:line="36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建筑材料</w:t>
            </w:r>
          </w:p>
        </w:tc>
        <w:tc>
          <w:tcPr>
            <w:tcW w:w="510" w:type="dxa"/>
            <w:vAlign w:val="center"/>
          </w:tcPr>
          <w:p w14:paraId="792A7532">
            <w:pPr>
              <w:widowControl/>
              <w:spacing w:line="36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4EDEB99F">
            <w:pPr>
              <w:widowControl/>
              <w:spacing w:line="360" w:lineRule="exact"/>
              <w:jc w:val="center"/>
              <w:rPr>
                <w:rFonts w:hint="default" w:ascii="宋体" w:hAnsi="宋体" w:cs="宋体"/>
                <w:color w:val="000000" w:themeColor="text1"/>
                <w:sz w:val="18"/>
                <w:szCs w:val="18"/>
                <w:lang w:val="en-US"/>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64</w:t>
            </w:r>
          </w:p>
        </w:tc>
        <w:tc>
          <w:tcPr>
            <w:tcW w:w="540" w:type="dxa"/>
            <w:vAlign w:val="center"/>
          </w:tcPr>
          <w:p w14:paraId="28F15FF7">
            <w:pPr>
              <w:widowControl/>
              <w:spacing w:line="360" w:lineRule="exact"/>
              <w:jc w:val="center"/>
              <w:rPr>
                <w:rFonts w:hint="default" w:ascii="宋体" w:hAnsi="宋体" w:cs="宋体"/>
                <w:color w:val="000000" w:themeColor="text1"/>
                <w:sz w:val="18"/>
                <w:szCs w:val="18"/>
                <w:lang w:val="en-US"/>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48</w:t>
            </w:r>
          </w:p>
        </w:tc>
        <w:tc>
          <w:tcPr>
            <w:tcW w:w="615" w:type="dxa"/>
            <w:vAlign w:val="center"/>
          </w:tcPr>
          <w:p w14:paraId="50E12843">
            <w:pPr>
              <w:widowControl/>
              <w:spacing w:line="36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16</w:t>
            </w:r>
          </w:p>
        </w:tc>
        <w:tc>
          <w:tcPr>
            <w:tcW w:w="527" w:type="dxa"/>
            <w:vAlign w:val="center"/>
          </w:tcPr>
          <w:p w14:paraId="63990D89">
            <w:pPr>
              <w:widowControl/>
              <w:spacing w:line="36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436" w:type="dxa"/>
            <w:vAlign w:val="center"/>
          </w:tcPr>
          <w:p w14:paraId="69646F4F">
            <w:pPr>
              <w:widowControl/>
              <w:spacing w:line="360" w:lineRule="exact"/>
              <w:jc w:val="center"/>
              <w:rPr>
                <w:rFonts w:hint="eastAsia" w:ascii="宋体" w:hAnsi="宋体" w:cs="宋体"/>
                <w:color w:val="000000" w:themeColor="text1"/>
                <w:sz w:val="18"/>
                <w:szCs w:val="18"/>
                <w14:textFill>
                  <w14:solidFill>
                    <w14:schemeClr w14:val="tx1"/>
                  </w14:solidFill>
                </w14:textFill>
              </w:rPr>
            </w:pPr>
          </w:p>
        </w:tc>
        <w:tc>
          <w:tcPr>
            <w:tcW w:w="452" w:type="dxa"/>
            <w:vAlign w:val="center"/>
          </w:tcPr>
          <w:p w14:paraId="09DE90C4">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64</w:t>
            </w:r>
          </w:p>
        </w:tc>
        <w:tc>
          <w:tcPr>
            <w:tcW w:w="417" w:type="dxa"/>
            <w:vAlign w:val="center"/>
          </w:tcPr>
          <w:p w14:paraId="6EEC9A74">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614F43A4">
            <w:pPr>
              <w:widowControl/>
              <w:spacing w:line="360" w:lineRule="exact"/>
              <w:jc w:val="left"/>
              <w:rPr>
                <w:rFonts w:ascii="宋体" w:hAnsi="宋体" w:cs="宋体"/>
                <w:color w:val="000000" w:themeColor="text1"/>
                <w:sz w:val="18"/>
                <w:szCs w:val="18"/>
                <w14:textFill>
                  <w14:solidFill>
                    <w14:schemeClr w14:val="tx1"/>
                  </w14:solidFill>
                </w14:textFill>
              </w:rPr>
            </w:pPr>
          </w:p>
        </w:tc>
        <w:tc>
          <w:tcPr>
            <w:tcW w:w="534" w:type="dxa"/>
            <w:vAlign w:val="center"/>
          </w:tcPr>
          <w:p w14:paraId="3DC704BA">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0CDD060B">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7E160103">
            <w:pPr>
              <w:widowControl/>
              <w:spacing w:line="36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①</w:t>
            </w:r>
          </w:p>
        </w:tc>
        <w:tc>
          <w:tcPr>
            <w:tcW w:w="474" w:type="dxa"/>
            <w:vAlign w:val="center"/>
          </w:tcPr>
          <w:p w14:paraId="42EC2309">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53A1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C909A9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6BFF09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C7D54F9">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901" w:type="dxa"/>
            <w:shd w:val="clear" w:color="auto" w:fill="auto"/>
            <w:vAlign w:val="center"/>
          </w:tcPr>
          <w:p w14:paraId="6F31D448">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050204Z</w:t>
            </w:r>
          </w:p>
        </w:tc>
        <w:tc>
          <w:tcPr>
            <w:tcW w:w="1873" w:type="dxa"/>
            <w:vAlign w:val="center"/>
          </w:tcPr>
          <w:p w14:paraId="65A9C9DC">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建筑工程测量</w:t>
            </w:r>
          </w:p>
        </w:tc>
        <w:tc>
          <w:tcPr>
            <w:tcW w:w="510" w:type="dxa"/>
            <w:vAlign w:val="center"/>
          </w:tcPr>
          <w:p w14:paraId="3DB1F8E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6FA78D89">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540" w:type="dxa"/>
            <w:vAlign w:val="center"/>
          </w:tcPr>
          <w:p w14:paraId="09EDC120">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16</w:t>
            </w:r>
          </w:p>
        </w:tc>
        <w:tc>
          <w:tcPr>
            <w:tcW w:w="615" w:type="dxa"/>
            <w:vAlign w:val="center"/>
          </w:tcPr>
          <w:p w14:paraId="0116A1F3">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16</w:t>
            </w:r>
          </w:p>
        </w:tc>
        <w:tc>
          <w:tcPr>
            <w:tcW w:w="527" w:type="dxa"/>
            <w:vAlign w:val="center"/>
          </w:tcPr>
          <w:p w14:paraId="5C4F9907">
            <w:pPr>
              <w:widowControl/>
              <w:spacing w:line="360" w:lineRule="exact"/>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436" w:type="dxa"/>
            <w:vAlign w:val="center"/>
          </w:tcPr>
          <w:p w14:paraId="74AE92C2">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68411363">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417" w:type="dxa"/>
            <w:vAlign w:val="center"/>
          </w:tcPr>
          <w:p w14:paraId="2391A0FF">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24DA1CEC">
            <w:pPr>
              <w:widowControl/>
              <w:spacing w:line="360" w:lineRule="exact"/>
              <w:jc w:val="left"/>
              <w:rPr>
                <w:rFonts w:ascii="宋体" w:hAnsi="宋体" w:cs="宋体"/>
                <w:color w:val="000000" w:themeColor="text1"/>
                <w:sz w:val="18"/>
                <w:szCs w:val="18"/>
                <w14:textFill>
                  <w14:solidFill>
                    <w14:schemeClr w14:val="tx1"/>
                  </w14:solidFill>
                </w14:textFill>
              </w:rPr>
            </w:pPr>
          </w:p>
        </w:tc>
        <w:tc>
          <w:tcPr>
            <w:tcW w:w="534" w:type="dxa"/>
            <w:vAlign w:val="center"/>
          </w:tcPr>
          <w:p w14:paraId="5E944BBF">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7A2AB932">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540FB90F">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③</w:t>
            </w:r>
          </w:p>
        </w:tc>
        <w:tc>
          <w:tcPr>
            <w:tcW w:w="474" w:type="dxa"/>
            <w:vAlign w:val="center"/>
          </w:tcPr>
          <w:p w14:paraId="7A3B6510">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1A98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60565E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822906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10B931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p>
        </w:tc>
        <w:tc>
          <w:tcPr>
            <w:tcW w:w="901" w:type="dxa"/>
            <w:shd w:val="clear" w:color="auto" w:fill="auto"/>
            <w:vAlign w:val="center"/>
          </w:tcPr>
          <w:p w14:paraId="1415DB8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050205Z</w:t>
            </w:r>
          </w:p>
        </w:tc>
        <w:tc>
          <w:tcPr>
            <w:tcW w:w="1873" w:type="dxa"/>
            <w:vAlign w:val="center"/>
          </w:tcPr>
          <w:p w14:paraId="25948B0A">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建筑CAD</w:t>
            </w:r>
          </w:p>
        </w:tc>
        <w:tc>
          <w:tcPr>
            <w:tcW w:w="510" w:type="dxa"/>
            <w:vAlign w:val="center"/>
          </w:tcPr>
          <w:p w14:paraId="4EA6B7C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6CE62403">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40" w:type="dxa"/>
            <w:vAlign w:val="center"/>
          </w:tcPr>
          <w:p w14:paraId="5400808C">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615" w:type="dxa"/>
            <w:vAlign w:val="center"/>
          </w:tcPr>
          <w:p w14:paraId="325065A2">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48</w:t>
            </w:r>
          </w:p>
        </w:tc>
        <w:tc>
          <w:tcPr>
            <w:tcW w:w="527" w:type="dxa"/>
            <w:vAlign w:val="center"/>
          </w:tcPr>
          <w:p w14:paraId="5157CB79">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436" w:type="dxa"/>
            <w:vAlign w:val="center"/>
          </w:tcPr>
          <w:p w14:paraId="3025AFB5">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30D288EC">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417" w:type="dxa"/>
            <w:vAlign w:val="center"/>
          </w:tcPr>
          <w:p w14:paraId="17DB9B3B">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5EDEE393">
            <w:pPr>
              <w:widowControl/>
              <w:spacing w:line="360" w:lineRule="exact"/>
              <w:jc w:val="left"/>
              <w:rPr>
                <w:rFonts w:ascii="宋体" w:hAnsi="宋体" w:cs="宋体"/>
                <w:color w:val="000000" w:themeColor="text1"/>
                <w:sz w:val="18"/>
                <w:szCs w:val="18"/>
                <w14:textFill>
                  <w14:solidFill>
                    <w14:schemeClr w14:val="tx1"/>
                  </w14:solidFill>
                </w14:textFill>
              </w:rPr>
            </w:pPr>
          </w:p>
        </w:tc>
        <w:tc>
          <w:tcPr>
            <w:tcW w:w="534" w:type="dxa"/>
            <w:vAlign w:val="center"/>
          </w:tcPr>
          <w:p w14:paraId="27CD60A3">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0D0105B7">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7B44EF4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③⑦</w:t>
            </w:r>
          </w:p>
        </w:tc>
        <w:tc>
          <w:tcPr>
            <w:tcW w:w="474" w:type="dxa"/>
            <w:vAlign w:val="center"/>
          </w:tcPr>
          <w:p w14:paraId="1E9D7B86">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2D1F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82573E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FDD179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5FDF33E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w:t>
            </w:r>
          </w:p>
        </w:tc>
        <w:tc>
          <w:tcPr>
            <w:tcW w:w="901" w:type="dxa"/>
            <w:shd w:val="clear" w:color="auto" w:fill="auto"/>
            <w:vAlign w:val="center"/>
          </w:tcPr>
          <w:p w14:paraId="10D61CC7">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050206Z</w:t>
            </w:r>
          </w:p>
        </w:tc>
        <w:tc>
          <w:tcPr>
            <w:tcW w:w="1873" w:type="dxa"/>
            <w:vAlign w:val="center"/>
          </w:tcPr>
          <w:p w14:paraId="011AB033">
            <w:pPr>
              <w:widowControl/>
              <w:spacing w:line="360" w:lineRule="exact"/>
              <w:jc w:val="center"/>
              <w:rPr>
                <w:rFonts w:hint="eastAsia" w:ascii="宋体" w:hAnsi="宋体" w:eastAsia="宋体" w:cs="宋体"/>
                <w:color w:val="0000FF"/>
                <w:sz w:val="18"/>
                <w:szCs w:val="18"/>
                <w:lang w:eastAsia="zh-CN"/>
              </w:rPr>
            </w:pPr>
            <w:r>
              <w:rPr>
                <w:rFonts w:hint="eastAsia" w:ascii="宋体" w:hAnsi="宋体" w:cs="宋体"/>
                <w:color w:val="000000" w:themeColor="text1"/>
                <w:sz w:val="18"/>
                <w:szCs w:val="18"/>
                <w:lang w:eastAsia="zh-CN"/>
                <w14:textFill>
                  <w14:solidFill>
                    <w14:schemeClr w14:val="tx1"/>
                  </w14:solidFill>
                </w14:textFill>
              </w:rPr>
              <w:t>建筑力学</w:t>
            </w:r>
          </w:p>
        </w:tc>
        <w:tc>
          <w:tcPr>
            <w:tcW w:w="510" w:type="dxa"/>
            <w:vAlign w:val="center"/>
          </w:tcPr>
          <w:p w14:paraId="77E646F3">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583CE1D9">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w:t>
            </w:r>
          </w:p>
        </w:tc>
        <w:tc>
          <w:tcPr>
            <w:tcW w:w="540" w:type="dxa"/>
            <w:vAlign w:val="center"/>
          </w:tcPr>
          <w:p w14:paraId="32B113BB">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28</w:t>
            </w:r>
          </w:p>
        </w:tc>
        <w:tc>
          <w:tcPr>
            <w:tcW w:w="615" w:type="dxa"/>
            <w:vAlign w:val="center"/>
          </w:tcPr>
          <w:p w14:paraId="4E4EB4DD">
            <w:pPr>
              <w:widowControl/>
              <w:spacing w:line="360" w:lineRule="exact"/>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527" w:type="dxa"/>
            <w:vAlign w:val="center"/>
          </w:tcPr>
          <w:p w14:paraId="3C7D6A83">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436" w:type="dxa"/>
            <w:vAlign w:val="center"/>
          </w:tcPr>
          <w:p w14:paraId="326BF078">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71F4ED0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w:t>
            </w:r>
          </w:p>
        </w:tc>
        <w:tc>
          <w:tcPr>
            <w:tcW w:w="417" w:type="dxa"/>
            <w:vAlign w:val="center"/>
          </w:tcPr>
          <w:p w14:paraId="5C352F28">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7F5EEBAB">
            <w:pPr>
              <w:widowControl/>
              <w:spacing w:line="360" w:lineRule="exact"/>
              <w:jc w:val="left"/>
              <w:rPr>
                <w:rFonts w:ascii="宋体" w:hAnsi="宋体" w:cs="宋体"/>
                <w:color w:val="000000" w:themeColor="text1"/>
                <w:sz w:val="18"/>
                <w:szCs w:val="18"/>
                <w14:textFill>
                  <w14:solidFill>
                    <w14:schemeClr w14:val="tx1"/>
                  </w14:solidFill>
                </w14:textFill>
              </w:rPr>
            </w:pPr>
          </w:p>
        </w:tc>
        <w:tc>
          <w:tcPr>
            <w:tcW w:w="534" w:type="dxa"/>
            <w:vAlign w:val="center"/>
          </w:tcPr>
          <w:p w14:paraId="7783ECAA">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1B1B252E">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7B6E0D14">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①</w:t>
            </w:r>
          </w:p>
        </w:tc>
        <w:tc>
          <w:tcPr>
            <w:tcW w:w="474" w:type="dxa"/>
            <w:vAlign w:val="center"/>
          </w:tcPr>
          <w:p w14:paraId="47F8C162">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48A9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50" w:type="dxa"/>
            <w:vMerge w:val="continue"/>
            <w:vAlign w:val="center"/>
          </w:tcPr>
          <w:p w14:paraId="3496F3D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E14B1D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1AF7EDF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1873" w:type="dxa"/>
            <w:vAlign w:val="center"/>
          </w:tcPr>
          <w:p w14:paraId="3471A4B4">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共6门</w:t>
            </w:r>
          </w:p>
        </w:tc>
        <w:tc>
          <w:tcPr>
            <w:tcW w:w="510" w:type="dxa"/>
            <w:vAlign w:val="center"/>
          </w:tcPr>
          <w:p w14:paraId="06C8642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50B73968">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256</w:t>
            </w:r>
          </w:p>
        </w:tc>
        <w:tc>
          <w:tcPr>
            <w:tcW w:w="540" w:type="dxa"/>
            <w:vAlign w:val="center"/>
          </w:tcPr>
          <w:p w14:paraId="202233AF">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152</w:t>
            </w:r>
          </w:p>
        </w:tc>
        <w:tc>
          <w:tcPr>
            <w:tcW w:w="615" w:type="dxa"/>
            <w:vAlign w:val="center"/>
          </w:tcPr>
          <w:p w14:paraId="5B257F70">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104</w:t>
            </w:r>
          </w:p>
        </w:tc>
        <w:tc>
          <w:tcPr>
            <w:tcW w:w="527" w:type="dxa"/>
            <w:vAlign w:val="center"/>
          </w:tcPr>
          <w:p w14:paraId="4896D4BD">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16</w:t>
            </w:r>
          </w:p>
        </w:tc>
        <w:tc>
          <w:tcPr>
            <w:tcW w:w="436" w:type="dxa"/>
            <w:vAlign w:val="center"/>
          </w:tcPr>
          <w:p w14:paraId="5D6C2376">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64</w:t>
            </w:r>
          </w:p>
        </w:tc>
        <w:tc>
          <w:tcPr>
            <w:tcW w:w="452" w:type="dxa"/>
            <w:vAlign w:val="center"/>
          </w:tcPr>
          <w:p w14:paraId="189946AD">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192</w:t>
            </w:r>
          </w:p>
        </w:tc>
        <w:tc>
          <w:tcPr>
            <w:tcW w:w="417" w:type="dxa"/>
            <w:vAlign w:val="center"/>
          </w:tcPr>
          <w:p w14:paraId="4B392866">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511" w:type="dxa"/>
            <w:vAlign w:val="center"/>
          </w:tcPr>
          <w:p w14:paraId="6ACFAAD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534" w:type="dxa"/>
            <w:vAlign w:val="center"/>
          </w:tcPr>
          <w:p w14:paraId="3BD904F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630" w:type="dxa"/>
            <w:vAlign w:val="center"/>
          </w:tcPr>
          <w:p w14:paraId="0FA161D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717" w:type="dxa"/>
            <w:vAlign w:val="center"/>
          </w:tcPr>
          <w:p w14:paraId="3D3409BE">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74" w:type="dxa"/>
            <w:vAlign w:val="center"/>
          </w:tcPr>
          <w:p w14:paraId="1066892E">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2B30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2579DFD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4F8C732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96" w:type="dxa"/>
            <w:vAlign w:val="center"/>
          </w:tcPr>
          <w:p w14:paraId="5A2B50C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4AC79EF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050207Z</w:t>
            </w:r>
          </w:p>
        </w:tc>
        <w:tc>
          <w:tcPr>
            <w:tcW w:w="1873" w:type="dxa"/>
            <w:vAlign w:val="center"/>
          </w:tcPr>
          <w:p w14:paraId="67294E8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建筑工程资料管理</w:t>
            </w:r>
          </w:p>
        </w:tc>
        <w:tc>
          <w:tcPr>
            <w:tcW w:w="510" w:type="dxa"/>
            <w:vAlign w:val="center"/>
          </w:tcPr>
          <w:p w14:paraId="36B7709B">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3667CE0A">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40" w:type="dxa"/>
            <w:vAlign w:val="center"/>
          </w:tcPr>
          <w:p w14:paraId="47582668">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w:t>
            </w:r>
          </w:p>
        </w:tc>
        <w:tc>
          <w:tcPr>
            <w:tcW w:w="615" w:type="dxa"/>
            <w:vAlign w:val="center"/>
          </w:tcPr>
          <w:p w14:paraId="1BC63648">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w:t>
            </w:r>
          </w:p>
        </w:tc>
        <w:tc>
          <w:tcPr>
            <w:tcW w:w="527" w:type="dxa"/>
            <w:vAlign w:val="center"/>
          </w:tcPr>
          <w:p w14:paraId="1E1D1B1C">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436" w:type="dxa"/>
            <w:vAlign w:val="center"/>
          </w:tcPr>
          <w:p w14:paraId="5DA5C86D">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3C06F3D6">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71C52458">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11" w:type="dxa"/>
            <w:vAlign w:val="center"/>
          </w:tcPr>
          <w:p w14:paraId="33102860">
            <w:pPr>
              <w:widowControl/>
              <w:spacing w:line="360" w:lineRule="exact"/>
              <w:jc w:val="left"/>
              <w:rPr>
                <w:rFonts w:ascii="宋体" w:hAnsi="宋体" w:cs="宋体"/>
                <w:color w:val="000000" w:themeColor="text1"/>
                <w:sz w:val="18"/>
                <w:szCs w:val="18"/>
                <w14:textFill>
                  <w14:solidFill>
                    <w14:schemeClr w14:val="tx1"/>
                  </w14:solidFill>
                </w14:textFill>
              </w:rPr>
            </w:pPr>
          </w:p>
        </w:tc>
        <w:tc>
          <w:tcPr>
            <w:tcW w:w="534" w:type="dxa"/>
            <w:vAlign w:val="center"/>
          </w:tcPr>
          <w:p w14:paraId="0DE9ADA4">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58B719FC">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036CB53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①</w:t>
            </w:r>
          </w:p>
        </w:tc>
        <w:tc>
          <w:tcPr>
            <w:tcW w:w="474" w:type="dxa"/>
            <w:vAlign w:val="center"/>
          </w:tcPr>
          <w:p w14:paraId="7C718CB8">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39CE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B96F74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99A9E6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BBC272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2C3679BB">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050208Z</w:t>
            </w:r>
          </w:p>
        </w:tc>
        <w:tc>
          <w:tcPr>
            <w:tcW w:w="1873" w:type="dxa"/>
            <w:vAlign w:val="center"/>
          </w:tcPr>
          <w:p w14:paraId="40E8B2E8">
            <w:pPr>
              <w:widowControl/>
              <w:spacing w:line="360" w:lineRule="exact"/>
              <w:jc w:val="left"/>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建筑工程质量与安全管理</w:t>
            </w:r>
          </w:p>
        </w:tc>
        <w:tc>
          <w:tcPr>
            <w:tcW w:w="510" w:type="dxa"/>
            <w:vAlign w:val="center"/>
          </w:tcPr>
          <w:p w14:paraId="3A243C0F">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1B20D3C2">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40" w:type="dxa"/>
            <w:vAlign w:val="center"/>
          </w:tcPr>
          <w:p w14:paraId="556877D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w:t>
            </w:r>
          </w:p>
        </w:tc>
        <w:tc>
          <w:tcPr>
            <w:tcW w:w="615" w:type="dxa"/>
            <w:vAlign w:val="center"/>
          </w:tcPr>
          <w:p w14:paraId="23C96B90">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w:t>
            </w:r>
          </w:p>
        </w:tc>
        <w:tc>
          <w:tcPr>
            <w:tcW w:w="527" w:type="dxa"/>
            <w:vAlign w:val="center"/>
          </w:tcPr>
          <w:p w14:paraId="0130369A">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436" w:type="dxa"/>
            <w:vAlign w:val="center"/>
          </w:tcPr>
          <w:p w14:paraId="31AB69C5">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18056A69">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22CFF3D5">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11" w:type="dxa"/>
            <w:vAlign w:val="center"/>
          </w:tcPr>
          <w:p w14:paraId="1EC9FE9F">
            <w:pPr>
              <w:widowControl/>
              <w:spacing w:line="360" w:lineRule="exact"/>
              <w:jc w:val="left"/>
              <w:rPr>
                <w:rFonts w:ascii="宋体" w:hAnsi="宋体" w:cs="宋体"/>
                <w:color w:val="000000" w:themeColor="text1"/>
                <w:sz w:val="18"/>
                <w:szCs w:val="18"/>
                <w14:textFill>
                  <w14:solidFill>
                    <w14:schemeClr w14:val="tx1"/>
                  </w14:solidFill>
                </w14:textFill>
              </w:rPr>
            </w:pPr>
          </w:p>
        </w:tc>
        <w:tc>
          <w:tcPr>
            <w:tcW w:w="534" w:type="dxa"/>
            <w:vAlign w:val="center"/>
          </w:tcPr>
          <w:p w14:paraId="4639D97D">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345969B0">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65385BDA">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②</w:t>
            </w:r>
          </w:p>
        </w:tc>
        <w:tc>
          <w:tcPr>
            <w:tcW w:w="474" w:type="dxa"/>
            <w:vAlign w:val="center"/>
          </w:tcPr>
          <w:p w14:paraId="3E28AF02">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1602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BB7559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35AF0C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2D3A5E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01" w:type="dxa"/>
            <w:shd w:val="clear" w:color="auto" w:fill="auto"/>
            <w:vAlign w:val="center"/>
          </w:tcPr>
          <w:p w14:paraId="6C8FB3A7">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050209Z</w:t>
            </w:r>
          </w:p>
        </w:tc>
        <w:tc>
          <w:tcPr>
            <w:tcW w:w="1873" w:type="dxa"/>
            <w:vAlign w:val="center"/>
          </w:tcPr>
          <w:p w14:paraId="5FEC04BA">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建筑施工组织</w:t>
            </w:r>
          </w:p>
        </w:tc>
        <w:tc>
          <w:tcPr>
            <w:tcW w:w="510" w:type="dxa"/>
            <w:vAlign w:val="center"/>
          </w:tcPr>
          <w:p w14:paraId="7C7E4588">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133E7D2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40" w:type="dxa"/>
            <w:vAlign w:val="center"/>
          </w:tcPr>
          <w:p w14:paraId="5F54EA1B">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48</w:t>
            </w:r>
          </w:p>
        </w:tc>
        <w:tc>
          <w:tcPr>
            <w:tcW w:w="615" w:type="dxa"/>
            <w:vAlign w:val="center"/>
          </w:tcPr>
          <w:p w14:paraId="57A607F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527" w:type="dxa"/>
            <w:vAlign w:val="center"/>
          </w:tcPr>
          <w:p w14:paraId="178B853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436" w:type="dxa"/>
            <w:vAlign w:val="center"/>
          </w:tcPr>
          <w:p w14:paraId="5E834316">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6CB1793B">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6F84CF4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11" w:type="dxa"/>
            <w:vAlign w:val="center"/>
          </w:tcPr>
          <w:p w14:paraId="550FF682">
            <w:pPr>
              <w:widowControl/>
              <w:spacing w:line="360" w:lineRule="exact"/>
              <w:jc w:val="left"/>
              <w:rPr>
                <w:rFonts w:ascii="宋体" w:hAnsi="宋体" w:cs="宋体"/>
                <w:color w:val="000000" w:themeColor="text1"/>
                <w:sz w:val="18"/>
                <w:szCs w:val="18"/>
                <w14:textFill>
                  <w14:solidFill>
                    <w14:schemeClr w14:val="tx1"/>
                  </w14:solidFill>
                </w14:textFill>
              </w:rPr>
            </w:pPr>
          </w:p>
        </w:tc>
        <w:tc>
          <w:tcPr>
            <w:tcW w:w="534" w:type="dxa"/>
            <w:vAlign w:val="center"/>
          </w:tcPr>
          <w:p w14:paraId="6070C9D8">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61FC3D88">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24D170FC">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①⑧</w:t>
            </w:r>
          </w:p>
        </w:tc>
        <w:tc>
          <w:tcPr>
            <w:tcW w:w="474" w:type="dxa"/>
            <w:vAlign w:val="center"/>
          </w:tcPr>
          <w:p w14:paraId="11E84094">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4836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92FAB4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4CB83D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E8E756C">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01" w:type="dxa"/>
            <w:shd w:val="clear" w:color="auto" w:fill="auto"/>
            <w:vAlign w:val="center"/>
          </w:tcPr>
          <w:p w14:paraId="6A3B9CA7">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050210z</w:t>
            </w:r>
          </w:p>
        </w:tc>
        <w:tc>
          <w:tcPr>
            <w:tcW w:w="1873" w:type="dxa"/>
            <w:vAlign w:val="center"/>
          </w:tcPr>
          <w:p w14:paraId="0BF5AC94">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建筑工程经济</w:t>
            </w:r>
          </w:p>
        </w:tc>
        <w:tc>
          <w:tcPr>
            <w:tcW w:w="510" w:type="dxa"/>
            <w:vAlign w:val="center"/>
          </w:tcPr>
          <w:p w14:paraId="6AEA718B">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3F12E226">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40" w:type="dxa"/>
            <w:vAlign w:val="center"/>
          </w:tcPr>
          <w:p w14:paraId="527AA0FF">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56</w:t>
            </w:r>
          </w:p>
        </w:tc>
        <w:tc>
          <w:tcPr>
            <w:tcW w:w="615" w:type="dxa"/>
            <w:vAlign w:val="center"/>
          </w:tcPr>
          <w:p w14:paraId="457F44A2">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527" w:type="dxa"/>
            <w:vAlign w:val="center"/>
          </w:tcPr>
          <w:p w14:paraId="3E78C734">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436" w:type="dxa"/>
            <w:vAlign w:val="center"/>
          </w:tcPr>
          <w:p w14:paraId="3A7EF340">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3346C487">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3CEE468F">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11" w:type="dxa"/>
            <w:vAlign w:val="center"/>
          </w:tcPr>
          <w:p w14:paraId="1C15BBC9">
            <w:pPr>
              <w:widowControl/>
              <w:spacing w:line="360" w:lineRule="exact"/>
              <w:jc w:val="left"/>
              <w:rPr>
                <w:rFonts w:ascii="宋体" w:hAnsi="宋体" w:cs="宋体"/>
                <w:color w:val="000000" w:themeColor="text1"/>
                <w:sz w:val="18"/>
                <w:szCs w:val="18"/>
                <w14:textFill>
                  <w14:solidFill>
                    <w14:schemeClr w14:val="tx1"/>
                  </w14:solidFill>
                </w14:textFill>
              </w:rPr>
            </w:pPr>
          </w:p>
        </w:tc>
        <w:tc>
          <w:tcPr>
            <w:tcW w:w="534" w:type="dxa"/>
            <w:vAlign w:val="center"/>
          </w:tcPr>
          <w:p w14:paraId="08D1CDB6">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73CD81BA">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2DF6A8C5">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①</w:t>
            </w:r>
          </w:p>
        </w:tc>
        <w:tc>
          <w:tcPr>
            <w:tcW w:w="474" w:type="dxa"/>
            <w:vAlign w:val="center"/>
          </w:tcPr>
          <w:p w14:paraId="6AB54C21">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1E0C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E13F55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EB776D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F56584A">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1E85EE58">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050211Z</w:t>
            </w:r>
          </w:p>
        </w:tc>
        <w:tc>
          <w:tcPr>
            <w:tcW w:w="1873" w:type="dxa"/>
            <w:vAlign w:val="center"/>
          </w:tcPr>
          <w:p w14:paraId="1315692F">
            <w:pPr>
              <w:widowControl/>
              <w:spacing w:line="360" w:lineRule="exact"/>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建筑信息模型应用</w:t>
            </w:r>
          </w:p>
        </w:tc>
        <w:tc>
          <w:tcPr>
            <w:tcW w:w="510" w:type="dxa"/>
            <w:vAlign w:val="center"/>
          </w:tcPr>
          <w:p w14:paraId="3770E0E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0071CE6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40" w:type="dxa"/>
            <w:vAlign w:val="center"/>
          </w:tcPr>
          <w:p w14:paraId="2908D569">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615" w:type="dxa"/>
            <w:vAlign w:val="center"/>
          </w:tcPr>
          <w:p w14:paraId="52EFDE42">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48</w:t>
            </w:r>
          </w:p>
        </w:tc>
        <w:tc>
          <w:tcPr>
            <w:tcW w:w="527" w:type="dxa"/>
            <w:vAlign w:val="center"/>
          </w:tcPr>
          <w:p w14:paraId="572E6966">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436" w:type="dxa"/>
            <w:vAlign w:val="center"/>
          </w:tcPr>
          <w:p w14:paraId="2A8E40ED">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2E5D99E4">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57E598D8">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1E256838">
            <w:pPr>
              <w:widowControl/>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34" w:type="dxa"/>
            <w:vAlign w:val="center"/>
          </w:tcPr>
          <w:p w14:paraId="1C1BE657">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756061B5">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0D914F3F">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②③</w:t>
            </w:r>
          </w:p>
        </w:tc>
        <w:tc>
          <w:tcPr>
            <w:tcW w:w="474" w:type="dxa"/>
            <w:vAlign w:val="center"/>
          </w:tcPr>
          <w:p w14:paraId="1A99EC58">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6279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9051F4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48DD13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F9F1BF1">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01" w:type="dxa"/>
            <w:shd w:val="clear" w:color="auto" w:fill="auto"/>
            <w:vAlign w:val="center"/>
          </w:tcPr>
          <w:p w14:paraId="25FFCFE8">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050212Z</w:t>
            </w:r>
          </w:p>
        </w:tc>
        <w:tc>
          <w:tcPr>
            <w:tcW w:w="1873" w:type="dxa"/>
            <w:vAlign w:val="center"/>
          </w:tcPr>
          <w:p w14:paraId="61D7CB93">
            <w:pPr>
              <w:widowControl/>
              <w:spacing w:line="360" w:lineRule="exact"/>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建筑施工技术</w:t>
            </w:r>
          </w:p>
        </w:tc>
        <w:tc>
          <w:tcPr>
            <w:tcW w:w="510" w:type="dxa"/>
            <w:vAlign w:val="center"/>
          </w:tcPr>
          <w:p w14:paraId="2EA9AD8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3E72054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40" w:type="dxa"/>
            <w:vAlign w:val="center"/>
          </w:tcPr>
          <w:p w14:paraId="37425A34">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48</w:t>
            </w:r>
          </w:p>
        </w:tc>
        <w:tc>
          <w:tcPr>
            <w:tcW w:w="615" w:type="dxa"/>
            <w:vAlign w:val="center"/>
          </w:tcPr>
          <w:p w14:paraId="078B40B4">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527" w:type="dxa"/>
            <w:vAlign w:val="center"/>
          </w:tcPr>
          <w:p w14:paraId="043DFBA2">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436" w:type="dxa"/>
            <w:vAlign w:val="center"/>
          </w:tcPr>
          <w:p w14:paraId="58EB18D8">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4E24E9A3">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792403E1">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75B5BDA1">
            <w:pPr>
              <w:widowControl/>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34" w:type="dxa"/>
            <w:vAlign w:val="center"/>
          </w:tcPr>
          <w:p w14:paraId="5838C319">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14A1686E">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0F300F58">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①</w:t>
            </w:r>
          </w:p>
        </w:tc>
        <w:tc>
          <w:tcPr>
            <w:tcW w:w="474" w:type="dxa"/>
            <w:vAlign w:val="center"/>
          </w:tcPr>
          <w:p w14:paraId="41C94C1B">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0248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8D4817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B77BFD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C07A6D8">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w:t>
            </w:r>
          </w:p>
        </w:tc>
        <w:tc>
          <w:tcPr>
            <w:tcW w:w="901" w:type="dxa"/>
            <w:shd w:val="clear" w:color="auto" w:fill="auto"/>
            <w:vAlign w:val="center"/>
          </w:tcPr>
          <w:p w14:paraId="4C98A374">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050213Z</w:t>
            </w:r>
          </w:p>
        </w:tc>
        <w:tc>
          <w:tcPr>
            <w:tcW w:w="1873" w:type="dxa"/>
            <w:vAlign w:val="center"/>
          </w:tcPr>
          <w:p w14:paraId="16C3841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建筑工程计量与计价</w:t>
            </w:r>
          </w:p>
        </w:tc>
        <w:tc>
          <w:tcPr>
            <w:tcW w:w="510" w:type="dxa"/>
            <w:vAlign w:val="center"/>
          </w:tcPr>
          <w:p w14:paraId="65AE3B5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68287204">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40" w:type="dxa"/>
            <w:vAlign w:val="center"/>
          </w:tcPr>
          <w:p w14:paraId="72AB00BB">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w:t>
            </w:r>
          </w:p>
        </w:tc>
        <w:tc>
          <w:tcPr>
            <w:tcW w:w="615" w:type="dxa"/>
            <w:vAlign w:val="center"/>
          </w:tcPr>
          <w:p w14:paraId="2547FAC0">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w:t>
            </w:r>
          </w:p>
        </w:tc>
        <w:tc>
          <w:tcPr>
            <w:tcW w:w="527" w:type="dxa"/>
            <w:vAlign w:val="center"/>
          </w:tcPr>
          <w:p w14:paraId="556B521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436" w:type="dxa"/>
            <w:vAlign w:val="center"/>
          </w:tcPr>
          <w:p w14:paraId="113A35D9">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01307D5C">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3C45D663">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5E3E74FF">
            <w:pPr>
              <w:widowControl/>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34" w:type="dxa"/>
            <w:vAlign w:val="center"/>
          </w:tcPr>
          <w:p w14:paraId="1D1B488F">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3ABB5B55">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40ABAD5C">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①</w:t>
            </w:r>
          </w:p>
        </w:tc>
        <w:tc>
          <w:tcPr>
            <w:tcW w:w="474" w:type="dxa"/>
            <w:vAlign w:val="center"/>
          </w:tcPr>
          <w:p w14:paraId="15268854">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117F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A0F2CE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339718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7DC63FC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1873" w:type="dxa"/>
            <w:vAlign w:val="center"/>
          </w:tcPr>
          <w:p w14:paraId="398ABF57">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共7门</w:t>
            </w:r>
          </w:p>
        </w:tc>
        <w:tc>
          <w:tcPr>
            <w:tcW w:w="510" w:type="dxa"/>
            <w:vAlign w:val="center"/>
          </w:tcPr>
          <w:p w14:paraId="1ADB500A">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6A9A4488">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448</w:t>
            </w:r>
          </w:p>
        </w:tc>
        <w:tc>
          <w:tcPr>
            <w:tcW w:w="540" w:type="dxa"/>
            <w:vAlign w:val="center"/>
          </w:tcPr>
          <w:p w14:paraId="3B43F863">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264</w:t>
            </w:r>
          </w:p>
        </w:tc>
        <w:tc>
          <w:tcPr>
            <w:tcW w:w="615" w:type="dxa"/>
            <w:vAlign w:val="center"/>
          </w:tcPr>
          <w:p w14:paraId="399CC5C8">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84</w:t>
            </w:r>
          </w:p>
        </w:tc>
        <w:tc>
          <w:tcPr>
            <w:tcW w:w="527" w:type="dxa"/>
            <w:vAlign w:val="center"/>
          </w:tcPr>
          <w:p w14:paraId="4E5C5F00">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28</w:t>
            </w:r>
          </w:p>
        </w:tc>
        <w:tc>
          <w:tcPr>
            <w:tcW w:w="436" w:type="dxa"/>
            <w:vAlign w:val="center"/>
          </w:tcPr>
          <w:p w14:paraId="48B5589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452" w:type="dxa"/>
            <w:vAlign w:val="center"/>
          </w:tcPr>
          <w:p w14:paraId="70139D25">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417" w:type="dxa"/>
            <w:vAlign w:val="center"/>
          </w:tcPr>
          <w:p w14:paraId="3B8098EA">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256</w:t>
            </w:r>
          </w:p>
        </w:tc>
        <w:tc>
          <w:tcPr>
            <w:tcW w:w="511" w:type="dxa"/>
            <w:vAlign w:val="center"/>
          </w:tcPr>
          <w:p w14:paraId="4F77283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192</w:t>
            </w:r>
          </w:p>
        </w:tc>
        <w:tc>
          <w:tcPr>
            <w:tcW w:w="534" w:type="dxa"/>
            <w:vAlign w:val="center"/>
          </w:tcPr>
          <w:p w14:paraId="294FA732">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630" w:type="dxa"/>
            <w:vAlign w:val="center"/>
          </w:tcPr>
          <w:p w14:paraId="6FCDE66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717" w:type="dxa"/>
            <w:vAlign w:val="center"/>
          </w:tcPr>
          <w:p w14:paraId="490C0070">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74" w:type="dxa"/>
            <w:vAlign w:val="center"/>
          </w:tcPr>
          <w:p w14:paraId="6C79A36C">
            <w:pPr>
              <w:widowControl/>
              <w:spacing w:line="360" w:lineRule="exact"/>
              <w:jc w:val="center"/>
              <w:rPr>
                <w:rFonts w:ascii="宋体" w:hAnsi="宋体" w:cs="宋体"/>
                <w:color w:val="000000" w:themeColor="text1"/>
                <w:sz w:val="18"/>
                <w:szCs w:val="18"/>
                <w14:textFill>
                  <w14:solidFill>
                    <w14:schemeClr w14:val="tx1"/>
                  </w14:solidFill>
                </w14:textFill>
              </w:rPr>
            </w:pPr>
          </w:p>
        </w:tc>
      </w:tr>
      <w:tr w14:paraId="09CE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5F58CAB5">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6C65626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96" w:type="dxa"/>
            <w:vAlign w:val="center"/>
          </w:tcPr>
          <w:p w14:paraId="087D3C2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47785358">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050214Z</w:t>
            </w:r>
          </w:p>
        </w:tc>
        <w:tc>
          <w:tcPr>
            <w:tcW w:w="1873" w:type="dxa"/>
            <w:vAlign w:val="center"/>
          </w:tcPr>
          <w:p w14:paraId="6E2227E4">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招投标与合同管理</w:t>
            </w:r>
          </w:p>
        </w:tc>
        <w:tc>
          <w:tcPr>
            <w:tcW w:w="510" w:type="dxa"/>
            <w:vAlign w:val="center"/>
          </w:tcPr>
          <w:p w14:paraId="2F613643">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3F6B797D">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540" w:type="dxa"/>
            <w:vAlign w:val="center"/>
          </w:tcPr>
          <w:p w14:paraId="19207F63">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16</w:t>
            </w:r>
          </w:p>
        </w:tc>
        <w:tc>
          <w:tcPr>
            <w:tcW w:w="615" w:type="dxa"/>
            <w:vAlign w:val="center"/>
          </w:tcPr>
          <w:p w14:paraId="0EC3BDA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527" w:type="dxa"/>
            <w:vAlign w:val="center"/>
          </w:tcPr>
          <w:p w14:paraId="06505EFB">
            <w:pPr>
              <w:widowControl/>
              <w:spacing w:line="360" w:lineRule="exact"/>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436" w:type="dxa"/>
            <w:vAlign w:val="center"/>
          </w:tcPr>
          <w:p w14:paraId="54588173">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626AF071">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3B970CD2">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511" w:type="dxa"/>
            <w:vAlign w:val="center"/>
          </w:tcPr>
          <w:p w14:paraId="2CD3B21A">
            <w:pPr>
              <w:widowControl/>
              <w:spacing w:line="360" w:lineRule="exact"/>
              <w:jc w:val="left"/>
              <w:rPr>
                <w:rFonts w:ascii="宋体" w:hAnsi="宋体" w:cs="宋体"/>
                <w:color w:val="000000" w:themeColor="text1"/>
                <w:sz w:val="18"/>
                <w:szCs w:val="18"/>
                <w14:textFill>
                  <w14:solidFill>
                    <w14:schemeClr w14:val="tx1"/>
                  </w14:solidFill>
                </w14:textFill>
              </w:rPr>
            </w:pPr>
          </w:p>
        </w:tc>
        <w:tc>
          <w:tcPr>
            <w:tcW w:w="534" w:type="dxa"/>
            <w:vAlign w:val="center"/>
          </w:tcPr>
          <w:p w14:paraId="506452CE">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33C98DFD">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565904F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olor w:val="000000"/>
                <w:szCs w:val="21"/>
              </w:rPr>
              <w:t>⑦</w:t>
            </w:r>
          </w:p>
        </w:tc>
        <w:tc>
          <w:tcPr>
            <w:tcW w:w="474" w:type="dxa"/>
            <w:vMerge w:val="restart"/>
            <w:vAlign w:val="center"/>
          </w:tcPr>
          <w:p w14:paraId="302155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三选一</w:t>
            </w:r>
          </w:p>
        </w:tc>
      </w:tr>
      <w:tr w14:paraId="1867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86AA1A7">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DC8720A">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DCBB27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1A8A47F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050215Z</w:t>
            </w:r>
          </w:p>
        </w:tc>
        <w:tc>
          <w:tcPr>
            <w:tcW w:w="1873" w:type="dxa"/>
            <w:vAlign w:val="center"/>
          </w:tcPr>
          <w:p w14:paraId="45F876B2">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工程建设监理概论</w:t>
            </w:r>
          </w:p>
        </w:tc>
        <w:tc>
          <w:tcPr>
            <w:tcW w:w="510" w:type="dxa"/>
            <w:vAlign w:val="center"/>
          </w:tcPr>
          <w:p w14:paraId="67EE76EF">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42559AB9">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540" w:type="dxa"/>
            <w:vAlign w:val="center"/>
          </w:tcPr>
          <w:p w14:paraId="691D7443">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16</w:t>
            </w:r>
          </w:p>
        </w:tc>
        <w:tc>
          <w:tcPr>
            <w:tcW w:w="615" w:type="dxa"/>
            <w:vAlign w:val="center"/>
          </w:tcPr>
          <w:p w14:paraId="2A020C00">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527" w:type="dxa"/>
            <w:vAlign w:val="center"/>
          </w:tcPr>
          <w:p w14:paraId="2B9337CA">
            <w:pPr>
              <w:widowControl/>
              <w:spacing w:line="360" w:lineRule="exact"/>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436" w:type="dxa"/>
            <w:vAlign w:val="center"/>
          </w:tcPr>
          <w:p w14:paraId="49D0076A">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4CB94ED7">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7C126611">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511" w:type="dxa"/>
            <w:vAlign w:val="center"/>
          </w:tcPr>
          <w:p w14:paraId="68E2A3D1">
            <w:pPr>
              <w:widowControl/>
              <w:spacing w:line="360" w:lineRule="exact"/>
              <w:jc w:val="left"/>
              <w:rPr>
                <w:rFonts w:ascii="宋体" w:hAnsi="宋体" w:cs="宋体"/>
                <w:color w:val="000000" w:themeColor="text1"/>
                <w:sz w:val="18"/>
                <w:szCs w:val="18"/>
                <w14:textFill>
                  <w14:solidFill>
                    <w14:schemeClr w14:val="tx1"/>
                  </w14:solidFill>
                </w14:textFill>
              </w:rPr>
            </w:pPr>
          </w:p>
        </w:tc>
        <w:tc>
          <w:tcPr>
            <w:tcW w:w="534" w:type="dxa"/>
            <w:vAlign w:val="center"/>
          </w:tcPr>
          <w:p w14:paraId="59B37CB0">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55C35E21">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42FEEAEF">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②</w:t>
            </w:r>
          </w:p>
        </w:tc>
        <w:tc>
          <w:tcPr>
            <w:tcW w:w="474" w:type="dxa"/>
            <w:vMerge w:val="continue"/>
            <w:vAlign w:val="center"/>
          </w:tcPr>
          <w:p w14:paraId="4887AF9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285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464C216">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876A2D5">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A517AE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vAlign w:val="center"/>
          </w:tcPr>
          <w:p w14:paraId="32E3D7B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050216Z</w:t>
            </w:r>
          </w:p>
        </w:tc>
        <w:tc>
          <w:tcPr>
            <w:tcW w:w="1873" w:type="dxa"/>
            <w:vAlign w:val="center"/>
          </w:tcPr>
          <w:p w14:paraId="69D84AD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BIM技术应用</w:t>
            </w:r>
          </w:p>
        </w:tc>
        <w:tc>
          <w:tcPr>
            <w:tcW w:w="510" w:type="dxa"/>
            <w:vAlign w:val="center"/>
          </w:tcPr>
          <w:p w14:paraId="29BD255B">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584ECD74">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540" w:type="dxa"/>
            <w:vAlign w:val="center"/>
          </w:tcPr>
          <w:p w14:paraId="622CBA39">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16</w:t>
            </w:r>
          </w:p>
        </w:tc>
        <w:tc>
          <w:tcPr>
            <w:tcW w:w="615" w:type="dxa"/>
            <w:vAlign w:val="center"/>
          </w:tcPr>
          <w:p w14:paraId="68F109CD">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16</w:t>
            </w:r>
          </w:p>
        </w:tc>
        <w:tc>
          <w:tcPr>
            <w:tcW w:w="527" w:type="dxa"/>
            <w:vAlign w:val="center"/>
          </w:tcPr>
          <w:p w14:paraId="0211E94C">
            <w:pPr>
              <w:widowControl/>
              <w:spacing w:line="360" w:lineRule="exact"/>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436" w:type="dxa"/>
            <w:vAlign w:val="center"/>
          </w:tcPr>
          <w:p w14:paraId="042FCAB3">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387FF073">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1F3837D3">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511" w:type="dxa"/>
            <w:vAlign w:val="center"/>
          </w:tcPr>
          <w:p w14:paraId="4AC24BDB">
            <w:pPr>
              <w:widowControl/>
              <w:spacing w:line="360" w:lineRule="exact"/>
              <w:jc w:val="left"/>
              <w:rPr>
                <w:rFonts w:ascii="宋体" w:hAnsi="宋体" w:cs="宋体"/>
                <w:color w:val="000000" w:themeColor="text1"/>
                <w:sz w:val="18"/>
                <w:szCs w:val="18"/>
                <w14:textFill>
                  <w14:solidFill>
                    <w14:schemeClr w14:val="tx1"/>
                  </w14:solidFill>
                </w14:textFill>
              </w:rPr>
            </w:pPr>
          </w:p>
        </w:tc>
        <w:tc>
          <w:tcPr>
            <w:tcW w:w="534" w:type="dxa"/>
            <w:vAlign w:val="center"/>
          </w:tcPr>
          <w:p w14:paraId="1AE4DEDC">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594670A4">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7E5C31CB">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②⑧</w:t>
            </w:r>
          </w:p>
        </w:tc>
        <w:tc>
          <w:tcPr>
            <w:tcW w:w="474" w:type="dxa"/>
            <w:vMerge w:val="continue"/>
            <w:vAlign w:val="center"/>
          </w:tcPr>
          <w:p w14:paraId="31EF405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1F3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9415D96">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BB00834">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B377C0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vAlign w:val="center"/>
          </w:tcPr>
          <w:p w14:paraId="3A9DB072">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050217Z</w:t>
            </w:r>
          </w:p>
        </w:tc>
        <w:tc>
          <w:tcPr>
            <w:tcW w:w="1873" w:type="dxa"/>
            <w:vAlign w:val="center"/>
          </w:tcPr>
          <w:p w14:paraId="4E86DD14">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装配式建筑施工</w:t>
            </w:r>
          </w:p>
        </w:tc>
        <w:tc>
          <w:tcPr>
            <w:tcW w:w="510" w:type="dxa"/>
            <w:vAlign w:val="center"/>
          </w:tcPr>
          <w:p w14:paraId="26DC360A">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6911D514">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40" w:type="dxa"/>
            <w:vAlign w:val="center"/>
          </w:tcPr>
          <w:p w14:paraId="6C2849F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w:t>
            </w:r>
          </w:p>
        </w:tc>
        <w:tc>
          <w:tcPr>
            <w:tcW w:w="615" w:type="dxa"/>
            <w:vAlign w:val="center"/>
          </w:tcPr>
          <w:p w14:paraId="60AB5410">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w:t>
            </w:r>
          </w:p>
        </w:tc>
        <w:tc>
          <w:tcPr>
            <w:tcW w:w="527" w:type="dxa"/>
            <w:vAlign w:val="center"/>
          </w:tcPr>
          <w:p w14:paraId="27C4CC0C">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436" w:type="dxa"/>
            <w:vAlign w:val="center"/>
          </w:tcPr>
          <w:p w14:paraId="43D4A0DB">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4F2BC9C0">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5DE79C92">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196E745E">
            <w:pPr>
              <w:widowControl/>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34" w:type="dxa"/>
            <w:vAlign w:val="center"/>
          </w:tcPr>
          <w:p w14:paraId="3D730022">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7FD8E4DA">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3ED06A7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②⑧</w:t>
            </w:r>
          </w:p>
        </w:tc>
        <w:tc>
          <w:tcPr>
            <w:tcW w:w="474" w:type="dxa"/>
            <w:vMerge w:val="restart"/>
            <w:vAlign w:val="center"/>
          </w:tcPr>
          <w:p w14:paraId="5C9241C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二选一</w:t>
            </w:r>
          </w:p>
        </w:tc>
      </w:tr>
      <w:tr w14:paraId="4071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50" w:type="dxa"/>
            <w:vMerge w:val="continue"/>
            <w:vAlign w:val="center"/>
          </w:tcPr>
          <w:p w14:paraId="24AE0006">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243A319">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7D4C36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vAlign w:val="center"/>
          </w:tcPr>
          <w:p w14:paraId="78595800">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050218Z</w:t>
            </w:r>
          </w:p>
        </w:tc>
        <w:tc>
          <w:tcPr>
            <w:tcW w:w="1873" w:type="dxa"/>
            <w:vAlign w:val="center"/>
          </w:tcPr>
          <w:p w14:paraId="1691F56F">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建筑抗震</w:t>
            </w:r>
          </w:p>
        </w:tc>
        <w:tc>
          <w:tcPr>
            <w:tcW w:w="510" w:type="dxa"/>
            <w:vAlign w:val="center"/>
          </w:tcPr>
          <w:p w14:paraId="7881597F">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1553437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40" w:type="dxa"/>
            <w:vAlign w:val="center"/>
          </w:tcPr>
          <w:p w14:paraId="3650F10C">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615" w:type="dxa"/>
            <w:vAlign w:val="center"/>
          </w:tcPr>
          <w:p w14:paraId="5A3C1CA5">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527" w:type="dxa"/>
            <w:vAlign w:val="center"/>
          </w:tcPr>
          <w:p w14:paraId="4F23C420">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436" w:type="dxa"/>
            <w:vAlign w:val="center"/>
          </w:tcPr>
          <w:p w14:paraId="2A27E5D4">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57A8C690">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00D66645">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3C1E2462">
            <w:pPr>
              <w:widowControl/>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534" w:type="dxa"/>
            <w:vAlign w:val="center"/>
          </w:tcPr>
          <w:p w14:paraId="6B6689BC">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57BED733">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4F529A9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②⑧</w:t>
            </w:r>
          </w:p>
        </w:tc>
        <w:tc>
          <w:tcPr>
            <w:tcW w:w="474" w:type="dxa"/>
            <w:vMerge w:val="continue"/>
            <w:vAlign w:val="center"/>
          </w:tcPr>
          <w:p w14:paraId="2F007AC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A40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FDAADAE">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345CC58">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7BD279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vAlign w:val="center"/>
          </w:tcPr>
          <w:p w14:paraId="4EA544C4">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050219Z</w:t>
            </w:r>
          </w:p>
        </w:tc>
        <w:tc>
          <w:tcPr>
            <w:tcW w:w="1873" w:type="dxa"/>
            <w:vAlign w:val="center"/>
          </w:tcPr>
          <w:p w14:paraId="354BFCC7">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智能检测技术      </w:t>
            </w:r>
          </w:p>
        </w:tc>
        <w:tc>
          <w:tcPr>
            <w:tcW w:w="510" w:type="dxa"/>
            <w:vAlign w:val="center"/>
          </w:tcPr>
          <w:p w14:paraId="3F2D3583">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B          </w:t>
            </w:r>
          </w:p>
        </w:tc>
        <w:tc>
          <w:tcPr>
            <w:tcW w:w="630" w:type="dxa"/>
            <w:vAlign w:val="center"/>
          </w:tcPr>
          <w:p w14:paraId="446AA68D">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64</w:t>
            </w:r>
          </w:p>
        </w:tc>
        <w:tc>
          <w:tcPr>
            <w:tcW w:w="540" w:type="dxa"/>
            <w:vAlign w:val="center"/>
          </w:tcPr>
          <w:p w14:paraId="4A843F65">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615" w:type="dxa"/>
            <w:vAlign w:val="center"/>
          </w:tcPr>
          <w:p w14:paraId="4E80ED2B">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527" w:type="dxa"/>
            <w:vAlign w:val="center"/>
          </w:tcPr>
          <w:p w14:paraId="43175E8A">
            <w:pPr>
              <w:widowControl/>
              <w:spacing w:line="360" w:lineRule="exact"/>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436" w:type="dxa"/>
            <w:vAlign w:val="center"/>
          </w:tcPr>
          <w:p w14:paraId="7292BEC1">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02ACDE2A">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3CD3A209">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1DFC16A1">
            <w:pPr>
              <w:widowControl/>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64</w:t>
            </w:r>
          </w:p>
        </w:tc>
        <w:tc>
          <w:tcPr>
            <w:tcW w:w="534" w:type="dxa"/>
            <w:vAlign w:val="center"/>
          </w:tcPr>
          <w:p w14:paraId="6AFCE36C">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02AD8446">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55B82368">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color w:val="000000"/>
                <w:kern w:val="0"/>
                <w:sz w:val="18"/>
                <w:szCs w:val="18"/>
              </w:rPr>
              <w:t>①</w:t>
            </w:r>
          </w:p>
        </w:tc>
        <w:tc>
          <w:tcPr>
            <w:tcW w:w="474" w:type="dxa"/>
            <w:vMerge w:val="restart"/>
            <w:vAlign w:val="center"/>
          </w:tcPr>
          <w:p w14:paraId="14332C8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三选一</w:t>
            </w:r>
          </w:p>
        </w:tc>
      </w:tr>
      <w:tr w14:paraId="48D3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C4F685F">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D63F129">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E2774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vAlign w:val="center"/>
          </w:tcPr>
          <w:p w14:paraId="0A9C25D7">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050220Z</w:t>
            </w:r>
          </w:p>
        </w:tc>
        <w:tc>
          <w:tcPr>
            <w:tcW w:w="1873" w:type="dxa"/>
            <w:vAlign w:val="center"/>
          </w:tcPr>
          <w:p w14:paraId="23645A09">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施工用电技术</w:t>
            </w:r>
          </w:p>
        </w:tc>
        <w:tc>
          <w:tcPr>
            <w:tcW w:w="510" w:type="dxa"/>
            <w:vAlign w:val="center"/>
          </w:tcPr>
          <w:p w14:paraId="5BDED632">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0ECC2E95">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64</w:t>
            </w:r>
          </w:p>
        </w:tc>
        <w:tc>
          <w:tcPr>
            <w:tcW w:w="540" w:type="dxa"/>
            <w:vAlign w:val="center"/>
          </w:tcPr>
          <w:p w14:paraId="4A23CB9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w:t>
            </w:r>
          </w:p>
        </w:tc>
        <w:tc>
          <w:tcPr>
            <w:tcW w:w="615" w:type="dxa"/>
            <w:vAlign w:val="center"/>
          </w:tcPr>
          <w:p w14:paraId="5A473CCC">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527" w:type="dxa"/>
            <w:vAlign w:val="center"/>
          </w:tcPr>
          <w:p w14:paraId="79F43420">
            <w:pPr>
              <w:widowControl/>
              <w:spacing w:line="360" w:lineRule="exact"/>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436" w:type="dxa"/>
            <w:vAlign w:val="center"/>
          </w:tcPr>
          <w:p w14:paraId="28809D8C">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6928C951">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5CC010E0">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4F544328">
            <w:pPr>
              <w:widowControl/>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64</w:t>
            </w:r>
          </w:p>
        </w:tc>
        <w:tc>
          <w:tcPr>
            <w:tcW w:w="534" w:type="dxa"/>
            <w:vAlign w:val="center"/>
          </w:tcPr>
          <w:p w14:paraId="6EA130F1">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38DF7E78">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7103913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color w:val="000000"/>
                <w:kern w:val="0"/>
                <w:sz w:val="18"/>
                <w:szCs w:val="18"/>
              </w:rPr>
              <w:t>①</w:t>
            </w:r>
          </w:p>
        </w:tc>
        <w:tc>
          <w:tcPr>
            <w:tcW w:w="474" w:type="dxa"/>
            <w:vMerge w:val="continue"/>
            <w:vAlign w:val="center"/>
          </w:tcPr>
          <w:p w14:paraId="30E7D49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CED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CA620EE">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C4A46EB">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88F73F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vAlign w:val="center"/>
          </w:tcPr>
          <w:p w14:paraId="0260DFB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050221z</w:t>
            </w:r>
          </w:p>
        </w:tc>
        <w:tc>
          <w:tcPr>
            <w:tcW w:w="1873" w:type="dxa"/>
            <w:vAlign w:val="center"/>
          </w:tcPr>
          <w:p w14:paraId="597240AC">
            <w:pPr>
              <w:widowControl/>
              <w:spacing w:line="360" w:lineRule="exact"/>
              <w:ind w:firstLine="360" w:firstLineChars="2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地理信息系统</w:t>
            </w:r>
          </w:p>
        </w:tc>
        <w:tc>
          <w:tcPr>
            <w:tcW w:w="510" w:type="dxa"/>
            <w:vAlign w:val="center"/>
          </w:tcPr>
          <w:p w14:paraId="0F27E93F">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w:t>
            </w:r>
          </w:p>
        </w:tc>
        <w:tc>
          <w:tcPr>
            <w:tcW w:w="630" w:type="dxa"/>
            <w:vAlign w:val="center"/>
          </w:tcPr>
          <w:p w14:paraId="092BC971">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64</w:t>
            </w:r>
          </w:p>
        </w:tc>
        <w:tc>
          <w:tcPr>
            <w:tcW w:w="540" w:type="dxa"/>
            <w:vAlign w:val="center"/>
          </w:tcPr>
          <w:p w14:paraId="6FDBA653">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615" w:type="dxa"/>
            <w:vAlign w:val="center"/>
          </w:tcPr>
          <w:p w14:paraId="5888B9C8">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527" w:type="dxa"/>
            <w:vAlign w:val="center"/>
          </w:tcPr>
          <w:p w14:paraId="104C22C6">
            <w:pPr>
              <w:widowControl/>
              <w:spacing w:line="360" w:lineRule="exact"/>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436" w:type="dxa"/>
            <w:vAlign w:val="center"/>
          </w:tcPr>
          <w:p w14:paraId="53DEB5BC">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21EEC2CB">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5FB3A2E3">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097CC0B3">
            <w:pPr>
              <w:widowControl/>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64</w:t>
            </w:r>
          </w:p>
        </w:tc>
        <w:tc>
          <w:tcPr>
            <w:tcW w:w="534" w:type="dxa"/>
            <w:vAlign w:val="center"/>
          </w:tcPr>
          <w:p w14:paraId="11F94B87">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23D32BDF">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7746DBD5">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②⑧</w:t>
            </w:r>
          </w:p>
        </w:tc>
        <w:tc>
          <w:tcPr>
            <w:tcW w:w="474" w:type="dxa"/>
            <w:vMerge w:val="continue"/>
            <w:vAlign w:val="center"/>
          </w:tcPr>
          <w:p w14:paraId="746C61B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CD9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F2F3DE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26632F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55BEE19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1873" w:type="dxa"/>
            <w:vAlign w:val="center"/>
          </w:tcPr>
          <w:p w14:paraId="16E20573">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共3门</w:t>
            </w:r>
          </w:p>
        </w:tc>
        <w:tc>
          <w:tcPr>
            <w:tcW w:w="510" w:type="dxa"/>
            <w:vAlign w:val="center"/>
          </w:tcPr>
          <w:p w14:paraId="77F7D63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79E18964">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160</w:t>
            </w:r>
          </w:p>
        </w:tc>
        <w:tc>
          <w:tcPr>
            <w:tcW w:w="540" w:type="dxa"/>
            <w:vAlign w:val="center"/>
          </w:tcPr>
          <w:p w14:paraId="5C60AEF2">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80</w:t>
            </w:r>
          </w:p>
        </w:tc>
        <w:tc>
          <w:tcPr>
            <w:tcW w:w="615" w:type="dxa"/>
            <w:vAlign w:val="center"/>
          </w:tcPr>
          <w:p w14:paraId="0424703B">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80</w:t>
            </w:r>
          </w:p>
        </w:tc>
        <w:tc>
          <w:tcPr>
            <w:tcW w:w="527" w:type="dxa"/>
            <w:vAlign w:val="center"/>
          </w:tcPr>
          <w:p w14:paraId="04F233A5">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w:t>
            </w:r>
          </w:p>
        </w:tc>
        <w:tc>
          <w:tcPr>
            <w:tcW w:w="436" w:type="dxa"/>
            <w:vAlign w:val="center"/>
          </w:tcPr>
          <w:p w14:paraId="5AB3FADC">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452" w:type="dxa"/>
            <w:vAlign w:val="center"/>
          </w:tcPr>
          <w:p w14:paraId="45ABB36C">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417" w:type="dxa"/>
            <w:vAlign w:val="center"/>
          </w:tcPr>
          <w:p w14:paraId="670F067B">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511" w:type="dxa"/>
            <w:vAlign w:val="center"/>
          </w:tcPr>
          <w:p w14:paraId="46788B21">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128</w:t>
            </w:r>
          </w:p>
        </w:tc>
        <w:tc>
          <w:tcPr>
            <w:tcW w:w="534" w:type="dxa"/>
            <w:vAlign w:val="center"/>
          </w:tcPr>
          <w:p w14:paraId="197E40CA">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630" w:type="dxa"/>
            <w:vAlign w:val="center"/>
          </w:tcPr>
          <w:p w14:paraId="1B884A05">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717" w:type="dxa"/>
            <w:vAlign w:val="center"/>
          </w:tcPr>
          <w:p w14:paraId="568C63FA">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74" w:type="dxa"/>
            <w:vAlign w:val="center"/>
          </w:tcPr>
          <w:p w14:paraId="62E4569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044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00CBE5D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293C024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396" w:type="dxa"/>
            <w:vAlign w:val="center"/>
          </w:tcPr>
          <w:p w14:paraId="7E2F39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74AE7658">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050201S</w:t>
            </w:r>
          </w:p>
        </w:tc>
        <w:tc>
          <w:tcPr>
            <w:tcW w:w="1873" w:type="dxa"/>
            <w:vAlign w:val="center"/>
          </w:tcPr>
          <w:p w14:paraId="63FEF2BF">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建筑认知综合实训</w:t>
            </w:r>
          </w:p>
        </w:tc>
        <w:tc>
          <w:tcPr>
            <w:tcW w:w="510" w:type="dxa"/>
            <w:vAlign w:val="center"/>
          </w:tcPr>
          <w:p w14:paraId="46B36F10">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C</w:t>
            </w:r>
          </w:p>
        </w:tc>
        <w:tc>
          <w:tcPr>
            <w:tcW w:w="630" w:type="dxa"/>
            <w:vAlign w:val="center"/>
          </w:tcPr>
          <w:p w14:paraId="6CB8A54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w:t>
            </w:r>
          </w:p>
        </w:tc>
        <w:tc>
          <w:tcPr>
            <w:tcW w:w="540" w:type="dxa"/>
            <w:vAlign w:val="center"/>
          </w:tcPr>
          <w:p w14:paraId="02AAA224">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15" w:type="dxa"/>
            <w:vAlign w:val="center"/>
          </w:tcPr>
          <w:p w14:paraId="671AFBD8">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w:t>
            </w:r>
          </w:p>
        </w:tc>
        <w:tc>
          <w:tcPr>
            <w:tcW w:w="527" w:type="dxa"/>
            <w:vAlign w:val="center"/>
          </w:tcPr>
          <w:p w14:paraId="113C733A">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436" w:type="dxa"/>
            <w:vAlign w:val="center"/>
          </w:tcPr>
          <w:p w14:paraId="571D35CF">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16A639D1">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0204C4D2">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w:t>
            </w:r>
          </w:p>
        </w:tc>
        <w:tc>
          <w:tcPr>
            <w:tcW w:w="511" w:type="dxa"/>
            <w:vAlign w:val="center"/>
          </w:tcPr>
          <w:p w14:paraId="0BFF611E">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34" w:type="dxa"/>
            <w:vAlign w:val="center"/>
          </w:tcPr>
          <w:p w14:paraId="5F3D718C">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5339FACA">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717" w:type="dxa"/>
            <w:vAlign w:val="center"/>
          </w:tcPr>
          <w:p w14:paraId="7256FA5C">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⑥⑧</w:t>
            </w:r>
          </w:p>
        </w:tc>
        <w:tc>
          <w:tcPr>
            <w:tcW w:w="474" w:type="dxa"/>
            <w:vAlign w:val="center"/>
          </w:tcPr>
          <w:p w14:paraId="0DCF999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CDE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50" w:type="dxa"/>
            <w:vMerge w:val="continue"/>
            <w:vAlign w:val="center"/>
          </w:tcPr>
          <w:p w14:paraId="46B5C24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5EBB44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E70CDE1">
            <w:pPr>
              <w:widowControl/>
              <w:spacing w:line="360" w:lineRule="exact"/>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901" w:type="dxa"/>
            <w:shd w:val="clear" w:color="auto" w:fill="auto"/>
            <w:vAlign w:val="center"/>
          </w:tcPr>
          <w:p w14:paraId="48971DC2">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050203S</w:t>
            </w:r>
          </w:p>
        </w:tc>
        <w:tc>
          <w:tcPr>
            <w:tcW w:w="1873" w:type="dxa"/>
            <w:vAlign w:val="center"/>
          </w:tcPr>
          <w:p w14:paraId="685D8067">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岗位实习</w:t>
            </w:r>
          </w:p>
        </w:tc>
        <w:tc>
          <w:tcPr>
            <w:tcW w:w="510" w:type="dxa"/>
            <w:vAlign w:val="center"/>
          </w:tcPr>
          <w:p w14:paraId="6613E2F5">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C</w:t>
            </w:r>
          </w:p>
        </w:tc>
        <w:tc>
          <w:tcPr>
            <w:tcW w:w="630" w:type="dxa"/>
            <w:vAlign w:val="center"/>
          </w:tcPr>
          <w:p w14:paraId="23F6AE4B">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676</w:t>
            </w:r>
          </w:p>
        </w:tc>
        <w:tc>
          <w:tcPr>
            <w:tcW w:w="540" w:type="dxa"/>
            <w:vAlign w:val="center"/>
          </w:tcPr>
          <w:p w14:paraId="49892C31">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15" w:type="dxa"/>
            <w:vAlign w:val="center"/>
          </w:tcPr>
          <w:p w14:paraId="2E712F71">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676</w:t>
            </w:r>
          </w:p>
        </w:tc>
        <w:tc>
          <w:tcPr>
            <w:tcW w:w="527" w:type="dxa"/>
            <w:vAlign w:val="center"/>
          </w:tcPr>
          <w:p w14:paraId="4735BB25">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w:t>
            </w:r>
          </w:p>
        </w:tc>
        <w:tc>
          <w:tcPr>
            <w:tcW w:w="436" w:type="dxa"/>
            <w:vAlign w:val="center"/>
          </w:tcPr>
          <w:p w14:paraId="73596403">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475EC4AB">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19ABBE72">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6CB5EB96">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34" w:type="dxa"/>
            <w:vAlign w:val="center"/>
          </w:tcPr>
          <w:p w14:paraId="1A1BC0F9">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18w</w:t>
            </w:r>
          </w:p>
        </w:tc>
        <w:tc>
          <w:tcPr>
            <w:tcW w:w="630" w:type="dxa"/>
            <w:vAlign w:val="center"/>
          </w:tcPr>
          <w:p w14:paraId="35C6BE17">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8w</w:t>
            </w:r>
          </w:p>
        </w:tc>
        <w:tc>
          <w:tcPr>
            <w:tcW w:w="717" w:type="dxa"/>
            <w:vAlign w:val="center"/>
          </w:tcPr>
          <w:p w14:paraId="24774396">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⑥⑧</w:t>
            </w:r>
          </w:p>
        </w:tc>
        <w:tc>
          <w:tcPr>
            <w:tcW w:w="474" w:type="dxa"/>
            <w:vAlign w:val="center"/>
          </w:tcPr>
          <w:p w14:paraId="0E68930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9DE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8CDCF0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A8C7A9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A46CE8A">
            <w:pPr>
              <w:widowControl/>
              <w:spacing w:line="360" w:lineRule="exact"/>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w:t>
            </w:r>
          </w:p>
        </w:tc>
        <w:tc>
          <w:tcPr>
            <w:tcW w:w="901" w:type="dxa"/>
            <w:shd w:val="clear" w:color="auto" w:fill="auto"/>
            <w:vAlign w:val="center"/>
          </w:tcPr>
          <w:p w14:paraId="796E5102">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050204S</w:t>
            </w:r>
          </w:p>
        </w:tc>
        <w:tc>
          <w:tcPr>
            <w:tcW w:w="1873" w:type="dxa"/>
            <w:vAlign w:val="center"/>
          </w:tcPr>
          <w:p w14:paraId="1826A181">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毕业设计与毕业教育</w:t>
            </w:r>
          </w:p>
        </w:tc>
        <w:tc>
          <w:tcPr>
            <w:tcW w:w="510" w:type="dxa"/>
            <w:vAlign w:val="center"/>
          </w:tcPr>
          <w:p w14:paraId="1D0E9B5F">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C</w:t>
            </w:r>
          </w:p>
        </w:tc>
        <w:tc>
          <w:tcPr>
            <w:tcW w:w="630" w:type="dxa"/>
            <w:vAlign w:val="center"/>
          </w:tcPr>
          <w:p w14:paraId="546B4641">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260</w:t>
            </w:r>
          </w:p>
        </w:tc>
        <w:tc>
          <w:tcPr>
            <w:tcW w:w="540" w:type="dxa"/>
            <w:vAlign w:val="center"/>
          </w:tcPr>
          <w:p w14:paraId="3273150A">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15" w:type="dxa"/>
            <w:vAlign w:val="center"/>
          </w:tcPr>
          <w:p w14:paraId="03FAE9EB">
            <w:pPr>
              <w:widowControl/>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260</w:t>
            </w:r>
          </w:p>
        </w:tc>
        <w:tc>
          <w:tcPr>
            <w:tcW w:w="527" w:type="dxa"/>
            <w:vAlign w:val="center"/>
          </w:tcPr>
          <w:p w14:paraId="4BEC8236">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436" w:type="dxa"/>
            <w:vAlign w:val="center"/>
          </w:tcPr>
          <w:p w14:paraId="4B4C210A">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52" w:type="dxa"/>
            <w:vAlign w:val="center"/>
          </w:tcPr>
          <w:p w14:paraId="429C6B27">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17" w:type="dxa"/>
            <w:vAlign w:val="center"/>
          </w:tcPr>
          <w:p w14:paraId="05C78DF0">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11" w:type="dxa"/>
            <w:vAlign w:val="center"/>
          </w:tcPr>
          <w:p w14:paraId="539CF0B3">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534" w:type="dxa"/>
            <w:vAlign w:val="center"/>
          </w:tcPr>
          <w:p w14:paraId="46CAEBED">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630" w:type="dxa"/>
            <w:vAlign w:val="center"/>
          </w:tcPr>
          <w:p w14:paraId="71C9C853">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w:t>
            </w:r>
          </w:p>
        </w:tc>
        <w:tc>
          <w:tcPr>
            <w:tcW w:w="717" w:type="dxa"/>
            <w:vAlign w:val="center"/>
          </w:tcPr>
          <w:p w14:paraId="65170133">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⑤</w:t>
            </w:r>
          </w:p>
        </w:tc>
        <w:tc>
          <w:tcPr>
            <w:tcW w:w="474" w:type="dxa"/>
            <w:vAlign w:val="center"/>
          </w:tcPr>
          <w:p w14:paraId="3E95F4D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CDF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318D28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A50796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3C4D41E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1873" w:type="dxa"/>
            <w:vAlign w:val="center"/>
          </w:tcPr>
          <w:p w14:paraId="7AE5EF37">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共3门</w:t>
            </w:r>
          </w:p>
        </w:tc>
        <w:tc>
          <w:tcPr>
            <w:tcW w:w="510" w:type="dxa"/>
            <w:vAlign w:val="center"/>
          </w:tcPr>
          <w:p w14:paraId="621708F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28BED80C">
            <w:pPr>
              <w:widowControl/>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962</w:t>
            </w:r>
          </w:p>
        </w:tc>
        <w:tc>
          <w:tcPr>
            <w:tcW w:w="540" w:type="dxa"/>
            <w:vAlign w:val="center"/>
          </w:tcPr>
          <w:p w14:paraId="3C731DAD">
            <w:pPr>
              <w:widowControl/>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615" w:type="dxa"/>
            <w:vAlign w:val="center"/>
          </w:tcPr>
          <w:p w14:paraId="27463D1B">
            <w:pPr>
              <w:widowControl/>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962</w:t>
            </w:r>
          </w:p>
        </w:tc>
        <w:tc>
          <w:tcPr>
            <w:tcW w:w="527" w:type="dxa"/>
            <w:vAlign w:val="center"/>
          </w:tcPr>
          <w:p w14:paraId="4CA304AF">
            <w:pPr>
              <w:widowControl/>
              <w:spacing w:line="360" w:lineRule="exact"/>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r>
              <w:rPr>
                <w:rFonts w:hint="eastAsia" w:ascii="宋体" w:hAnsi="宋体" w:cs="宋体"/>
                <w:color w:val="000000" w:themeColor="text1"/>
                <w:sz w:val="18"/>
                <w:szCs w:val="18"/>
                <w:lang w:val="en-US" w:eastAsia="zh-CN"/>
                <w14:textFill>
                  <w14:solidFill>
                    <w14:schemeClr w14:val="tx1"/>
                  </w14:solidFill>
                </w14:textFill>
              </w:rPr>
              <w:t>7</w:t>
            </w:r>
          </w:p>
        </w:tc>
        <w:tc>
          <w:tcPr>
            <w:tcW w:w="436" w:type="dxa"/>
            <w:vAlign w:val="center"/>
          </w:tcPr>
          <w:p w14:paraId="24F7792E">
            <w:pPr>
              <w:widowControl/>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452" w:type="dxa"/>
            <w:vAlign w:val="center"/>
          </w:tcPr>
          <w:p w14:paraId="44F097C0">
            <w:pPr>
              <w:widowControl/>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w:t>
            </w:r>
          </w:p>
        </w:tc>
        <w:tc>
          <w:tcPr>
            <w:tcW w:w="417" w:type="dxa"/>
            <w:vAlign w:val="center"/>
          </w:tcPr>
          <w:p w14:paraId="5CFA89DF">
            <w:pPr>
              <w:widowControl/>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w:t>
            </w:r>
          </w:p>
        </w:tc>
        <w:tc>
          <w:tcPr>
            <w:tcW w:w="511" w:type="dxa"/>
            <w:vAlign w:val="center"/>
          </w:tcPr>
          <w:p w14:paraId="12882A26">
            <w:pPr>
              <w:widowControl/>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0</w:t>
            </w:r>
          </w:p>
        </w:tc>
        <w:tc>
          <w:tcPr>
            <w:tcW w:w="534" w:type="dxa"/>
            <w:vAlign w:val="center"/>
          </w:tcPr>
          <w:p w14:paraId="0CC5AA22">
            <w:pPr>
              <w:widowControl/>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468</w:t>
            </w:r>
          </w:p>
        </w:tc>
        <w:tc>
          <w:tcPr>
            <w:tcW w:w="630" w:type="dxa"/>
            <w:vAlign w:val="center"/>
          </w:tcPr>
          <w:p w14:paraId="161C81EB">
            <w:pPr>
              <w:widowControl/>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468</w:t>
            </w:r>
          </w:p>
        </w:tc>
        <w:tc>
          <w:tcPr>
            <w:tcW w:w="717" w:type="dxa"/>
            <w:vAlign w:val="center"/>
          </w:tcPr>
          <w:p w14:paraId="5EB0C440">
            <w:pPr>
              <w:widowControl/>
              <w:spacing w:line="360" w:lineRule="exact"/>
              <w:jc w:val="center"/>
              <w:rPr>
                <w:rFonts w:ascii="宋体" w:hAnsi="宋体" w:cs="宋体"/>
                <w:color w:val="000000" w:themeColor="text1"/>
                <w:sz w:val="18"/>
                <w:szCs w:val="18"/>
                <w14:textFill>
                  <w14:solidFill>
                    <w14:schemeClr w14:val="tx1"/>
                  </w14:solidFill>
                </w14:textFill>
              </w:rPr>
            </w:pPr>
          </w:p>
        </w:tc>
        <w:tc>
          <w:tcPr>
            <w:tcW w:w="474" w:type="dxa"/>
            <w:vAlign w:val="center"/>
          </w:tcPr>
          <w:p w14:paraId="3E65A7B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BA8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114EA11C">
            <w:pPr>
              <w:widowControl/>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1087642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3519C96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1873" w:type="dxa"/>
            <w:vAlign w:val="center"/>
          </w:tcPr>
          <w:p w14:paraId="394FD506">
            <w:pPr>
              <w:shd w:val="clear" w:color="auto" w:fill="FFFFFF"/>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510" w:type="dxa"/>
            <w:vAlign w:val="center"/>
          </w:tcPr>
          <w:p w14:paraId="46AC1CE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53DD759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40" w:type="dxa"/>
            <w:vAlign w:val="center"/>
          </w:tcPr>
          <w:p w14:paraId="71F56AC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15" w:type="dxa"/>
            <w:vAlign w:val="center"/>
          </w:tcPr>
          <w:p w14:paraId="6F0F8D8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7" w:type="dxa"/>
            <w:vAlign w:val="center"/>
          </w:tcPr>
          <w:p w14:paraId="42B6018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5B66B2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452" w:type="dxa"/>
            <w:vAlign w:val="center"/>
          </w:tcPr>
          <w:p w14:paraId="0DE353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17" w:type="dxa"/>
            <w:vAlign w:val="center"/>
          </w:tcPr>
          <w:p w14:paraId="64F4012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11" w:type="dxa"/>
            <w:vAlign w:val="center"/>
          </w:tcPr>
          <w:p w14:paraId="7FDC894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34" w:type="dxa"/>
            <w:vAlign w:val="center"/>
          </w:tcPr>
          <w:p w14:paraId="4A8A983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630" w:type="dxa"/>
            <w:vAlign w:val="center"/>
          </w:tcPr>
          <w:p w14:paraId="41FF78B0">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717" w:type="dxa"/>
            <w:vAlign w:val="center"/>
          </w:tcPr>
          <w:p w14:paraId="00C5BC93">
            <w:pPr>
              <w:widowControl/>
              <w:spacing w:line="360" w:lineRule="exact"/>
              <w:rPr>
                <w:rFonts w:ascii="宋体" w:hAnsi="宋体" w:cs="宋体"/>
                <w:color w:val="000000" w:themeColor="text1"/>
                <w:kern w:val="0"/>
                <w:sz w:val="18"/>
                <w:szCs w:val="18"/>
                <w14:textFill>
                  <w14:solidFill>
                    <w14:schemeClr w14:val="tx1"/>
                  </w14:solidFill>
                </w14:textFill>
              </w:rPr>
            </w:pPr>
          </w:p>
        </w:tc>
        <w:tc>
          <w:tcPr>
            <w:tcW w:w="474" w:type="dxa"/>
            <w:vAlign w:val="center"/>
          </w:tcPr>
          <w:p w14:paraId="3CE01591">
            <w:pPr>
              <w:widowControl/>
              <w:spacing w:line="360" w:lineRule="exact"/>
              <w:rPr>
                <w:rFonts w:ascii="宋体" w:hAnsi="宋体" w:cs="宋体"/>
                <w:color w:val="000000" w:themeColor="text1"/>
                <w:kern w:val="0"/>
                <w:sz w:val="18"/>
                <w:szCs w:val="18"/>
                <w14:textFill>
                  <w14:solidFill>
                    <w14:schemeClr w14:val="tx1"/>
                  </w14:solidFill>
                </w14:textFill>
              </w:rPr>
            </w:pPr>
          </w:p>
        </w:tc>
      </w:tr>
      <w:tr w14:paraId="33EE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4"/>
            <w:vAlign w:val="center"/>
          </w:tcPr>
          <w:p w14:paraId="7B962E9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   计</w:t>
            </w:r>
          </w:p>
        </w:tc>
        <w:tc>
          <w:tcPr>
            <w:tcW w:w="1873" w:type="dxa"/>
            <w:vAlign w:val="center"/>
          </w:tcPr>
          <w:p w14:paraId="4B855A1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10" w:type="dxa"/>
            <w:vAlign w:val="center"/>
          </w:tcPr>
          <w:p w14:paraId="55DE60C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4F346BA4">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2818</w:t>
            </w:r>
          </w:p>
        </w:tc>
        <w:tc>
          <w:tcPr>
            <w:tcW w:w="540" w:type="dxa"/>
            <w:vAlign w:val="center"/>
          </w:tcPr>
          <w:p w14:paraId="2912643F">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1098</w:t>
            </w:r>
          </w:p>
        </w:tc>
        <w:tc>
          <w:tcPr>
            <w:tcW w:w="615" w:type="dxa"/>
            <w:vAlign w:val="center"/>
          </w:tcPr>
          <w:p w14:paraId="419C8D6B">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1720</w:t>
            </w:r>
          </w:p>
        </w:tc>
        <w:tc>
          <w:tcPr>
            <w:tcW w:w="527" w:type="dxa"/>
            <w:vAlign w:val="center"/>
          </w:tcPr>
          <w:p w14:paraId="2DEA151E">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147</w:t>
            </w:r>
          </w:p>
        </w:tc>
        <w:tc>
          <w:tcPr>
            <w:tcW w:w="436" w:type="dxa"/>
            <w:vAlign w:val="center"/>
          </w:tcPr>
          <w:p w14:paraId="0838F22C">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528</w:t>
            </w:r>
          </w:p>
        </w:tc>
        <w:tc>
          <w:tcPr>
            <w:tcW w:w="452" w:type="dxa"/>
            <w:vAlign w:val="center"/>
          </w:tcPr>
          <w:p w14:paraId="0BAF4666">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540</w:t>
            </w:r>
          </w:p>
        </w:tc>
        <w:tc>
          <w:tcPr>
            <w:tcW w:w="417" w:type="dxa"/>
            <w:vAlign w:val="center"/>
          </w:tcPr>
          <w:p w14:paraId="5E2C644F">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422</w:t>
            </w:r>
          </w:p>
        </w:tc>
        <w:tc>
          <w:tcPr>
            <w:tcW w:w="511" w:type="dxa"/>
            <w:vAlign w:val="center"/>
          </w:tcPr>
          <w:p w14:paraId="68111FCF">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392</w:t>
            </w:r>
          </w:p>
        </w:tc>
        <w:tc>
          <w:tcPr>
            <w:tcW w:w="534" w:type="dxa"/>
            <w:vAlign w:val="center"/>
          </w:tcPr>
          <w:p w14:paraId="73FE44BA">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468</w:t>
            </w:r>
          </w:p>
        </w:tc>
        <w:tc>
          <w:tcPr>
            <w:tcW w:w="630" w:type="dxa"/>
            <w:vAlign w:val="center"/>
          </w:tcPr>
          <w:p w14:paraId="7C9F8F6C">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468</w:t>
            </w:r>
          </w:p>
        </w:tc>
        <w:tc>
          <w:tcPr>
            <w:tcW w:w="717" w:type="dxa"/>
            <w:vAlign w:val="center"/>
          </w:tcPr>
          <w:p w14:paraId="104E2C2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2201A3A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bl>
    <w:p w14:paraId="6FF28C09">
      <w:pPr>
        <w:spacing w:line="360" w:lineRule="exact"/>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46F32A4F">
      <w:pPr>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79AAE80C">
      <w:pPr>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2C94FBE9">
      <w:pPr>
        <w:spacing w:line="360" w:lineRule="exact"/>
        <w:ind w:firstLine="420" w:firstLineChars="200"/>
        <w:rPr>
          <w:rFonts w:ascii="宋体" w:hAnsi="宋体"/>
          <w:szCs w:val="21"/>
        </w:rPr>
      </w:pPr>
      <w:r>
        <w:rPr>
          <w:rFonts w:hint="eastAsia" w:ascii="宋体" w:hAnsi="宋体"/>
          <w:szCs w:val="21"/>
        </w:rPr>
        <w:t>4.实行多学期分段制的可以对该表进行适当改造,体现出多学期。</w:t>
      </w:r>
    </w:p>
    <w:p w14:paraId="6A90F4AE">
      <w:pPr>
        <w:pStyle w:val="7"/>
        <w:spacing w:after="0" w:line="360" w:lineRule="exact"/>
        <w:ind w:firstLine="420" w:firstLineChars="200"/>
        <w:rPr>
          <w:b/>
          <w:bCs/>
        </w:rPr>
      </w:pPr>
      <w:r>
        <w:rPr>
          <w:rFonts w:hint="eastAsia" w:ascii="宋体" w:hAnsi="宋体"/>
          <w:color w:val="000000"/>
          <w:szCs w:val="21"/>
        </w:rPr>
        <w:t>5.公共选修课从《公共选修课清单》中任选，不低于4门</w:t>
      </w:r>
    </w:p>
    <w:p w14:paraId="0755ABB2">
      <w:pPr>
        <w:spacing w:line="360" w:lineRule="exact"/>
        <w:ind w:firstLine="422" w:firstLineChars="200"/>
        <w:rPr>
          <w:rFonts w:hint="eastAsia"/>
          <w:b/>
          <w:bCs/>
        </w:rPr>
      </w:pPr>
    </w:p>
    <w:p w14:paraId="5607ABA6">
      <w:pPr>
        <w:spacing w:line="360" w:lineRule="exact"/>
        <w:ind w:firstLine="422" w:firstLineChars="200"/>
        <w:rPr>
          <w:b/>
          <w:bCs/>
        </w:rPr>
      </w:pPr>
      <w:r>
        <w:rPr>
          <w:rFonts w:hint="eastAsia"/>
          <w:b/>
          <w:bCs/>
        </w:rPr>
        <w:t>（四）教学学时分配表</w:t>
      </w:r>
    </w:p>
    <w:tbl>
      <w:tblPr>
        <w:tblStyle w:val="14"/>
        <w:tblW w:w="42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3"/>
        <w:gridCol w:w="3759"/>
        <w:gridCol w:w="5"/>
        <w:gridCol w:w="1225"/>
        <w:gridCol w:w="1187"/>
      </w:tblGrid>
      <w:tr w14:paraId="79089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2" w:type="pct"/>
            <w:gridSpan w:val="2"/>
            <w:vAlign w:val="center"/>
          </w:tcPr>
          <w:p w14:paraId="7F50E37B">
            <w:pPr>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787" w:type="pct"/>
            <w:gridSpan w:val="2"/>
            <w:vAlign w:val="center"/>
          </w:tcPr>
          <w:p w14:paraId="5D33E044">
            <w:pPr>
              <w:spacing w:line="360" w:lineRule="exact"/>
              <w:jc w:val="center"/>
              <w:rPr>
                <w:rFonts w:ascii="宋体" w:hAnsi="宋体" w:cs="宋体"/>
                <w:b/>
                <w:bCs/>
                <w:sz w:val="18"/>
                <w:szCs w:val="18"/>
              </w:rPr>
            </w:pPr>
            <w:r>
              <w:rPr>
                <w:rFonts w:hint="eastAsia" w:ascii="宋体" w:hAnsi="宋体" w:cs="宋体"/>
                <w:b/>
                <w:bCs/>
                <w:sz w:val="18"/>
                <w:szCs w:val="18"/>
              </w:rPr>
              <w:t>学时数</w:t>
            </w:r>
          </w:p>
        </w:tc>
        <w:tc>
          <w:tcPr>
            <w:tcW w:w="760" w:type="pct"/>
            <w:vAlign w:val="center"/>
          </w:tcPr>
          <w:p w14:paraId="2A2F70D6">
            <w:pPr>
              <w:spacing w:line="360" w:lineRule="exact"/>
              <w:jc w:val="center"/>
              <w:rPr>
                <w:rFonts w:ascii="宋体" w:hAnsi="宋体" w:cs="宋体"/>
                <w:b/>
                <w:bCs/>
                <w:sz w:val="18"/>
                <w:szCs w:val="18"/>
              </w:rPr>
            </w:pPr>
            <w:r>
              <w:rPr>
                <w:rFonts w:hint="eastAsia" w:ascii="宋体" w:hAnsi="宋体" w:cs="宋体"/>
                <w:b/>
                <w:bCs/>
                <w:sz w:val="18"/>
                <w:szCs w:val="18"/>
              </w:rPr>
              <w:t>百分比</w:t>
            </w:r>
          </w:p>
        </w:tc>
      </w:tr>
      <w:tr w14:paraId="5557B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restart"/>
            <w:vAlign w:val="center"/>
          </w:tcPr>
          <w:p w14:paraId="5A8791D3">
            <w:pPr>
              <w:pStyle w:val="7"/>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2406" w:type="pct"/>
            <w:vAlign w:val="center"/>
          </w:tcPr>
          <w:p w14:paraId="1DF2396D">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787" w:type="pct"/>
            <w:gridSpan w:val="2"/>
            <w:vAlign w:val="center"/>
          </w:tcPr>
          <w:p w14:paraId="7091C20B">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602</w:t>
            </w:r>
          </w:p>
        </w:tc>
        <w:tc>
          <w:tcPr>
            <w:tcW w:w="760" w:type="pct"/>
            <w:vAlign w:val="center"/>
          </w:tcPr>
          <w:p w14:paraId="22CE09B9">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21.36%</w:t>
            </w:r>
          </w:p>
        </w:tc>
      </w:tr>
      <w:tr w14:paraId="76B1B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21FD4497">
            <w:pPr>
              <w:pStyle w:val="7"/>
              <w:spacing w:after="0" w:line="360" w:lineRule="exact"/>
              <w:jc w:val="center"/>
              <w:rPr>
                <w:rFonts w:ascii="宋体" w:hAnsi="宋体" w:cs="宋体"/>
                <w:sz w:val="18"/>
                <w:szCs w:val="18"/>
              </w:rPr>
            </w:pPr>
          </w:p>
        </w:tc>
        <w:tc>
          <w:tcPr>
            <w:tcW w:w="2406" w:type="pct"/>
            <w:vAlign w:val="center"/>
          </w:tcPr>
          <w:p w14:paraId="0C3D21A9">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787" w:type="pct"/>
            <w:gridSpan w:val="2"/>
            <w:vAlign w:val="center"/>
          </w:tcPr>
          <w:p w14:paraId="20410AD7">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416</w:t>
            </w:r>
          </w:p>
        </w:tc>
        <w:tc>
          <w:tcPr>
            <w:tcW w:w="760" w:type="pct"/>
            <w:vAlign w:val="center"/>
          </w:tcPr>
          <w:p w14:paraId="7A49A7A7">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14.76%</w:t>
            </w:r>
          </w:p>
        </w:tc>
      </w:tr>
      <w:tr w14:paraId="7D0A4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7ED92ADB">
            <w:pPr>
              <w:pStyle w:val="7"/>
              <w:spacing w:after="0" w:line="360" w:lineRule="exact"/>
              <w:jc w:val="center"/>
              <w:rPr>
                <w:rFonts w:ascii="宋体" w:hAnsi="宋体" w:cs="宋体"/>
                <w:sz w:val="18"/>
                <w:szCs w:val="18"/>
              </w:rPr>
            </w:pPr>
          </w:p>
        </w:tc>
        <w:tc>
          <w:tcPr>
            <w:tcW w:w="2406" w:type="pct"/>
            <w:vAlign w:val="center"/>
          </w:tcPr>
          <w:p w14:paraId="5365358D">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其它</w:t>
            </w:r>
          </w:p>
        </w:tc>
        <w:tc>
          <w:tcPr>
            <w:tcW w:w="787" w:type="pct"/>
            <w:gridSpan w:val="2"/>
            <w:vAlign w:val="center"/>
          </w:tcPr>
          <w:p w14:paraId="0B29230C">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80</w:t>
            </w:r>
          </w:p>
        </w:tc>
        <w:tc>
          <w:tcPr>
            <w:tcW w:w="760" w:type="pct"/>
            <w:vAlign w:val="center"/>
          </w:tcPr>
          <w:p w14:paraId="52104193">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2.84%</w:t>
            </w:r>
          </w:p>
        </w:tc>
      </w:tr>
      <w:tr w14:paraId="0B37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510FB71E">
            <w:pPr>
              <w:pStyle w:val="7"/>
              <w:spacing w:after="0" w:line="360" w:lineRule="exact"/>
              <w:jc w:val="center"/>
              <w:rPr>
                <w:rFonts w:ascii="宋体" w:hAnsi="宋体" w:cs="宋体"/>
                <w:sz w:val="18"/>
                <w:szCs w:val="18"/>
              </w:rPr>
            </w:pPr>
          </w:p>
        </w:tc>
        <w:tc>
          <w:tcPr>
            <w:tcW w:w="2406" w:type="pct"/>
            <w:vAlign w:val="center"/>
          </w:tcPr>
          <w:p w14:paraId="59CB2DE3">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787" w:type="pct"/>
            <w:gridSpan w:val="2"/>
            <w:vAlign w:val="center"/>
          </w:tcPr>
          <w:p w14:paraId="62AC5067">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1098</w:t>
            </w:r>
          </w:p>
        </w:tc>
        <w:tc>
          <w:tcPr>
            <w:tcW w:w="760" w:type="pct"/>
            <w:vAlign w:val="center"/>
          </w:tcPr>
          <w:p w14:paraId="079571B0">
            <w:pPr>
              <w:spacing w:line="360" w:lineRule="exact"/>
              <w:jc w:val="center"/>
              <w:rPr>
                <w:rFonts w:hint="default" w:ascii="宋体" w:hAnsi="宋体" w:cs="宋体"/>
                <w:sz w:val="18"/>
                <w:szCs w:val="18"/>
                <w:lang w:val="en-US" w:eastAsia="zh-CN"/>
              </w:rPr>
            </w:pPr>
            <w:r>
              <w:rPr>
                <w:rFonts w:hint="eastAsia" w:ascii="宋体" w:hAnsi="宋体" w:cs="宋体"/>
                <w:b/>
                <w:bCs/>
                <w:sz w:val="18"/>
                <w:szCs w:val="18"/>
                <w:lang w:val="en-US" w:eastAsia="zh-CN"/>
              </w:rPr>
              <w:t>38.96%</w:t>
            </w:r>
          </w:p>
        </w:tc>
      </w:tr>
      <w:tr w14:paraId="75A51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restart"/>
            <w:vAlign w:val="center"/>
          </w:tcPr>
          <w:p w14:paraId="5CE6340D">
            <w:pPr>
              <w:pStyle w:val="7"/>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2406" w:type="pct"/>
            <w:vAlign w:val="center"/>
          </w:tcPr>
          <w:p w14:paraId="0667ABFF">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787" w:type="pct"/>
            <w:gridSpan w:val="2"/>
            <w:vAlign w:val="center"/>
          </w:tcPr>
          <w:p w14:paraId="523DFDDF">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390</w:t>
            </w:r>
          </w:p>
        </w:tc>
        <w:tc>
          <w:tcPr>
            <w:tcW w:w="760" w:type="pct"/>
            <w:vAlign w:val="center"/>
          </w:tcPr>
          <w:p w14:paraId="2F41429B">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13.84%</w:t>
            </w:r>
          </w:p>
        </w:tc>
      </w:tr>
      <w:tr w14:paraId="7CC02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58B212C0">
            <w:pPr>
              <w:autoSpaceDE w:val="0"/>
              <w:autoSpaceDN w:val="0"/>
              <w:spacing w:line="360" w:lineRule="exact"/>
              <w:ind w:firstLine="420"/>
              <w:jc w:val="center"/>
              <w:rPr>
                <w:rFonts w:ascii="宋体" w:hAnsi="宋体" w:cs="宋体"/>
                <w:sz w:val="18"/>
                <w:szCs w:val="18"/>
              </w:rPr>
            </w:pPr>
          </w:p>
        </w:tc>
        <w:tc>
          <w:tcPr>
            <w:tcW w:w="2406" w:type="pct"/>
            <w:vAlign w:val="center"/>
          </w:tcPr>
          <w:p w14:paraId="4286392D">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 xml:space="preserve">专业技能课程中的实践教学学时 </w:t>
            </w:r>
            <w:r>
              <w:rPr>
                <w:rFonts w:hint="eastAsia" w:ascii="宋体" w:hAnsi="宋体" w:cs="宋体"/>
                <w:color w:val="0000FF"/>
                <w:sz w:val="18"/>
                <w:szCs w:val="18"/>
              </w:rPr>
              <w:t xml:space="preserve"> </w:t>
            </w:r>
          </w:p>
        </w:tc>
        <w:tc>
          <w:tcPr>
            <w:tcW w:w="787" w:type="pct"/>
            <w:gridSpan w:val="2"/>
            <w:vAlign w:val="center"/>
          </w:tcPr>
          <w:p w14:paraId="324C3CA1">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288</w:t>
            </w:r>
          </w:p>
        </w:tc>
        <w:tc>
          <w:tcPr>
            <w:tcW w:w="760" w:type="pct"/>
            <w:vAlign w:val="center"/>
          </w:tcPr>
          <w:p w14:paraId="31BEB8B1">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10.22%</w:t>
            </w:r>
          </w:p>
        </w:tc>
      </w:tr>
      <w:tr w14:paraId="730EC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73A700B9">
            <w:pPr>
              <w:autoSpaceDE w:val="0"/>
              <w:autoSpaceDN w:val="0"/>
              <w:spacing w:line="360" w:lineRule="exact"/>
              <w:ind w:firstLine="420"/>
              <w:jc w:val="center"/>
              <w:rPr>
                <w:rFonts w:ascii="宋体" w:hAnsi="宋体" w:cs="宋体"/>
                <w:sz w:val="18"/>
                <w:szCs w:val="18"/>
              </w:rPr>
            </w:pPr>
          </w:p>
        </w:tc>
        <w:tc>
          <w:tcPr>
            <w:tcW w:w="2406" w:type="pct"/>
            <w:vAlign w:val="center"/>
          </w:tcPr>
          <w:p w14:paraId="68D3B669">
            <w:pPr>
              <w:autoSpaceDE w:val="0"/>
              <w:autoSpaceDN w:val="0"/>
              <w:spacing w:line="360" w:lineRule="exact"/>
              <w:jc w:val="center"/>
              <w:rPr>
                <w:rFonts w:ascii="宋体" w:hAnsi="宋体" w:cs="宋体"/>
                <w:sz w:val="18"/>
                <w:szCs w:val="18"/>
              </w:rPr>
            </w:pPr>
            <w:r>
              <w:rPr>
                <w:rFonts w:hint="eastAsia" w:ascii="宋体" w:hAnsi="宋体" w:cs="宋体"/>
                <w:sz w:val="18"/>
                <w:szCs w:val="18"/>
              </w:rPr>
              <w:t>其它</w:t>
            </w:r>
          </w:p>
        </w:tc>
        <w:tc>
          <w:tcPr>
            <w:tcW w:w="787" w:type="pct"/>
            <w:gridSpan w:val="2"/>
            <w:vAlign w:val="center"/>
          </w:tcPr>
          <w:p w14:paraId="1D09C811">
            <w:pPr>
              <w:pStyle w:val="21"/>
              <w:spacing w:line="360" w:lineRule="exact"/>
              <w:ind w:firstLine="420"/>
              <w:rPr>
                <w:rFonts w:hint="default" w:ascii="宋体" w:hAnsi="宋体" w:eastAsia="宋体" w:cs="宋体"/>
                <w:lang w:val="en-US" w:eastAsia="zh-CN"/>
              </w:rPr>
            </w:pPr>
            <w:r>
              <w:rPr>
                <w:rFonts w:hint="eastAsia" w:ascii="宋体" w:hAnsi="宋体" w:eastAsia="宋体" w:cs="宋体"/>
                <w:lang w:val="en-US" w:eastAsia="zh-CN"/>
              </w:rPr>
              <w:t>1042</w:t>
            </w:r>
          </w:p>
        </w:tc>
        <w:tc>
          <w:tcPr>
            <w:tcW w:w="760" w:type="pct"/>
            <w:vAlign w:val="center"/>
          </w:tcPr>
          <w:p w14:paraId="1B4CF990">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36.98%</w:t>
            </w:r>
          </w:p>
        </w:tc>
      </w:tr>
      <w:tr w14:paraId="28AFB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189295DE">
            <w:pPr>
              <w:autoSpaceDE w:val="0"/>
              <w:autoSpaceDN w:val="0"/>
              <w:spacing w:line="360" w:lineRule="exact"/>
              <w:ind w:firstLine="420"/>
              <w:jc w:val="center"/>
              <w:rPr>
                <w:rFonts w:ascii="宋体" w:hAnsi="宋体" w:cs="宋体"/>
                <w:sz w:val="18"/>
                <w:szCs w:val="18"/>
              </w:rPr>
            </w:pPr>
          </w:p>
        </w:tc>
        <w:tc>
          <w:tcPr>
            <w:tcW w:w="2406" w:type="pct"/>
            <w:vAlign w:val="center"/>
          </w:tcPr>
          <w:p w14:paraId="4A8C1A53">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787" w:type="pct"/>
            <w:gridSpan w:val="2"/>
            <w:vAlign w:val="center"/>
          </w:tcPr>
          <w:p w14:paraId="7BDAB039">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1720</w:t>
            </w:r>
          </w:p>
        </w:tc>
        <w:tc>
          <w:tcPr>
            <w:tcW w:w="760" w:type="pct"/>
            <w:vAlign w:val="center"/>
          </w:tcPr>
          <w:p w14:paraId="0FA78541">
            <w:pPr>
              <w:spacing w:line="360" w:lineRule="exact"/>
              <w:jc w:val="center"/>
              <w:rPr>
                <w:rFonts w:hint="default" w:ascii="宋体" w:hAnsi="宋体" w:cs="宋体"/>
                <w:sz w:val="18"/>
                <w:szCs w:val="18"/>
                <w:lang w:val="en-US" w:eastAsia="zh-CN"/>
              </w:rPr>
            </w:pPr>
            <w:r>
              <w:rPr>
                <w:rFonts w:hint="eastAsia" w:ascii="宋体" w:hAnsi="宋体" w:cs="宋体"/>
                <w:b/>
                <w:bCs/>
                <w:sz w:val="18"/>
                <w:szCs w:val="18"/>
                <w:lang w:val="en-US" w:eastAsia="zh-CN"/>
              </w:rPr>
              <w:t>61.04%</w:t>
            </w:r>
          </w:p>
        </w:tc>
      </w:tr>
      <w:tr w14:paraId="5DF77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restart"/>
            <w:vAlign w:val="center"/>
          </w:tcPr>
          <w:p w14:paraId="78E10798">
            <w:pPr>
              <w:pStyle w:val="7"/>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2406" w:type="pct"/>
            <w:vAlign w:val="center"/>
          </w:tcPr>
          <w:p w14:paraId="6BED5005">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787" w:type="pct"/>
            <w:gridSpan w:val="2"/>
            <w:vAlign w:val="center"/>
          </w:tcPr>
          <w:p w14:paraId="0A23CF20">
            <w:pPr>
              <w:spacing w:line="360" w:lineRule="exact"/>
              <w:jc w:val="center"/>
              <w:rPr>
                <w:rFonts w:ascii="宋体" w:hAnsi="宋体" w:cs="宋体"/>
                <w:sz w:val="18"/>
                <w:szCs w:val="18"/>
              </w:rPr>
            </w:pPr>
            <w:r>
              <w:rPr>
                <w:rFonts w:hint="eastAsia" w:ascii="宋体" w:hAnsi="宋体" w:cs="宋体"/>
                <w:sz w:val="18"/>
                <w:szCs w:val="18"/>
              </w:rPr>
              <w:t>64</w:t>
            </w:r>
          </w:p>
        </w:tc>
        <w:tc>
          <w:tcPr>
            <w:tcW w:w="760" w:type="pct"/>
            <w:vAlign w:val="center"/>
          </w:tcPr>
          <w:p w14:paraId="1ACDA31E">
            <w:pPr>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2.27%</w:t>
            </w:r>
          </w:p>
        </w:tc>
      </w:tr>
      <w:tr w14:paraId="01ED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46" w:type="pct"/>
            <w:vMerge w:val="continue"/>
            <w:vAlign w:val="center"/>
          </w:tcPr>
          <w:p w14:paraId="7A35DB27">
            <w:pPr>
              <w:pStyle w:val="7"/>
              <w:spacing w:after="0" w:line="360" w:lineRule="exact"/>
              <w:jc w:val="center"/>
              <w:rPr>
                <w:rFonts w:ascii="宋体" w:hAnsi="宋体" w:cs="宋体"/>
                <w:sz w:val="18"/>
                <w:szCs w:val="18"/>
              </w:rPr>
            </w:pPr>
          </w:p>
        </w:tc>
        <w:tc>
          <w:tcPr>
            <w:tcW w:w="2406" w:type="pct"/>
            <w:vAlign w:val="center"/>
          </w:tcPr>
          <w:p w14:paraId="7F255D8D">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787" w:type="pct"/>
            <w:gridSpan w:val="2"/>
            <w:vAlign w:val="center"/>
          </w:tcPr>
          <w:p w14:paraId="5782EA20">
            <w:pPr>
              <w:spacing w:line="360" w:lineRule="exact"/>
              <w:jc w:val="center"/>
              <w:rPr>
                <w:rFonts w:ascii="宋体" w:hAnsi="宋体" w:cs="宋体"/>
                <w:sz w:val="18"/>
                <w:szCs w:val="18"/>
              </w:rPr>
            </w:pPr>
            <w:r>
              <w:rPr>
                <w:rFonts w:hint="eastAsia" w:ascii="宋体" w:hAnsi="宋体" w:cs="宋体"/>
                <w:sz w:val="18"/>
                <w:szCs w:val="18"/>
              </w:rPr>
              <w:t>64</w:t>
            </w:r>
          </w:p>
        </w:tc>
        <w:tc>
          <w:tcPr>
            <w:tcW w:w="760" w:type="pct"/>
            <w:vAlign w:val="center"/>
          </w:tcPr>
          <w:p w14:paraId="545CA9DC">
            <w:pPr>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2.27%</w:t>
            </w:r>
          </w:p>
        </w:tc>
      </w:tr>
      <w:tr w14:paraId="19023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07CD20D0">
            <w:pPr>
              <w:pStyle w:val="7"/>
              <w:spacing w:after="0" w:line="360" w:lineRule="exact"/>
              <w:jc w:val="center"/>
              <w:rPr>
                <w:rFonts w:ascii="宋体" w:hAnsi="宋体" w:cs="宋体"/>
                <w:sz w:val="18"/>
                <w:szCs w:val="18"/>
              </w:rPr>
            </w:pPr>
          </w:p>
        </w:tc>
        <w:tc>
          <w:tcPr>
            <w:tcW w:w="2406" w:type="pct"/>
            <w:vAlign w:val="center"/>
          </w:tcPr>
          <w:p w14:paraId="63707F6A">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787" w:type="pct"/>
            <w:gridSpan w:val="2"/>
            <w:vAlign w:val="center"/>
          </w:tcPr>
          <w:p w14:paraId="6DD4EAA6">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160</w:t>
            </w:r>
          </w:p>
        </w:tc>
        <w:tc>
          <w:tcPr>
            <w:tcW w:w="760" w:type="pct"/>
            <w:vAlign w:val="center"/>
          </w:tcPr>
          <w:p w14:paraId="1C3ADB77">
            <w:pPr>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5.68%</w:t>
            </w:r>
          </w:p>
        </w:tc>
      </w:tr>
      <w:tr w14:paraId="21EE7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04705D19">
            <w:pPr>
              <w:pStyle w:val="7"/>
              <w:spacing w:after="0" w:line="360" w:lineRule="exact"/>
              <w:jc w:val="center"/>
              <w:rPr>
                <w:rFonts w:ascii="宋体" w:hAnsi="宋体" w:cs="宋体"/>
                <w:sz w:val="18"/>
                <w:szCs w:val="18"/>
              </w:rPr>
            </w:pPr>
          </w:p>
        </w:tc>
        <w:tc>
          <w:tcPr>
            <w:tcW w:w="2406" w:type="pct"/>
            <w:tcBorders>
              <w:right w:val="single" w:color="auto" w:sz="4" w:space="0"/>
            </w:tcBorders>
            <w:vAlign w:val="center"/>
          </w:tcPr>
          <w:p w14:paraId="65B02EF8">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787" w:type="pct"/>
            <w:gridSpan w:val="2"/>
            <w:tcBorders>
              <w:left w:val="single" w:color="auto" w:sz="4" w:space="0"/>
            </w:tcBorders>
            <w:vAlign w:val="center"/>
          </w:tcPr>
          <w:p w14:paraId="3306C459">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288</w:t>
            </w:r>
          </w:p>
        </w:tc>
        <w:tc>
          <w:tcPr>
            <w:tcW w:w="760" w:type="pct"/>
            <w:vAlign w:val="center"/>
          </w:tcPr>
          <w:p w14:paraId="25A76586">
            <w:pPr>
              <w:spacing w:line="360" w:lineRule="exact"/>
              <w:jc w:val="center"/>
              <w:rPr>
                <w:rFonts w:hint="eastAsia" w:ascii="宋体" w:hAnsi="宋体" w:cs="宋体"/>
                <w:sz w:val="18"/>
                <w:szCs w:val="18"/>
                <w:lang w:val="en-US" w:eastAsia="zh-CN"/>
              </w:rPr>
            </w:pPr>
            <w:bookmarkStart w:id="47" w:name="_GoBack"/>
            <w:r>
              <w:rPr>
                <w:rFonts w:hint="eastAsia" w:ascii="宋体" w:hAnsi="宋体" w:cs="宋体"/>
                <w:b/>
                <w:bCs/>
                <w:sz w:val="18"/>
                <w:szCs w:val="18"/>
                <w:lang w:val="en-US" w:eastAsia="zh-CN"/>
              </w:rPr>
              <w:t>10.22%</w:t>
            </w:r>
            <w:bookmarkEnd w:id="47"/>
          </w:p>
        </w:tc>
      </w:tr>
      <w:tr w14:paraId="64AF8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455" w:type="pct"/>
            <w:gridSpan w:val="3"/>
            <w:tcBorders>
              <w:right w:val="single" w:color="auto" w:sz="4" w:space="0"/>
            </w:tcBorders>
            <w:vAlign w:val="center"/>
          </w:tcPr>
          <w:p w14:paraId="3456341C">
            <w:pPr>
              <w:autoSpaceDE w:val="0"/>
              <w:autoSpaceDN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总学时</w:t>
            </w:r>
          </w:p>
        </w:tc>
        <w:tc>
          <w:tcPr>
            <w:tcW w:w="1544" w:type="pct"/>
            <w:gridSpan w:val="2"/>
            <w:tcBorders>
              <w:left w:val="single" w:color="auto" w:sz="4" w:space="0"/>
            </w:tcBorders>
            <w:vAlign w:val="center"/>
          </w:tcPr>
          <w:p w14:paraId="37404AE6">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2818</w:t>
            </w:r>
          </w:p>
        </w:tc>
      </w:tr>
    </w:tbl>
    <w:p w14:paraId="36ACEC54">
      <w:pPr>
        <w:pStyle w:val="3"/>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22F3289D">
      <w:pPr>
        <w:spacing w:line="360" w:lineRule="exact"/>
        <w:jc w:val="center"/>
        <w:rPr>
          <w:b/>
          <w:bCs/>
          <w:szCs w:val="21"/>
        </w:rPr>
      </w:pPr>
      <w:r>
        <w:rPr>
          <w:rFonts w:hint="eastAsia"/>
          <w:b/>
          <w:bCs/>
          <w:szCs w:val="21"/>
        </w:rPr>
        <w:t>公共选修课清单表</w:t>
      </w:r>
    </w:p>
    <w:tbl>
      <w:tblPr>
        <w:tblStyle w:val="20"/>
        <w:tblW w:w="78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955"/>
        <w:gridCol w:w="1106"/>
        <w:gridCol w:w="2655"/>
      </w:tblGrid>
      <w:tr w14:paraId="01780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569CE33">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27185917">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955" w:type="dxa"/>
            <w:tcBorders>
              <w:top w:val="single" w:color="000000" w:sz="6" w:space="0"/>
              <w:left w:val="single" w:color="000000" w:sz="6" w:space="0"/>
              <w:bottom w:val="single" w:color="000000" w:sz="6" w:space="0"/>
              <w:right w:val="single" w:color="000000" w:sz="6" w:space="0"/>
            </w:tcBorders>
            <w:vAlign w:val="center"/>
          </w:tcPr>
          <w:p w14:paraId="6C1E83AC">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1106" w:type="dxa"/>
            <w:tcBorders>
              <w:top w:val="single" w:color="000000" w:sz="6" w:space="0"/>
              <w:left w:val="single" w:color="000000" w:sz="6" w:space="0"/>
              <w:bottom w:val="single" w:color="000000" w:sz="6" w:space="0"/>
              <w:right w:val="single" w:color="000000" w:sz="6" w:space="0"/>
            </w:tcBorders>
            <w:vAlign w:val="center"/>
          </w:tcPr>
          <w:p w14:paraId="69AE3FCA">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655" w:type="dxa"/>
            <w:tcBorders>
              <w:top w:val="single" w:color="000000" w:sz="6" w:space="0"/>
              <w:left w:val="single" w:color="000000" w:sz="6" w:space="0"/>
              <w:bottom w:val="single" w:color="000000" w:sz="6" w:space="0"/>
              <w:right w:val="single" w:color="000000" w:sz="6" w:space="0"/>
            </w:tcBorders>
            <w:vAlign w:val="center"/>
          </w:tcPr>
          <w:p w14:paraId="5CD20E35">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63A07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3E58F2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0EF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D3B4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CC5CE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restart"/>
            <w:tcBorders>
              <w:top w:val="single" w:color="000000" w:sz="6" w:space="0"/>
              <w:left w:val="single" w:color="000000" w:sz="6" w:space="0"/>
              <w:right w:val="single" w:color="000000" w:sz="6" w:space="0"/>
            </w:tcBorders>
            <w:vAlign w:val="center"/>
          </w:tcPr>
          <w:p w14:paraId="35145BB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8门课程任选2门</w:t>
            </w:r>
          </w:p>
          <w:p w14:paraId="690E4601">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49CD9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D124E2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4D87F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66A9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81CD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22BD0DF7">
            <w:pPr>
              <w:autoSpaceDE w:val="0"/>
              <w:autoSpaceDN w:val="0"/>
              <w:spacing w:line="360" w:lineRule="exact"/>
              <w:jc w:val="center"/>
              <w:rPr>
                <w:rFonts w:ascii="宋体" w:hAnsi="宋体" w:cs="宋体"/>
                <w:sz w:val="18"/>
                <w:szCs w:val="18"/>
                <w:lang w:val="zh-CN" w:eastAsia="en-US"/>
              </w:rPr>
            </w:pPr>
          </w:p>
        </w:tc>
      </w:tr>
      <w:tr w14:paraId="09E7A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E303B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56784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502C4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C08C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2D1138B">
            <w:pPr>
              <w:autoSpaceDE w:val="0"/>
              <w:autoSpaceDN w:val="0"/>
              <w:spacing w:line="360" w:lineRule="exact"/>
              <w:jc w:val="center"/>
              <w:rPr>
                <w:rFonts w:ascii="宋体" w:hAnsi="宋体" w:cs="宋体"/>
                <w:sz w:val="18"/>
                <w:szCs w:val="18"/>
                <w:lang w:val="zh-CN" w:eastAsia="en-US"/>
              </w:rPr>
            </w:pPr>
          </w:p>
        </w:tc>
      </w:tr>
      <w:tr w14:paraId="1919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5FF62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82195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12641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967F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398D469">
            <w:pPr>
              <w:autoSpaceDE w:val="0"/>
              <w:autoSpaceDN w:val="0"/>
              <w:spacing w:line="360" w:lineRule="exact"/>
              <w:jc w:val="center"/>
              <w:rPr>
                <w:rFonts w:ascii="宋体" w:hAnsi="宋体" w:cs="宋体"/>
                <w:sz w:val="18"/>
                <w:szCs w:val="18"/>
                <w:lang w:val="zh-CN" w:eastAsia="en-US"/>
              </w:rPr>
            </w:pPr>
          </w:p>
        </w:tc>
      </w:tr>
      <w:tr w14:paraId="0828D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60F6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D673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0748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709F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1FA7EC81">
            <w:pPr>
              <w:autoSpaceDE w:val="0"/>
              <w:autoSpaceDN w:val="0"/>
              <w:spacing w:line="360" w:lineRule="exact"/>
              <w:jc w:val="center"/>
              <w:rPr>
                <w:rFonts w:ascii="宋体" w:hAnsi="宋体" w:cs="宋体"/>
                <w:sz w:val="18"/>
                <w:szCs w:val="18"/>
                <w:lang w:val="zh-CN" w:eastAsia="en-US"/>
              </w:rPr>
            </w:pPr>
          </w:p>
        </w:tc>
      </w:tr>
      <w:tr w14:paraId="778D1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316A8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D1692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BB02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6A878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36DDD6FA">
            <w:pPr>
              <w:autoSpaceDE w:val="0"/>
              <w:autoSpaceDN w:val="0"/>
              <w:spacing w:line="360" w:lineRule="exact"/>
              <w:jc w:val="center"/>
              <w:rPr>
                <w:rFonts w:ascii="宋体" w:hAnsi="宋体" w:cs="宋体"/>
                <w:sz w:val="18"/>
                <w:szCs w:val="18"/>
                <w:lang w:val="zh-CN" w:eastAsia="en-US"/>
              </w:rPr>
            </w:pPr>
          </w:p>
        </w:tc>
      </w:tr>
      <w:tr w14:paraId="41B7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C2F7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A595B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6DB2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5C05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4A3DD8EB">
            <w:pPr>
              <w:autoSpaceDE w:val="0"/>
              <w:autoSpaceDN w:val="0"/>
              <w:spacing w:line="360" w:lineRule="exact"/>
              <w:jc w:val="center"/>
              <w:rPr>
                <w:rFonts w:ascii="宋体" w:hAnsi="宋体" w:cs="宋体"/>
                <w:sz w:val="18"/>
                <w:szCs w:val="18"/>
                <w:lang w:val="zh-CN" w:eastAsia="en-US"/>
              </w:rPr>
            </w:pPr>
          </w:p>
        </w:tc>
      </w:tr>
      <w:tr w14:paraId="67C5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C0EFA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B62E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1D59B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07705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bottom w:val="single" w:color="000000" w:sz="6" w:space="0"/>
              <w:right w:val="single" w:color="000000" w:sz="6" w:space="0"/>
            </w:tcBorders>
            <w:vAlign w:val="center"/>
          </w:tcPr>
          <w:p w14:paraId="7C6C74B1">
            <w:pPr>
              <w:autoSpaceDE w:val="0"/>
              <w:autoSpaceDN w:val="0"/>
              <w:spacing w:line="360" w:lineRule="exact"/>
              <w:jc w:val="center"/>
              <w:rPr>
                <w:rFonts w:ascii="宋体" w:hAnsi="宋体" w:cs="宋体"/>
                <w:sz w:val="18"/>
                <w:szCs w:val="18"/>
                <w:lang w:val="zh-CN" w:eastAsia="en-US"/>
              </w:rPr>
            </w:pPr>
          </w:p>
        </w:tc>
      </w:tr>
      <w:tr w14:paraId="6BE6D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257FE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A814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2F5D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234AD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restart"/>
            <w:tcBorders>
              <w:top w:val="single" w:color="000000" w:sz="6" w:space="0"/>
              <w:left w:val="single" w:color="000000" w:sz="6" w:space="0"/>
              <w:right w:val="single" w:color="000000" w:sz="6" w:space="0"/>
            </w:tcBorders>
            <w:shd w:val="clear" w:color="auto" w:fill="auto"/>
            <w:vAlign w:val="center"/>
          </w:tcPr>
          <w:p w14:paraId="5BFC369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75C6EFB5">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3B6CB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BC18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05481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AC30F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DE4E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965A4B7">
            <w:pPr>
              <w:autoSpaceDE w:val="0"/>
              <w:autoSpaceDN w:val="0"/>
              <w:spacing w:line="360" w:lineRule="exact"/>
              <w:jc w:val="center"/>
              <w:rPr>
                <w:rFonts w:ascii="宋体" w:hAnsi="宋体" w:cs="宋体"/>
                <w:sz w:val="18"/>
                <w:szCs w:val="18"/>
                <w:lang w:val="zh-CN" w:eastAsia="en-US"/>
              </w:rPr>
            </w:pPr>
          </w:p>
        </w:tc>
      </w:tr>
      <w:tr w14:paraId="1A42C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F57C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A398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22C63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AAC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764349A">
            <w:pPr>
              <w:autoSpaceDE w:val="0"/>
              <w:autoSpaceDN w:val="0"/>
              <w:spacing w:line="360" w:lineRule="exact"/>
              <w:jc w:val="center"/>
              <w:rPr>
                <w:rFonts w:ascii="宋体" w:hAnsi="宋体" w:cs="宋体"/>
                <w:sz w:val="18"/>
                <w:szCs w:val="18"/>
                <w:lang w:val="zh-CN" w:eastAsia="en-US"/>
              </w:rPr>
            </w:pPr>
          </w:p>
        </w:tc>
      </w:tr>
      <w:tr w14:paraId="11DA3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3237D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941AC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D4139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FF824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E34FCFC">
            <w:pPr>
              <w:autoSpaceDE w:val="0"/>
              <w:autoSpaceDN w:val="0"/>
              <w:spacing w:line="360" w:lineRule="exact"/>
              <w:jc w:val="center"/>
              <w:rPr>
                <w:rFonts w:ascii="宋体" w:hAnsi="宋体" w:cs="宋体"/>
                <w:sz w:val="18"/>
                <w:szCs w:val="18"/>
                <w:lang w:val="zh-CN" w:eastAsia="en-US"/>
              </w:rPr>
            </w:pPr>
          </w:p>
        </w:tc>
      </w:tr>
      <w:tr w14:paraId="6CC7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49F7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A5F8A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41C3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03C5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ECC4035">
            <w:pPr>
              <w:autoSpaceDE w:val="0"/>
              <w:autoSpaceDN w:val="0"/>
              <w:spacing w:line="360" w:lineRule="exact"/>
              <w:jc w:val="center"/>
              <w:rPr>
                <w:rFonts w:ascii="宋体" w:hAnsi="宋体" w:cs="宋体"/>
                <w:sz w:val="18"/>
                <w:szCs w:val="18"/>
                <w:lang w:val="zh-CN" w:eastAsia="en-US"/>
              </w:rPr>
            </w:pPr>
          </w:p>
        </w:tc>
      </w:tr>
      <w:tr w14:paraId="1A517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C6BE4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7ECD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马克思主义基本原理概论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9EF00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6A594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74EF45B0">
            <w:pPr>
              <w:autoSpaceDE w:val="0"/>
              <w:autoSpaceDN w:val="0"/>
              <w:spacing w:line="360" w:lineRule="exact"/>
              <w:jc w:val="center"/>
              <w:rPr>
                <w:rFonts w:ascii="宋体" w:hAnsi="宋体" w:cs="宋体"/>
                <w:sz w:val="18"/>
                <w:szCs w:val="18"/>
                <w:lang w:val="zh-CN" w:eastAsia="en-US"/>
              </w:rPr>
            </w:pPr>
          </w:p>
        </w:tc>
      </w:tr>
      <w:tr w14:paraId="6EFEA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263B8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C74F0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大学生马克思主义素养</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2F08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5950E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481B4B7">
            <w:pPr>
              <w:autoSpaceDE w:val="0"/>
              <w:autoSpaceDN w:val="0"/>
              <w:spacing w:line="360" w:lineRule="exact"/>
              <w:jc w:val="center"/>
              <w:rPr>
                <w:rFonts w:ascii="宋体" w:hAnsi="宋体" w:cs="宋体"/>
                <w:sz w:val="18"/>
                <w:szCs w:val="18"/>
                <w:lang w:eastAsia="en-US"/>
              </w:rPr>
            </w:pPr>
          </w:p>
        </w:tc>
      </w:tr>
      <w:tr w14:paraId="07D3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888C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866C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EED75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C8555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67F9712">
            <w:pPr>
              <w:autoSpaceDE w:val="0"/>
              <w:autoSpaceDN w:val="0"/>
              <w:spacing w:line="360" w:lineRule="exact"/>
              <w:jc w:val="center"/>
              <w:rPr>
                <w:rFonts w:ascii="宋体" w:hAnsi="宋体" w:cs="宋体"/>
                <w:sz w:val="18"/>
                <w:szCs w:val="18"/>
                <w:lang w:val="zh-CN" w:eastAsia="en-US"/>
              </w:rPr>
            </w:pPr>
          </w:p>
        </w:tc>
      </w:tr>
      <w:tr w14:paraId="5115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FAF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0ACB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延安精神特色素质教育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3968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58348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51E4C98E">
            <w:pPr>
              <w:autoSpaceDE w:val="0"/>
              <w:autoSpaceDN w:val="0"/>
              <w:spacing w:line="360" w:lineRule="exact"/>
              <w:jc w:val="center"/>
              <w:rPr>
                <w:rFonts w:ascii="宋体" w:hAnsi="宋体" w:cs="宋体"/>
                <w:sz w:val="18"/>
                <w:szCs w:val="18"/>
                <w:lang w:val="zh-CN" w:eastAsia="en-US"/>
              </w:rPr>
            </w:pPr>
          </w:p>
        </w:tc>
      </w:tr>
      <w:tr w14:paraId="23F98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35C9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8C2C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9C67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4934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4776647B">
            <w:pPr>
              <w:autoSpaceDE w:val="0"/>
              <w:autoSpaceDN w:val="0"/>
              <w:spacing w:line="360" w:lineRule="exact"/>
              <w:jc w:val="center"/>
              <w:rPr>
                <w:rFonts w:ascii="宋体" w:hAnsi="宋体" w:cs="宋体"/>
                <w:sz w:val="18"/>
                <w:szCs w:val="18"/>
                <w:lang w:eastAsia="en-US"/>
              </w:rPr>
            </w:pPr>
          </w:p>
        </w:tc>
      </w:tr>
      <w:tr w14:paraId="20F8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9AED8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96830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2E2FA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E656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7F9562B4">
            <w:pPr>
              <w:autoSpaceDE w:val="0"/>
              <w:autoSpaceDN w:val="0"/>
              <w:spacing w:line="360" w:lineRule="exact"/>
              <w:jc w:val="center"/>
              <w:rPr>
                <w:rFonts w:ascii="宋体" w:hAnsi="宋体" w:cs="宋体"/>
                <w:sz w:val="18"/>
                <w:szCs w:val="18"/>
                <w:lang w:eastAsia="en-US"/>
              </w:rPr>
            </w:pPr>
          </w:p>
        </w:tc>
      </w:tr>
      <w:tr w14:paraId="2A16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DB84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7BA3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A004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5ABC7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0DFC7B65">
            <w:pPr>
              <w:autoSpaceDE w:val="0"/>
              <w:autoSpaceDN w:val="0"/>
              <w:spacing w:line="360" w:lineRule="exact"/>
              <w:jc w:val="center"/>
              <w:rPr>
                <w:rFonts w:ascii="宋体" w:hAnsi="宋体" w:cs="宋体"/>
                <w:sz w:val="18"/>
                <w:szCs w:val="18"/>
                <w:lang w:eastAsia="en-US"/>
              </w:rPr>
            </w:pPr>
          </w:p>
        </w:tc>
      </w:tr>
      <w:tr w14:paraId="5BD4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8F22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24597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世界舞台上的中华文明</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87F9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80441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1BC125D0">
            <w:pPr>
              <w:autoSpaceDE w:val="0"/>
              <w:autoSpaceDN w:val="0"/>
              <w:spacing w:line="360" w:lineRule="exact"/>
              <w:jc w:val="center"/>
              <w:rPr>
                <w:rFonts w:ascii="宋体" w:hAnsi="宋体" w:cs="宋体"/>
                <w:sz w:val="18"/>
                <w:szCs w:val="18"/>
                <w:lang w:eastAsia="en-US"/>
              </w:rPr>
            </w:pPr>
          </w:p>
        </w:tc>
      </w:tr>
      <w:tr w14:paraId="022A5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E443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1F492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955" w:type="dxa"/>
            <w:tcBorders>
              <w:top w:val="single" w:color="000000" w:sz="6" w:space="0"/>
              <w:left w:val="single" w:color="000000" w:sz="6" w:space="0"/>
              <w:bottom w:val="single" w:color="000000" w:sz="6" w:space="0"/>
              <w:right w:val="single" w:color="000000" w:sz="6" w:space="0"/>
            </w:tcBorders>
            <w:vAlign w:val="center"/>
          </w:tcPr>
          <w:p w14:paraId="3E9FE8E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17B6CE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B0C4E72">
            <w:pPr>
              <w:autoSpaceDE w:val="0"/>
              <w:autoSpaceDN w:val="0"/>
              <w:spacing w:line="360" w:lineRule="exact"/>
              <w:jc w:val="center"/>
              <w:rPr>
                <w:rFonts w:ascii="宋体" w:hAnsi="宋体" w:cs="宋体"/>
                <w:sz w:val="18"/>
                <w:szCs w:val="18"/>
                <w:lang w:eastAsia="en-US"/>
              </w:rPr>
            </w:pPr>
          </w:p>
        </w:tc>
      </w:tr>
      <w:tr w14:paraId="540AA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6461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7EEE998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955" w:type="dxa"/>
            <w:tcBorders>
              <w:top w:val="single" w:color="000000" w:sz="6" w:space="0"/>
              <w:left w:val="single" w:color="000000" w:sz="6" w:space="0"/>
              <w:bottom w:val="single" w:color="000000" w:sz="6" w:space="0"/>
              <w:right w:val="single" w:color="000000" w:sz="6" w:space="0"/>
            </w:tcBorders>
            <w:vAlign w:val="center"/>
          </w:tcPr>
          <w:p w14:paraId="2285F5B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083137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33DC710">
            <w:pPr>
              <w:autoSpaceDE w:val="0"/>
              <w:autoSpaceDN w:val="0"/>
              <w:spacing w:line="360" w:lineRule="exact"/>
              <w:jc w:val="center"/>
              <w:rPr>
                <w:rFonts w:ascii="宋体" w:hAnsi="宋体" w:cs="宋体"/>
                <w:sz w:val="18"/>
                <w:szCs w:val="18"/>
                <w:lang w:eastAsia="en-US"/>
              </w:rPr>
            </w:pPr>
          </w:p>
        </w:tc>
      </w:tr>
      <w:tr w14:paraId="37AA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EAFB7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29BEBB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955" w:type="dxa"/>
            <w:tcBorders>
              <w:top w:val="single" w:color="000000" w:sz="6" w:space="0"/>
              <w:left w:val="single" w:color="000000" w:sz="6" w:space="0"/>
              <w:bottom w:val="single" w:color="000000" w:sz="6" w:space="0"/>
              <w:right w:val="single" w:color="000000" w:sz="6" w:space="0"/>
            </w:tcBorders>
            <w:vAlign w:val="center"/>
          </w:tcPr>
          <w:p w14:paraId="1539AB6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60718F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7F95FA23">
            <w:pPr>
              <w:autoSpaceDE w:val="0"/>
              <w:autoSpaceDN w:val="0"/>
              <w:spacing w:line="360" w:lineRule="exact"/>
              <w:jc w:val="center"/>
              <w:rPr>
                <w:rFonts w:ascii="宋体" w:hAnsi="宋体" w:cs="宋体"/>
                <w:sz w:val="18"/>
                <w:szCs w:val="18"/>
                <w:lang w:eastAsia="en-US"/>
              </w:rPr>
            </w:pPr>
          </w:p>
        </w:tc>
      </w:tr>
      <w:tr w14:paraId="7819D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D95E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5B17011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955" w:type="dxa"/>
            <w:tcBorders>
              <w:top w:val="single" w:color="000000" w:sz="6" w:space="0"/>
              <w:left w:val="single" w:color="000000" w:sz="6" w:space="0"/>
              <w:bottom w:val="single" w:color="000000" w:sz="6" w:space="0"/>
              <w:right w:val="single" w:color="000000" w:sz="6" w:space="0"/>
            </w:tcBorders>
            <w:vAlign w:val="center"/>
          </w:tcPr>
          <w:p w14:paraId="1C90C9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981F7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A018A0D">
            <w:pPr>
              <w:autoSpaceDE w:val="0"/>
              <w:autoSpaceDN w:val="0"/>
              <w:spacing w:line="360" w:lineRule="exact"/>
              <w:jc w:val="center"/>
              <w:rPr>
                <w:rFonts w:ascii="宋体" w:hAnsi="宋体" w:cs="宋体"/>
                <w:sz w:val="18"/>
                <w:szCs w:val="18"/>
                <w:lang w:eastAsia="en-US"/>
              </w:rPr>
            </w:pPr>
          </w:p>
        </w:tc>
      </w:tr>
      <w:tr w14:paraId="2181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01FD1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E57481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955" w:type="dxa"/>
            <w:tcBorders>
              <w:top w:val="single" w:color="000000" w:sz="6" w:space="0"/>
              <w:left w:val="single" w:color="000000" w:sz="6" w:space="0"/>
              <w:bottom w:val="single" w:color="000000" w:sz="6" w:space="0"/>
              <w:right w:val="single" w:color="000000" w:sz="6" w:space="0"/>
            </w:tcBorders>
            <w:vAlign w:val="center"/>
          </w:tcPr>
          <w:p w14:paraId="0574F0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23177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EC548AC">
            <w:pPr>
              <w:autoSpaceDE w:val="0"/>
              <w:autoSpaceDN w:val="0"/>
              <w:spacing w:line="360" w:lineRule="exact"/>
              <w:jc w:val="center"/>
              <w:rPr>
                <w:rFonts w:ascii="宋体" w:hAnsi="宋体" w:cs="宋体"/>
                <w:sz w:val="18"/>
                <w:szCs w:val="18"/>
                <w:lang w:eastAsia="en-US"/>
              </w:rPr>
            </w:pPr>
          </w:p>
        </w:tc>
      </w:tr>
      <w:tr w14:paraId="78887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CEC8C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0F9E0E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955" w:type="dxa"/>
            <w:tcBorders>
              <w:top w:val="single" w:color="000000" w:sz="6" w:space="0"/>
              <w:left w:val="single" w:color="000000" w:sz="6" w:space="0"/>
              <w:bottom w:val="single" w:color="000000" w:sz="6" w:space="0"/>
              <w:right w:val="single" w:color="000000" w:sz="6" w:space="0"/>
            </w:tcBorders>
            <w:vAlign w:val="center"/>
          </w:tcPr>
          <w:p w14:paraId="1D369B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2E5EE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9ED1D43">
            <w:pPr>
              <w:autoSpaceDE w:val="0"/>
              <w:autoSpaceDN w:val="0"/>
              <w:spacing w:line="360" w:lineRule="exact"/>
              <w:jc w:val="center"/>
              <w:rPr>
                <w:rFonts w:ascii="宋体" w:hAnsi="宋体" w:cs="宋体"/>
                <w:sz w:val="18"/>
                <w:szCs w:val="18"/>
                <w:lang w:eastAsia="en-US"/>
              </w:rPr>
            </w:pPr>
          </w:p>
        </w:tc>
      </w:tr>
      <w:tr w14:paraId="40763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A8E5A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5B8041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955" w:type="dxa"/>
            <w:tcBorders>
              <w:top w:val="single" w:color="000000" w:sz="6" w:space="0"/>
              <w:left w:val="single" w:color="000000" w:sz="6" w:space="0"/>
              <w:bottom w:val="single" w:color="000000" w:sz="6" w:space="0"/>
              <w:right w:val="single" w:color="000000" w:sz="6" w:space="0"/>
            </w:tcBorders>
            <w:vAlign w:val="center"/>
          </w:tcPr>
          <w:p w14:paraId="626BAC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7C875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405CBAC7">
            <w:pPr>
              <w:autoSpaceDE w:val="0"/>
              <w:autoSpaceDN w:val="0"/>
              <w:spacing w:line="360" w:lineRule="exact"/>
              <w:jc w:val="center"/>
              <w:rPr>
                <w:rFonts w:ascii="宋体" w:hAnsi="宋体" w:cs="宋体"/>
                <w:sz w:val="18"/>
                <w:szCs w:val="18"/>
                <w:lang w:eastAsia="en-US"/>
              </w:rPr>
            </w:pPr>
          </w:p>
        </w:tc>
      </w:tr>
      <w:tr w14:paraId="31DA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D0405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D4051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955" w:type="dxa"/>
            <w:tcBorders>
              <w:top w:val="single" w:color="000000" w:sz="6" w:space="0"/>
              <w:left w:val="single" w:color="000000" w:sz="6" w:space="0"/>
              <w:bottom w:val="single" w:color="000000" w:sz="6" w:space="0"/>
              <w:right w:val="single" w:color="000000" w:sz="6" w:space="0"/>
            </w:tcBorders>
            <w:vAlign w:val="center"/>
          </w:tcPr>
          <w:p w14:paraId="277D88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15F2B61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1B414403">
            <w:pPr>
              <w:autoSpaceDE w:val="0"/>
              <w:autoSpaceDN w:val="0"/>
              <w:spacing w:line="360" w:lineRule="exact"/>
              <w:jc w:val="center"/>
              <w:rPr>
                <w:rFonts w:ascii="宋体" w:hAnsi="宋体" w:cs="宋体"/>
                <w:sz w:val="18"/>
                <w:szCs w:val="18"/>
                <w:lang w:eastAsia="en-US"/>
              </w:rPr>
            </w:pPr>
          </w:p>
        </w:tc>
      </w:tr>
      <w:tr w14:paraId="6CFEF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B1484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42F1C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955" w:type="dxa"/>
            <w:tcBorders>
              <w:top w:val="single" w:color="000000" w:sz="6" w:space="0"/>
              <w:left w:val="single" w:color="000000" w:sz="6" w:space="0"/>
              <w:bottom w:val="single" w:color="000000" w:sz="6" w:space="0"/>
              <w:right w:val="single" w:color="000000" w:sz="6" w:space="0"/>
            </w:tcBorders>
            <w:vAlign w:val="center"/>
          </w:tcPr>
          <w:p w14:paraId="1E52BD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6730BE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4020822">
            <w:pPr>
              <w:autoSpaceDE w:val="0"/>
              <w:autoSpaceDN w:val="0"/>
              <w:spacing w:line="360" w:lineRule="exact"/>
              <w:jc w:val="center"/>
              <w:rPr>
                <w:rFonts w:ascii="宋体" w:hAnsi="宋体" w:cs="宋体"/>
                <w:sz w:val="18"/>
                <w:szCs w:val="18"/>
                <w:lang w:eastAsia="en-US"/>
              </w:rPr>
            </w:pPr>
          </w:p>
        </w:tc>
      </w:tr>
      <w:tr w14:paraId="7F590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6F34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4430C94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955" w:type="dxa"/>
            <w:tcBorders>
              <w:top w:val="single" w:color="000000" w:sz="6" w:space="0"/>
              <w:left w:val="single" w:color="000000" w:sz="6" w:space="0"/>
              <w:bottom w:val="single" w:color="000000" w:sz="6" w:space="0"/>
              <w:right w:val="single" w:color="000000" w:sz="6" w:space="0"/>
            </w:tcBorders>
            <w:vAlign w:val="center"/>
          </w:tcPr>
          <w:p w14:paraId="1EA5C3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85ABB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2BDE0455">
            <w:pPr>
              <w:autoSpaceDE w:val="0"/>
              <w:autoSpaceDN w:val="0"/>
              <w:spacing w:line="360" w:lineRule="exact"/>
              <w:jc w:val="center"/>
              <w:rPr>
                <w:rFonts w:ascii="宋体" w:hAnsi="宋体" w:cs="宋体"/>
                <w:sz w:val="18"/>
                <w:szCs w:val="18"/>
                <w:lang w:eastAsia="en-US"/>
              </w:rPr>
            </w:pPr>
          </w:p>
        </w:tc>
      </w:tr>
      <w:tr w14:paraId="3C983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1710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30EEB8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955" w:type="dxa"/>
            <w:tcBorders>
              <w:top w:val="single" w:color="000000" w:sz="6" w:space="0"/>
              <w:left w:val="single" w:color="000000" w:sz="6" w:space="0"/>
              <w:bottom w:val="single" w:color="000000" w:sz="6" w:space="0"/>
              <w:right w:val="single" w:color="000000" w:sz="6" w:space="0"/>
            </w:tcBorders>
            <w:vAlign w:val="center"/>
          </w:tcPr>
          <w:p w14:paraId="511EE0B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289F9D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E5DB93E">
            <w:pPr>
              <w:autoSpaceDE w:val="0"/>
              <w:autoSpaceDN w:val="0"/>
              <w:spacing w:line="360" w:lineRule="exact"/>
              <w:jc w:val="center"/>
              <w:rPr>
                <w:rFonts w:ascii="宋体" w:hAnsi="宋体" w:cs="宋体"/>
                <w:sz w:val="18"/>
                <w:szCs w:val="18"/>
                <w:lang w:eastAsia="en-US"/>
              </w:rPr>
            </w:pPr>
          </w:p>
        </w:tc>
      </w:tr>
      <w:tr w14:paraId="54BD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73527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012F72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955" w:type="dxa"/>
            <w:tcBorders>
              <w:top w:val="single" w:color="000000" w:sz="6" w:space="0"/>
              <w:left w:val="single" w:color="000000" w:sz="6" w:space="0"/>
              <w:bottom w:val="single" w:color="000000" w:sz="6" w:space="0"/>
              <w:right w:val="single" w:color="000000" w:sz="6" w:space="0"/>
            </w:tcBorders>
            <w:vAlign w:val="center"/>
          </w:tcPr>
          <w:p w14:paraId="144D445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343536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bottom w:val="single" w:color="000000" w:sz="6" w:space="0"/>
              <w:right w:val="single" w:color="000000" w:sz="6" w:space="0"/>
            </w:tcBorders>
            <w:vAlign w:val="center"/>
          </w:tcPr>
          <w:p w14:paraId="78E3C303">
            <w:pPr>
              <w:autoSpaceDE w:val="0"/>
              <w:autoSpaceDN w:val="0"/>
              <w:spacing w:line="360" w:lineRule="exact"/>
              <w:jc w:val="center"/>
              <w:rPr>
                <w:rFonts w:ascii="宋体" w:hAnsi="宋体" w:cs="宋体"/>
                <w:sz w:val="18"/>
                <w:szCs w:val="18"/>
                <w:lang w:eastAsia="en-US"/>
              </w:rPr>
            </w:pPr>
          </w:p>
        </w:tc>
      </w:tr>
    </w:tbl>
    <w:p w14:paraId="7C53B6F0">
      <w:pPr>
        <w:pStyle w:val="2"/>
        <w:numPr>
          <w:ilvl w:val="0"/>
          <w:numId w:val="1"/>
        </w:numPr>
        <w:spacing w:before="0" w:beforeLines="0" w:after="0" w:afterLines="0" w:line="360" w:lineRule="exact"/>
        <w:ind w:firstLine="482"/>
        <w:rPr>
          <w:rFonts w:hint="eastAsia" w:ascii="Times New Roman" w:hAnsi="Times New Roman"/>
          <w:kern w:val="2"/>
          <w:sz w:val="24"/>
          <w:szCs w:val="24"/>
          <w:lang w:val="en-US" w:eastAsia="zh-CN"/>
        </w:rPr>
      </w:pPr>
      <w:r>
        <w:rPr>
          <w:rFonts w:hint="eastAsia" w:ascii="Times New Roman" w:hAnsi="Times New Roman"/>
          <w:kern w:val="2"/>
          <w:sz w:val="24"/>
          <w:szCs w:val="24"/>
          <w:lang w:val="en-US" w:eastAsia="zh-CN"/>
        </w:rPr>
        <w:t>质量保障和毕业要求</w:t>
      </w:r>
    </w:p>
    <w:p w14:paraId="247CF998">
      <w:pPr>
        <w:adjustRightInd w:val="0"/>
        <w:snapToGrid w:val="0"/>
        <w:spacing w:line="360" w:lineRule="exact"/>
        <w:ind w:firstLine="422" w:firstLineChars="200"/>
        <w:rPr>
          <w:rFonts w:hint="default"/>
          <w:lang w:val="en-US"/>
        </w:rPr>
      </w:pPr>
      <w:r>
        <w:rPr>
          <w:rFonts w:hint="eastAsia"/>
          <w:b/>
          <w:bCs/>
          <w:szCs w:val="21"/>
          <w:lang w:val="en-US" w:eastAsia="zh-CN"/>
        </w:rPr>
        <w:t>（一）质量保障</w:t>
      </w:r>
    </w:p>
    <w:p w14:paraId="329E19A9">
      <w:pPr>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764B47A0">
      <w:pPr>
        <w:adjustRightInd w:val="0"/>
        <w:snapToGrid w:val="0"/>
        <w:spacing w:line="360" w:lineRule="exact"/>
        <w:ind w:firstLine="422" w:firstLineChars="200"/>
        <w:rPr>
          <w:rFonts w:hint="eastAsia" w:ascii="宋体" w:hAnsi="宋体" w:cs="宋体"/>
          <w:b/>
          <w:bCs/>
          <w:szCs w:val="21"/>
        </w:rPr>
      </w:pPr>
      <w:bookmarkStart w:id="28" w:name="_Toc10563"/>
      <w:bookmarkStart w:id="29" w:name="_Toc14624"/>
      <w:r>
        <w:rPr>
          <w:rFonts w:hint="eastAsia" w:ascii="宋体" w:hAnsi="宋体" w:cs="宋体"/>
          <w:b/>
          <w:bCs/>
          <w:szCs w:val="21"/>
          <w:lang w:val="en-US" w:eastAsia="zh-CN"/>
        </w:rPr>
        <w:t>1.</w:t>
      </w:r>
      <w:r>
        <w:rPr>
          <w:rFonts w:hint="eastAsia" w:ascii="宋体" w:hAnsi="宋体" w:cs="宋体"/>
          <w:b/>
          <w:bCs/>
          <w:szCs w:val="21"/>
        </w:rPr>
        <w:t>师资队伍</w:t>
      </w:r>
      <w:bookmarkEnd w:id="28"/>
      <w:bookmarkEnd w:id="29"/>
    </w:p>
    <w:p w14:paraId="4107C028">
      <w:pPr>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按照“四有好老师”“四个相统一”“四个引路人”的要求建设专业教师队伍，将师德师风作为教师队伍建设的第一标准</w:t>
      </w:r>
      <w:r>
        <w:rPr>
          <w:rFonts w:hint="eastAsia" w:ascii="宋体" w:hAnsi="宋体" w:cs="宋体"/>
          <w:szCs w:val="21"/>
        </w:rPr>
        <w:t>。</w:t>
      </w:r>
    </w:p>
    <w:p w14:paraId="6163A242">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(1)</w:t>
      </w:r>
      <w:r>
        <w:rPr>
          <w:rFonts w:hint="eastAsia" w:ascii="宋体" w:hAnsi="宋体" w:cs="宋体"/>
          <w:b/>
          <w:bCs/>
          <w:szCs w:val="21"/>
        </w:rPr>
        <w:t xml:space="preserve">队伍结构 </w:t>
      </w:r>
    </w:p>
    <w:p w14:paraId="20A7EDC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szCs w:val="21"/>
        </w:rPr>
      </w:pPr>
      <w:r>
        <w:rPr>
          <w:rFonts w:hint="eastAsia" w:ascii="宋体" w:hAnsi="宋体" w:cs="宋体"/>
          <w:szCs w:val="21"/>
        </w:rPr>
        <w:t>梯队要求：形成“教授引领、副教授骨干、讲师支撑、助教储备”的职称梯队。</w:t>
      </w:r>
    </w:p>
    <w:p w14:paraId="3E1720B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szCs w:val="21"/>
        </w:rPr>
      </w:pPr>
      <w:r>
        <w:rPr>
          <w:rFonts w:hint="eastAsia" w:ascii="宋体" w:hAnsi="宋体" w:cs="宋体"/>
          <w:szCs w:val="21"/>
        </w:rPr>
        <w:t>教授占比不低于10%，负责学科方向把握、课程体系设计及青年教师指导；副教授占比30%-40%，承担核心课程教学、实践项目指导及教研课题攻关</w:t>
      </w:r>
      <w:r>
        <w:rPr>
          <w:rFonts w:hint="eastAsia" w:ascii="宋体" w:hAnsi="宋体" w:cs="宋体"/>
          <w:szCs w:val="21"/>
          <w:lang w:eastAsia="zh-CN"/>
        </w:rPr>
        <w:t>；</w:t>
      </w:r>
      <w:r>
        <w:rPr>
          <w:rFonts w:hint="eastAsia" w:ascii="宋体" w:hAnsi="宋体" w:cs="宋体"/>
          <w:szCs w:val="21"/>
        </w:rPr>
        <w:t xml:space="preserve">讲师占比40%-50%，为教学主力，承担基础课程、专业课程教学及日常实训辅导；助教占比不超过10%，协助教学管理、参与课程辅助工作，同时参与在职培养。  </w:t>
      </w:r>
    </w:p>
    <w:p w14:paraId="6C90ED2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szCs w:val="21"/>
        </w:rPr>
      </w:pPr>
      <w:r>
        <w:rPr>
          <w:rFonts w:hint="eastAsia" w:ascii="宋体" w:hAnsi="宋体" w:cs="宋体"/>
          <w:szCs w:val="21"/>
        </w:rPr>
        <w:t>合理分布：形成“老中青”结合的年龄梯队，各年龄段占比相对均衡。</w:t>
      </w:r>
    </w:p>
    <w:p w14:paraId="3254DAA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szCs w:val="21"/>
        </w:rPr>
      </w:pPr>
      <w:r>
        <w:rPr>
          <w:rFonts w:hint="eastAsia" w:ascii="宋体" w:hAnsi="宋体" w:cs="宋体"/>
          <w:szCs w:val="21"/>
        </w:rPr>
        <w:t>50岁以上教师（资深教师）占比10%-15%，发挥行业经验丰富、教学理念成熟的优势；35-50岁教师（骨干力量）占比50%-60%，兼具理论功底与实践能力，为教学核心；35岁以下教师（青年教师）占比25%-30%，注入活力，推动新技术（如BIM、智能建造）融入教学。</w:t>
      </w:r>
    </w:p>
    <w:p w14:paraId="0FFD0DBD">
      <w:pPr>
        <w:adjustRightInd w:val="0"/>
        <w:snapToGrid w:val="0"/>
        <w:spacing w:line="360" w:lineRule="exact"/>
        <w:ind w:firstLine="422" w:firstLineChars="200"/>
        <w:rPr>
          <w:rFonts w:ascii="宋体" w:hAnsi="宋体" w:cs="宋体"/>
          <w:szCs w:val="21"/>
        </w:rPr>
      </w:pPr>
      <w:r>
        <w:rPr>
          <w:rFonts w:hint="eastAsia" w:ascii="宋体" w:hAnsi="宋体" w:cs="宋体"/>
          <w:b/>
          <w:bCs/>
          <w:szCs w:val="21"/>
          <w:lang w:val="en-US" w:eastAsia="zh-CN"/>
        </w:rPr>
        <w:t>(2)</w:t>
      </w:r>
      <w:r>
        <w:rPr>
          <w:rFonts w:ascii="宋体" w:hAnsi="宋体" w:cs="宋体"/>
          <w:b/>
          <w:bCs/>
          <w:szCs w:val="21"/>
        </w:rPr>
        <w:t>专业带头人</w:t>
      </w:r>
      <w:r>
        <w:rPr>
          <w:rFonts w:ascii="宋体" w:hAnsi="宋体" w:cs="宋体"/>
          <w:szCs w:val="21"/>
        </w:rPr>
        <w:t xml:space="preserve"> </w:t>
      </w:r>
    </w:p>
    <w:p w14:paraId="7A04B2FF">
      <w:pPr>
        <w:adjustRightInd w:val="0"/>
        <w:snapToGrid w:val="0"/>
        <w:spacing w:line="360" w:lineRule="exact"/>
        <w:ind w:firstLine="420" w:firstLineChars="200"/>
        <w:rPr>
          <w:rFonts w:ascii="宋体" w:hAnsi="宋体" w:cs="宋体"/>
          <w:szCs w:val="21"/>
        </w:rPr>
      </w:pPr>
      <w:r>
        <w:rPr>
          <w:rFonts w:hint="eastAsia" w:ascii="宋体" w:hAnsi="宋体" w:cs="宋体"/>
          <w:szCs w:val="21"/>
        </w:rPr>
        <w:t>原则上应具有本专业及相关专业副高及以上职称和较强的实践能力，能够较好地把握国内外建筑行业、建材市场、BIM技术、装配式建筑等行业、专业发展，能广泛联系行业企业，了解行业企业对本专业人才的需求实际，主持专业建设、开展教育教学改革、教科研工作和社会 服务能力强，在本专业改革发展中起引领作用。</w:t>
      </w:r>
    </w:p>
    <w:p w14:paraId="2153C857">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专任教师</w:t>
      </w:r>
    </w:p>
    <w:p w14:paraId="26397412">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有高校教师资格；原则上具有土建施工类、土木类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 </w:t>
      </w:r>
      <w:r>
        <w:rPr>
          <w:rFonts w:ascii="宋体" w:hAnsi="宋体" w:cs="宋体"/>
          <w:szCs w:val="21"/>
        </w:rPr>
        <w:t xml:space="preserve">1 </w:t>
      </w:r>
      <w:r>
        <w:rPr>
          <w:rFonts w:hint="eastAsia" w:ascii="宋体" w:hAnsi="宋体" w:cs="宋体"/>
          <w:szCs w:val="21"/>
        </w:rPr>
        <w:t>个月在企业或生产性实训基地锻炼，每</w:t>
      </w:r>
      <w:r>
        <w:rPr>
          <w:rFonts w:ascii="宋体" w:hAnsi="宋体" w:cs="宋体"/>
          <w:szCs w:val="21"/>
        </w:rPr>
        <w:t>5</w:t>
      </w:r>
      <w:r>
        <w:rPr>
          <w:rFonts w:hint="eastAsia" w:ascii="宋体" w:hAnsi="宋体" w:cs="宋体"/>
          <w:szCs w:val="21"/>
        </w:rPr>
        <w:t>年累计不少于 6个月的企业实践经历。</w:t>
      </w:r>
    </w:p>
    <w:p w14:paraId="05268E71">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(4)</w:t>
      </w:r>
      <w:r>
        <w:rPr>
          <w:rFonts w:hint="eastAsia" w:ascii="宋体" w:hAnsi="宋体" w:cs="宋体"/>
          <w:b/>
          <w:bCs/>
          <w:szCs w:val="21"/>
        </w:rPr>
        <w:t>兼职教师</w:t>
      </w:r>
    </w:p>
    <w:p w14:paraId="3333257F">
      <w:pPr>
        <w:adjustRightInd w:val="0"/>
        <w:snapToGrid w:val="0"/>
        <w:spacing w:line="360" w:lineRule="exact"/>
        <w:ind w:firstLine="420" w:firstLineChars="200"/>
        <w:rPr>
          <w:rFonts w:ascii="宋体" w:hAnsi="宋体" w:cs="宋体"/>
          <w:szCs w:val="21"/>
        </w:rPr>
      </w:pPr>
      <w:bookmarkStart w:id="30" w:name="_Toc18436"/>
      <w:bookmarkStart w:id="31" w:name="_Toc32234"/>
      <w:r>
        <w:rPr>
          <w:rFonts w:hint="eastAsia" w:ascii="宋体" w:hAnsi="宋体" w:cs="宋体"/>
          <w:szCs w:val="21"/>
        </w:rPr>
        <w:t>建筑工程技术专业兼职老师需具备工程师及以上职称或丰富实践经验，持有注册建造师、造价工程师等职业资格者优先。主要承担施工技术、工程管理等实践性强的课程教学，或指导实训、毕业设计等实践环节。要求每学期承担不低32课时理论或实践教学任务，需参与课程建设、教研活动，并将行业最新技术、典型案例融入教学，同时配合专职教师做好学生技能培养与职业指导工作 。</w:t>
      </w:r>
    </w:p>
    <w:p w14:paraId="4C324590">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教学设施</w:t>
      </w:r>
      <w:bookmarkEnd w:id="30"/>
      <w:bookmarkEnd w:id="31"/>
    </w:p>
    <w:p w14:paraId="3FA389A4">
      <w:pPr>
        <w:adjustRightInd w:val="0"/>
        <w:snapToGrid w:val="0"/>
        <w:spacing w:line="360" w:lineRule="exact"/>
        <w:ind w:firstLine="420" w:firstLineChars="200"/>
        <w:rPr>
          <w:rFonts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7FE43ABB">
      <w:pPr>
        <w:keepNext/>
        <w:keepLines/>
        <w:adjustRightInd w:val="0"/>
        <w:snapToGrid w:val="0"/>
        <w:spacing w:line="360" w:lineRule="exact"/>
        <w:ind w:firstLine="422" w:firstLineChars="200"/>
        <w:outlineLvl w:val="2"/>
        <w:rPr>
          <w:b/>
          <w:bCs/>
          <w:szCs w:val="21"/>
        </w:rPr>
      </w:pPr>
      <w:r>
        <w:rPr>
          <w:rFonts w:hint="eastAsia"/>
          <w:b/>
          <w:bCs/>
          <w:szCs w:val="21"/>
          <w:lang w:val="en-US" w:eastAsia="zh-CN"/>
        </w:rPr>
        <w:t>(1)</w:t>
      </w:r>
      <w:r>
        <w:rPr>
          <w:rFonts w:hint="eastAsia"/>
          <w:b/>
          <w:bCs/>
          <w:szCs w:val="21"/>
        </w:rPr>
        <w:t>专业教室基本要求</w:t>
      </w:r>
    </w:p>
    <w:p w14:paraId="71AE162F">
      <w:pPr>
        <w:adjustRightInd w:val="0"/>
        <w:snapToGrid w:val="0"/>
        <w:spacing w:line="360" w:lineRule="exact"/>
        <w:ind w:firstLine="420" w:firstLineChars="200"/>
        <w:rPr>
          <w:rFonts w:ascii="宋体" w:hAnsi="宋体" w:cs="宋体"/>
          <w:szCs w:val="21"/>
        </w:rPr>
      </w:pPr>
      <w:r>
        <w:rPr>
          <w:rFonts w:hint="eastAsia" w:ascii="宋体" w:hAnsi="宋体" w:cs="宋体"/>
          <w:szCs w:val="21"/>
          <w:lang w:eastAsia="zh-CN"/>
        </w:rPr>
        <w:t>1）</w:t>
      </w:r>
      <w:r>
        <w:rPr>
          <w:rFonts w:hint="eastAsia" w:ascii="宋体" w:hAnsi="宋体" w:cs="宋体"/>
          <w:szCs w:val="21"/>
        </w:rPr>
        <w:t>满足学生学习要求</w:t>
      </w:r>
    </w:p>
    <w:p w14:paraId="3E960BD3">
      <w:pPr>
        <w:adjustRightInd w:val="0"/>
        <w:snapToGrid w:val="0"/>
        <w:spacing w:line="360" w:lineRule="exact"/>
        <w:ind w:firstLine="420" w:firstLineChars="200"/>
        <w:rPr>
          <w:rFonts w:ascii="宋体" w:hAnsi="宋体" w:cs="宋体"/>
          <w:szCs w:val="21"/>
        </w:rPr>
      </w:pPr>
      <w:r>
        <w:rPr>
          <w:rFonts w:hint="eastAsia" w:ascii="宋体" w:hAnsi="宋体" w:cs="宋体"/>
          <w:szCs w:val="21"/>
        </w:rPr>
        <w:t>空间布局与设施：</w:t>
      </w:r>
    </w:p>
    <w:p w14:paraId="1D507625">
      <w:pPr>
        <w:adjustRightInd w:val="0"/>
        <w:snapToGrid w:val="0"/>
        <w:spacing w:line="360" w:lineRule="exact"/>
        <w:ind w:firstLine="420" w:firstLineChars="200"/>
        <w:rPr>
          <w:rFonts w:ascii="宋体" w:hAnsi="宋体" w:cs="宋体"/>
          <w:szCs w:val="21"/>
        </w:rPr>
      </w:pPr>
      <w:r>
        <w:rPr>
          <w:rFonts w:hint="eastAsia" w:ascii="宋体" w:hAnsi="宋体" w:cs="宋体"/>
          <w:szCs w:val="21"/>
        </w:rPr>
        <w:t>教室应具备足够的空间，以满足学生实训和学习的需求。</w:t>
      </w:r>
    </w:p>
    <w:p w14:paraId="32D130C6">
      <w:pPr>
        <w:adjustRightInd w:val="0"/>
        <w:snapToGrid w:val="0"/>
        <w:spacing w:line="360" w:lineRule="exact"/>
        <w:ind w:firstLine="420" w:firstLineChars="200"/>
        <w:rPr>
          <w:rFonts w:ascii="宋体" w:hAnsi="宋体" w:cs="宋体"/>
          <w:szCs w:val="21"/>
        </w:rPr>
      </w:pPr>
      <w:r>
        <w:rPr>
          <w:rFonts w:hint="eastAsia" w:ascii="宋体" w:hAnsi="宋体" w:cs="宋体"/>
          <w:szCs w:val="21"/>
        </w:rPr>
        <w:t>桌椅设计应符合人体工学，确保学生在长时间学习过程中保持舒适。</w:t>
      </w:r>
    </w:p>
    <w:p w14:paraId="1E48F2C6">
      <w:pPr>
        <w:adjustRightInd w:val="0"/>
        <w:snapToGrid w:val="0"/>
        <w:spacing w:line="360" w:lineRule="exact"/>
        <w:ind w:firstLine="420" w:firstLineChars="200"/>
        <w:rPr>
          <w:rFonts w:ascii="宋体" w:hAnsi="宋体" w:cs="宋体"/>
          <w:szCs w:val="21"/>
        </w:rPr>
      </w:pPr>
      <w:r>
        <w:rPr>
          <w:rFonts w:hint="eastAsia" w:ascii="宋体" w:hAnsi="宋体" w:cs="宋体"/>
          <w:szCs w:val="21"/>
        </w:rPr>
        <w:t>教室应具备良好的通风、采光和隔音效果，为学生提供宁静、明亮的学习环境。</w:t>
      </w:r>
    </w:p>
    <w:p w14:paraId="6F965D69">
      <w:pPr>
        <w:adjustRightInd w:val="0"/>
        <w:snapToGrid w:val="0"/>
        <w:spacing w:line="360" w:lineRule="exact"/>
        <w:ind w:firstLine="420" w:firstLineChars="200"/>
        <w:rPr>
          <w:rFonts w:ascii="宋体" w:hAnsi="宋体" w:cs="宋体"/>
          <w:szCs w:val="21"/>
        </w:rPr>
      </w:pPr>
      <w:r>
        <w:rPr>
          <w:rFonts w:hint="eastAsia" w:ascii="宋体" w:hAnsi="宋体" w:cs="宋体"/>
          <w:szCs w:val="21"/>
        </w:rPr>
        <w:t>学习资源：</w:t>
      </w:r>
    </w:p>
    <w:p w14:paraId="768A69EC">
      <w:pPr>
        <w:adjustRightInd w:val="0"/>
        <w:snapToGrid w:val="0"/>
        <w:spacing w:line="360" w:lineRule="exact"/>
        <w:ind w:firstLine="420" w:firstLineChars="200"/>
        <w:rPr>
          <w:rFonts w:ascii="宋体" w:hAnsi="宋体" w:cs="宋体"/>
          <w:szCs w:val="21"/>
        </w:rPr>
      </w:pPr>
      <w:r>
        <w:rPr>
          <w:rFonts w:hint="eastAsia" w:ascii="宋体" w:hAnsi="宋体" w:cs="宋体"/>
          <w:szCs w:val="21"/>
        </w:rPr>
        <w:t>教室应配备足够的学习资料，如教材、参考书、工具书等，以满足学生的学习需求。</w:t>
      </w:r>
    </w:p>
    <w:p w14:paraId="370E686A">
      <w:pPr>
        <w:adjustRightInd w:val="0"/>
        <w:snapToGrid w:val="0"/>
        <w:spacing w:line="360" w:lineRule="exact"/>
        <w:ind w:firstLine="420" w:firstLineChars="200"/>
        <w:rPr>
          <w:rFonts w:ascii="宋体" w:hAnsi="宋体" w:cs="宋体"/>
          <w:szCs w:val="21"/>
        </w:rPr>
      </w:pPr>
      <w:r>
        <w:rPr>
          <w:rFonts w:hint="eastAsia" w:ascii="宋体" w:hAnsi="宋体" w:cs="宋体"/>
          <w:szCs w:val="21"/>
        </w:rPr>
        <w:t>提供丰富的网络学习资源，便于学生自主学习和拓展知识。</w:t>
      </w:r>
    </w:p>
    <w:p w14:paraId="3EC870B7">
      <w:pPr>
        <w:adjustRightInd w:val="0"/>
        <w:snapToGrid w:val="0"/>
        <w:spacing w:line="360" w:lineRule="exact"/>
        <w:ind w:firstLine="420" w:firstLineChars="200"/>
        <w:rPr>
          <w:rFonts w:ascii="宋体" w:hAnsi="宋体" w:cs="宋体"/>
          <w:szCs w:val="21"/>
        </w:rPr>
      </w:pPr>
      <w:r>
        <w:rPr>
          <w:rFonts w:hint="eastAsia" w:ascii="宋体" w:hAnsi="宋体" w:cs="宋体"/>
          <w:szCs w:val="21"/>
        </w:rPr>
        <w:t>私密性与公共性：</w:t>
      </w:r>
    </w:p>
    <w:p w14:paraId="2A98FDE4">
      <w:pPr>
        <w:adjustRightInd w:val="0"/>
        <w:snapToGrid w:val="0"/>
        <w:spacing w:line="360" w:lineRule="exact"/>
        <w:ind w:firstLine="420" w:firstLineChars="200"/>
        <w:rPr>
          <w:rFonts w:ascii="宋体" w:hAnsi="宋体" w:cs="宋体"/>
          <w:szCs w:val="21"/>
        </w:rPr>
      </w:pPr>
      <w:r>
        <w:rPr>
          <w:rFonts w:hint="eastAsia" w:ascii="宋体" w:hAnsi="宋体" w:cs="宋体"/>
          <w:szCs w:val="21"/>
        </w:rPr>
        <w:t>为学生提供个人储物空间，保护学生私人物品的安全和隐私。</w:t>
      </w:r>
    </w:p>
    <w:p w14:paraId="4A50CC66">
      <w:pPr>
        <w:adjustRightInd w:val="0"/>
        <w:snapToGrid w:val="0"/>
        <w:spacing w:line="360" w:lineRule="exact"/>
        <w:ind w:firstLine="420" w:firstLineChars="200"/>
        <w:rPr>
          <w:rFonts w:ascii="宋体" w:hAnsi="宋体" w:cs="宋体"/>
          <w:szCs w:val="21"/>
        </w:rPr>
      </w:pPr>
      <w:r>
        <w:rPr>
          <w:rFonts w:hint="eastAsia" w:ascii="宋体" w:hAnsi="宋体" w:cs="宋体"/>
          <w:szCs w:val="21"/>
        </w:rPr>
        <w:t>设立公共交流区域，鼓励学生之间的互动和合作，促进学术氛围的形成。</w:t>
      </w:r>
    </w:p>
    <w:p w14:paraId="18BE4437">
      <w:pPr>
        <w:adjustRightInd w:val="0"/>
        <w:snapToGrid w:val="0"/>
        <w:spacing w:line="360" w:lineRule="exact"/>
        <w:ind w:firstLine="420" w:firstLineChars="200"/>
        <w:rPr>
          <w:rFonts w:ascii="宋体" w:hAnsi="宋体" w:cs="宋体"/>
          <w:szCs w:val="21"/>
        </w:rPr>
      </w:pPr>
      <w:r>
        <w:rPr>
          <w:rFonts w:hint="eastAsia" w:ascii="宋体" w:hAnsi="宋体" w:cs="宋体"/>
          <w:szCs w:val="21"/>
          <w:lang w:eastAsia="zh-CN"/>
        </w:rPr>
        <w:t>2）</w:t>
      </w:r>
      <w:r>
        <w:rPr>
          <w:rFonts w:hint="eastAsia" w:ascii="宋体" w:hAnsi="宋体" w:cs="宋体"/>
          <w:szCs w:val="21"/>
        </w:rPr>
        <w:t>满足现代化教学要求</w:t>
      </w:r>
    </w:p>
    <w:p w14:paraId="564BBFAE">
      <w:pPr>
        <w:adjustRightInd w:val="0"/>
        <w:snapToGrid w:val="0"/>
        <w:spacing w:line="360" w:lineRule="exact"/>
        <w:ind w:firstLine="420" w:firstLineChars="200"/>
        <w:rPr>
          <w:rFonts w:ascii="宋体" w:hAnsi="宋体" w:cs="宋体"/>
          <w:szCs w:val="21"/>
        </w:rPr>
      </w:pPr>
      <w:r>
        <w:rPr>
          <w:rFonts w:hint="eastAsia" w:ascii="宋体" w:hAnsi="宋体" w:cs="宋体"/>
          <w:szCs w:val="21"/>
        </w:rPr>
        <w:t>教学设备：</w:t>
      </w:r>
    </w:p>
    <w:p w14:paraId="33055DEA">
      <w:pPr>
        <w:adjustRightInd w:val="0"/>
        <w:snapToGrid w:val="0"/>
        <w:spacing w:line="360" w:lineRule="exact"/>
        <w:ind w:firstLine="420" w:firstLineChars="200"/>
        <w:rPr>
          <w:rFonts w:ascii="宋体" w:hAnsi="宋体" w:cs="宋体"/>
          <w:szCs w:val="21"/>
        </w:rPr>
      </w:pPr>
      <w:r>
        <w:rPr>
          <w:rFonts w:hint="eastAsia" w:ascii="宋体" w:hAnsi="宋体" w:cs="宋体"/>
          <w:szCs w:val="21"/>
        </w:rPr>
        <w:t>教室应配备现代化的教学设备，如投影仪、多媒体设备、计算机等，以支持多样化的教学方式。</w:t>
      </w:r>
    </w:p>
    <w:p w14:paraId="6FF09C77">
      <w:pPr>
        <w:adjustRightInd w:val="0"/>
        <w:snapToGrid w:val="0"/>
        <w:spacing w:line="360" w:lineRule="exact"/>
        <w:ind w:firstLine="420" w:firstLineChars="200"/>
        <w:rPr>
          <w:rFonts w:ascii="宋体" w:hAnsi="宋体" w:cs="宋体"/>
          <w:szCs w:val="21"/>
        </w:rPr>
      </w:pPr>
      <w:r>
        <w:rPr>
          <w:rFonts w:hint="eastAsia" w:ascii="宋体" w:hAnsi="宋体" w:cs="宋体"/>
          <w:szCs w:val="21"/>
        </w:rPr>
        <w:t>引入虚拟教室技术，实现远程教学和在线学习，拓展学生的学习空间和时间。</w:t>
      </w:r>
    </w:p>
    <w:p w14:paraId="7CAF85DA">
      <w:pPr>
        <w:adjustRightInd w:val="0"/>
        <w:snapToGrid w:val="0"/>
        <w:spacing w:line="360" w:lineRule="exact"/>
        <w:ind w:firstLine="420" w:firstLineChars="200"/>
        <w:rPr>
          <w:rFonts w:ascii="宋体" w:hAnsi="宋体" w:cs="宋体"/>
          <w:szCs w:val="21"/>
        </w:rPr>
      </w:pPr>
      <w:r>
        <w:rPr>
          <w:rFonts w:hint="eastAsia" w:ascii="宋体" w:hAnsi="宋体" w:cs="宋体"/>
          <w:szCs w:val="21"/>
        </w:rPr>
        <w:t>教学资源：</w:t>
      </w:r>
    </w:p>
    <w:p w14:paraId="74AEE983">
      <w:pPr>
        <w:adjustRightInd w:val="0"/>
        <w:snapToGrid w:val="0"/>
        <w:spacing w:line="360" w:lineRule="exact"/>
        <w:ind w:firstLine="420" w:firstLineChars="200"/>
        <w:rPr>
          <w:rFonts w:ascii="宋体" w:hAnsi="宋体" w:cs="宋体"/>
          <w:szCs w:val="21"/>
        </w:rPr>
      </w:pPr>
      <w:r>
        <w:rPr>
          <w:rFonts w:hint="eastAsia" w:ascii="宋体" w:hAnsi="宋体" w:cs="宋体"/>
          <w:szCs w:val="21"/>
        </w:rPr>
        <w:t>利用网络资源，搜集、整理与建筑工程技术相关的前沿信息和案例，丰富教学内容。</w:t>
      </w:r>
    </w:p>
    <w:p w14:paraId="75414763">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建立在线学习平台，提供视频教程、电子课件等教学资源，方便学生自主学习。</w:t>
      </w:r>
    </w:p>
    <w:p w14:paraId="645CAA75">
      <w:pPr>
        <w:adjustRightInd w:val="0"/>
        <w:snapToGrid w:val="0"/>
        <w:spacing w:line="360" w:lineRule="exact"/>
        <w:ind w:firstLine="420" w:firstLineChars="200"/>
        <w:rPr>
          <w:rFonts w:ascii="宋体" w:hAnsi="宋体" w:cs="宋体"/>
          <w:szCs w:val="21"/>
        </w:rPr>
      </w:pPr>
      <w:r>
        <w:rPr>
          <w:rFonts w:hint="eastAsia" w:ascii="宋体" w:hAnsi="宋体" w:cs="宋体"/>
          <w:szCs w:val="21"/>
        </w:rPr>
        <w:t>教学模式：</w:t>
      </w:r>
    </w:p>
    <w:p w14:paraId="52043055">
      <w:pPr>
        <w:adjustRightInd w:val="0"/>
        <w:snapToGrid w:val="0"/>
        <w:spacing w:line="360" w:lineRule="exact"/>
        <w:ind w:firstLine="420" w:firstLineChars="200"/>
        <w:rPr>
          <w:rFonts w:ascii="宋体" w:hAnsi="宋体" w:cs="宋体"/>
          <w:szCs w:val="21"/>
        </w:rPr>
      </w:pPr>
      <w:r>
        <w:rPr>
          <w:rFonts w:hint="eastAsia" w:ascii="宋体" w:hAnsi="宋体" w:cs="宋体"/>
          <w:szCs w:val="21"/>
        </w:rPr>
        <w:t>鼓励教师采用互动式教学、案例式教学等先进的教学方法，提高学生的学习兴趣和参与度。</w:t>
      </w:r>
    </w:p>
    <w:p w14:paraId="05BF00F4">
      <w:pPr>
        <w:adjustRightInd w:val="0"/>
        <w:snapToGrid w:val="0"/>
        <w:spacing w:line="360" w:lineRule="exact"/>
        <w:ind w:firstLine="420" w:firstLineChars="200"/>
        <w:rPr>
          <w:rFonts w:ascii="宋体" w:hAnsi="宋体" w:cs="宋体"/>
          <w:szCs w:val="21"/>
        </w:rPr>
      </w:pPr>
      <w:r>
        <w:rPr>
          <w:rFonts w:hint="eastAsia" w:ascii="宋体" w:hAnsi="宋体" w:cs="宋体"/>
          <w:szCs w:val="21"/>
        </w:rPr>
        <w:t>打造“微课”体系，通过影像、视频等资源，形象、直观地完成知识传导，强化学生认知与理解。</w:t>
      </w:r>
    </w:p>
    <w:p w14:paraId="0B943C7A">
      <w:pPr>
        <w:adjustRightInd w:val="0"/>
        <w:snapToGrid w:val="0"/>
        <w:spacing w:line="360" w:lineRule="exact"/>
        <w:ind w:firstLine="420" w:firstLineChars="200"/>
        <w:rPr>
          <w:rFonts w:ascii="宋体" w:hAnsi="宋体" w:cs="宋体"/>
          <w:szCs w:val="21"/>
        </w:rPr>
      </w:pPr>
      <w:r>
        <w:rPr>
          <w:rFonts w:hint="eastAsia" w:ascii="宋体" w:hAnsi="宋体" w:cs="宋体"/>
          <w:szCs w:val="21"/>
          <w:lang w:eastAsia="zh-CN"/>
        </w:rPr>
        <w:t>3）</w:t>
      </w:r>
      <w:r>
        <w:rPr>
          <w:rFonts w:hint="eastAsia" w:ascii="宋体" w:hAnsi="宋体" w:cs="宋体"/>
          <w:szCs w:val="21"/>
        </w:rPr>
        <w:t>满足学生均面积要求</w:t>
      </w:r>
    </w:p>
    <w:p w14:paraId="50E0D1C3">
      <w:pPr>
        <w:adjustRightInd w:val="0"/>
        <w:snapToGrid w:val="0"/>
        <w:spacing w:line="360" w:lineRule="exact"/>
        <w:ind w:firstLine="420" w:firstLineChars="200"/>
        <w:rPr>
          <w:rFonts w:ascii="宋体" w:hAnsi="宋体" w:cs="宋体"/>
          <w:szCs w:val="21"/>
        </w:rPr>
      </w:pPr>
      <w:r>
        <w:rPr>
          <w:rFonts w:hint="eastAsia" w:ascii="宋体" w:hAnsi="宋体" w:cs="宋体"/>
          <w:szCs w:val="21"/>
        </w:rPr>
        <w:t>合理规划教室布局：</w:t>
      </w:r>
    </w:p>
    <w:p w14:paraId="5BDBFD94">
      <w:pPr>
        <w:adjustRightInd w:val="0"/>
        <w:snapToGrid w:val="0"/>
        <w:spacing w:line="360" w:lineRule="exact"/>
        <w:ind w:firstLine="420" w:firstLineChars="200"/>
        <w:rPr>
          <w:rFonts w:ascii="宋体" w:hAnsi="宋体" w:cs="宋体"/>
          <w:szCs w:val="21"/>
        </w:rPr>
      </w:pPr>
      <w:r>
        <w:rPr>
          <w:rFonts w:hint="eastAsia" w:ascii="宋体" w:hAnsi="宋体" w:cs="宋体"/>
          <w:szCs w:val="21"/>
        </w:rPr>
        <w:t>通过合理的教室布局，如采用圆桌式座位、移动式隔断等，增加座位数，提高座位利用率。</w:t>
      </w:r>
    </w:p>
    <w:p w14:paraId="219C0B82">
      <w:pPr>
        <w:adjustRightInd w:val="0"/>
        <w:snapToGrid w:val="0"/>
        <w:spacing w:line="360" w:lineRule="exact"/>
        <w:ind w:firstLine="420" w:firstLineChars="200"/>
        <w:rPr>
          <w:rFonts w:ascii="宋体" w:hAnsi="宋体" w:cs="宋体"/>
          <w:szCs w:val="21"/>
        </w:rPr>
      </w:pPr>
      <w:r>
        <w:rPr>
          <w:rFonts w:hint="eastAsia" w:ascii="宋体" w:hAnsi="宋体" w:cs="宋体"/>
          <w:szCs w:val="21"/>
        </w:rPr>
        <w:t>优化空间利用，减少不必要的空间浪费，确保每个学生都能获得足够的学习空间。</w:t>
      </w:r>
    </w:p>
    <w:p w14:paraId="7A722D8D">
      <w:pPr>
        <w:adjustRightInd w:val="0"/>
        <w:snapToGrid w:val="0"/>
        <w:spacing w:line="360" w:lineRule="exact"/>
        <w:ind w:firstLine="420" w:firstLineChars="200"/>
        <w:rPr>
          <w:rFonts w:ascii="宋体" w:hAnsi="宋体" w:cs="宋体"/>
          <w:szCs w:val="21"/>
        </w:rPr>
      </w:pPr>
      <w:r>
        <w:rPr>
          <w:rFonts w:hint="eastAsia" w:ascii="宋体" w:hAnsi="宋体" w:cs="宋体"/>
          <w:szCs w:val="21"/>
        </w:rPr>
        <w:t>利用多功能教室：</w:t>
      </w:r>
    </w:p>
    <w:p w14:paraId="094A6453">
      <w:pPr>
        <w:adjustRightInd w:val="0"/>
        <w:snapToGrid w:val="0"/>
        <w:spacing w:line="360" w:lineRule="exact"/>
        <w:ind w:firstLine="420" w:firstLineChars="200"/>
        <w:rPr>
          <w:rFonts w:ascii="宋体" w:hAnsi="宋体" w:cs="宋体"/>
          <w:szCs w:val="21"/>
        </w:rPr>
      </w:pPr>
      <w:r>
        <w:rPr>
          <w:rFonts w:hint="eastAsia" w:ascii="宋体" w:hAnsi="宋体" w:cs="宋体"/>
          <w:szCs w:val="21"/>
        </w:rPr>
        <w:t>将部分教室设计成多功能空间，可以用于不同的课程和活动，提高空间的使用效率。</w:t>
      </w:r>
    </w:p>
    <w:p w14:paraId="05F77F6D">
      <w:pPr>
        <w:adjustRightInd w:val="0"/>
        <w:snapToGrid w:val="0"/>
        <w:spacing w:line="360" w:lineRule="exact"/>
        <w:ind w:firstLine="420" w:firstLineChars="200"/>
        <w:rPr>
          <w:rFonts w:ascii="宋体" w:hAnsi="宋体" w:cs="宋体"/>
          <w:szCs w:val="21"/>
        </w:rPr>
      </w:pPr>
      <w:r>
        <w:rPr>
          <w:rFonts w:hint="eastAsia" w:ascii="宋体" w:hAnsi="宋体" w:cs="宋体"/>
          <w:szCs w:val="21"/>
        </w:rPr>
        <w:t>通过合理安排课程和活动时间，实现教室的充分利用，减少闲置时间。</w:t>
      </w:r>
    </w:p>
    <w:p w14:paraId="02E01FB7">
      <w:pPr>
        <w:adjustRightInd w:val="0"/>
        <w:snapToGrid w:val="0"/>
        <w:spacing w:line="360" w:lineRule="exact"/>
        <w:ind w:firstLine="420" w:firstLineChars="200"/>
        <w:rPr>
          <w:rFonts w:ascii="宋体" w:hAnsi="宋体" w:cs="宋体"/>
          <w:szCs w:val="21"/>
        </w:rPr>
      </w:pPr>
      <w:r>
        <w:rPr>
          <w:rFonts w:hint="eastAsia" w:ascii="宋体" w:hAnsi="宋体" w:cs="宋体"/>
          <w:szCs w:val="21"/>
        </w:rPr>
        <w:t>引入虚拟教室技术：</w:t>
      </w:r>
    </w:p>
    <w:p w14:paraId="6B2D5BE9">
      <w:pPr>
        <w:adjustRightInd w:val="0"/>
        <w:snapToGrid w:val="0"/>
        <w:spacing w:line="360" w:lineRule="exact"/>
        <w:ind w:firstLine="420" w:firstLineChars="200"/>
        <w:rPr>
          <w:rFonts w:ascii="宋体" w:hAnsi="宋体" w:cs="宋体"/>
          <w:szCs w:val="21"/>
        </w:rPr>
      </w:pPr>
      <w:r>
        <w:rPr>
          <w:rFonts w:hint="eastAsia" w:ascii="宋体" w:hAnsi="宋体" w:cs="宋体"/>
          <w:szCs w:val="21"/>
        </w:rPr>
        <w:t>在有限的实际教室空间内，通过虚拟教室技术实现远程教学和在线学习，提高生均占地面积。</w:t>
      </w:r>
    </w:p>
    <w:p w14:paraId="462BEED6">
      <w:pPr>
        <w:adjustRightInd w:val="0"/>
        <w:snapToGrid w:val="0"/>
        <w:spacing w:line="360" w:lineRule="exact"/>
        <w:ind w:firstLine="420" w:firstLineChars="200"/>
        <w:rPr>
          <w:rFonts w:ascii="宋体" w:hAnsi="宋体" w:cs="宋体"/>
          <w:szCs w:val="21"/>
        </w:rPr>
      </w:pPr>
      <w:r>
        <w:rPr>
          <w:rFonts w:hint="eastAsia" w:ascii="宋体" w:hAnsi="宋体" w:cs="宋体"/>
          <w:szCs w:val="21"/>
        </w:rPr>
        <w:t>这种方式不仅可以节省实体教室的空间，还可以突破时间和空间的限制，为学生提供更灵活的学习方式。</w:t>
      </w:r>
    </w:p>
    <w:p w14:paraId="1E765598">
      <w:pPr>
        <w:keepNext/>
        <w:keepLines/>
        <w:adjustRightInd w:val="0"/>
        <w:snapToGrid w:val="0"/>
        <w:spacing w:line="360" w:lineRule="exact"/>
        <w:ind w:firstLine="422" w:firstLineChars="200"/>
        <w:outlineLvl w:val="2"/>
        <w:rPr>
          <w:rFonts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校内实训室（基地）基本要求</w:t>
      </w:r>
    </w:p>
    <w:p w14:paraId="3CBE777E">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实训室基地的数量：</w:t>
      </w:r>
    </w:p>
    <w:p w14:paraId="71FAFD5A">
      <w:pPr>
        <w:adjustRightInd w:val="0"/>
        <w:snapToGrid w:val="0"/>
        <w:spacing w:line="360" w:lineRule="exact"/>
        <w:ind w:firstLine="420" w:firstLineChars="200"/>
        <w:rPr>
          <w:rFonts w:ascii="宋体" w:hAnsi="宋体" w:cs="宋体"/>
          <w:szCs w:val="21"/>
        </w:rPr>
      </w:pPr>
      <w:r>
        <w:rPr>
          <w:rFonts w:hint="eastAsia" w:ascii="宋体" w:hAnsi="宋体" w:cs="宋体"/>
          <w:szCs w:val="21"/>
        </w:rPr>
        <w:t>建筑工程技术专业的校内实训基地应包含足够数量的实训室，以满足学生的实训需求。例如，建筑工程实训基地可以下设多个实训室，如专业基础类实训室、虚拟仿真类实训室、土建施工类实训室、建筑设备类实训室、道桥工程类实训室等。同时，实训室的数量应与学生规模相匹配，确保每个学生都能得到充分的实训机会。</w:t>
      </w:r>
    </w:p>
    <w:p w14:paraId="44D66B11">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实训室基地开展的项目：</w:t>
      </w:r>
    </w:p>
    <w:p w14:paraId="70D6514D">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应开展多样化的实训项目，以培养学生的实际操作能力和创新能力。项目可以涵盖建筑工程的各个方面，如建筑材料检测、建筑模型制作、建筑施工工艺模拟、建筑设备操作等。这些项目应紧密结合行业实践，使学生能够在实训中真实感受到建筑工程的复杂性和挑战性。</w:t>
      </w:r>
    </w:p>
    <w:p w14:paraId="68F9E6EA">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实训室基地的功能：</w:t>
      </w:r>
    </w:p>
    <w:p w14:paraId="561C873B">
      <w:pPr>
        <w:adjustRightInd w:val="0"/>
        <w:snapToGrid w:val="0"/>
        <w:spacing w:line="360" w:lineRule="exact"/>
        <w:ind w:firstLine="420" w:firstLineChars="200"/>
        <w:rPr>
          <w:rFonts w:ascii="宋体" w:hAnsi="宋体" w:cs="宋体"/>
          <w:szCs w:val="21"/>
        </w:rPr>
      </w:pPr>
      <w:r>
        <w:rPr>
          <w:rFonts w:hint="eastAsia" w:ascii="宋体" w:hAnsi="宋体" w:cs="宋体"/>
          <w:szCs w:val="21"/>
        </w:rPr>
        <w:t>提供实践操作平台：实训基地应提供丰富的建筑材料和工具，供学生进行实践操作。</w:t>
      </w:r>
    </w:p>
    <w:p w14:paraId="1F7CD5AD">
      <w:pPr>
        <w:adjustRightInd w:val="0"/>
        <w:snapToGrid w:val="0"/>
        <w:spacing w:line="360" w:lineRule="exact"/>
        <w:ind w:firstLine="420" w:firstLineChars="200"/>
        <w:rPr>
          <w:rFonts w:ascii="宋体" w:hAnsi="宋体" w:cs="宋体"/>
          <w:szCs w:val="21"/>
        </w:rPr>
      </w:pPr>
      <w:r>
        <w:rPr>
          <w:rFonts w:hint="eastAsia" w:ascii="宋体" w:hAnsi="宋体" w:cs="宋体"/>
          <w:szCs w:val="21"/>
        </w:rPr>
        <w:t>通过实际操作，学生可以加深对理论知识的理解，提高技能水平。</w:t>
      </w:r>
    </w:p>
    <w:p w14:paraId="131E0F43">
      <w:pPr>
        <w:adjustRightInd w:val="0"/>
        <w:snapToGrid w:val="0"/>
        <w:spacing w:line="360" w:lineRule="exact"/>
        <w:ind w:firstLine="420" w:firstLineChars="200"/>
        <w:rPr>
          <w:rFonts w:ascii="宋体" w:hAnsi="宋体" w:cs="宋体"/>
          <w:szCs w:val="21"/>
        </w:rPr>
      </w:pPr>
      <w:r>
        <w:rPr>
          <w:rFonts w:hint="eastAsia" w:ascii="宋体" w:hAnsi="宋体" w:cs="宋体"/>
          <w:szCs w:val="21"/>
        </w:rPr>
        <w:t>促进学生创新能力培养：实训基地应为学生提供广阔的实践空间，激发学生的创新能力。学生可以在实训过程中尝试新的方法和技术，提高综合实践和综合应用能力。</w:t>
      </w:r>
    </w:p>
    <w:p w14:paraId="033C46C6">
      <w:pPr>
        <w:adjustRightInd w:val="0"/>
        <w:snapToGrid w:val="0"/>
        <w:spacing w:line="360" w:lineRule="exact"/>
        <w:ind w:firstLine="420" w:firstLineChars="200"/>
        <w:rPr>
          <w:rFonts w:ascii="宋体" w:hAnsi="宋体" w:cs="宋体"/>
          <w:szCs w:val="21"/>
        </w:rPr>
      </w:pPr>
      <w:r>
        <w:rPr>
          <w:rFonts w:hint="eastAsia" w:ascii="宋体" w:hAnsi="宋体" w:cs="宋体"/>
          <w:szCs w:val="21"/>
        </w:rPr>
        <w:t>营造真实工程环境：实训基地应尽可能模拟真实的工程环境，使学生在实训中能够真实感受到建筑工程的现场氛围。这有助于学生更好地适应未来的工作环境。</w:t>
      </w:r>
    </w:p>
    <w:p w14:paraId="3A73CDB5">
      <w:pPr>
        <w:adjustRightInd w:val="0"/>
        <w:snapToGrid w:val="0"/>
        <w:spacing w:line="360" w:lineRule="exact"/>
        <w:ind w:firstLine="420" w:firstLineChars="200"/>
        <w:rPr>
          <w:rFonts w:ascii="宋体" w:hAnsi="宋体" w:cs="宋体"/>
          <w:szCs w:val="21"/>
        </w:rPr>
      </w:pPr>
      <w:r>
        <w:rPr>
          <w:rFonts w:hint="eastAsia" w:ascii="宋体" w:hAnsi="宋体" w:cs="宋体"/>
          <w:szCs w:val="21"/>
        </w:rPr>
        <w:t>大师工作室方面：</w:t>
      </w:r>
    </w:p>
    <w:p w14:paraId="07A75FF1">
      <w:pPr>
        <w:adjustRightInd w:val="0"/>
        <w:snapToGrid w:val="0"/>
        <w:spacing w:line="360" w:lineRule="exact"/>
        <w:ind w:firstLine="420" w:firstLineChars="200"/>
        <w:rPr>
          <w:color w:val="548DD4"/>
          <w:szCs w:val="21"/>
        </w:rPr>
      </w:pPr>
      <w:r>
        <w:rPr>
          <w:rFonts w:hint="eastAsia" w:ascii="宋体" w:hAnsi="宋体" w:cs="宋体"/>
          <w:szCs w:val="21"/>
        </w:rPr>
        <w:t>在建筑工程技术专业的校内实训基地中，可以设立大师工作室，邀请行业内的专家或经验丰富的工程师担任导师。大师工作室可以为学生提供更高级别的实训机会和指导，帮助学生深入了解行业前沿技术和最新发展趋势。同时，大师工作室还可以作为产学研合作的平台，促进学校与企业的紧密合作。</w:t>
      </w:r>
    </w:p>
    <w:p w14:paraId="1F43F161">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校外实训基地基本要求</w:t>
      </w:r>
    </w:p>
    <w:p w14:paraId="0C8FE3DE">
      <w:pPr>
        <w:adjustRightInd w:val="0"/>
        <w:snapToGrid w:val="0"/>
        <w:spacing w:line="360" w:lineRule="exact"/>
        <w:ind w:firstLine="420" w:firstLineChars="200"/>
        <w:rPr>
          <w:rFonts w:ascii="宋体" w:hAnsi="宋体" w:cs="宋体"/>
          <w:szCs w:val="21"/>
        </w:rPr>
      </w:pPr>
      <w:r>
        <w:rPr>
          <w:rFonts w:hint="eastAsia" w:ascii="宋体" w:hAnsi="宋体" w:cs="宋体"/>
          <w:szCs w:val="21"/>
          <w:lang w:eastAsia="zh-CN"/>
        </w:rPr>
        <w:t>1）</w:t>
      </w:r>
      <w:r>
        <w:rPr>
          <w:rFonts w:hint="eastAsia" w:ascii="宋体" w:hAnsi="宋体" w:cs="宋体"/>
          <w:szCs w:val="21"/>
        </w:rPr>
        <w:t>实训基地的数量、功能、资质、类型与规模</w:t>
      </w:r>
    </w:p>
    <w:p w14:paraId="07257605">
      <w:pPr>
        <w:adjustRightInd w:val="0"/>
        <w:snapToGrid w:val="0"/>
        <w:spacing w:line="360" w:lineRule="exact"/>
        <w:ind w:firstLine="420" w:firstLineChars="200"/>
        <w:rPr>
          <w:rFonts w:ascii="宋体" w:hAnsi="宋体" w:cs="宋体"/>
          <w:szCs w:val="21"/>
        </w:rPr>
      </w:pPr>
      <w:r>
        <w:rPr>
          <w:rFonts w:hint="eastAsia" w:ascii="宋体" w:hAnsi="宋体" w:cs="宋体"/>
          <w:szCs w:val="21"/>
        </w:rPr>
        <w:t>数量与类型：校外实训基地的数量应满足专业教学的需求，涵盖多种类型，如</w:t>
      </w:r>
      <w:r>
        <w:rPr>
          <w:rFonts w:hint="eastAsia" w:ascii="宋体" w:hAnsi="宋体" w:cs="宋体"/>
          <w:szCs w:val="21"/>
          <w:lang w:val="en-US" w:eastAsia="zh-CN"/>
        </w:rPr>
        <w:t>施工实训基地</w:t>
      </w:r>
      <w:r>
        <w:rPr>
          <w:rFonts w:hint="eastAsia" w:ascii="宋体" w:hAnsi="宋体" w:cs="宋体"/>
          <w:szCs w:val="21"/>
        </w:rPr>
        <w:t>、</w:t>
      </w:r>
      <w:r>
        <w:rPr>
          <w:rFonts w:hint="eastAsia" w:ascii="宋体" w:hAnsi="宋体" w:cs="宋体"/>
          <w:szCs w:val="21"/>
          <w:lang w:val="en-US" w:eastAsia="zh-CN"/>
        </w:rPr>
        <w:t>钢结构实训基地</w:t>
      </w:r>
      <w:r>
        <w:rPr>
          <w:rFonts w:hint="eastAsia" w:ascii="宋体" w:hAnsi="宋体" w:cs="宋体"/>
          <w:szCs w:val="21"/>
        </w:rPr>
        <w:t>、</w:t>
      </w:r>
      <w:r>
        <w:rPr>
          <w:rFonts w:hint="eastAsia" w:ascii="宋体" w:hAnsi="宋体" w:cs="宋体"/>
          <w:szCs w:val="21"/>
          <w:lang w:val="en-US" w:eastAsia="zh-CN"/>
        </w:rPr>
        <w:t>岗位实习基地</w:t>
      </w:r>
      <w:r>
        <w:rPr>
          <w:rFonts w:hint="eastAsia" w:ascii="宋体" w:hAnsi="宋体" w:cs="宋体"/>
          <w:szCs w:val="21"/>
        </w:rPr>
        <w:t>等，以提供多样化的实践环境。</w:t>
      </w:r>
    </w:p>
    <w:p w14:paraId="432D6466">
      <w:pPr>
        <w:adjustRightInd w:val="0"/>
        <w:snapToGrid w:val="0"/>
        <w:spacing w:line="360" w:lineRule="exact"/>
        <w:ind w:firstLine="420" w:firstLineChars="200"/>
        <w:rPr>
          <w:rFonts w:ascii="宋体" w:hAnsi="宋体" w:cs="宋体"/>
          <w:szCs w:val="21"/>
        </w:rPr>
      </w:pPr>
      <w:r>
        <w:rPr>
          <w:rFonts w:hint="eastAsia" w:ascii="宋体" w:hAnsi="宋体" w:cs="宋体"/>
          <w:szCs w:val="21"/>
        </w:rPr>
        <w:t>功能与规模：实训基地应具备完善的功能区域，包括实践教学区、技术研发区、成果展示区等，并达到一定规模，以满足学生实训和教师科研的需求。</w:t>
      </w:r>
    </w:p>
    <w:p w14:paraId="3F717AF1">
      <w:pPr>
        <w:adjustRightInd w:val="0"/>
        <w:snapToGrid w:val="0"/>
        <w:spacing w:line="360" w:lineRule="exact"/>
        <w:ind w:firstLine="420" w:firstLineChars="200"/>
        <w:rPr>
          <w:rFonts w:ascii="宋体" w:hAnsi="宋体" w:cs="宋体"/>
          <w:szCs w:val="21"/>
        </w:rPr>
      </w:pPr>
      <w:r>
        <w:rPr>
          <w:rFonts w:hint="eastAsia" w:ascii="宋体" w:hAnsi="宋体" w:cs="宋体"/>
          <w:szCs w:val="21"/>
        </w:rPr>
        <w:t>资质：实训基地应具备相应的资质和认证，确保其具备开展实践教学的条件和能力。</w:t>
      </w:r>
    </w:p>
    <w:p w14:paraId="7F8639E0">
      <w:pPr>
        <w:adjustRightInd w:val="0"/>
        <w:snapToGrid w:val="0"/>
        <w:spacing w:line="360" w:lineRule="exact"/>
        <w:ind w:firstLine="420" w:firstLineChars="200"/>
        <w:rPr>
          <w:rFonts w:ascii="宋体" w:hAnsi="宋体" w:cs="宋体"/>
          <w:szCs w:val="21"/>
        </w:rPr>
      </w:pPr>
      <w:r>
        <w:rPr>
          <w:rFonts w:hint="eastAsia" w:ascii="宋体" w:hAnsi="宋体" w:cs="宋体"/>
          <w:szCs w:val="21"/>
          <w:lang w:eastAsia="zh-CN"/>
        </w:rPr>
        <w:t>2）</w:t>
      </w:r>
      <w:r>
        <w:rPr>
          <w:rFonts w:hint="eastAsia" w:ascii="宋体" w:hAnsi="宋体" w:cs="宋体"/>
          <w:szCs w:val="21"/>
        </w:rPr>
        <w:t>实训基地接受教师企业实践情况</w:t>
      </w:r>
    </w:p>
    <w:p w14:paraId="5B674DC5">
      <w:pPr>
        <w:adjustRightInd w:val="0"/>
        <w:snapToGrid w:val="0"/>
        <w:spacing w:line="360" w:lineRule="exact"/>
        <w:ind w:firstLine="420" w:firstLineChars="200"/>
        <w:rPr>
          <w:rFonts w:ascii="宋体" w:hAnsi="宋体" w:cs="宋体"/>
          <w:szCs w:val="21"/>
        </w:rPr>
      </w:pPr>
      <w:r>
        <w:rPr>
          <w:rFonts w:hint="eastAsia" w:ascii="宋体" w:hAnsi="宋体" w:cs="宋体"/>
          <w:szCs w:val="21"/>
        </w:rPr>
        <w:t>校外实训基地应积极接纳教师参与企业实践活动，为教师提供与企业接触、了解行业最新动态的机会。这有助于教师将企业的实际需求和行业经验融入教学中，提升教学质量。同时，教师还可以与企业合作开展技术研发、教学资源开发等活动，推动产学研深度融合。</w:t>
      </w:r>
    </w:p>
    <w:p w14:paraId="251F6119">
      <w:pPr>
        <w:adjustRightInd w:val="0"/>
        <w:snapToGrid w:val="0"/>
        <w:spacing w:line="360" w:lineRule="exact"/>
        <w:ind w:firstLine="420" w:firstLineChars="200"/>
        <w:rPr>
          <w:rFonts w:ascii="宋体" w:hAnsi="宋体" w:cs="宋体"/>
          <w:szCs w:val="21"/>
        </w:rPr>
      </w:pPr>
      <w:r>
        <w:rPr>
          <w:rFonts w:hint="eastAsia" w:ascii="宋体" w:hAnsi="宋体" w:cs="宋体"/>
          <w:szCs w:val="21"/>
          <w:lang w:eastAsia="zh-CN"/>
        </w:rPr>
        <w:t>3）</w:t>
      </w:r>
      <w:r>
        <w:rPr>
          <w:rFonts w:hint="eastAsia" w:ascii="宋体" w:hAnsi="宋体" w:cs="宋体"/>
          <w:szCs w:val="21"/>
        </w:rPr>
        <w:t>工匠精神学习践行情况</w:t>
      </w:r>
    </w:p>
    <w:p w14:paraId="3FDCD074">
      <w:pPr>
        <w:adjustRightInd w:val="0"/>
        <w:snapToGrid w:val="0"/>
        <w:spacing w:line="360" w:lineRule="exact"/>
        <w:ind w:firstLine="420" w:firstLineChars="200"/>
        <w:rPr>
          <w:rFonts w:ascii="宋体" w:hAnsi="宋体" w:cs="宋体"/>
          <w:szCs w:val="21"/>
        </w:rPr>
      </w:pPr>
      <w:r>
        <w:rPr>
          <w:rFonts w:hint="eastAsia" w:ascii="宋体" w:hAnsi="宋体" w:cs="宋体"/>
          <w:szCs w:val="21"/>
        </w:rPr>
        <w:t>在校外实训基地，学生应有机会亲身感受和学习工匠精神，包括精益求精的工作态度、严谨细致的工作作风等。实训基地应提供相应的实践环境和条件，让学生在实践中不断磨练和提升自己的工匠精神。同时，教师和企业导师也应注重培养学生的职业素养和道德情操，帮助他们树立正确的职业观念和价值观。</w:t>
      </w:r>
    </w:p>
    <w:p w14:paraId="1535B9DA">
      <w:pPr>
        <w:adjustRightInd w:val="0"/>
        <w:snapToGrid w:val="0"/>
        <w:spacing w:line="360" w:lineRule="exact"/>
        <w:ind w:firstLine="420" w:firstLineChars="200"/>
        <w:rPr>
          <w:rFonts w:ascii="宋体" w:hAnsi="宋体" w:cs="宋体"/>
          <w:szCs w:val="21"/>
        </w:rPr>
      </w:pPr>
      <w:r>
        <w:rPr>
          <w:rFonts w:hint="eastAsia" w:ascii="宋体" w:hAnsi="宋体" w:cs="宋体"/>
          <w:szCs w:val="21"/>
        </w:rPr>
        <w:t>4）产教研合作情况</w:t>
      </w:r>
    </w:p>
    <w:p w14:paraId="49278D27">
      <w:pPr>
        <w:adjustRightInd w:val="0"/>
        <w:snapToGrid w:val="0"/>
        <w:spacing w:line="360" w:lineRule="exact"/>
        <w:ind w:firstLine="420" w:firstLineChars="200"/>
        <w:rPr>
          <w:rFonts w:ascii="宋体" w:hAnsi="宋体" w:cs="宋体"/>
          <w:szCs w:val="21"/>
        </w:rPr>
      </w:pPr>
      <w:r>
        <w:rPr>
          <w:rFonts w:hint="eastAsia" w:ascii="宋体" w:hAnsi="宋体" w:cs="宋体"/>
          <w:szCs w:val="21"/>
        </w:rPr>
        <w:t>校外实训基地应成为产教研合作的重要平台，推动学校与企业、研究机构之间的深度合作。在共同技术研发方面，实训基地可以联合各方力量，共同开展技术攻关和创新研究；在教学资源开发方面，可以整合行业资源，开发具有实际应用价值的教材和案例；在标准制定方面，可以参与或主导相关行业标准的制定工作，提升行业水平和社会影响力。</w:t>
      </w:r>
    </w:p>
    <w:p w14:paraId="0D537E70">
      <w:pPr>
        <w:adjustRightInd w:val="0"/>
        <w:snapToGrid w:val="0"/>
        <w:spacing w:line="360" w:lineRule="exact"/>
        <w:ind w:firstLine="420" w:firstLineChars="200"/>
        <w:rPr>
          <w:rFonts w:ascii="方正仿宋_GB2312" w:hAnsi="方正仿宋_GB2312" w:eastAsia="方正仿宋_GB2312" w:cs="方正仿宋_GB2312"/>
          <w:color w:val="006FC0"/>
          <w:spacing w:val="-10"/>
          <w:szCs w:val="21"/>
        </w:rPr>
      </w:pPr>
      <w:r>
        <w:rPr>
          <w:rFonts w:hint="eastAsia" w:ascii="宋体" w:hAnsi="宋体" w:cs="宋体"/>
          <w:szCs w:val="21"/>
        </w:rPr>
        <w:t>综上所述，建筑工程技术专业校外实训基地在数量、功能、资质、类型、规模以及产教研合作等方面都应满足一定的基本要求，以确保其能够充分发挥作用，为提升学生的实践能力、促进产学研合作以及培养学生的工匠精神提供有力支持。</w:t>
      </w:r>
    </w:p>
    <w:p w14:paraId="5EA735CE">
      <w:pPr>
        <w:keepNext/>
        <w:keepLines/>
        <w:adjustRightInd w:val="0"/>
        <w:snapToGrid w:val="0"/>
        <w:spacing w:line="400" w:lineRule="exact"/>
        <w:ind w:firstLine="422" w:firstLineChars="200"/>
        <w:outlineLvl w:val="2"/>
        <w:rPr>
          <w:rFonts w:ascii="宋体" w:hAnsi="宋体" w:cs="宋体"/>
          <w:b/>
          <w:bCs/>
          <w:szCs w:val="21"/>
        </w:rPr>
      </w:pPr>
      <w:bookmarkStart w:id="32" w:name="_Toc25415"/>
      <w:bookmarkStart w:id="33" w:name="_Toc22349"/>
      <w:r>
        <w:rPr>
          <w:rFonts w:hint="eastAsia" w:ascii="宋体" w:hAnsi="宋体" w:cs="宋体"/>
          <w:b/>
          <w:bCs/>
          <w:szCs w:val="21"/>
          <w:lang w:val="en-US" w:eastAsia="zh-CN"/>
        </w:rPr>
        <w:t>(4)</w:t>
      </w:r>
      <w:r>
        <w:rPr>
          <w:rFonts w:hint="eastAsia" w:ascii="宋体" w:hAnsi="宋体" w:cs="宋体"/>
          <w:b/>
          <w:bCs/>
          <w:szCs w:val="21"/>
        </w:rPr>
        <w:t>学生实习基地基本要求</w:t>
      </w:r>
    </w:p>
    <w:p w14:paraId="0CDFF2B9">
      <w:pPr>
        <w:adjustRightInd w:val="0"/>
        <w:snapToGrid w:val="0"/>
        <w:spacing w:line="400" w:lineRule="exact"/>
        <w:ind w:firstLine="420" w:firstLineChars="200"/>
        <w:rPr>
          <w:rFonts w:ascii="宋体" w:hAnsi="宋体"/>
          <w:szCs w:val="21"/>
        </w:rPr>
      </w:pPr>
      <w:r>
        <w:rPr>
          <w:rFonts w:ascii="宋体" w:hAnsi="宋体" w:cs="宋体"/>
          <w:szCs w:val="21"/>
        </w:rPr>
        <w:t>1)</w:t>
      </w:r>
      <w:r>
        <w:rPr>
          <w:rFonts w:hint="eastAsia" w:ascii="宋体" w:hAnsi="宋体"/>
          <w:szCs w:val="21"/>
        </w:rPr>
        <w:t>校外基地稳定性</w:t>
      </w:r>
    </w:p>
    <w:p w14:paraId="74142D5F">
      <w:pPr>
        <w:adjustRightInd w:val="0"/>
        <w:snapToGrid w:val="0"/>
        <w:spacing w:line="400" w:lineRule="exact"/>
        <w:ind w:firstLine="420" w:firstLineChars="200"/>
        <w:rPr>
          <w:rFonts w:ascii="宋体" w:hAnsi="宋体"/>
          <w:szCs w:val="21"/>
        </w:rPr>
      </w:pPr>
      <w:r>
        <w:rPr>
          <w:rFonts w:hint="eastAsia" w:ascii="宋体" w:hAnsi="宋体"/>
          <w:szCs w:val="21"/>
        </w:rPr>
        <w:t>实习基地应具备长期稳定的教学合作关系，确保每年或每学期都能为学生提供充足的</w:t>
      </w:r>
      <w:r>
        <w:rPr>
          <w:rFonts w:hint="eastAsia" w:ascii="宋体" w:hAnsi="宋体"/>
          <w:szCs w:val="21"/>
          <w:lang w:val="en-US" w:eastAsia="zh-CN"/>
        </w:rPr>
        <w:t>实习岗位</w:t>
      </w:r>
      <w:r>
        <w:rPr>
          <w:rFonts w:hint="eastAsia" w:ascii="宋体" w:hAnsi="宋体"/>
          <w:szCs w:val="21"/>
        </w:rPr>
        <w:t>和实践机会。同时，基地应具备良好的教学环境和条件，能够满足工程造价专业实践教学的需要。</w:t>
      </w:r>
    </w:p>
    <w:p w14:paraId="14166679">
      <w:pPr>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实习岗位适配性</w:t>
      </w:r>
    </w:p>
    <w:p w14:paraId="4F7C8C84">
      <w:pPr>
        <w:adjustRightInd w:val="0"/>
        <w:snapToGrid w:val="0"/>
        <w:spacing w:line="400" w:lineRule="exact"/>
        <w:ind w:firstLine="420" w:firstLineChars="200"/>
        <w:rPr>
          <w:rFonts w:ascii="宋体" w:hAnsi="宋体"/>
          <w:szCs w:val="21"/>
        </w:rPr>
      </w:pPr>
      <w:r>
        <w:rPr>
          <w:rFonts w:hint="eastAsia" w:ascii="宋体" w:hAnsi="宋体"/>
          <w:szCs w:val="21"/>
        </w:rPr>
        <w:t>实习基地应提供与工程造价专业紧密相关的实习岗位，使学生能够在实际工作中接触并应用所学知识。岗位设置应充分考虑学生的专业技能和兴趣爱好，确保实习内容的针对性和实效性。</w:t>
      </w:r>
    </w:p>
    <w:p w14:paraId="09849603">
      <w:pPr>
        <w:adjustRightInd w:val="0"/>
        <w:snapToGrid w:val="0"/>
        <w:spacing w:line="400" w:lineRule="exact"/>
        <w:ind w:firstLine="420" w:firstLineChars="200"/>
        <w:rPr>
          <w:rFonts w:ascii="宋体" w:hAnsi="宋体"/>
          <w:szCs w:val="21"/>
        </w:rPr>
      </w:pPr>
      <w:r>
        <w:rPr>
          <w:rFonts w:ascii="宋体" w:hAnsi="宋体"/>
          <w:szCs w:val="21"/>
        </w:rPr>
        <w:t>3)</w:t>
      </w:r>
      <w:r>
        <w:rPr>
          <w:rFonts w:hint="eastAsia" w:ascii="宋体" w:hAnsi="宋体"/>
          <w:szCs w:val="21"/>
        </w:rPr>
        <w:t>技术涵盖广泛性</w:t>
      </w:r>
    </w:p>
    <w:p w14:paraId="5209A2B1">
      <w:pPr>
        <w:adjustRightInd w:val="0"/>
        <w:snapToGrid w:val="0"/>
        <w:spacing w:line="400" w:lineRule="exact"/>
        <w:ind w:firstLine="420" w:firstLineChars="200"/>
        <w:rPr>
          <w:rFonts w:ascii="宋体" w:hAnsi="宋体"/>
          <w:szCs w:val="21"/>
        </w:rPr>
      </w:pPr>
      <w:r>
        <w:rPr>
          <w:rFonts w:hint="eastAsia" w:ascii="宋体" w:hAnsi="宋体"/>
          <w:szCs w:val="21"/>
        </w:rPr>
        <w:t>实习基地应涵盖工程造价领域的多个方面，包括但不限于工程造价、园林施工、园林植物养护等。通过多样化的实习内容，使学生能够全面了解工程造价行业的各个方面，提高其综合素质和适应能力。</w:t>
      </w:r>
    </w:p>
    <w:p w14:paraId="0FAE5B1A">
      <w:pPr>
        <w:adjustRightInd w:val="0"/>
        <w:snapToGrid w:val="0"/>
        <w:spacing w:line="400" w:lineRule="exact"/>
        <w:ind w:firstLine="420" w:firstLineChars="200"/>
        <w:rPr>
          <w:rFonts w:ascii="宋体" w:hAnsi="宋体"/>
          <w:szCs w:val="21"/>
        </w:rPr>
      </w:pPr>
      <w:r>
        <w:rPr>
          <w:rFonts w:ascii="宋体" w:hAnsi="宋体"/>
          <w:szCs w:val="21"/>
        </w:rPr>
        <w:t>4</w:t>
      </w:r>
      <w:r>
        <w:rPr>
          <w:rFonts w:hint="eastAsia" w:ascii="宋体" w:hAnsi="宋体"/>
          <w:szCs w:val="21"/>
        </w:rPr>
        <w:t>)指导教师配备充足</w:t>
      </w:r>
    </w:p>
    <w:p w14:paraId="13CBDB01">
      <w:pPr>
        <w:adjustRightInd w:val="0"/>
        <w:snapToGrid w:val="0"/>
        <w:spacing w:line="400" w:lineRule="exact"/>
        <w:ind w:firstLine="420" w:firstLineChars="200"/>
        <w:rPr>
          <w:rFonts w:ascii="宋体" w:hAnsi="宋体"/>
          <w:szCs w:val="21"/>
        </w:rPr>
      </w:pPr>
      <w:r>
        <w:rPr>
          <w:rFonts w:hint="eastAsia" w:ascii="宋体" w:hAnsi="宋体"/>
          <w:szCs w:val="21"/>
        </w:rPr>
        <w:t>实习基地应配备充足的指导教师，负责学生的实习指导和管理工作。指导教师应具备丰富的实践经验和良好的教学能力，能够为学生提供专业的指导和帮助。同时，学校也应加强与基地指导教师的沟通和协作，共同推进实习工作的顺利开展。</w:t>
      </w:r>
    </w:p>
    <w:p w14:paraId="38E96615">
      <w:pPr>
        <w:keepNext/>
        <w:keepLines/>
        <w:adjustRightInd w:val="0"/>
        <w:snapToGrid w:val="0"/>
        <w:spacing w:line="400" w:lineRule="exact"/>
        <w:ind w:firstLine="422" w:firstLineChars="200"/>
        <w:outlineLvl w:val="2"/>
        <w:rPr>
          <w:rFonts w:ascii="宋体" w:hAnsi="宋体" w:cs="宋体"/>
          <w:b/>
          <w:bCs/>
          <w:szCs w:val="21"/>
        </w:rPr>
      </w:pPr>
      <w:r>
        <w:rPr>
          <w:rFonts w:hint="eastAsia" w:ascii="宋体" w:hAnsi="宋体" w:cs="宋体"/>
          <w:b/>
          <w:bCs/>
          <w:szCs w:val="21"/>
          <w:lang w:val="en-US" w:eastAsia="zh-CN"/>
        </w:rPr>
        <w:t>(5)</w:t>
      </w:r>
      <w:r>
        <w:rPr>
          <w:rFonts w:hint="eastAsia" w:ascii="宋体" w:hAnsi="宋体" w:cs="宋体"/>
          <w:b/>
          <w:bCs/>
          <w:szCs w:val="21"/>
        </w:rPr>
        <w:t>支持信息化教学基本要求</w:t>
      </w:r>
    </w:p>
    <w:p w14:paraId="6CFE023A">
      <w:pPr>
        <w:adjustRightInd w:val="0"/>
        <w:snapToGrid w:val="0"/>
        <w:spacing w:line="360" w:lineRule="exact"/>
        <w:ind w:firstLine="420" w:firstLineChars="200"/>
        <w:rPr>
          <w:rFonts w:ascii="宋体" w:hAnsi="宋体" w:cs="宋体"/>
          <w:szCs w:val="21"/>
        </w:rPr>
      </w:pPr>
      <w:r>
        <w:rPr>
          <w:rFonts w:hint="eastAsia" w:ascii="宋体" w:hAnsi="宋体" w:cs="宋体"/>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67A859AA">
      <w:pPr>
        <w:adjustRightInd w:val="0"/>
        <w:snapToGrid w:val="0"/>
        <w:spacing w:line="360" w:lineRule="exact"/>
        <w:ind w:firstLine="420" w:firstLineChars="200"/>
        <w:rPr>
          <w:rFonts w:ascii="宋体" w:hAnsi="宋体" w:cs="宋体"/>
          <w:szCs w:val="21"/>
        </w:rPr>
      </w:pPr>
      <w:r>
        <w:rPr>
          <w:rFonts w:hint="eastAsia" w:ascii="宋体" w:hAnsi="宋体" w:cs="宋体"/>
          <w:szCs w:val="21"/>
        </w:rPr>
        <w:t>要求从满足视频、音频、虚拟仿真、网络等教学需求方面考虑。</w:t>
      </w:r>
    </w:p>
    <w:p w14:paraId="4084AC7E">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教学资源</w:t>
      </w:r>
      <w:bookmarkEnd w:id="32"/>
      <w:bookmarkEnd w:id="33"/>
    </w:p>
    <w:p w14:paraId="3CDA4088">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(1)</w:t>
      </w:r>
      <w:r>
        <w:rPr>
          <w:rFonts w:hint="eastAsia" w:ascii="宋体" w:hAnsi="宋体" w:cs="宋体"/>
          <w:b/>
          <w:bCs/>
          <w:szCs w:val="21"/>
        </w:rPr>
        <w:t>教材选用基本要求</w:t>
      </w:r>
    </w:p>
    <w:p w14:paraId="1BEA6452">
      <w:pPr>
        <w:adjustRightInd w:val="0"/>
        <w:snapToGrid w:val="0"/>
        <w:spacing w:line="360" w:lineRule="exact"/>
        <w:ind w:firstLine="420" w:firstLineChars="200"/>
        <w:rPr>
          <w:rFonts w:ascii="宋体" w:hAnsi="宋体" w:cs="宋体"/>
          <w:szCs w:val="21"/>
        </w:rPr>
      </w:pPr>
      <w:r>
        <w:rPr>
          <w:rFonts w:hint="eastAsia" w:ascii="宋体" w:hAnsi="宋体" w:cs="宋体"/>
          <w:szCs w:val="21"/>
        </w:rPr>
        <w:t>要求：参照学校有关教材管理制度或按照专业特需情况说明，优先从国家和省两级规划教材目录中选用教材。鼓励与行业企业合作开发特色鲜明的专业课校本教材。</w:t>
      </w:r>
    </w:p>
    <w:p w14:paraId="0A175923">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图书文献配备基本要求</w:t>
      </w:r>
    </w:p>
    <w:p w14:paraId="3CC341CC">
      <w:pPr>
        <w:adjustRightInd w:val="0"/>
        <w:snapToGrid w:val="0"/>
        <w:spacing w:line="360" w:lineRule="exact"/>
        <w:ind w:firstLine="420" w:firstLineChars="200"/>
        <w:rPr>
          <w:rFonts w:ascii="宋体" w:hAnsi="宋体" w:cs="宋体"/>
          <w:szCs w:val="21"/>
        </w:rPr>
      </w:pPr>
      <w:r>
        <w:rPr>
          <w:rFonts w:hint="eastAsia" w:ascii="宋体" w:hAnsi="宋体" w:cs="宋体"/>
          <w:szCs w:val="21"/>
        </w:rPr>
        <w:t>建筑工程技术专业图书文献的配备应全面且具备前瞻性。</w:t>
      </w:r>
      <w:r>
        <w:rPr>
          <w:rFonts w:ascii="宋体" w:hAnsi="宋体" w:cs="宋体"/>
          <w:szCs w:val="21"/>
        </w:rPr>
        <w:t>基础理论方面，要配备建筑力学（理论、材料、结构力学）及各类</w:t>
      </w:r>
      <w:r>
        <w:rPr>
          <w:rFonts w:hint="eastAsia" w:ascii="宋体" w:hAnsi="宋体" w:cs="宋体"/>
          <w:szCs w:val="21"/>
          <w:lang w:eastAsia="zh-CN"/>
        </w:rPr>
        <w:t>建筑力学</w:t>
      </w:r>
      <w:r>
        <w:rPr>
          <w:rFonts w:ascii="宋体" w:hAnsi="宋体" w:cs="宋体"/>
          <w:szCs w:val="21"/>
        </w:rPr>
        <w:t>设计原理的经典教材与专著，帮助学生掌握结构受力、设计计算等核心理论</w:t>
      </w:r>
      <w:r>
        <w:rPr>
          <w:rFonts w:hint="eastAsia" w:ascii="宋体" w:hAnsi="宋体" w:cs="宋体"/>
          <w:szCs w:val="21"/>
        </w:rPr>
        <w:t>；</w:t>
      </w:r>
      <w:r>
        <w:rPr>
          <w:rFonts w:ascii="宋体" w:hAnsi="宋体" w:cs="宋体"/>
          <w:szCs w:val="21"/>
        </w:rPr>
        <w:t>施工技术上，要涵盖土方、基础、主体、装饰装修等各施工阶段工艺流程的书籍，让学生熟悉施工全流程及关键技术</w:t>
      </w:r>
      <w:r>
        <w:rPr>
          <w:rFonts w:hint="eastAsia" w:ascii="宋体" w:hAnsi="宋体" w:cs="宋体"/>
          <w:szCs w:val="21"/>
        </w:rPr>
        <w:t>；</w:t>
      </w:r>
      <w:r>
        <w:rPr>
          <w:rFonts w:ascii="宋体" w:hAnsi="宋体" w:cs="宋体"/>
          <w:szCs w:val="21"/>
        </w:rPr>
        <w:t>工程管理维度，需有工程项目管理、进度、成本、质量控制以及建筑法规、合同管理相关图书，培养学生项目管理能力和法律合规意识。</w:t>
      </w:r>
    </w:p>
    <w:p w14:paraId="29BFFDC9">
      <w:pPr>
        <w:adjustRightInd w:val="0"/>
        <w:snapToGrid w:val="0"/>
        <w:spacing w:line="360" w:lineRule="exact"/>
        <w:ind w:firstLine="420" w:firstLineChars="200"/>
        <w:rPr>
          <w:rFonts w:ascii="宋体" w:hAnsi="宋体" w:cs="宋体"/>
          <w:szCs w:val="21"/>
        </w:rPr>
      </w:pPr>
      <w:r>
        <w:rPr>
          <w:rFonts w:ascii="宋体" w:hAnsi="宋体" w:cs="宋体"/>
          <w:szCs w:val="21"/>
        </w:rPr>
        <w:t>此外，还要收集国家和行业现行</w:t>
      </w:r>
      <w:r>
        <w:rPr>
          <w:rFonts w:hint="eastAsia" w:ascii="宋体" w:hAnsi="宋体" w:cs="宋体"/>
          <w:szCs w:val="21"/>
          <w:lang w:eastAsia="zh-CN"/>
        </w:rPr>
        <w:t>建筑力学</w:t>
      </w:r>
      <w:r>
        <w:rPr>
          <w:rFonts w:ascii="宋体" w:hAnsi="宋体" w:cs="宋体"/>
          <w:szCs w:val="21"/>
        </w:rPr>
        <w:t>设计、施工验收、质量检验评定等标准规范，确保学生掌握工程实践标准，保障工程质量和安全。</w:t>
      </w:r>
    </w:p>
    <w:p w14:paraId="4577D738">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数字教学资源配备基本要求</w:t>
      </w:r>
    </w:p>
    <w:p w14:paraId="165B4F27">
      <w:pPr>
        <w:adjustRightInd w:val="0"/>
        <w:snapToGrid w:val="0"/>
        <w:spacing w:line="360" w:lineRule="exact"/>
        <w:ind w:firstLine="420" w:firstLineChars="200"/>
        <w:rPr>
          <w:rFonts w:hint="eastAsia" w:ascii="宋体" w:hAnsi="宋体" w:eastAsia="宋体" w:cs="宋体"/>
          <w:szCs w:val="21"/>
        </w:rPr>
      </w:pPr>
      <w:bookmarkStart w:id="34" w:name="_Toc16895"/>
      <w:r>
        <w:rPr>
          <w:rFonts w:hint="eastAsia" w:ascii="宋体" w:hAnsi="宋体" w:eastAsia="宋体" w:cs="宋体"/>
          <w:szCs w:val="21"/>
        </w:rPr>
        <w:t>随着互联网和数字技术的普及，数字资源已经成为不可或缺的教学资源之一。</w:t>
      </w:r>
      <w:r>
        <w:rPr>
          <w:rFonts w:hint="eastAsia" w:ascii="宋体" w:hAnsi="宋体" w:eastAsia="宋体" w:cs="宋体"/>
          <w:szCs w:val="21"/>
          <w:lang w:val="en-US" w:eastAsia="zh-CN"/>
        </w:rPr>
        <w:t>应</w:t>
      </w:r>
      <w:r>
        <w:rPr>
          <w:rFonts w:hint="eastAsia" w:ascii="宋体" w:hAnsi="宋体" w:eastAsia="宋体" w:cs="宋体"/>
          <w:szCs w:val="21"/>
        </w:rPr>
        <w:t>在教学中引入一些数字化资源，如网络电子书、视频课程、在线文献数据库等，以满足学生不同的学习需求，并且方便学生随时随地进行学习。</w:t>
      </w:r>
    </w:p>
    <w:p w14:paraId="6E048109">
      <w:pPr>
        <w:adjustRightInd w:val="0"/>
        <w:snapToGrid w:val="0"/>
        <w:spacing w:line="360" w:lineRule="exact"/>
        <w:ind w:firstLine="422" w:firstLineChars="200"/>
        <w:rPr>
          <w:rFonts w:ascii="宋体" w:hAnsi="宋体" w:cs="宋体"/>
          <w:b/>
          <w:bCs/>
          <w:szCs w:val="21"/>
        </w:rPr>
      </w:pPr>
      <w:bookmarkStart w:id="35" w:name="_Toc9874"/>
      <w:r>
        <w:rPr>
          <w:rFonts w:hint="eastAsia" w:ascii="宋体" w:hAnsi="宋体" w:cs="宋体"/>
          <w:b/>
          <w:bCs/>
          <w:szCs w:val="21"/>
          <w:lang w:val="en-US" w:eastAsia="zh-CN"/>
        </w:rPr>
        <w:t>4.</w:t>
      </w:r>
      <w:r>
        <w:rPr>
          <w:rFonts w:hint="eastAsia" w:ascii="宋体" w:hAnsi="宋体" w:cs="宋体"/>
          <w:b/>
          <w:bCs/>
          <w:szCs w:val="21"/>
        </w:rPr>
        <w:t>教学方法</w:t>
      </w:r>
      <w:bookmarkEnd w:id="34"/>
      <w:bookmarkEnd w:id="35"/>
    </w:p>
    <w:p w14:paraId="3DD720AB">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总结推广现代</w:t>
      </w:r>
      <w:r>
        <w:rPr>
          <w:rFonts w:hint="eastAsia" w:ascii="宋体" w:hAnsi="宋体" w:cs="宋体"/>
          <w:szCs w:val="21"/>
          <w:lang w:val="en-US" w:eastAsia="zh-CN"/>
        </w:rPr>
        <w:t>中国特色学徒制</w:t>
      </w:r>
      <w:r>
        <w:rPr>
          <w:rFonts w:hint="eastAsia" w:ascii="宋体" w:hAnsi="宋体" w:cs="宋体"/>
          <w:szCs w:val="21"/>
          <w:lang w:val="zh-CN"/>
        </w:rPr>
        <w:t>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36" w:name="_Toc31917"/>
    </w:p>
    <w:p w14:paraId="010D1744">
      <w:pPr>
        <w:adjustRightInd w:val="0"/>
        <w:snapToGrid w:val="0"/>
        <w:spacing w:line="360" w:lineRule="exact"/>
        <w:ind w:firstLine="422" w:firstLineChars="200"/>
        <w:rPr>
          <w:rFonts w:ascii="宋体" w:hAnsi="宋体" w:cs="宋体"/>
          <w:b/>
          <w:bCs/>
          <w:szCs w:val="21"/>
        </w:rPr>
      </w:pPr>
      <w:bookmarkStart w:id="37" w:name="_Toc114"/>
      <w:r>
        <w:rPr>
          <w:rFonts w:hint="eastAsia" w:ascii="宋体" w:hAnsi="宋体" w:cs="宋体"/>
          <w:b/>
          <w:bCs/>
          <w:szCs w:val="21"/>
          <w:lang w:val="en-US" w:eastAsia="zh-CN"/>
        </w:rPr>
        <w:t>5.</w:t>
      </w:r>
      <w:r>
        <w:rPr>
          <w:rFonts w:hint="eastAsia" w:ascii="宋体" w:hAnsi="宋体" w:cs="宋体"/>
          <w:b/>
          <w:bCs/>
          <w:szCs w:val="21"/>
        </w:rPr>
        <w:t>学习评价</w:t>
      </w:r>
      <w:bookmarkEnd w:id="36"/>
      <w:bookmarkEnd w:id="37"/>
    </w:p>
    <w:p w14:paraId="6E4248B1">
      <w:pPr>
        <w:adjustRightInd w:val="0"/>
        <w:snapToGrid w:val="0"/>
        <w:spacing w:line="360" w:lineRule="exact"/>
        <w:ind w:firstLine="420" w:firstLineChars="200"/>
        <w:rPr>
          <w:rFonts w:ascii="宋体" w:hAnsi="宋体" w:cs="宋体"/>
          <w:lang w:val="zh-CN"/>
        </w:rPr>
      </w:pPr>
      <w:r>
        <w:rPr>
          <w:rFonts w:hint="eastAsia" w:ascii="宋体" w:hAnsi="宋体" w:cs="宋体"/>
          <w:szCs w:val="21"/>
          <w:lang w:val="zh-CN"/>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7FEBA8F5">
      <w:pPr>
        <w:adjustRightInd w:val="0"/>
        <w:snapToGrid w:val="0"/>
        <w:spacing w:line="360" w:lineRule="exact"/>
        <w:ind w:firstLine="422" w:firstLineChars="200"/>
        <w:rPr>
          <w:rFonts w:ascii="宋体" w:hAnsi="宋体" w:cs="宋体"/>
          <w:b/>
          <w:bCs/>
          <w:szCs w:val="21"/>
        </w:rPr>
      </w:pPr>
      <w:bookmarkStart w:id="38" w:name="_Toc5581"/>
      <w:bookmarkStart w:id="39" w:name="_Toc23478"/>
      <w:r>
        <w:rPr>
          <w:rFonts w:hint="eastAsia" w:ascii="宋体" w:hAnsi="宋体" w:cs="宋体"/>
          <w:b/>
          <w:bCs/>
          <w:szCs w:val="21"/>
          <w:lang w:val="en-US" w:eastAsia="zh-CN"/>
        </w:rPr>
        <w:t>6.</w:t>
      </w:r>
      <w:r>
        <w:rPr>
          <w:rFonts w:hint="eastAsia" w:ascii="宋体" w:hAnsi="宋体" w:cs="宋体"/>
          <w:b/>
          <w:bCs/>
          <w:szCs w:val="21"/>
        </w:rPr>
        <w:t>质量管理</w:t>
      </w:r>
      <w:bookmarkEnd w:id="38"/>
      <w:bookmarkEnd w:id="39"/>
    </w:p>
    <w:p w14:paraId="75C9A743">
      <w:pPr>
        <w:adjustRightInd w:val="0"/>
        <w:snapToGrid w:val="0"/>
        <w:spacing w:line="360" w:lineRule="exact"/>
        <w:ind w:firstLine="422" w:firstLineChars="200"/>
        <w:rPr>
          <w:rFonts w:hint="eastAsia" w:ascii="宋体" w:hAnsi="宋体" w:eastAsia="宋体" w:cs="宋体"/>
          <w:b/>
          <w:bCs/>
          <w:szCs w:val="21"/>
          <w:lang w:eastAsia="zh-CN"/>
        </w:rPr>
      </w:pPr>
      <w:r>
        <w:rPr>
          <w:rFonts w:hint="eastAsia" w:ascii="宋体" w:hAnsi="宋体" w:cs="宋体"/>
          <w:b/>
          <w:bCs/>
          <w:szCs w:val="21"/>
          <w:lang w:val="en-US" w:eastAsia="zh-CN"/>
        </w:rPr>
        <w:t>(1)</w:t>
      </w:r>
      <w:r>
        <w:rPr>
          <w:rFonts w:hint="eastAsia" w:ascii="宋体" w:hAnsi="宋体" w:cs="宋体"/>
          <w:b/>
          <w:bCs/>
          <w:szCs w:val="21"/>
        </w:rPr>
        <w:t>建立组织体系</w:t>
      </w:r>
      <w:r>
        <w:rPr>
          <w:rFonts w:hint="eastAsia" w:ascii="宋体" w:hAnsi="宋体" w:cs="宋体"/>
          <w:b/>
          <w:bCs/>
          <w:szCs w:val="21"/>
          <w:lang w:eastAsia="zh-CN"/>
        </w:rPr>
        <w:t>，</w:t>
      </w:r>
      <w:r>
        <w:rPr>
          <w:rFonts w:hint="eastAsia" w:ascii="宋体" w:hAnsi="宋体" w:cs="宋体"/>
          <w:b/>
          <w:bCs/>
          <w:szCs w:val="21"/>
        </w:rPr>
        <w:t>成立教学质量保证机构</w:t>
      </w:r>
    </w:p>
    <w:p w14:paraId="27053A0A">
      <w:pPr>
        <w:adjustRightInd w:val="0"/>
        <w:snapToGrid w:val="0"/>
        <w:spacing w:line="360" w:lineRule="exact"/>
        <w:ind w:firstLine="420" w:firstLineChars="200"/>
        <w:rPr>
          <w:rFonts w:hint="eastAsia" w:ascii="宋体" w:hAnsi="宋体" w:cs="宋体"/>
          <w:b/>
          <w:bCs/>
          <w:szCs w:val="21"/>
        </w:rPr>
      </w:pPr>
      <w:r>
        <w:rPr>
          <w:rFonts w:hint="eastAsia" w:ascii="宋体" w:hAnsi="宋体" w:cs="宋体"/>
          <w:szCs w:val="21"/>
        </w:rPr>
        <w:t>首先，需要建立一个清晰的组织体系，明确各级质量管理机构的职责和权限。这包括学校层面的质量管理委员会、院系层面的教学指导委员会以及教研室层面的教学小组等。各级机构应相互协作，共同推动建筑工程技术专业的教学质量提升。</w:t>
      </w:r>
    </w:p>
    <w:p w14:paraId="0E906508">
      <w:pPr>
        <w:adjustRightInd w:val="0"/>
        <w:snapToGrid w:val="0"/>
        <w:spacing w:line="360" w:lineRule="exact"/>
        <w:ind w:firstLine="420" w:firstLineChars="200"/>
        <w:rPr>
          <w:rFonts w:ascii="宋体" w:hAnsi="宋体" w:cs="宋体"/>
          <w:szCs w:val="21"/>
        </w:rPr>
      </w:pPr>
      <w:r>
        <w:rPr>
          <w:rFonts w:hint="eastAsia" w:ascii="宋体" w:hAnsi="宋体" w:cs="宋体"/>
          <w:szCs w:val="21"/>
        </w:rPr>
        <w:t>成立专门的教学质量保证机构，负责全面监督和管理建筑工程技术专业的教学质量。该机构应制定详细的工作计划和目标，定期评估教学质量，并提出改进建议。同时，质量保证机构还应与其他相关部门保持密切沟通，确保教学质量管理工作的顺利进行。</w:t>
      </w:r>
    </w:p>
    <w:p w14:paraId="54809DC0">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建立健全教学质量标准体系</w:t>
      </w:r>
    </w:p>
    <w:p w14:paraId="6530B147">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健全教学质量标准体系是确保教学质量的基础。这包括制定符合行业规范的教学大纲、教学计划、课程标准等，明确教学目标、教学内容、教学方法等要求。同时，还应建立教学质量评估标准，对教学质量进行量化评估，为教学改进提供依据。</w:t>
      </w:r>
    </w:p>
    <w:p w14:paraId="180DEB87">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完善教学管理制度</w:t>
      </w:r>
    </w:p>
    <w:p w14:paraId="691161BF">
      <w:pPr>
        <w:adjustRightInd w:val="0"/>
        <w:snapToGrid w:val="0"/>
        <w:spacing w:line="360" w:lineRule="exact"/>
        <w:ind w:firstLine="420" w:firstLineChars="200"/>
        <w:rPr>
          <w:rFonts w:ascii="宋体" w:hAnsi="宋体" w:cs="宋体"/>
          <w:szCs w:val="21"/>
        </w:rPr>
      </w:pPr>
      <w:r>
        <w:rPr>
          <w:rFonts w:hint="eastAsia" w:ascii="宋体" w:hAnsi="宋体" w:cs="宋体"/>
          <w:szCs w:val="21"/>
        </w:rPr>
        <w:t>完善教学管理制度是确保教学质量的重要保障。这包括制定和完善教学计划管理、教学过程管理、教学质量管理、教学评估与反馈等方面的制度。同时，还应建立激励机制和约束机制，激发教师的教学热情，规范教师的教学行为。</w:t>
      </w:r>
    </w:p>
    <w:p w14:paraId="5ADFD612">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(4)</w:t>
      </w:r>
      <w:r>
        <w:rPr>
          <w:rFonts w:hint="eastAsia" w:ascii="宋体" w:hAnsi="宋体" w:cs="宋体"/>
          <w:b/>
          <w:bCs/>
          <w:szCs w:val="21"/>
        </w:rPr>
        <w:t>建立健全质量监控机制</w:t>
      </w:r>
    </w:p>
    <w:p w14:paraId="582449C7">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健全质量监控机制是确保教学质量持续提升的关键。这包括建立教学质量监控体系，对教学过程、教学效果、教学资源等进行全方位监控。同时，还应开展定期的教学检查和评估活动，及时发现问题并采取改进措施。此外，还应建立学生评教制度，收集学生的反馈意见，为教学改进提供参考。</w:t>
      </w:r>
    </w:p>
    <w:p w14:paraId="032F3DF3">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(5)</w:t>
      </w:r>
      <w:r>
        <w:rPr>
          <w:rFonts w:hint="eastAsia" w:ascii="宋体" w:hAnsi="宋体" w:cs="宋体"/>
          <w:b/>
          <w:bCs/>
          <w:szCs w:val="21"/>
        </w:rPr>
        <w:t>建立社会评级机制</w:t>
      </w:r>
    </w:p>
    <w:p w14:paraId="466840E9">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社会评级机制是提高建筑工程技术专业社会认可度的有效途径。这包括制定科学的评级标准和指标体系，邀请行业专家、用人单位等参与评级活动。通过评级活动，可以客观评价建筑工程技术专业的教学质量和人才培养质量，提高专业的社会声誉和影响力。</w:t>
      </w:r>
    </w:p>
    <w:p w14:paraId="572EDFCB">
      <w:pPr>
        <w:adjustRightInd w:val="0"/>
        <w:snapToGrid w:val="0"/>
        <w:spacing w:line="360" w:lineRule="exact"/>
        <w:ind w:firstLine="422" w:firstLineChars="200"/>
        <w:rPr>
          <w:rFonts w:hint="default" w:ascii="宋体" w:hAnsi="宋体" w:cs="宋体"/>
          <w:b/>
          <w:bCs/>
          <w:szCs w:val="21"/>
          <w:lang w:val="zh-CN"/>
        </w:rPr>
      </w:pPr>
      <w:bookmarkStart w:id="40" w:name="_Toc16516681"/>
      <w:bookmarkStart w:id="41" w:name="_Toc27960"/>
      <w:bookmarkStart w:id="42" w:name="_Toc7526"/>
      <w:bookmarkStart w:id="43" w:name="_Toc22818"/>
      <w:r>
        <w:rPr>
          <w:rFonts w:hint="eastAsia" w:ascii="宋体" w:hAnsi="宋体" w:cs="宋体"/>
          <w:b/>
          <w:bCs/>
          <w:szCs w:val="21"/>
          <w:lang w:val="en-US" w:eastAsia="zh-CN"/>
        </w:rPr>
        <w:t>（二）毕业要求</w:t>
      </w:r>
    </w:p>
    <w:p w14:paraId="1D64FD3B">
      <w:pPr>
        <w:adjustRightInd w:val="0"/>
        <w:snapToGrid w:val="0"/>
        <w:spacing w:line="360" w:lineRule="exact"/>
        <w:ind w:firstLine="422" w:firstLineChars="200"/>
        <w:rPr>
          <w:rFonts w:ascii="宋体" w:hAnsi="宋体" w:cs="宋体"/>
          <w:b/>
          <w:bCs/>
          <w:szCs w:val="21"/>
          <w:lang w:val="zh-CN"/>
        </w:rPr>
      </w:pPr>
      <w:r>
        <w:rPr>
          <w:rFonts w:hint="eastAsia" w:ascii="宋体" w:hAnsi="宋体" w:cs="宋体"/>
          <w:b/>
          <w:bCs/>
          <w:szCs w:val="21"/>
          <w:lang w:val="en-US" w:eastAsia="zh-CN"/>
        </w:rPr>
        <w:t>1.</w:t>
      </w:r>
      <w:r>
        <w:rPr>
          <w:rFonts w:hint="eastAsia" w:ascii="宋体" w:hAnsi="宋体" w:cs="宋体"/>
          <w:b/>
          <w:bCs/>
          <w:szCs w:val="21"/>
          <w:lang w:val="zh-CN"/>
        </w:rPr>
        <w:t>毕业学分要求</w:t>
      </w:r>
      <w:bookmarkEnd w:id="40"/>
    </w:p>
    <w:p w14:paraId="46537B54">
      <w:pPr>
        <w:adjustRightInd w:val="0"/>
        <w:snapToGrid w:val="0"/>
        <w:spacing w:line="360" w:lineRule="exact"/>
        <w:ind w:firstLine="420" w:firstLineChars="200"/>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cs="宋体"/>
        </w:rPr>
        <w:t>本专业修够</w:t>
      </w:r>
      <w:r>
        <w:rPr>
          <w:rFonts w:hint="eastAsia" w:ascii="宋体" w:hAnsi="宋体" w:cs="宋体"/>
          <w:lang w:val="en-US" w:eastAsia="zh-CN"/>
        </w:rPr>
        <w:t>147</w:t>
      </w:r>
      <w:r>
        <w:rPr>
          <w:rFonts w:hint="eastAsia" w:ascii="宋体" w:hAnsi="宋体" w:cs="宋体"/>
        </w:rPr>
        <w:t>学分方能毕业。</w:t>
      </w:r>
      <w:r>
        <w:rPr>
          <w:rFonts w:hint="eastAsia" w:ascii="宋体" w:hAnsi="宋体" w:cs="宋体"/>
          <w:lang w:val="en-US" w:eastAsia="zh-CN"/>
        </w:rPr>
        <w:t>其中：</w:t>
      </w:r>
    </w:p>
    <w:p w14:paraId="0BAF1684">
      <w:pPr>
        <w:adjustRightInd w:val="0"/>
        <w:snapToGrid w:val="0"/>
        <w:spacing w:line="360" w:lineRule="exact"/>
        <w:ind w:firstLine="420" w:firstLineChars="200"/>
        <w:rPr>
          <w:rFonts w:ascii="宋体" w:hAnsi="宋体" w:cs="宋体"/>
        </w:rPr>
      </w:pPr>
      <w:r>
        <w:rPr>
          <w:rFonts w:hint="eastAsia" w:ascii="宋体" w:hAnsi="宋体" w:cs="宋体"/>
        </w:rPr>
        <w:t>◆公共必修课共4</w:t>
      </w:r>
      <w:r>
        <w:rPr>
          <w:rFonts w:hint="eastAsia" w:ascii="宋体" w:hAnsi="宋体" w:cs="宋体"/>
          <w:lang w:val="en-US" w:eastAsia="zh-CN"/>
        </w:rPr>
        <w:t>8</w:t>
      </w:r>
      <w:r>
        <w:rPr>
          <w:rFonts w:hint="eastAsia" w:ascii="宋体" w:hAnsi="宋体" w:cs="宋体"/>
        </w:rPr>
        <w:t>学分。</w:t>
      </w:r>
    </w:p>
    <w:p w14:paraId="56FF86FD">
      <w:pPr>
        <w:adjustRightInd w:val="0"/>
        <w:snapToGrid w:val="0"/>
        <w:spacing w:line="360" w:lineRule="exact"/>
        <w:ind w:firstLine="420" w:firstLineChars="200"/>
        <w:rPr>
          <w:rFonts w:ascii="宋体" w:hAnsi="宋体" w:cs="宋体"/>
        </w:rPr>
      </w:pPr>
      <w:r>
        <w:rPr>
          <w:rFonts w:hint="eastAsia" w:ascii="宋体" w:hAnsi="宋体" w:cs="宋体"/>
        </w:rPr>
        <w:t>◆专业</w:t>
      </w:r>
      <w:r>
        <w:rPr>
          <w:rFonts w:hint="eastAsia" w:ascii="宋体" w:hAnsi="宋体" w:cs="宋体"/>
          <w:lang w:val="en-US" w:eastAsia="zh-CN"/>
        </w:rPr>
        <w:t>技能</w:t>
      </w:r>
      <w:r>
        <w:rPr>
          <w:rFonts w:hint="eastAsia" w:ascii="宋体" w:hAnsi="宋体" w:cs="宋体"/>
        </w:rPr>
        <w:t>课、专业</w:t>
      </w:r>
      <w:r>
        <w:rPr>
          <w:rFonts w:hint="eastAsia" w:ascii="宋体" w:hAnsi="宋体" w:cs="宋体"/>
          <w:lang w:val="en-US" w:eastAsia="zh-CN"/>
        </w:rPr>
        <w:t>拓展</w:t>
      </w:r>
      <w:r>
        <w:rPr>
          <w:rFonts w:hint="eastAsia" w:ascii="宋体" w:hAnsi="宋体" w:cs="宋体"/>
        </w:rPr>
        <w:t>课、专业</w:t>
      </w:r>
      <w:r>
        <w:rPr>
          <w:rFonts w:hint="eastAsia" w:ascii="宋体" w:hAnsi="宋体" w:cs="宋体"/>
          <w:lang w:val="en-US" w:eastAsia="zh-CN"/>
        </w:rPr>
        <w:t>实践</w:t>
      </w:r>
      <w:r>
        <w:rPr>
          <w:rFonts w:hint="eastAsia" w:ascii="宋体" w:hAnsi="宋体" w:cs="宋体"/>
        </w:rPr>
        <w:t>课共</w:t>
      </w:r>
      <w:r>
        <w:rPr>
          <w:rFonts w:hint="eastAsia" w:ascii="宋体" w:hAnsi="宋体" w:cs="宋体"/>
          <w:lang w:val="en-US" w:eastAsia="zh-CN"/>
        </w:rPr>
        <w:t>91</w:t>
      </w:r>
      <w:r>
        <w:rPr>
          <w:rFonts w:hint="eastAsia" w:ascii="宋体" w:hAnsi="宋体" w:cs="宋体"/>
        </w:rPr>
        <w:t>学分。</w:t>
      </w:r>
    </w:p>
    <w:p w14:paraId="23EA8B3A">
      <w:pPr>
        <w:adjustRightInd w:val="0"/>
        <w:snapToGrid w:val="0"/>
        <w:spacing w:line="360" w:lineRule="exact"/>
        <w:ind w:firstLine="420" w:firstLineChars="200"/>
        <w:rPr>
          <w:rFonts w:hint="eastAsia" w:ascii="宋体" w:hAnsi="宋体" w:cs="宋体"/>
        </w:rPr>
      </w:pPr>
      <w:r>
        <w:rPr>
          <w:rFonts w:hint="eastAsia" w:ascii="宋体" w:hAnsi="宋体" w:cs="宋体"/>
        </w:rPr>
        <w:t>◆公共选修课</w:t>
      </w:r>
      <w:r>
        <w:rPr>
          <w:rFonts w:hint="eastAsia" w:ascii="宋体" w:hAnsi="宋体" w:cs="宋体"/>
          <w:lang w:val="en-US" w:eastAsia="zh-CN"/>
        </w:rPr>
        <w:t>8</w:t>
      </w:r>
      <w:r>
        <w:rPr>
          <w:rFonts w:hint="eastAsia" w:ascii="宋体" w:hAnsi="宋体" w:cs="宋体"/>
        </w:rPr>
        <w:t>学分。</w:t>
      </w:r>
    </w:p>
    <w:p w14:paraId="411DA7DC">
      <w:pPr>
        <w:adjustRightInd w:val="0"/>
        <w:snapToGrid w:val="0"/>
        <w:spacing w:line="360" w:lineRule="exact"/>
        <w:ind w:firstLine="420" w:firstLineChars="2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4142503D">
      <w:pPr>
        <w:spacing w:line="400" w:lineRule="exact"/>
        <w:jc w:val="center"/>
        <w:rPr>
          <w:rFonts w:hint="eastAsia" w:ascii="宋体" w:hAnsi="宋体" w:eastAsia="宋体" w:cs="Times New Roman"/>
          <w:szCs w:val="21"/>
        </w:rPr>
      </w:pPr>
      <w:r>
        <w:rPr>
          <w:rFonts w:hint="eastAsia" w:ascii="宋体" w:hAnsi="宋体" w:eastAsia="宋体" w:cs="Times New Roman"/>
          <w:szCs w:val="21"/>
          <w:lang w:val="en-US" w:eastAsia="zh-CN"/>
        </w:rPr>
        <w:t>建筑工程技术</w:t>
      </w:r>
      <w:r>
        <w:rPr>
          <w:rFonts w:hint="eastAsia" w:ascii="宋体" w:hAnsi="宋体" w:eastAsia="宋体" w:cs="Times New Roman"/>
          <w:szCs w:val="21"/>
        </w:rPr>
        <w:t>专业学分转换情况表</w:t>
      </w:r>
    </w:p>
    <w:tbl>
      <w:tblPr>
        <w:tblStyle w:val="1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76CC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C2A2F2E">
            <w:pPr>
              <w:spacing w:line="40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序号</w:t>
            </w:r>
          </w:p>
        </w:tc>
        <w:tc>
          <w:tcPr>
            <w:tcW w:w="1860" w:type="dxa"/>
            <w:vAlign w:val="center"/>
          </w:tcPr>
          <w:p w14:paraId="6242F477">
            <w:pPr>
              <w:spacing w:line="40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项目</w:t>
            </w:r>
          </w:p>
        </w:tc>
        <w:tc>
          <w:tcPr>
            <w:tcW w:w="2675" w:type="dxa"/>
            <w:gridSpan w:val="2"/>
            <w:vAlign w:val="center"/>
          </w:tcPr>
          <w:p w14:paraId="24F5E5F1">
            <w:pPr>
              <w:spacing w:line="40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要求</w:t>
            </w:r>
          </w:p>
        </w:tc>
        <w:tc>
          <w:tcPr>
            <w:tcW w:w="962" w:type="dxa"/>
            <w:vAlign w:val="center"/>
          </w:tcPr>
          <w:p w14:paraId="4AE6DD79">
            <w:pPr>
              <w:spacing w:line="40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学分</w:t>
            </w:r>
          </w:p>
        </w:tc>
        <w:tc>
          <w:tcPr>
            <w:tcW w:w="2921" w:type="dxa"/>
            <w:vAlign w:val="center"/>
          </w:tcPr>
          <w:p w14:paraId="62AA0407">
            <w:pPr>
              <w:spacing w:line="40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替换的课程或课程类型</w:t>
            </w:r>
          </w:p>
        </w:tc>
      </w:tr>
      <w:tr w14:paraId="25E7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C94DED">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860" w:type="dxa"/>
            <w:vAlign w:val="center"/>
          </w:tcPr>
          <w:p w14:paraId="71BF66B6">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二级造价工程师</w:t>
            </w:r>
          </w:p>
        </w:tc>
        <w:tc>
          <w:tcPr>
            <w:tcW w:w="2675" w:type="dxa"/>
            <w:gridSpan w:val="2"/>
            <w:vAlign w:val="center"/>
          </w:tcPr>
          <w:p w14:paraId="4D683623">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23DD4697">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Merge w:val="restart"/>
            <w:vAlign w:val="center"/>
          </w:tcPr>
          <w:p w14:paraId="09DC84FB">
            <w:pPr>
              <w:spacing w:after="120" w:line="400" w:lineRule="exact"/>
              <w:jc w:val="center"/>
              <w:rPr>
                <w:rFonts w:asciiTheme="minorEastAsia" w:hAnsiTheme="minorEastAsia" w:eastAsiaTheme="minorEastAsia" w:cstheme="minorEastAsia"/>
                <w:sz w:val="18"/>
                <w:szCs w:val="18"/>
              </w:rPr>
            </w:pPr>
          </w:p>
          <w:p w14:paraId="774370D7">
            <w:pPr>
              <w:spacing w:after="120"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专业基础课</w:t>
            </w:r>
          </w:p>
          <w:p w14:paraId="3D61CD0B">
            <w:pPr>
              <w:spacing w:after="120" w:line="400" w:lineRule="exact"/>
              <w:jc w:val="center"/>
              <w:rPr>
                <w:rFonts w:asciiTheme="minorEastAsia" w:hAnsiTheme="minorEastAsia" w:eastAsiaTheme="minorEastAsia" w:cstheme="minorEastAsia"/>
                <w:sz w:val="18"/>
                <w:szCs w:val="18"/>
              </w:rPr>
            </w:pPr>
          </w:p>
        </w:tc>
      </w:tr>
      <w:tr w14:paraId="00F8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vAlign w:val="center"/>
          </w:tcPr>
          <w:p w14:paraId="2103A015">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860" w:type="dxa"/>
            <w:vAlign w:val="center"/>
          </w:tcPr>
          <w:p w14:paraId="413BD84C">
            <w:pPr>
              <w:spacing w:line="40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二级建造师</w:t>
            </w:r>
          </w:p>
        </w:tc>
        <w:tc>
          <w:tcPr>
            <w:tcW w:w="2675" w:type="dxa"/>
            <w:gridSpan w:val="2"/>
            <w:vAlign w:val="center"/>
          </w:tcPr>
          <w:p w14:paraId="5F4694C4">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2F29F092">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Merge w:val="continue"/>
            <w:vAlign w:val="center"/>
          </w:tcPr>
          <w:p w14:paraId="028A437F">
            <w:pPr>
              <w:spacing w:after="120" w:line="400" w:lineRule="exact"/>
              <w:jc w:val="center"/>
              <w:rPr>
                <w:rFonts w:asciiTheme="minorEastAsia" w:hAnsiTheme="minorEastAsia" w:eastAsiaTheme="minorEastAsia" w:cstheme="minorEastAsia"/>
                <w:sz w:val="18"/>
                <w:szCs w:val="18"/>
              </w:rPr>
            </w:pPr>
          </w:p>
        </w:tc>
      </w:tr>
      <w:tr w14:paraId="36D6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1949BC">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860" w:type="dxa"/>
            <w:vAlign w:val="center"/>
          </w:tcPr>
          <w:p w14:paraId="039A798E">
            <w:pPr>
              <w:spacing w:line="40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施工员/资料员</w:t>
            </w:r>
          </w:p>
        </w:tc>
        <w:tc>
          <w:tcPr>
            <w:tcW w:w="2675" w:type="dxa"/>
            <w:gridSpan w:val="2"/>
            <w:vAlign w:val="center"/>
          </w:tcPr>
          <w:p w14:paraId="3C32E4A0">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08DCC8CB">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Merge w:val="continue"/>
            <w:vAlign w:val="center"/>
          </w:tcPr>
          <w:p w14:paraId="369D25CB">
            <w:pPr>
              <w:spacing w:after="120" w:line="400" w:lineRule="exact"/>
              <w:jc w:val="center"/>
              <w:rPr>
                <w:rFonts w:asciiTheme="minorEastAsia" w:hAnsiTheme="minorEastAsia" w:eastAsiaTheme="minorEastAsia" w:cstheme="minorEastAsia"/>
                <w:sz w:val="18"/>
                <w:szCs w:val="18"/>
              </w:rPr>
            </w:pPr>
          </w:p>
        </w:tc>
      </w:tr>
      <w:tr w14:paraId="255A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738970BE">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860" w:type="dxa"/>
            <w:vMerge w:val="restart"/>
            <w:vAlign w:val="center"/>
          </w:tcPr>
          <w:p w14:paraId="165B44DE">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职业技能竞赛/</w:t>
            </w:r>
          </w:p>
          <w:p w14:paraId="4688FE03">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学科竞赛</w:t>
            </w:r>
          </w:p>
        </w:tc>
        <w:tc>
          <w:tcPr>
            <w:tcW w:w="1445" w:type="dxa"/>
            <w:vMerge w:val="restart"/>
            <w:vAlign w:val="center"/>
          </w:tcPr>
          <w:p w14:paraId="512671C5">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国家级</w:t>
            </w:r>
          </w:p>
        </w:tc>
        <w:tc>
          <w:tcPr>
            <w:tcW w:w="1230" w:type="dxa"/>
            <w:vAlign w:val="center"/>
          </w:tcPr>
          <w:p w14:paraId="452BD772">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5BBCC3F7">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2921" w:type="dxa"/>
            <w:vMerge w:val="restart"/>
            <w:vAlign w:val="center"/>
          </w:tcPr>
          <w:p w14:paraId="62D5F2E9">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专业核心课</w:t>
            </w:r>
          </w:p>
          <w:p w14:paraId="4259C4EC">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（也可以是具体的一门或几门课程）</w:t>
            </w:r>
          </w:p>
        </w:tc>
      </w:tr>
      <w:tr w14:paraId="03C6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0087E3A">
            <w:pPr>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6FE526A">
            <w:pPr>
              <w:spacing w:line="40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56BBB1FF">
            <w:pPr>
              <w:spacing w:line="400" w:lineRule="exact"/>
              <w:jc w:val="center"/>
              <w:rPr>
                <w:rFonts w:asciiTheme="minorEastAsia" w:hAnsiTheme="minorEastAsia" w:eastAsiaTheme="minorEastAsia" w:cstheme="minorEastAsia"/>
                <w:color w:val="000000"/>
                <w:sz w:val="18"/>
                <w:szCs w:val="18"/>
              </w:rPr>
            </w:pPr>
          </w:p>
        </w:tc>
        <w:tc>
          <w:tcPr>
            <w:tcW w:w="1230" w:type="dxa"/>
            <w:vAlign w:val="center"/>
          </w:tcPr>
          <w:p w14:paraId="13494AEB">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3DEFC394">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1D5F1A67">
            <w:pPr>
              <w:spacing w:line="400" w:lineRule="exact"/>
              <w:jc w:val="center"/>
              <w:rPr>
                <w:rFonts w:asciiTheme="minorEastAsia" w:hAnsiTheme="minorEastAsia" w:eastAsiaTheme="minorEastAsia" w:cstheme="minorEastAsia"/>
                <w:color w:val="000000"/>
                <w:sz w:val="18"/>
                <w:szCs w:val="18"/>
              </w:rPr>
            </w:pPr>
          </w:p>
        </w:tc>
      </w:tr>
      <w:tr w14:paraId="1B38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063556B">
            <w:pPr>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4FCC209E">
            <w:pPr>
              <w:spacing w:line="40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24E30BD0">
            <w:pPr>
              <w:spacing w:line="400" w:lineRule="exact"/>
              <w:jc w:val="center"/>
              <w:rPr>
                <w:rFonts w:asciiTheme="minorEastAsia" w:hAnsiTheme="minorEastAsia" w:eastAsiaTheme="minorEastAsia" w:cstheme="minorEastAsia"/>
                <w:color w:val="000000"/>
                <w:sz w:val="18"/>
                <w:szCs w:val="18"/>
              </w:rPr>
            </w:pPr>
          </w:p>
        </w:tc>
        <w:tc>
          <w:tcPr>
            <w:tcW w:w="1230" w:type="dxa"/>
            <w:vAlign w:val="center"/>
          </w:tcPr>
          <w:p w14:paraId="4FA01341">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4D173F64">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0C70F978">
            <w:pPr>
              <w:spacing w:line="400" w:lineRule="exact"/>
              <w:jc w:val="center"/>
              <w:rPr>
                <w:rFonts w:asciiTheme="minorEastAsia" w:hAnsiTheme="minorEastAsia" w:eastAsiaTheme="minorEastAsia" w:cstheme="minorEastAsia"/>
                <w:color w:val="000000"/>
                <w:sz w:val="18"/>
                <w:szCs w:val="18"/>
              </w:rPr>
            </w:pPr>
          </w:p>
        </w:tc>
      </w:tr>
      <w:tr w14:paraId="23B7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552B2B6">
            <w:pPr>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0D9230BB">
            <w:pPr>
              <w:spacing w:line="40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0A57F947">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省级</w:t>
            </w:r>
          </w:p>
        </w:tc>
        <w:tc>
          <w:tcPr>
            <w:tcW w:w="1230" w:type="dxa"/>
            <w:vAlign w:val="center"/>
          </w:tcPr>
          <w:p w14:paraId="05D865DF">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084681AC">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684B83BD">
            <w:pPr>
              <w:spacing w:line="400" w:lineRule="exact"/>
              <w:jc w:val="center"/>
              <w:rPr>
                <w:rFonts w:asciiTheme="minorEastAsia" w:hAnsiTheme="minorEastAsia" w:eastAsiaTheme="minorEastAsia" w:cstheme="minorEastAsia"/>
                <w:color w:val="000000"/>
                <w:sz w:val="18"/>
                <w:szCs w:val="18"/>
              </w:rPr>
            </w:pPr>
          </w:p>
        </w:tc>
      </w:tr>
      <w:tr w14:paraId="4231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0861CCC">
            <w:pPr>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4EB3E7D1">
            <w:pPr>
              <w:spacing w:line="40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1B3BB1A2">
            <w:pPr>
              <w:spacing w:line="400" w:lineRule="exact"/>
              <w:jc w:val="center"/>
              <w:rPr>
                <w:rFonts w:asciiTheme="minorEastAsia" w:hAnsiTheme="minorEastAsia" w:eastAsiaTheme="minorEastAsia" w:cstheme="minorEastAsia"/>
                <w:color w:val="000000"/>
                <w:sz w:val="18"/>
                <w:szCs w:val="18"/>
              </w:rPr>
            </w:pPr>
          </w:p>
        </w:tc>
        <w:tc>
          <w:tcPr>
            <w:tcW w:w="1230" w:type="dxa"/>
            <w:vAlign w:val="center"/>
          </w:tcPr>
          <w:p w14:paraId="23AF7BE3">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4403CC35">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1FCC79C8">
            <w:pPr>
              <w:spacing w:line="400" w:lineRule="exact"/>
              <w:jc w:val="center"/>
              <w:rPr>
                <w:rFonts w:asciiTheme="minorEastAsia" w:hAnsiTheme="minorEastAsia" w:eastAsiaTheme="minorEastAsia" w:cstheme="minorEastAsia"/>
                <w:color w:val="000000"/>
                <w:sz w:val="18"/>
                <w:szCs w:val="18"/>
              </w:rPr>
            </w:pPr>
          </w:p>
        </w:tc>
      </w:tr>
      <w:tr w14:paraId="38E1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BACF906">
            <w:pPr>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1D99CE6D">
            <w:pPr>
              <w:spacing w:line="40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3D0A5CC7">
            <w:pPr>
              <w:spacing w:line="400" w:lineRule="exact"/>
              <w:jc w:val="center"/>
              <w:rPr>
                <w:rFonts w:asciiTheme="minorEastAsia" w:hAnsiTheme="minorEastAsia" w:eastAsiaTheme="minorEastAsia" w:cstheme="minorEastAsia"/>
                <w:color w:val="000000"/>
                <w:sz w:val="18"/>
                <w:szCs w:val="18"/>
              </w:rPr>
            </w:pPr>
          </w:p>
        </w:tc>
        <w:tc>
          <w:tcPr>
            <w:tcW w:w="1230" w:type="dxa"/>
            <w:vAlign w:val="center"/>
          </w:tcPr>
          <w:p w14:paraId="5721DF75">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2E039AC6">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201EE023">
            <w:pPr>
              <w:spacing w:line="400" w:lineRule="exact"/>
              <w:jc w:val="center"/>
              <w:rPr>
                <w:rFonts w:asciiTheme="minorEastAsia" w:hAnsiTheme="minorEastAsia" w:eastAsiaTheme="minorEastAsia" w:cstheme="minorEastAsia"/>
                <w:color w:val="000000"/>
                <w:sz w:val="18"/>
                <w:szCs w:val="18"/>
              </w:rPr>
            </w:pPr>
          </w:p>
        </w:tc>
      </w:tr>
      <w:tr w14:paraId="3283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3216222">
            <w:pPr>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59ACF8B7">
            <w:pPr>
              <w:spacing w:line="40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27EE93CB">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地市或院级</w:t>
            </w:r>
          </w:p>
        </w:tc>
        <w:tc>
          <w:tcPr>
            <w:tcW w:w="1230" w:type="dxa"/>
            <w:vAlign w:val="center"/>
          </w:tcPr>
          <w:p w14:paraId="0D1BA453">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08C15F52">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2921" w:type="dxa"/>
            <w:vMerge w:val="restart"/>
            <w:vAlign w:val="center"/>
          </w:tcPr>
          <w:p w14:paraId="7CDF856F">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5FDD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61AB642">
            <w:pPr>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3B1573F0">
            <w:pPr>
              <w:spacing w:line="40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1F9162F8">
            <w:pPr>
              <w:spacing w:line="400" w:lineRule="exact"/>
              <w:jc w:val="center"/>
              <w:rPr>
                <w:rFonts w:asciiTheme="minorEastAsia" w:hAnsiTheme="minorEastAsia" w:eastAsiaTheme="minorEastAsia" w:cstheme="minorEastAsia"/>
                <w:color w:val="000000"/>
                <w:sz w:val="18"/>
                <w:szCs w:val="18"/>
              </w:rPr>
            </w:pPr>
          </w:p>
        </w:tc>
        <w:tc>
          <w:tcPr>
            <w:tcW w:w="1230" w:type="dxa"/>
            <w:vAlign w:val="center"/>
          </w:tcPr>
          <w:p w14:paraId="09D9F061">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16716A6E">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2921" w:type="dxa"/>
            <w:vMerge w:val="continue"/>
            <w:vAlign w:val="center"/>
          </w:tcPr>
          <w:p w14:paraId="64BFE926">
            <w:pPr>
              <w:spacing w:line="400" w:lineRule="exact"/>
              <w:jc w:val="center"/>
              <w:rPr>
                <w:rFonts w:asciiTheme="minorEastAsia" w:hAnsiTheme="minorEastAsia" w:eastAsiaTheme="minorEastAsia" w:cstheme="minorEastAsia"/>
                <w:color w:val="000000"/>
                <w:sz w:val="18"/>
                <w:szCs w:val="18"/>
              </w:rPr>
            </w:pPr>
          </w:p>
        </w:tc>
      </w:tr>
      <w:tr w14:paraId="0EB8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769784D4">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860" w:type="dxa"/>
            <w:vMerge w:val="restart"/>
            <w:vAlign w:val="center"/>
          </w:tcPr>
          <w:p w14:paraId="76581CFE">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公开发表作品</w:t>
            </w:r>
          </w:p>
        </w:tc>
        <w:tc>
          <w:tcPr>
            <w:tcW w:w="1445" w:type="dxa"/>
            <w:vAlign w:val="center"/>
          </w:tcPr>
          <w:p w14:paraId="4F2F64F5">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期刊</w:t>
            </w:r>
          </w:p>
        </w:tc>
        <w:tc>
          <w:tcPr>
            <w:tcW w:w="1230" w:type="dxa"/>
            <w:vAlign w:val="center"/>
          </w:tcPr>
          <w:p w14:paraId="5473F3BB">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restart"/>
            <w:vAlign w:val="center"/>
          </w:tcPr>
          <w:p w14:paraId="5F0C0F98">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46955419">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50DD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5C5CA223">
            <w:pPr>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3871F92B">
            <w:pPr>
              <w:spacing w:line="400" w:lineRule="exact"/>
              <w:jc w:val="center"/>
              <w:rPr>
                <w:rFonts w:asciiTheme="minorEastAsia" w:hAnsiTheme="minorEastAsia" w:eastAsiaTheme="minorEastAsia" w:cstheme="minorEastAsia"/>
                <w:color w:val="000000"/>
                <w:sz w:val="18"/>
                <w:szCs w:val="18"/>
              </w:rPr>
            </w:pPr>
          </w:p>
        </w:tc>
        <w:tc>
          <w:tcPr>
            <w:tcW w:w="1445" w:type="dxa"/>
            <w:vAlign w:val="center"/>
          </w:tcPr>
          <w:p w14:paraId="072A25DD">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学报</w:t>
            </w:r>
          </w:p>
        </w:tc>
        <w:tc>
          <w:tcPr>
            <w:tcW w:w="1230" w:type="dxa"/>
            <w:vAlign w:val="center"/>
          </w:tcPr>
          <w:p w14:paraId="2C1623D4">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50329782">
            <w:pPr>
              <w:spacing w:line="40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3158C142">
            <w:pPr>
              <w:spacing w:line="400" w:lineRule="exact"/>
              <w:jc w:val="center"/>
              <w:rPr>
                <w:rFonts w:asciiTheme="minorEastAsia" w:hAnsiTheme="minorEastAsia" w:eastAsiaTheme="minorEastAsia" w:cstheme="minorEastAsia"/>
                <w:color w:val="000000"/>
                <w:sz w:val="18"/>
                <w:szCs w:val="18"/>
              </w:rPr>
            </w:pPr>
          </w:p>
        </w:tc>
      </w:tr>
      <w:tr w14:paraId="1205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00FA80BA">
            <w:pPr>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21F5DFEC">
            <w:pPr>
              <w:spacing w:line="400" w:lineRule="exact"/>
              <w:jc w:val="center"/>
              <w:rPr>
                <w:rFonts w:asciiTheme="minorEastAsia" w:hAnsiTheme="minorEastAsia" w:eastAsiaTheme="minorEastAsia" w:cstheme="minorEastAsia"/>
                <w:color w:val="000000"/>
                <w:sz w:val="18"/>
                <w:szCs w:val="18"/>
              </w:rPr>
            </w:pPr>
          </w:p>
        </w:tc>
        <w:tc>
          <w:tcPr>
            <w:tcW w:w="1445" w:type="dxa"/>
            <w:vAlign w:val="center"/>
          </w:tcPr>
          <w:p w14:paraId="0EB2744E">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著作</w:t>
            </w:r>
          </w:p>
        </w:tc>
        <w:tc>
          <w:tcPr>
            <w:tcW w:w="1230" w:type="dxa"/>
            <w:vAlign w:val="center"/>
          </w:tcPr>
          <w:p w14:paraId="26A64807">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7C3F3108">
            <w:pPr>
              <w:spacing w:line="40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757838DE">
            <w:pPr>
              <w:spacing w:line="400" w:lineRule="exact"/>
              <w:jc w:val="center"/>
              <w:rPr>
                <w:rFonts w:asciiTheme="minorEastAsia" w:hAnsiTheme="minorEastAsia" w:eastAsiaTheme="minorEastAsia" w:cstheme="minorEastAsia"/>
                <w:color w:val="000000"/>
                <w:sz w:val="18"/>
                <w:szCs w:val="18"/>
              </w:rPr>
            </w:pPr>
          </w:p>
        </w:tc>
      </w:tr>
      <w:tr w14:paraId="0302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4909502A">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860" w:type="dxa"/>
            <w:vMerge w:val="restart"/>
            <w:vAlign w:val="center"/>
          </w:tcPr>
          <w:p w14:paraId="553C2E2E">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发明专利</w:t>
            </w:r>
          </w:p>
        </w:tc>
        <w:tc>
          <w:tcPr>
            <w:tcW w:w="2675" w:type="dxa"/>
            <w:gridSpan w:val="2"/>
            <w:vAlign w:val="center"/>
          </w:tcPr>
          <w:p w14:paraId="1806E2DD">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发明授权</w:t>
            </w:r>
          </w:p>
        </w:tc>
        <w:tc>
          <w:tcPr>
            <w:tcW w:w="962" w:type="dxa"/>
            <w:vMerge w:val="restart"/>
            <w:vAlign w:val="center"/>
          </w:tcPr>
          <w:p w14:paraId="2263E8B2">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2D2D06E0">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63C2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07BFC0C9">
            <w:pPr>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6489263A">
            <w:pPr>
              <w:spacing w:line="400" w:lineRule="exact"/>
              <w:jc w:val="center"/>
              <w:rPr>
                <w:rFonts w:asciiTheme="minorEastAsia" w:hAnsiTheme="minorEastAsia" w:eastAsiaTheme="minorEastAsia" w:cstheme="minorEastAsia"/>
                <w:color w:val="000000"/>
                <w:sz w:val="18"/>
                <w:szCs w:val="18"/>
              </w:rPr>
            </w:pPr>
          </w:p>
        </w:tc>
        <w:tc>
          <w:tcPr>
            <w:tcW w:w="2675" w:type="dxa"/>
            <w:gridSpan w:val="2"/>
            <w:vAlign w:val="center"/>
          </w:tcPr>
          <w:p w14:paraId="579ABF1E">
            <w:pPr>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实用新型</w:t>
            </w:r>
          </w:p>
        </w:tc>
        <w:tc>
          <w:tcPr>
            <w:tcW w:w="962" w:type="dxa"/>
            <w:vMerge w:val="continue"/>
            <w:vAlign w:val="center"/>
          </w:tcPr>
          <w:p w14:paraId="189BA1C5">
            <w:pPr>
              <w:spacing w:line="40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4A9ABF80">
            <w:pPr>
              <w:spacing w:line="400" w:lineRule="exact"/>
              <w:jc w:val="center"/>
              <w:rPr>
                <w:rFonts w:asciiTheme="minorEastAsia" w:hAnsiTheme="minorEastAsia" w:eastAsiaTheme="minorEastAsia" w:cstheme="minorEastAsia"/>
                <w:color w:val="000000"/>
                <w:sz w:val="18"/>
                <w:szCs w:val="18"/>
              </w:rPr>
            </w:pPr>
          </w:p>
        </w:tc>
      </w:tr>
    </w:tbl>
    <w:p w14:paraId="632C55E4">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b/>
          <w:szCs w:val="21"/>
        </w:rPr>
      </w:pPr>
      <w:r>
        <w:rPr>
          <w:rFonts w:hint="eastAsia" w:ascii="宋体" w:hAnsi="宋体"/>
          <w:b/>
          <w:szCs w:val="21"/>
          <w:lang w:val="en-US" w:eastAsia="zh-CN"/>
        </w:rPr>
        <w:t>2.</w:t>
      </w:r>
      <w:r>
        <w:rPr>
          <w:rFonts w:hint="eastAsia" w:ascii="宋体" w:hAnsi="宋体"/>
          <w:b/>
          <w:szCs w:val="21"/>
        </w:rPr>
        <w:t>毕业</w:t>
      </w:r>
      <w:r>
        <w:rPr>
          <w:rFonts w:ascii="宋体" w:hAnsi="宋体"/>
          <w:b/>
          <w:szCs w:val="21"/>
        </w:rPr>
        <w:t>证书要求</w:t>
      </w:r>
    </w:p>
    <w:p w14:paraId="3C93695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olor w:val="000000"/>
        </w:rPr>
      </w:pPr>
      <w:r>
        <w:rPr>
          <w:rFonts w:hint="eastAsia"/>
          <w:color w:val="000000"/>
        </w:rPr>
        <w:t>至少获得以下职业资格证书的一项。</w:t>
      </w:r>
    </w:p>
    <w:p w14:paraId="065902E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olor w:val="000000"/>
        </w:rPr>
      </w:pPr>
      <w:r>
        <w:rPr>
          <w:rFonts w:hint="eastAsia"/>
          <w:color w:val="000000"/>
        </w:rPr>
        <w:t>◆建筑制图员职业技能等级证书</w:t>
      </w:r>
    </w:p>
    <w:p w14:paraId="475B81C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olor w:val="000000"/>
        </w:rPr>
      </w:pPr>
      <w:r>
        <w:rPr>
          <w:rFonts w:hint="eastAsia"/>
          <w:color w:val="000000"/>
        </w:rPr>
        <w:t>◆建筑信息模型（BIM）技能等级证书</w:t>
      </w:r>
    </w:p>
    <w:p w14:paraId="3563F0B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olor w:val="000000"/>
        </w:rPr>
      </w:pPr>
      <w:r>
        <w:rPr>
          <w:rFonts w:hint="eastAsia"/>
          <w:color w:val="000000"/>
        </w:rPr>
        <w:t>◆</w:t>
      </w:r>
      <w:r>
        <w:rPr>
          <w:rFonts w:hint="eastAsia"/>
          <w:color w:val="000000"/>
          <w:lang w:val="en-US" w:eastAsia="zh-CN"/>
        </w:rPr>
        <w:t>建造</w:t>
      </w:r>
      <w:r>
        <w:rPr>
          <w:rFonts w:hint="eastAsia"/>
          <w:color w:val="000000"/>
        </w:rPr>
        <w:t>工程师执业资格证书（一级/二级）</w:t>
      </w:r>
    </w:p>
    <w:p w14:paraId="6232D6A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olor w:val="000000"/>
        </w:rPr>
      </w:pPr>
      <w:r>
        <w:rPr>
          <w:rFonts w:hint="eastAsia"/>
          <w:color w:val="000000"/>
        </w:rPr>
        <w:t>◆其他与建筑工程</w:t>
      </w:r>
      <w:r>
        <w:rPr>
          <w:rFonts w:hint="eastAsia"/>
          <w:color w:val="000000"/>
          <w:lang w:val="en-US" w:eastAsia="zh-CN"/>
        </w:rPr>
        <w:t>技术</w:t>
      </w:r>
      <w:r>
        <w:rPr>
          <w:rFonts w:hint="eastAsia"/>
          <w:color w:val="000000"/>
        </w:rPr>
        <w:t>相关的技能等级证书</w:t>
      </w:r>
    </w:p>
    <w:p w14:paraId="5539F95D">
      <w:pPr>
        <w:pStyle w:val="2"/>
        <w:keepNext w:val="0"/>
        <w:keepLines w:val="0"/>
        <w:pageBreakBefore w:val="0"/>
        <w:widowControl w:val="0"/>
        <w:kinsoku/>
        <w:wordWrap/>
        <w:overflowPunct/>
        <w:topLinePunct w:val="0"/>
        <w:autoSpaceDE/>
        <w:autoSpaceDN/>
        <w:bidi w:val="0"/>
        <w:spacing w:before="0" w:beforeLines="0" w:after="0" w:afterLines="0" w:line="360" w:lineRule="exact"/>
        <w:ind w:firstLine="482"/>
        <w:textAlignment w:val="auto"/>
        <w:rPr>
          <w:rFonts w:hint="default" w:ascii="Times New Roman" w:hAnsi="Times New Roman"/>
          <w:kern w:val="2"/>
          <w:sz w:val="24"/>
          <w:szCs w:val="24"/>
        </w:rPr>
      </w:pPr>
      <w:r>
        <w:rPr>
          <w:rFonts w:hint="eastAsia" w:ascii="Times New Roman" w:hAnsi="Times New Roman"/>
          <w:kern w:val="2"/>
          <w:sz w:val="24"/>
          <w:szCs w:val="24"/>
          <w:lang w:val="en-US" w:eastAsia="zh-CN"/>
        </w:rPr>
        <w:t>九</w:t>
      </w:r>
      <w:r>
        <w:rPr>
          <w:rFonts w:ascii="Times New Roman" w:hAnsi="Times New Roman"/>
          <w:kern w:val="2"/>
          <w:sz w:val="24"/>
          <w:szCs w:val="24"/>
        </w:rPr>
        <w:t>、附录</w:t>
      </w:r>
    </w:p>
    <w:bookmarkEnd w:id="41"/>
    <w:bookmarkEnd w:id="42"/>
    <w:bookmarkEnd w:id="43"/>
    <w:p w14:paraId="6C10BB0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cs="Times New Roman"/>
          <w:lang w:val="en-US" w:eastAsia="zh-CN"/>
        </w:rPr>
        <w:t xml:space="preserve">附录1 </w:t>
      </w:r>
      <w:r>
        <w:rPr>
          <w:rFonts w:hint="eastAsia" w:ascii="Times New Roman" w:hAnsi="Times New Roman" w:eastAsia="宋体" w:cs="Times New Roman"/>
          <w:lang w:val="en-US" w:eastAsia="zh-CN"/>
        </w:rPr>
        <w:t>人才培养方案专业建设委员会审核意见表</w:t>
      </w:r>
    </w:p>
    <w:p w14:paraId="74D46EB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asciiTheme="minorEastAsia" w:hAnsiTheme="minorEastAsia" w:eastAsiaTheme="minorEastAsia" w:cstheme="minorEastAsia"/>
          <w:b/>
          <w:bCs/>
          <w:sz w:val="21"/>
          <w:szCs w:val="21"/>
          <w:lang w:val="en-US"/>
        </w:rPr>
      </w:pPr>
      <w:r>
        <w:rPr>
          <w:rFonts w:hint="eastAsia" w:cs="Times New Roman"/>
          <w:lang w:val="en-US" w:eastAsia="zh-CN"/>
        </w:rPr>
        <w:t xml:space="preserve">附录2 </w:t>
      </w:r>
      <w:r>
        <w:rPr>
          <w:rFonts w:hint="eastAsia" w:ascii="Times New Roman" w:hAnsi="Times New Roman" w:eastAsia="宋体" w:cs="Times New Roman"/>
          <w:lang w:val="en-US" w:eastAsia="zh-CN"/>
        </w:rPr>
        <w:t>人才培养方案</w:t>
      </w:r>
      <w:r>
        <w:rPr>
          <w:rFonts w:hint="eastAsia" w:cs="Times New Roman"/>
          <w:lang w:val="en-US" w:eastAsia="zh-CN"/>
        </w:rPr>
        <w:t>制订审核表</w:t>
      </w:r>
    </w:p>
    <w:p w14:paraId="0CAE982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rPr>
      </w:pPr>
    </w:p>
    <w:p w14:paraId="3DBFA8B7">
      <w:pPr>
        <w:spacing w:line="360" w:lineRule="auto"/>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编制团队成员：</w:t>
      </w:r>
      <w:r>
        <w:rPr>
          <w:rFonts w:hint="eastAsia" w:ascii="黑体" w:eastAsia="黑体" w:cs="黑体"/>
          <w:b w:val="0"/>
          <w:bCs w:val="0"/>
          <w:color w:val="000000"/>
          <w:sz w:val="30"/>
          <w:szCs w:val="30"/>
          <w:highlight w:val="none"/>
          <w:lang w:val="en-US" w:eastAsia="zh-CN"/>
        </w:rPr>
        <w:t xml:space="preserve">陈春丽、李永娥、尹晨旭、娄一淳 </w:t>
      </w:r>
    </w:p>
    <w:p w14:paraId="7CB84387">
      <w:pPr>
        <w:spacing w:line="360" w:lineRule="auto"/>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行业企业名称：</w:t>
      </w:r>
      <w:r>
        <w:rPr>
          <w:rFonts w:hint="eastAsia" w:ascii="黑体" w:eastAsia="黑体" w:cs="黑体"/>
          <w:b w:val="0"/>
          <w:bCs w:val="0"/>
          <w:color w:val="000000"/>
          <w:sz w:val="30"/>
          <w:szCs w:val="30"/>
          <w:highlight w:val="none"/>
          <w:lang w:val="en-US" w:eastAsia="zh-CN"/>
        </w:rPr>
        <w:t>河南雄霄建筑工程有限公司、河南谷得景观园林工程有限公司</w:t>
      </w:r>
      <w:r>
        <w:rPr>
          <w:rFonts w:hint="eastAsia" w:ascii="黑体" w:eastAsia="黑体" w:cs="黑体"/>
          <w:b w:val="0"/>
          <w:bCs w:val="0"/>
          <w:color w:val="000000"/>
          <w:sz w:val="30"/>
          <w:szCs w:val="30"/>
          <w:highlight w:val="none"/>
        </w:rPr>
        <w:t xml:space="preserve"> </w:t>
      </w:r>
    </w:p>
    <w:p w14:paraId="44038415">
      <w:pPr>
        <w:spacing w:line="360" w:lineRule="auto"/>
        <w:rPr>
          <w:rFonts w:hint="default"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rPr>
        <w:t>行业企业人员：</w:t>
      </w:r>
      <w:r>
        <w:rPr>
          <w:rFonts w:hint="eastAsia" w:ascii="黑体" w:eastAsia="黑体" w:cs="黑体"/>
          <w:b w:val="0"/>
          <w:bCs w:val="0"/>
          <w:color w:val="000000"/>
          <w:sz w:val="30"/>
          <w:szCs w:val="30"/>
          <w:highlight w:val="none"/>
          <w:lang w:val="en-US" w:eastAsia="zh-CN"/>
        </w:rPr>
        <w:t>孙岩、王议</w:t>
      </w:r>
    </w:p>
    <w:p w14:paraId="55EF0526">
      <w:pPr>
        <w:spacing w:line="360" w:lineRule="auto"/>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院部领导（审核）：</w:t>
      </w:r>
      <w:r>
        <w:rPr>
          <w:rFonts w:hint="eastAsia" w:ascii="黑体" w:eastAsia="黑体" w:cs="黑体"/>
          <w:b w:val="0"/>
          <w:bCs w:val="0"/>
          <w:color w:val="000000"/>
          <w:sz w:val="30"/>
          <w:szCs w:val="30"/>
          <w:highlight w:val="none"/>
          <w:lang w:val="en-US" w:eastAsia="zh-CN"/>
        </w:rPr>
        <w:t>张永祥</w:t>
      </w:r>
      <w:r>
        <w:rPr>
          <w:rFonts w:hint="eastAsia" w:ascii="黑体" w:eastAsia="黑体" w:cs="黑体"/>
          <w:b w:val="0"/>
          <w:bCs w:val="0"/>
          <w:color w:val="000000"/>
          <w:sz w:val="30"/>
          <w:szCs w:val="30"/>
          <w:highlight w:val="none"/>
        </w:rPr>
        <w:t xml:space="preserve"> </w:t>
      </w:r>
    </w:p>
    <w:p w14:paraId="4DA575BF">
      <w:pPr>
        <w:spacing w:line="360" w:lineRule="auto"/>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教务处领导（审定）：</w:t>
      </w:r>
      <w:r>
        <w:rPr>
          <w:rFonts w:hint="eastAsia" w:ascii="黑体" w:eastAsia="黑体" w:cs="黑体"/>
          <w:b w:val="0"/>
          <w:bCs w:val="0"/>
          <w:color w:val="000000"/>
          <w:sz w:val="30"/>
          <w:szCs w:val="30"/>
          <w:highlight w:val="none"/>
          <w:lang w:val="en-US" w:eastAsia="zh-CN"/>
        </w:rPr>
        <w:t>郭磊　</w:t>
      </w:r>
    </w:p>
    <w:p w14:paraId="5FA2EC4A">
      <w:pPr>
        <w:spacing w:line="360" w:lineRule="auto"/>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主管院长（批准执行）：</w:t>
      </w:r>
      <w:r>
        <w:rPr>
          <w:rFonts w:hint="eastAsia" w:ascii="黑体" w:eastAsia="黑体" w:cs="黑体"/>
          <w:b w:val="0"/>
          <w:bCs w:val="0"/>
          <w:color w:val="000000"/>
          <w:sz w:val="30"/>
          <w:szCs w:val="30"/>
          <w:highlight w:val="none"/>
          <w:lang w:val="en-US" w:eastAsia="zh-CN"/>
        </w:rPr>
        <w:t>冯朝印</w:t>
      </w:r>
      <w:r>
        <w:rPr>
          <w:rFonts w:hint="eastAsia" w:ascii="黑体" w:eastAsia="黑体" w:cs="黑体"/>
          <w:b w:val="0"/>
          <w:bCs w:val="0"/>
          <w:color w:val="000000"/>
          <w:sz w:val="30"/>
          <w:szCs w:val="30"/>
          <w:highlight w:val="none"/>
        </w:rPr>
        <w:t xml:space="preserve"> </w:t>
      </w:r>
      <w:bookmarkStart w:id="44" w:name="_Toc7718"/>
      <w:bookmarkStart w:id="45" w:name="_Toc29885"/>
      <w:bookmarkStart w:id="46" w:name="_Toc1500"/>
    </w:p>
    <w:p w14:paraId="084FACCD">
      <w:pPr>
        <w:adjustRightInd w:val="0"/>
        <w:snapToGrid w:val="0"/>
        <w:spacing w:line="360" w:lineRule="exact"/>
        <w:ind w:firstLine="600" w:firstLineChars="200"/>
        <w:rPr>
          <w:rFonts w:ascii="黑体" w:hAnsi="黑体" w:eastAsia="黑体" w:cs="黑体"/>
          <w:color w:val="000000"/>
          <w:spacing w:val="-10"/>
          <w:sz w:val="32"/>
          <w:szCs w:val="32"/>
        </w:rPr>
      </w:pPr>
    </w:p>
    <w:p w14:paraId="73A4E6BF">
      <w:pPr>
        <w:overflowPunct w:val="0"/>
        <w:adjustRightInd w:val="0"/>
        <w:snapToGrid w:val="0"/>
        <w:spacing w:line="360" w:lineRule="auto"/>
        <w:jc w:val="left"/>
        <w:outlineLvl w:val="0"/>
        <w:rPr>
          <w:rFonts w:ascii="黑体" w:hAnsi="黑体" w:eastAsia="黑体" w:cs="黑体"/>
          <w:color w:val="000000"/>
          <w:spacing w:val="-10"/>
          <w:sz w:val="32"/>
          <w:szCs w:val="32"/>
        </w:rPr>
      </w:pPr>
    </w:p>
    <w:p w14:paraId="18352905">
      <w:pPr>
        <w:rPr>
          <w:rFonts w:ascii="黑体" w:hAnsi="黑体" w:eastAsia="黑体" w:cs="黑体"/>
          <w:color w:val="000000"/>
          <w:spacing w:val="-10"/>
          <w:sz w:val="32"/>
          <w:szCs w:val="32"/>
        </w:rPr>
      </w:pPr>
      <w:r>
        <w:rPr>
          <w:rFonts w:hint="eastAsia" w:ascii="黑体" w:hAnsi="黑体" w:eastAsia="黑体" w:cs="黑体"/>
          <w:color w:val="000000"/>
          <w:spacing w:val="-10"/>
          <w:sz w:val="32"/>
          <w:szCs w:val="32"/>
        </w:rPr>
        <w:br w:type="page"/>
      </w:r>
    </w:p>
    <w:bookmarkEnd w:id="44"/>
    <w:bookmarkEnd w:id="45"/>
    <w:bookmarkEnd w:id="46"/>
    <w:p w14:paraId="0020A20F">
      <w:pPr>
        <w:spacing w:line="360" w:lineRule="auto"/>
        <w:jc w:val="left"/>
        <w:rPr>
          <w:rFonts w:hint="eastAsia" w:ascii="楷体_GB2312" w:eastAsia="楷体_GB2312"/>
          <w:b/>
          <w:bCs/>
          <w:color w:val="000000"/>
          <w:sz w:val="32"/>
          <w:szCs w:val="32"/>
          <w:lang w:eastAsia="zh-CN"/>
        </w:rPr>
      </w:pPr>
      <w:r>
        <w:rPr>
          <w:rFonts w:hint="eastAsia" w:ascii="黑体" w:hAnsi="黑体" w:eastAsia="黑体" w:cs="黑体"/>
          <w:color w:val="000000"/>
          <w:spacing w:val="-10"/>
          <w:sz w:val="32"/>
          <w:szCs w:val="32"/>
          <w:lang w:val="en-US" w:eastAsia="zh-CN"/>
        </w:rPr>
        <w:t>附录1</w:t>
      </w:r>
    </w:p>
    <w:p w14:paraId="1136C0D6">
      <w:pPr>
        <w:spacing w:line="360" w:lineRule="auto"/>
        <w:jc w:val="left"/>
        <w:rPr>
          <w:rFonts w:hint="eastAsia" w:ascii="楷体_GB2312" w:eastAsia="楷体_GB2312"/>
          <w:b/>
          <w:bCs/>
          <w:color w:val="000000"/>
          <w:lang w:eastAsia="zh-CN"/>
        </w:rPr>
      </w:pPr>
      <w:r>
        <w:rPr>
          <w:rFonts w:hint="eastAsia" w:ascii="楷体_GB2312" w:eastAsia="楷体_GB2312"/>
          <w:b/>
          <w:bCs/>
          <w:color w:val="000000"/>
          <w:lang w:eastAsia="zh-CN"/>
        </w:rPr>
        <w:drawing>
          <wp:inline distT="0" distB="0" distL="114300" distR="114300">
            <wp:extent cx="5910580" cy="8354060"/>
            <wp:effectExtent l="0" t="0" r="13970" b="8890"/>
            <wp:docPr id="2" name="图片 1" descr="eaccdeff1f462a780ef955801b4126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accdeff1f462a780ef955801b4126b3"/>
                    <pic:cNvPicPr>
                      <a:picLocks noChangeAspect="1"/>
                    </pic:cNvPicPr>
                  </pic:nvPicPr>
                  <pic:blipFill>
                    <a:blip r:embed="rId6"/>
                    <a:stretch>
                      <a:fillRect/>
                    </a:stretch>
                  </pic:blipFill>
                  <pic:spPr>
                    <a:xfrm>
                      <a:off x="0" y="0"/>
                      <a:ext cx="5910580" cy="8354060"/>
                    </a:xfrm>
                    <a:prstGeom prst="rect">
                      <a:avLst/>
                    </a:prstGeom>
                    <a:noFill/>
                    <a:ln>
                      <a:noFill/>
                    </a:ln>
                  </pic:spPr>
                </pic:pic>
              </a:graphicData>
            </a:graphic>
          </wp:inline>
        </w:drawing>
      </w:r>
    </w:p>
    <w:p w14:paraId="61726433">
      <w:pPr>
        <w:spacing w:line="360" w:lineRule="auto"/>
        <w:jc w:val="left"/>
        <w:rPr>
          <w:rFonts w:hint="eastAsia" w:ascii="黑体" w:eastAsia="黑体" w:cs="黑体"/>
          <w:b/>
          <w:bCs/>
          <w:color w:val="000000"/>
          <w:sz w:val="32"/>
          <w:szCs w:val="40"/>
          <w:lang w:eastAsia="zh-CN"/>
        </w:rPr>
      </w:pPr>
      <w:r>
        <w:rPr>
          <w:rFonts w:hint="eastAsia" w:ascii="黑体" w:hAnsi="黑体" w:eastAsia="黑体" w:cs="黑体"/>
          <w:color w:val="000000"/>
          <w:spacing w:val="-10"/>
          <w:sz w:val="32"/>
          <w:szCs w:val="32"/>
          <w:lang w:val="en-US" w:eastAsia="zh-CN"/>
        </w:rPr>
        <w:t>附录2</w:t>
      </w:r>
    </w:p>
    <w:p w14:paraId="64E05F54">
      <w:pPr>
        <w:spacing w:line="360" w:lineRule="auto"/>
        <w:jc w:val="left"/>
        <w:rPr>
          <w:rFonts w:hint="eastAsia" w:ascii="黑体" w:eastAsia="黑体" w:cs="黑体"/>
          <w:b/>
          <w:bCs/>
          <w:color w:val="000000"/>
          <w:sz w:val="32"/>
          <w:szCs w:val="40"/>
          <w:lang w:eastAsia="zh-CN"/>
        </w:rPr>
      </w:pPr>
      <w:r>
        <w:rPr>
          <w:rFonts w:hint="eastAsia" w:ascii="黑体" w:eastAsia="黑体" w:cs="黑体"/>
          <w:b/>
          <w:bCs/>
          <w:color w:val="000000"/>
          <w:sz w:val="32"/>
          <w:szCs w:val="40"/>
          <w:lang w:eastAsia="zh-CN"/>
        </w:rPr>
        <w:drawing>
          <wp:inline distT="0" distB="0" distL="114300" distR="114300">
            <wp:extent cx="5749925" cy="7988935"/>
            <wp:effectExtent l="0" t="0" r="3175" b="12065"/>
            <wp:docPr id="4" name="图片 4" descr="50b05bee399e07b33af2d7f05595c4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0b05bee399e07b33af2d7f05595c42d"/>
                    <pic:cNvPicPr>
                      <a:picLocks noChangeAspect="1"/>
                    </pic:cNvPicPr>
                  </pic:nvPicPr>
                  <pic:blipFill>
                    <a:blip r:embed="rId7"/>
                    <a:stretch>
                      <a:fillRect/>
                    </a:stretch>
                  </pic:blipFill>
                  <pic:spPr>
                    <a:xfrm>
                      <a:off x="0" y="0"/>
                      <a:ext cx="5749925" cy="7988935"/>
                    </a:xfrm>
                    <a:prstGeom prst="rect">
                      <a:avLst/>
                    </a:prstGeom>
                  </pic:spPr>
                </pic:pic>
              </a:graphicData>
            </a:graphic>
          </wp:inline>
        </w:drawing>
      </w:r>
    </w:p>
    <w:sectPr>
      <w:footerReference r:id="rId4" w:type="default"/>
      <w:pgSz w:w="11906" w:h="16838"/>
      <w:pgMar w:top="1134" w:right="1417" w:bottom="1134" w:left="1417"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E37590-D895-429B-8579-3B3F5017475C}"/>
  </w:font>
  <w:font w:name="黑体">
    <w:panose1 w:val="02010609060101010101"/>
    <w:charset w:val="86"/>
    <w:family w:val="auto"/>
    <w:pitch w:val="default"/>
    <w:sig w:usb0="800002BF" w:usb1="38CF7CFA" w:usb2="00000016" w:usb3="00000000" w:csb0="00040001" w:csb1="00000000"/>
    <w:embedRegular r:id="rId2" w:fontKey="{A4C4A274-01DA-463D-B0E5-05FA42568E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3D2671B5-0751-4B02-99EC-2403128AFF37}"/>
  </w:font>
  <w:font w:name="华文中宋">
    <w:panose1 w:val="02010600040101010101"/>
    <w:charset w:val="86"/>
    <w:family w:val="auto"/>
    <w:pitch w:val="default"/>
    <w:sig w:usb0="00000287" w:usb1="080F0000" w:usb2="00000000" w:usb3="00000000" w:csb0="0004009F" w:csb1="DFD70000"/>
    <w:embedRegular r:id="rId4" w:fontKey="{1BE95FFD-2547-4DC2-AD9F-FEB7E503821A}"/>
  </w:font>
  <w:font w:name="楷体_GB2312">
    <w:panose1 w:val="02010609030101010101"/>
    <w:charset w:val="86"/>
    <w:family w:val="modern"/>
    <w:pitch w:val="default"/>
    <w:sig w:usb0="00000001" w:usb1="080E0000" w:usb2="00000000" w:usb3="00000000" w:csb0="00040000" w:csb1="00000000"/>
    <w:embedRegular r:id="rId5" w:fontKey="{2DD5D91D-2646-4E3F-B174-2069F17324B4}"/>
  </w:font>
  <w:font w:name="方正仿宋_GB2312">
    <w:panose1 w:val="02000000000000000000"/>
    <w:charset w:val="86"/>
    <w:family w:val="auto"/>
    <w:pitch w:val="default"/>
    <w:sig w:usb0="A00002BF" w:usb1="184F6CFA" w:usb2="00000012" w:usb3="00000000" w:csb0="00040001" w:csb1="00000000"/>
    <w:embedRegular r:id="rId6" w:fontKey="{C2316A80-626E-45C8-85FF-46F01AC65337}"/>
  </w:font>
  <w:font w:name="WPSEMBED37">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9456">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A62FC">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12A62FC">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6C397E6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D10BC">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84801"/>
    <w:multiLevelType w:val="singleLevel"/>
    <w:tmpl w:val="D1F8480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6F9C53FD"/>
    <w:rsid w:val="001C5BE8"/>
    <w:rsid w:val="00397835"/>
    <w:rsid w:val="00414EE7"/>
    <w:rsid w:val="00521FFA"/>
    <w:rsid w:val="00562DC2"/>
    <w:rsid w:val="008F512D"/>
    <w:rsid w:val="009417F2"/>
    <w:rsid w:val="009E740F"/>
    <w:rsid w:val="00AD1856"/>
    <w:rsid w:val="00AE3D7C"/>
    <w:rsid w:val="00B7023A"/>
    <w:rsid w:val="00E01805"/>
    <w:rsid w:val="018A2D98"/>
    <w:rsid w:val="01B85F94"/>
    <w:rsid w:val="01CB0F34"/>
    <w:rsid w:val="01DA574F"/>
    <w:rsid w:val="036E60B4"/>
    <w:rsid w:val="03914744"/>
    <w:rsid w:val="03B04662"/>
    <w:rsid w:val="03D67F82"/>
    <w:rsid w:val="03D91B93"/>
    <w:rsid w:val="03E75CAC"/>
    <w:rsid w:val="03F84D6E"/>
    <w:rsid w:val="04AE3257"/>
    <w:rsid w:val="058D598A"/>
    <w:rsid w:val="059960DD"/>
    <w:rsid w:val="05AA620B"/>
    <w:rsid w:val="06CE625A"/>
    <w:rsid w:val="06F27DF3"/>
    <w:rsid w:val="070457D8"/>
    <w:rsid w:val="07185524"/>
    <w:rsid w:val="07603356"/>
    <w:rsid w:val="07C82CA9"/>
    <w:rsid w:val="07E02C23"/>
    <w:rsid w:val="085B200E"/>
    <w:rsid w:val="088968DD"/>
    <w:rsid w:val="08BF40AC"/>
    <w:rsid w:val="09DC25D1"/>
    <w:rsid w:val="0A6F6B4A"/>
    <w:rsid w:val="0ACB263A"/>
    <w:rsid w:val="0ACC3DF3"/>
    <w:rsid w:val="0AE016C9"/>
    <w:rsid w:val="0B2E376B"/>
    <w:rsid w:val="0B8A683F"/>
    <w:rsid w:val="0C7065C2"/>
    <w:rsid w:val="0CCA0FAC"/>
    <w:rsid w:val="0D101781"/>
    <w:rsid w:val="0D172812"/>
    <w:rsid w:val="0D3478BC"/>
    <w:rsid w:val="0D757F40"/>
    <w:rsid w:val="0D9F3CDC"/>
    <w:rsid w:val="0DA16476"/>
    <w:rsid w:val="0DC12675"/>
    <w:rsid w:val="0ECA357E"/>
    <w:rsid w:val="0EDF7256"/>
    <w:rsid w:val="0EF80318"/>
    <w:rsid w:val="0F4A0448"/>
    <w:rsid w:val="0F61569D"/>
    <w:rsid w:val="0FA63D9A"/>
    <w:rsid w:val="102A47F5"/>
    <w:rsid w:val="10702130"/>
    <w:rsid w:val="10E8616A"/>
    <w:rsid w:val="110A3DE2"/>
    <w:rsid w:val="114B387C"/>
    <w:rsid w:val="115C54DE"/>
    <w:rsid w:val="11C61EFE"/>
    <w:rsid w:val="121D1E44"/>
    <w:rsid w:val="125025FC"/>
    <w:rsid w:val="127B54E8"/>
    <w:rsid w:val="127E459D"/>
    <w:rsid w:val="12B11038"/>
    <w:rsid w:val="12E948F6"/>
    <w:rsid w:val="13573133"/>
    <w:rsid w:val="13A051C1"/>
    <w:rsid w:val="13B52D57"/>
    <w:rsid w:val="141B23B3"/>
    <w:rsid w:val="142E63A6"/>
    <w:rsid w:val="143B3428"/>
    <w:rsid w:val="14AD5701"/>
    <w:rsid w:val="14BA1BCC"/>
    <w:rsid w:val="15254FBD"/>
    <w:rsid w:val="1586381E"/>
    <w:rsid w:val="15A44D56"/>
    <w:rsid w:val="168E7374"/>
    <w:rsid w:val="16AC1103"/>
    <w:rsid w:val="16D8458B"/>
    <w:rsid w:val="16DB47A7"/>
    <w:rsid w:val="17A31C6A"/>
    <w:rsid w:val="17DD00AB"/>
    <w:rsid w:val="17DD77ED"/>
    <w:rsid w:val="18386775"/>
    <w:rsid w:val="18E82455"/>
    <w:rsid w:val="191F46F3"/>
    <w:rsid w:val="196977CD"/>
    <w:rsid w:val="19787738"/>
    <w:rsid w:val="19B37C4A"/>
    <w:rsid w:val="19C332D1"/>
    <w:rsid w:val="19C7472F"/>
    <w:rsid w:val="1A512FD2"/>
    <w:rsid w:val="1A564145"/>
    <w:rsid w:val="1A66773C"/>
    <w:rsid w:val="1A710F7F"/>
    <w:rsid w:val="1AE17EB2"/>
    <w:rsid w:val="1AEB2BD4"/>
    <w:rsid w:val="1B122762"/>
    <w:rsid w:val="1B4F59FE"/>
    <w:rsid w:val="1B5A5081"/>
    <w:rsid w:val="1BA91E00"/>
    <w:rsid w:val="1C8B692B"/>
    <w:rsid w:val="1C8E1396"/>
    <w:rsid w:val="1C94585D"/>
    <w:rsid w:val="1CD001DE"/>
    <w:rsid w:val="1CE37B60"/>
    <w:rsid w:val="1D1E53EE"/>
    <w:rsid w:val="1D532BBD"/>
    <w:rsid w:val="1E222CBC"/>
    <w:rsid w:val="1E472722"/>
    <w:rsid w:val="1EA55DBB"/>
    <w:rsid w:val="1EB06519"/>
    <w:rsid w:val="1F2E48AE"/>
    <w:rsid w:val="1FE42BCA"/>
    <w:rsid w:val="20064F82"/>
    <w:rsid w:val="200F4C28"/>
    <w:rsid w:val="200F54C2"/>
    <w:rsid w:val="205A55A3"/>
    <w:rsid w:val="20812050"/>
    <w:rsid w:val="2136082C"/>
    <w:rsid w:val="215C64E4"/>
    <w:rsid w:val="219C0FD7"/>
    <w:rsid w:val="21AC03D3"/>
    <w:rsid w:val="21E309B4"/>
    <w:rsid w:val="230F7587"/>
    <w:rsid w:val="231F5A1C"/>
    <w:rsid w:val="23517B9F"/>
    <w:rsid w:val="239113CE"/>
    <w:rsid w:val="23E51F7A"/>
    <w:rsid w:val="23E95989"/>
    <w:rsid w:val="244F1273"/>
    <w:rsid w:val="24704055"/>
    <w:rsid w:val="257B7155"/>
    <w:rsid w:val="262B0B7B"/>
    <w:rsid w:val="266F2816"/>
    <w:rsid w:val="27635AC1"/>
    <w:rsid w:val="27750300"/>
    <w:rsid w:val="28090A48"/>
    <w:rsid w:val="288054F2"/>
    <w:rsid w:val="29154D6B"/>
    <w:rsid w:val="293E2974"/>
    <w:rsid w:val="295C66F1"/>
    <w:rsid w:val="29C0782D"/>
    <w:rsid w:val="29DA6B40"/>
    <w:rsid w:val="2A0F43AF"/>
    <w:rsid w:val="2AC1560A"/>
    <w:rsid w:val="2B114468"/>
    <w:rsid w:val="2B3109E2"/>
    <w:rsid w:val="2C610E53"/>
    <w:rsid w:val="2CE808E6"/>
    <w:rsid w:val="2D220F1B"/>
    <w:rsid w:val="2D8313F6"/>
    <w:rsid w:val="2DA52FC1"/>
    <w:rsid w:val="2DC74AB3"/>
    <w:rsid w:val="2E2E2FB7"/>
    <w:rsid w:val="2E632643"/>
    <w:rsid w:val="2EEB534C"/>
    <w:rsid w:val="2F2A6E19"/>
    <w:rsid w:val="2F68074A"/>
    <w:rsid w:val="2F841B61"/>
    <w:rsid w:val="2F9B0B20"/>
    <w:rsid w:val="2FCE2CA3"/>
    <w:rsid w:val="2FE53B49"/>
    <w:rsid w:val="306C66CE"/>
    <w:rsid w:val="30C419B0"/>
    <w:rsid w:val="31356182"/>
    <w:rsid w:val="314D52FE"/>
    <w:rsid w:val="318F4248"/>
    <w:rsid w:val="323B0398"/>
    <w:rsid w:val="33CC5BCC"/>
    <w:rsid w:val="33D77C4D"/>
    <w:rsid w:val="344352E2"/>
    <w:rsid w:val="34580D8D"/>
    <w:rsid w:val="34A64D70"/>
    <w:rsid w:val="35B53A8A"/>
    <w:rsid w:val="35D03BC2"/>
    <w:rsid w:val="362979CB"/>
    <w:rsid w:val="362D624A"/>
    <w:rsid w:val="36993366"/>
    <w:rsid w:val="36FB1EA4"/>
    <w:rsid w:val="378D72B9"/>
    <w:rsid w:val="3794795A"/>
    <w:rsid w:val="384D4981"/>
    <w:rsid w:val="385D752E"/>
    <w:rsid w:val="38677DC6"/>
    <w:rsid w:val="38A30A45"/>
    <w:rsid w:val="38B80ACA"/>
    <w:rsid w:val="390D088A"/>
    <w:rsid w:val="398F44B8"/>
    <w:rsid w:val="39D07618"/>
    <w:rsid w:val="3A1439A9"/>
    <w:rsid w:val="3B027E70"/>
    <w:rsid w:val="3B111C96"/>
    <w:rsid w:val="3B430741"/>
    <w:rsid w:val="3B6D14E1"/>
    <w:rsid w:val="3BA048D6"/>
    <w:rsid w:val="3BF910F2"/>
    <w:rsid w:val="3C025A83"/>
    <w:rsid w:val="3C447E49"/>
    <w:rsid w:val="3C834E15"/>
    <w:rsid w:val="3CE77152"/>
    <w:rsid w:val="3CFD4BC8"/>
    <w:rsid w:val="3D6C7658"/>
    <w:rsid w:val="3DA212CB"/>
    <w:rsid w:val="3DEF4727"/>
    <w:rsid w:val="3E2D5039"/>
    <w:rsid w:val="3E7E3AE6"/>
    <w:rsid w:val="3E895FE7"/>
    <w:rsid w:val="3EAD7A03"/>
    <w:rsid w:val="3F2F6CF2"/>
    <w:rsid w:val="3F3423F7"/>
    <w:rsid w:val="3F56236D"/>
    <w:rsid w:val="3F9B5FD2"/>
    <w:rsid w:val="3FDA64FD"/>
    <w:rsid w:val="3FFC1167"/>
    <w:rsid w:val="40936023"/>
    <w:rsid w:val="411F01D4"/>
    <w:rsid w:val="419B49AF"/>
    <w:rsid w:val="41B17B1E"/>
    <w:rsid w:val="41C061C4"/>
    <w:rsid w:val="42332E3A"/>
    <w:rsid w:val="423A7D24"/>
    <w:rsid w:val="42B2203D"/>
    <w:rsid w:val="42B357FF"/>
    <w:rsid w:val="436112E1"/>
    <w:rsid w:val="43943464"/>
    <w:rsid w:val="43D8485D"/>
    <w:rsid w:val="45232CF2"/>
    <w:rsid w:val="453D1324"/>
    <w:rsid w:val="459D6A7C"/>
    <w:rsid w:val="45EB40E4"/>
    <w:rsid w:val="46F36C16"/>
    <w:rsid w:val="473E2065"/>
    <w:rsid w:val="47462CC7"/>
    <w:rsid w:val="47E02B00"/>
    <w:rsid w:val="480212E4"/>
    <w:rsid w:val="483F42E6"/>
    <w:rsid w:val="48881F9E"/>
    <w:rsid w:val="495F4514"/>
    <w:rsid w:val="497D05E5"/>
    <w:rsid w:val="4B4A66AC"/>
    <w:rsid w:val="4B840262"/>
    <w:rsid w:val="4BB9615E"/>
    <w:rsid w:val="4C463387"/>
    <w:rsid w:val="4CC21042"/>
    <w:rsid w:val="4CD3318C"/>
    <w:rsid w:val="4CE808B2"/>
    <w:rsid w:val="4D231072"/>
    <w:rsid w:val="4D2C3683"/>
    <w:rsid w:val="4EEF633A"/>
    <w:rsid w:val="4F8859D7"/>
    <w:rsid w:val="4FD42BD2"/>
    <w:rsid w:val="4FDC288E"/>
    <w:rsid w:val="4FF754A7"/>
    <w:rsid w:val="50810226"/>
    <w:rsid w:val="50C07F8E"/>
    <w:rsid w:val="516D77E4"/>
    <w:rsid w:val="51870AAC"/>
    <w:rsid w:val="518F170F"/>
    <w:rsid w:val="52462715"/>
    <w:rsid w:val="52595FA5"/>
    <w:rsid w:val="52854FEC"/>
    <w:rsid w:val="52B72CCB"/>
    <w:rsid w:val="52BB6C5F"/>
    <w:rsid w:val="52C704DA"/>
    <w:rsid w:val="52F229E6"/>
    <w:rsid w:val="53164305"/>
    <w:rsid w:val="532E5081"/>
    <w:rsid w:val="53F57F4F"/>
    <w:rsid w:val="54085ED4"/>
    <w:rsid w:val="54190C85"/>
    <w:rsid w:val="54715AEA"/>
    <w:rsid w:val="54854A39"/>
    <w:rsid w:val="54CC77F2"/>
    <w:rsid w:val="55AD03B6"/>
    <w:rsid w:val="56DC20EA"/>
    <w:rsid w:val="570D6EAC"/>
    <w:rsid w:val="577B69BD"/>
    <w:rsid w:val="57885AA9"/>
    <w:rsid w:val="57B40121"/>
    <w:rsid w:val="57C933B0"/>
    <w:rsid w:val="57F131B7"/>
    <w:rsid w:val="58134E48"/>
    <w:rsid w:val="582157B7"/>
    <w:rsid w:val="58671CFD"/>
    <w:rsid w:val="590A41CB"/>
    <w:rsid w:val="592D1F39"/>
    <w:rsid w:val="59613991"/>
    <w:rsid w:val="59B60181"/>
    <w:rsid w:val="59D6612D"/>
    <w:rsid w:val="5A225816"/>
    <w:rsid w:val="5AFF7905"/>
    <w:rsid w:val="5B7315C5"/>
    <w:rsid w:val="5B991157"/>
    <w:rsid w:val="5BAF4251"/>
    <w:rsid w:val="5C176A9E"/>
    <w:rsid w:val="5C3435DF"/>
    <w:rsid w:val="5CA50038"/>
    <w:rsid w:val="5CCB3F43"/>
    <w:rsid w:val="5CD64792"/>
    <w:rsid w:val="5CF35248"/>
    <w:rsid w:val="5D1448DD"/>
    <w:rsid w:val="5D5C2DED"/>
    <w:rsid w:val="5D70178F"/>
    <w:rsid w:val="5EBD662A"/>
    <w:rsid w:val="5EBE53E1"/>
    <w:rsid w:val="5EC56770"/>
    <w:rsid w:val="5F0E5B21"/>
    <w:rsid w:val="5F1B5515"/>
    <w:rsid w:val="5F3A0F0C"/>
    <w:rsid w:val="5F5C2715"/>
    <w:rsid w:val="5F72344A"/>
    <w:rsid w:val="5FBE619A"/>
    <w:rsid w:val="5FC302DD"/>
    <w:rsid w:val="6037369D"/>
    <w:rsid w:val="606E3563"/>
    <w:rsid w:val="61001CE1"/>
    <w:rsid w:val="6149627A"/>
    <w:rsid w:val="614E0FA6"/>
    <w:rsid w:val="61572249"/>
    <w:rsid w:val="61AE798F"/>
    <w:rsid w:val="61F84706"/>
    <w:rsid w:val="62214605"/>
    <w:rsid w:val="623205C0"/>
    <w:rsid w:val="623726C4"/>
    <w:rsid w:val="627458AA"/>
    <w:rsid w:val="62966DA1"/>
    <w:rsid w:val="62AC3ECF"/>
    <w:rsid w:val="62C778F2"/>
    <w:rsid w:val="62F230C4"/>
    <w:rsid w:val="63332C29"/>
    <w:rsid w:val="633A772C"/>
    <w:rsid w:val="6349526F"/>
    <w:rsid w:val="63676048"/>
    <w:rsid w:val="63696264"/>
    <w:rsid w:val="63A70B3A"/>
    <w:rsid w:val="63BE5D53"/>
    <w:rsid w:val="646507D9"/>
    <w:rsid w:val="64EA6FA5"/>
    <w:rsid w:val="65393A14"/>
    <w:rsid w:val="65646A63"/>
    <w:rsid w:val="65AE19CC"/>
    <w:rsid w:val="666903C2"/>
    <w:rsid w:val="66AA6977"/>
    <w:rsid w:val="66C81697"/>
    <w:rsid w:val="66D659BE"/>
    <w:rsid w:val="671A4217"/>
    <w:rsid w:val="67363AE0"/>
    <w:rsid w:val="679118E5"/>
    <w:rsid w:val="67C41CBB"/>
    <w:rsid w:val="67E759A9"/>
    <w:rsid w:val="67F85E08"/>
    <w:rsid w:val="68ED6339"/>
    <w:rsid w:val="69B30239"/>
    <w:rsid w:val="69E228CC"/>
    <w:rsid w:val="6A4253A7"/>
    <w:rsid w:val="6AA14535"/>
    <w:rsid w:val="6AB9362D"/>
    <w:rsid w:val="6BD77E7D"/>
    <w:rsid w:val="6BF72C11"/>
    <w:rsid w:val="6C0854F6"/>
    <w:rsid w:val="6C607508"/>
    <w:rsid w:val="6CDB733E"/>
    <w:rsid w:val="6DDC4844"/>
    <w:rsid w:val="6E01790B"/>
    <w:rsid w:val="6E661D1D"/>
    <w:rsid w:val="6EC10D02"/>
    <w:rsid w:val="6F5A5B6A"/>
    <w:rsid w:val="6F9635F5"/>
    <w:rsid w:val="6F9C53FD"/>
    <w:rsid w:val="7045748D"/>
    <w:rsid w:val="70531426"/>
    <w:rsid w:val="712566B3"/>
    <w:rsid w:val="71CC00E9"/>
    <w:rsid w:val="721E0247"/>
    <w:rsid w:val="72200435"/>
    <w:rsid w:val="723914F7"/>
    <w:rsid w:val="72C62D8B"/>
    <w:rsid w:val="72DE4E2D"/>
    <w:rsid w:val="72E66F89"/>
    <w:rsid w:val="73FB4CB6"/>
    <w:rsid w:val="74065409"/>
    <w:rsid w:val="744063D9"/>
    <w:rsid w:val="745F3497"/>
    <w:rsid w:val="750C4CA1"/>
    <w:rsid w:val="752E4C17"/>
    <w:rsid w:val="753705F7"/>
    <w:rsid w:val="757C5746"/>
    <w:rsid w:val="75DE2D34"/>
    <w:rsid w:val="75EA4FE2"/>
    <w:rsid w:val="764F3097"/>
    <w:rsid w:val="76585CC1"/>
    <w:rsid w:val="76DF303A"/>
    <w:rsid w:val="77106CCA"/>
    <w:rsid w:val="772B7660"/>
    <w:rsid w:val="773C0E8C"/>
    <w:rsid w:val="774D3A7A"/>
    <w:rsid w:val="775841CD"/>
    <w:rsid w:val="778D3E30"/>
    <w:rsid w:val="7791547F"/>
    <w:rsid w:val="77942621"/>
    <w:rsid w:val="77962D55"/>
    <w:rsid w:val="77A57835"/>
    <w:rsid w:val="77A90397"/>
    <w:rsid w:val="77D25D2E"/>
    <w:rsid w:val="78104AA8"/>
    <w:rsid w:val="785C1A9B"/>
    <w:rsid w:val="78AE45CD"/>
    <w:rsid w:val="78AE49E2"/>
    <w:rsid w:val="78F46178"/>
    <w:rsid w:val="79764FD6"/>
    <w:rsid w:val="7A205476"/>
    <w:rsid w:val="7A293C18"/>
    <w:rsid w:val="7A347F71"/>
    <w:rsid w:val="7A9B68AB"/>
    <w:rsid w:val="7B8631BB"/>
    <w:rsid w:val="7B915F00"/>
    <w:rsid w:val="7BDD2EF3"/>
    <w:rsid w:val="7BF42589"/>
    <w:rsid w:val="7C7862D5"/>
    <w:rsid w:val="7CA51C63"/>
    <w:rsid w:val="7CB063FB"/>
    <w:rsid w:val="7CCC5441"/>
    <w:rsid w:val="7D7B29C4"/>
    <w:rsid w:val="7D7D4807"/>
    <w:rsid w:val="7D913F95"/>
    <w:rsid w:val="7E1B6D74"/>
    <w:rsid w:val="7E775881"/>
    <w:rsid w:val="7F7E32C4"/>
    <w:rsid w:val="7F833DB1"/>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autoRedefine/>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line="340" w:lineRule="exact"/>
      <w:outlineLvl w:val="3"/>
    </w:pPr>
    <w:rPr>
      <w:rFonts w:ascii="Arial" w:hAnsi="Arial"/>
      <w:b/>
      <w:color w:val="548DD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autoRedefine/>
    <w:qFormat/>
    <w:uiPriority w:val="0"/>
    <w:pPr>
      <w:jc w:val="left"/>
    </w:pPr>
  </w:style>
  <w:style w:type="paragraph" w:styleId="7">
    <w:name w:val="Body Text"/>
    <w:basedOn w:val="1"/>
    <w:autoRedefine/>
    <w:qFormat/>
    <w:uiPriority w:val="0"/>
    <w:pPr>
      <w:spacing w:after="120"/>
    </w:pPr>
  </w:style>
  <w:style w:type="paragraph" w:styleId="8">
    <w:name w:val="Balloon Text"/>
    <w:basedOn w:val="1"/>
    <w:link w:val="24"/>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kern w:val="0"/>
    </w:rPr>
  </w:style>
  <w:style w:type="paragraph" w:styleId="12">
    <w:name w:val="annotation subject"/>
    <w:basedOn w:val="6"/>
    <w:next w:val="6"/>
    <w:link w:val="23"/>
    <w:qFormat/>
    <w:uiPriority w:val="0"/>
    <w:rPr>
      <w:b/>
      <w:bCs/>
    </w:rPr>
  </w:style>
  <w:style w:type="paragraph" w:styleId="13">
    <w:name w:val="Body Text First Indent"/>
    <w:basedOn w:val="7"/>
    <w:autoRedefine/>
    <w:qFormat/>
    <w:uiPriority w:val="99"/>
    <w:pPr>
      <w:spacing w:after="0" w:line="360" w:lineRule="auto"/>
      <w:ind w:firstLine="420" w:firstLineChars="100"/>
    </w:pPr>
    <w:rPr>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basedOn w:val="16"/>
    <w:qFormat/>
    <w:uiPriority w:val="99"/>
    <w:rPr>
      <w:rFonts w:cs="Times New Roman"/>
      <w:sz w:val="21"/>
      <w:szCs w:val="21"/>
    </w:rPr>
  </w:style>
  <w:style w:type="paragraph" w:customStyle="1" w:styleId="19">
    <w:name w:val="列出段落1"/>
    <w:basedOn w:val="1"/>
    <w:autoRedefine/>
    <w:qFormat/>
    <w:uiPriority w:val="0"/>
    <w:pPr>
      <w:widowControl/>
      <w:ind w:firstLine="420" w:firstLineChars="200"/>
      <w:jc w:val="left"/>
    </w:pPr>
    <w:rPr>
      <w:rFonts w:ascii="宋体" w:hAnsi="宋体" w:cs="宋体"/>
      <w:kern w:val="0"/>
      <w:sz w:val="24"/>
    </w:rPr>
  </w:style>
  <w:style w:type="table" w:customStyle="1" w:styleId="20">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1">
    <w:name w:val="Table Text"/>
    <w:basedOn w:val="1"/>
    <w:autoRedefine/>
    <w:qFormat/>
    <w:uiPriority w:val="0"/>
    <w:rPr>
      <w:rFonts w:ascii="Arial" w:hAnsi="Arial" w:eastAsia="Arial" w:cs="Arial"/>
      <w:sz w:val="18"/>
      <w:szCs w:val="18"/>
      <w:lang w:eastAsia="en-US"/>
    </w:rPr>
  </w:style>
  <w:style w:type="character" w:customStyle="1" w:styleId="22">
    <w:name w:val="批注文字 字符"/>
    <w:basedOn w:val="16"/>
    <w:link w:val="6"/>
    <w:qFormat/>
    <w:uiPriority w:val="0"/>
    <w:rPr>
      <w:kern w:val="2"/>
      <w:sz w:val="21"/>
      <w:szCs w:val="24"/>
    </w:rPr>
  </w:style>
  <w:style w:type="character" w:customStyle="1" w:styleId="23">
    <w:name w:val="批注主题 字符"/>
    <w:basedOn w:val="22"/>
    <w:link w:val="12"/>
    <w:qFormat/>
    <w:uiPriority w:val="0"/>
    <w:rPr>
      <w:b/>
      <w:bCs/>
      <w:kern w:val="2"/>
      <w:sz w:val="21"/>
      <w:szCs w:val="24"/>
    </w:rPr>
  </w:style>
  <w:style w:type="character" w:customStyle="1" w:styleId="24">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2391</Words>
  <Characters>2452</Characters>
  <Lines>4504</Lines>
  <Paragraphs>3382</Paragraphs>
  <TotalTime>52</TotalTime>
  <ScaleCrop>false</ScaleCrop>
  <LinksUpToDate>false</LinksUpToDate>
  <CharactersWithSpaces>2590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许昌陶瓷教务处</cp:lastModifiedBy>
  <dcterms:modified xsi:type="dcterms:W3CDTF">2025-12-18T09:23:35Z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B085D002C4A246FE850E0CEEA3728C3D_13</vt:lpwstr>
  </property>
  <property fmtid="{D5CDD505-2E9C-101B-9397-08002B2CF9AE}" pid="4" name="KSOTemplateDocerSaveRecord">
    <vt:lpwstr>eyJoZGlkIjoiMzg3MjQ3MjI3NmM2YmQzMTZiM2Q0NmIxZDQ4YmQwNzIiLCJ1c2VySWQiOiIyMDA3OTA1ODEifQ==</vt:lpwstr>
  </property>
</Properties>
</file>