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3894B">
      <w:pPr>
        <w:keepNext w:val="0"/>
        <w:keepLines w:val="0"/>
        <w:pageBreakBefore w:val="0"/>
        <w:widowControl w:val="0"/>
        <w:kinsoku/>
        <w:wordWrap/>
        <w:overflowPunct/>
        <w:topLinePunct w:val="0"/>
        <w:autoSpaceDE/>
        <w:autoSpaceDN/>
        <w:bidi w:val="0"/>
        <w:adjustRightInd w:val="0"/>
        <w:snapToGrid w:val="0"/>
        <w:spacing w:beforeLines="100" w:afterLines="50" w:line="240" w:lineRule="auto"/>
        <w:jc w:val="both"/>
        <w:textAlignment w:val="auto"/>
        <w:outlineLvl w:val="0"/>
        <w:rPr>
          <w:rFonts w:hint="default" w:ascii="Times New Roman" w:hAnsi="Times New Roman" w:eastAsia="方正小标宋简体" w:cs="Times New Roman"/>
          <w:b w:val="0"/>
          <w:bCs w:val="0"/>
          <w:color w:val="auto"/>
          <w:sz w:val="32"/>
          <w:szCs w:val="32"/>
          <w:highlight w:val="none"/>
          <w:lang w:val="en-US" w:eastAsia="zh-CN"/>
        </w:rPr>
      </w:pPr>
    </w:p>
    <w:p w14:paraId="6A6062C2">
      <w:pPr>
        <w:adjustRightInd w:val="0"/>
        <w:snapToGrid w:val="0"/>
        <w:spacing w:beforeLines="100" w:afterLines="50"/>
        <w:rPr>
          <w:rFonts w:hint="default" w:ascii="Times New Roman" w:hAnsi="Times New Roman" w:cs="Times New Roman"/>
          <w:color w:val="auto"/>
          <w:sz w:val="36"/>
          <w:szCs w:val="36"/>
          <w:highlight w:val="none"/>
        </w:rPr>
      </w:pPr>
    </w:p>
    <w:p w14:paraId="5CA30045">
      <w:pPr>
        <w:spacing w:beforeLines="100" w:afterLines="50" w:line="360" w:lineRule="auto"/>
        <w:rPr>
          <w:rFonts w:hint="default" w:ascii="Times New Roman" w:hAnsi="Times New Roman" w:cs="Times New Roman"/>
          <w:color w:val="auto"/>
          <w:sz w:val="32"/>
          <w:szCs w:val="32"/>
          <w:highlight w:val="none"/>
        </w:rPr>
      </w:pPr>
    </w:p>
    <w:p w14:paraId="2037D445">
      <w:pPr>
        <w:rPr>
          <w:rFonts w:hint="default" w:ascii="Times New Roman" w:hAnsi="Times New Roman" w:cs="Times New Roman"/>
          <w:b/>
          <w:color w:val="auto"/>
          <w:sz w:val="24"/>
          <w:szCs w:val="24"/>
          <w:highlight w:val="none"/>
        </w:rPr>
      </w:pPr>
    </w:p>
    <w:p w14:paraId="14F37206">
      <w:pPr>
        <w:jc w:val="center"/>
        <w:rPr>
          <w:rFonts w:hint="default" w:ascii="Times New Roman" w:hAnsi="Times New Roman" w:cs="Times New Roman"/>
          <w:b/>
          <w:color w:val="auto"/>
          <w:sz w:val="48"/>
          <w:szCs w:val="48"/>
          <w:highlight w:val="none"/>
        </w:rPr>
      </w:pPr>
      <w:bookmarkStart w:id="0" w:name="_Toc15298"/>
      <w:bookmarkStart w:id="1" w:name="_Toc13885"/>
      <w:bookmarkStart w:id="2" w:name="_Toc9761"/>
      <w:bookmarkStart w:id="3" w:name="_Toc12257"/>
      <w:bookmarkStart w:id="4" w:name="_Toc15807"/>
      <w:bookmarkStart w:id="5" w:name="_Toc23419"/>
      <w:bookmarkStart w:id="6" w:name="_Toc867"/>
      <w:bookmarkStart w:id="7" w:name="_Toc25760"/>
      <w:bookmarkStart w:id="8" w:name="_Toc465"/>
      <w:r>
        <w:rPr>
          <w:rFonts w:hint="default" w:ascii="Times New Roman" w:hAnsi="Times New Roman" w:cs="Times New Roman"/>
          <w:b/>
          <w:color w:val="auto"/>
          <w:sz w:val="48"/>
          <w:szCs w:val="48"/>
          <w:highlight w:val="none"/>
        </w:rPr>
        <w:t>许昌陶瓷职业学院</w:t>
      </w:r>
      <w:bookmarkEnd w:id="0"/>
      <w:bookmarkEnd w:id="1"/>
      <w:bookmarkEnd w:id="2"/>
      <w:bookmarkEnd w:id="3"/>
      <w:bookmarkEnd w:id="4"/>
      <w:bookmarkEnd w:id="5"/>
      <w:bookmarkEnd w:id="6"/>
      <w:bookmarkEnd w:id="7"/>
      <w:bookmarkEnd w:id="8"/>
    </w:p>
    <w:p w14:paraId="0F84F654">
      <w:pPr>
        <w:jc w:val="center"/>
        <w:rPr>
          <w:rFonts w:hint="default" w:ascii="Times New Roman" w:hAnsi="Times New Roman" w:cs="Times New Roman"/>
          <w:b/>
          <w:color w:val="auto"/>
          <w:sz w:val="44"/>
          <w:szCs w:val="44"/>
          <w:highlight w:val="none"/>
        </w:rPr>
      </w:pPr>
    </w:p>
    <w:p w14:paraId="08D0F355">
      <w:pPr>
        <w:jc w:val="center"/>
        <w:rPr>
          <w:rFonts w:hint="default" w:ascii="Times New Roman" w:hAnsi="Times New Roman" w:cs="Times New Roman"/>
          <w:b/>
          <w:color w:val="auto"/>
          <w:sz w:val="48"/>
          <w:szCs w:val="48"/>
          <w:highlight w:val="none"/>
        </w:rPr>
      </w:pPr>
      <w:bookmarkStart w:id="9" w:name="_Toc31398"/>
      <w:bookmarkStart w:id="10" w:name="_Toc21605"/>
      <w:bookmarkStart w:id="11" w:name="_Toc14454"/>
      <w:bookmarkStart w:id="12" w:name="_Toc25157"/>
      <w:bookmarkStart w:id="13" w:name="_Toc10512"/>
      <w:bookmarkStart w:id="14" w:name="_Toc19218"/>
      <w:bookmarkStart w:id="15" w:name="_Toc23959"/>
      <w:bookmarkStart w:id="16" w:name="_Toc25859"/>
      <w:bookmarkStart w:id="17" w:name="_Toc31548"/>
      <w:r>
        <w:rPr>
          <w:rFonts w:hint="default" w:ascii="Times New Roman" w:hAnsi="Times New Roman" w:cs="Times New Roman"/>
          <w:b/>
          <w:color w:val="auto"/>
          <w:sz w:val="48"/>
          <w:szCs w:val="48"/>
          <w:highlight w:val="none"/>
        </w:rPr>
        <w:t>工业机器人技术专业人才培养方案</w:t>
      </w:r>
      <w:bookmarkEnd w:id="9"/>
      <w:bookmarkEnd w:id="10"/>
      <w:bookmarkEnd w:id="11"/>
      <w:bookmarkEnd w:id="12"/>
      <w:bookmarkEnd w:id="13"/>
      <w:bookmarkEnd w:id="14"/>
      <w:bookmarkEnd w:id="15"/>
      <w:bookmarkEnd w:id="16"/>
      <w:bookmarkEnd w:id="17"/>
    </w:p>
    <w:p w14:paraId="08569965">
      <w:pPr>
        <w:jc w:val="center"/>
        <w:rPr>
          <w:rFonts w:hint="default" w:ascii="Times New Roman" w:hAnsi="Times New Roman" w:cs="Times New Roman"/>
          <w:b/>
          <w:color w:val="auto"/>
          <w:sz w:val="24"/>
          <w:highlight w:val="none"/>
        </w:rPr>
      </w:pPr>
    </w:p>
    <w:p w14:paraId="48A579B0">
      <w:pPr>
        <w:jc w:val="center"/>
        <w:rPr>
          <w:rFonts w:hint="default" w:ascii="Times New Roman" w:hAnsi="Times New Roman" w:cs="Times New Roman"/>
          <w:b/>
          <w:color w:val="auto"/>
          <w:sz w:val="44"/>
          <w:szCs w:val="44"/>
          <w:highlight w:val="none"/>
        </w:rPr>
      </w:pPr>
    </w:p>
    <w:p w14:paraId="70D132B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Times New Roman" w:hAnsi="Times New Roman" w:eastAsia="方正小标宋简体" w:cs="Times New Roman"/>
          <w:b w:val="0"/>
          <w:bCs w:val="0"/>
          <w:color w:val="auto"/>
          <w:sz w:val="32"/>
          <w:szCs w:val="32"/>
          <w:highlight w:val="none"/>
          <w:u w:val="singl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教 学 院 部：</w:t>
      </w:r>
      <w:r>
        <w:rPr>
          <w:rFonts w:hint="default" w:ascii="Times New Roman" w:hAnsi="Times New Roman" w:eastAsia="方正小标宋简体" w:cs="Times New Roman"/>
          <w:b w:val="0"/>
          <w:bCs w:val="0"/>
          <w:color w:val="auto"/>
          <w:sz w:val="32"/>
          <w:szCs w:val="32"/>
          <w:highlight w:val="none"/>
          <w:u w:val="single"/>
          <w:lang w:val="en-US" w:eastAsia="zh-CN"/>
        </w:rPr>
        <w:t xml:space="preserve">      </w:t>
      </w:r>
      <w:r>
        <w:rPr>
          <w:rFonts w:hint="default" w:ascii="Times New Roman" w:hAnsi="Times New Roman" w:eastAsia="方正小标宋简体" w:cs="Times New Roman"/>
          <w:sz w:val="36"/>
          <w:szCs w:val="36"/>
          <w:highlight w:val="none"/>
          <w:u w:val="single"/>
          <w:lang w:eastAsia="zh-CN"/>
        </w:rPr>
        <w:t>机电工程学院</w:t>
      </w:r>
      <w:r>
        <w:rPr>
          <w:rFonts w:hint="default" w:ascii="Times New Roman" w:hAnsi="Times New Roman" w:eastAsia="方正小标宋简体" w:cs="Times New Roman"/>
          <w:b w:val="0"/>
          <w:bCs w:val="0"/>
          <w:color w:val="auto"/>
          <w:sz w:val="32"/>
          <w:szCs w:val="32"/>
          <w:highlight w:val="none"/>
          <w:u w:val="single"/>
          <w:lang w:val="en-US" w:eastAsia="zh-CN"/>
        </w:rPr>
        <w:t xml:space="preserve">      </w:t>
      </w:r>
    </w:p>
    <w:p w14:paraId="1C1FC94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 xml:space="preserve">执  笔  人： </w:t>
      </w:r>
      <w:r>
        <w:rPr>
          <w:rFonts w:hint="default" w:ascii="Times New Roman" w:hAnsi="Times New Roman" w:eastAsia="方正小标宋简体" w:cs="Times New Roman"/>
          <w:b w:val="0"/>
          <w:bCs w:val="0"/>
          <w:color w:val="auto"/>
          <w:sz w:val="32"/>
          <w:szCs w:val="32"/>
          <w:highlight w:val="none"/>
          <w:u w:val="single"/>
          <w:lang w:val="en-US" w:eastAsia="zh-CN"/>
        </w:rPr>
        <w:t xml:space="preserve">          耿双双         </w:t>
      </w:r>
    </w:p>
    <w:p w14:paraId="49A556D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Times New Roman" w:hAnsi="Times New Roman" w:eastAsia="方正小标宋简体" w:cs="Times New Roman"/>
          <w:b w:val="0"/>
          <w:bCs w:val="0"/>
          <w:color w:val="auto"/>
          <w:sz w:val="32"/>
          <w:szCs w:val="32"/>
          <w:highlight w:val="none"/>
          <w:u w:val="singl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编 制 团 队：</w:t>
      </w:r>
      <w:r>
        <w:rPr>
          <w:rFonts w:hint="default" w:ascii="Times New Roman" w:hAnsi="Times New Roman" w:eastAsia="方正小标宋简体" w:cs="Times New Roman"/>
          <w:b w:val="0"/>
          <w:bCs w:val="0"/>
          <w:color w:val="auto"/>
          <w:sz w:val="32"/>
          <w:szCs w:val="32"/>
          <w:highlight w:val="none"/>
          <w:u w:val="single"/>
          <w:lang w:val="en-US" w:eastAsia="zh-CN"/>
        </w:rPr>
        <w:t xml:space="preserve">    路佩、卢金耀、刘博   </w:t>
      </w:r>
    </w:p>
    <w:p w14:paraId="5054A64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3515" w:leftChars="912" w:hanging="1600" w:hangingChars="500"/>
        <w:jc w:val="both"/>
        <w:textAlignment w:val="auto"/>
        <w:outlineLvl w:val="0"/>
        <w:rPr>
          <w:rFonts w:hint="default" w:ascii="Times New Roman" w:hAnsi="Times New Roman" w:eastAsia="方正小标宋简体" w:cs="Times New Roman"/>
          <w:b w:val="0"/>
          <w:bCs w:val="0"/>
          <w:color w:val="auto"/>
          <w:sz w:val="28"/>
          <w:szCs w:val="28"/>
          <w:highlight w:val="none"/>
          <w:u w:val="singl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参与行业企业：</w:t>
      </w:r>
      <w:r>
        <w:rPr>
          <w:rFonts w:hint="default" w:ascii="Times New Roman" w:hAnsi="Times New Roman" w:eastAsia="方正小标宋简体" w:cs="Times New Roman"/>
          <w:b w:val="0"/>
          <w:bCs w:val="0"/>
          <w:color w:val="auto"/>
          <w:sz w:val="32"/>
          <w:szCs w:val="32"/>
          <w:highlight w:val="none"/>
          <w:u w:val="single"/>
          <w:lang w:val="en-US" w:eastAsia="zh-CN"/>
        </w:rPr>
        <w:t>许昌中锋智能制造有限公司</w:t>
      </w:r>
      <w:r>
        <w:rPr>
          <w:rFonts w:hint="default" w:ascii="Times New Roman" w:hAnsi="Times New Roman" w:eastAsia="方正小标宋简体" w:cs="Times New Roman"/>
          <w:b w:val="0"/>
          <w:bCs w:val="0"/>
          <w:color w:val="auto"/>
          <w:sz w:val="24"/>
          <w:szCs w:val="24"/>
          <w:highlight w:val="none"/>
          <w:u w:val="single"/>
          <w:lang w:val="en-US" w:eastAsia="zh-CN"/>
        </w:rPr>
        <w:t xml:space="preserve"> </w:t>
      </w:r>
    </w:p>
    <w:p w14:paraId="0E8C5A1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4200" w:firstLineChars="1500"/>
        <w:jc w:val="both"/>
        <w:textAlignment w:val="auto"/>
        <w:outlineLvl w:val="0"/>
        <w:rPr>
          <w:rFonts w:hint="default" w:ascii="Times New Roman" w:hAnsi="Times New Roman" w:eastAsia="方正小标宋简体" w:cs="Times New Roman"/>
          <w:b w:val="0"/>
          <w:bCs w:val="0"/>
          <w:color w:val="auto"/>
          <w:sz w:val="28"/>
          <w:szCs w:val="28"/>
          <w:highlight w:val="none"/>
          <w:u w:val="single"/>
          <w:lang w:val="en-US" w:eastAsia="zh-CN"/>
        </w:rPr>
      </w:pPr>
      <w:r>
        <w:rPr>
          <w:rFonts w:hint="default" w:ascii="Times New Roman" w:hAnsi="Times New Roman" w:eastAsia="方正小标宋简体" w:cs="Times New Roman"/>
          <w:b w:val="0"/>
          <w:bCs w:val="0"/>
          <w:color w:val="auto"/>
          <w:sz w:val="28"/>
          <w:szCs w:val="28"/>
          <w:highlight w:val="none"/>
          <w:u w:val="single"/>
          <w:lang w:val="en-US" w:eastAsia="zh-CN"/>
        </w:rPr>
        <w:t xml:space="preserve">  </w:t>
      </w:r>
      <w:r>
        <w:rPr>
          <w:rFonts w:hint="default" w:ascii="Times New Roman" w:hAnsi="Times New Roman" w:eastAsia="方正小标宋简体" w:cs="Times New Roman"/>
          <w:b w:val="0"/>
          <w:bCs w:val="0"/>
          <w:color w:val="auto"/>
          <w:sz w:val="32"/>
          <w:szCs w:val="32"/>
          <w:highlight w:val="none"/>
          <w:u w:val="single"/>
          <w:lang w:val="en-US" w:eastAsia="zh-CN"/>
        </w:rPr>
        <w:t>琪驭精工科技有限公司</w:t>
      </w:r>
      <w:r>
        <w:rPr>
          <w:rFonts w:hint="default" w:ascii="Times New Roman" w:hAnsi="Times New Roman" w:eastAsia="方正小标宋简体" w:cs="Times New Roman"/>
          <w:b w:val="0"/>
          <w:bCs w:val="0"/>
          <w:color w:val="auto"/>
          <w:sz w:val="28"/>
          <w:szCs w:val="28"/>
          <w:highlight w:val="none"/>
          <w:u w:val="single"/>
          <w:lang w:val="en-US" w:eastAsia="zh-CN"/>
        </w:rPr>
        <w:t xml:space="preserve">   </w:t>
      </w:r>
    </w:p>
    <w:p w14:paraId="4E36D07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行业企业人员：</w:t>
      </w:r>
      <w:r>
        <w:rPr>
          <w:rFonts w:hint="default" w:ascii="Times New Roman" w:hAnsi="Times New Roman" w:eastAsia="方正小标宋简体" w:cs="Times New Roman"/>
          <w:b w:val="0"/>
          <w:bCs w:val="0"/>
          <w:color w:val="auto"/>
          <w:sz w:val="32"/>
          <w:szCs w:val="32"/>
          <w:highlight w:val="none"/>
          <w:u w:val="single"/>
          <w:lang w:val="en-US" w:eastAsia="zh-CN"/>
        </w:rPr>
        <w:t xml:space="preserve">     曹林森 、申伟鹏     </w:t>
      </w:r>
    </w:p>
    <w:p w14:paraId="2BECF6C0">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Times New Roman" w:hAnsi="Times New Roman"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lang w:val="en-US" w:eastAsia="zh-CN"/>
        </w:rPr>
        <w:t>编 制 日 期：</w:t>
      </w:r>
      <w:r>
        <w:rPr>
          <w:rFonts w:hint="default" w:ascii="Times New Roman" w:hAnsi="Times New Roman" w:eastAsia="方正小标宋简体" w:cs="Times New Roman"/>
          <w:b w:val="0"/>
          <w:bCs w:val="0"/>
          <w:color w:val="auto"/>
          <w:sz w:val="32"/>
          <w:szCs w:val="32"/>
          <w:highlight w:val="none"/>
          <w:u w:val="single"/>
          <w:lang w:val="en-US" w:eastAsia="zh-CN"/>
        </w:rPr>
        <w:t xml:space="preserve">        2025年6月       </w:t>
      </w:r>
    </w:p>
    <w:p w14:paraId="4EABC752">
      <w:pPr>
        <w:adjustRightInd w:val="0"/>
        <w:snapToGrid w:val="0"/>
        <w:spacing w:beforeLines="50" w:line="360" w:lineRule="auto"/>
        <w:jc w:val="center"/>
        <w:rPr>
          <w:rFonts w:hint="default" w:ascii="Times New Roman" w:hAnsi="Times New Roman" w:cs="Times New Roman"/>
          <w:b/>
          <w:bCs/>
          <w:color w:val="auto"/>
          <w:sz w:val="32"/>
          <w:szCs w:val="32"/>
          <w:highlight w:val="none"/>
        </w:rPr>
      </w:pPr>
      <w:bookmarkStart w:id="18" w:name="_Toc19400"/>
      <w:bookmarkStart w:id="19" w:name="_Toc4414"/>
      <w:bookmarkStart w:id="20" w:name="_Toc13769"/>
      <w:bookmarkStart w:id="21" w:name="_Toc12733"/>
      <w:bookmarkStart w:id="22" w:name="_Toc6201"/>
      <w:bookmarkStart w:id="23" w:name="_Toc28083"/>
      <w:bookmarkStart w:id="24" w:name="_Toc1646"/>
      <w:bookmarkStart w:id="25" w:name="_Toc11146"/>
      <w:bookmarkStart w:id="26" w:name="_Toc30766"/>
      <w:bookmarkStart w:id="27" w:name="_Toc29654"/>
      <w:bookmarkStart w:id="28" w:name="_Toc12325"/>
      <w:bookmarkStart w:id="29" w:name="_Toc25673"/>
    </w:p>
    <w:p w14:paraId="5F018A3D">
      <w:pPr>
        <w:adjustRightInd w:val="0"/>
        <w:snapToGrid w:val="0"/>
        <w:spacing w:beforeLines="50" w:line="360" w:lineRule="auto"/>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教务处编</w:t>
      </w:r>
      <w:bookmarkEnd w:id="18"/>
      <w:bookmarkEnd w:id="19"/>
      <w:bookmarkEnd w:id="20"/>
      <w:bookmarkEnd w:id="21"/>
      <w:bookmarkEnd w:id="22"/>
      <w:bookmarkEnd w:id="23"/>
      <w:bookmarkEnd w:id="24"/>
      <w:bookmarkEnd w:id="25"/>
      <w:bookmarkEnd w:id="26"/>
      <w:bookmarkEnd w:id="27"/>
      <w:bookmarkEnd w:id="28"/>
      <w:bookmarkEnd w:id="29"/>
    </w:p>
    <w:p w14:paraId="4038C932">
      <w:pPr>
        <w:spacing w:beforeLines="100" w:afterLines="50" w:line="360" w:lineRule="auto"/>
        <w:jc w:val="center"/>
        <w:rPr>
          <w:rFonts w:hint="default" w:ascii="Times New Roman" w:hAnsi="Times New Roman" w:cs="Times New Roman"/>
          <w:b/>
          <w:bCs/>
          <w:color w:val="auto"/>
          <w:sz w:val="24"/>
          <w:highlight w:val="none"/>
        </w:rPr>
      </w:pPr>
      <w:bookmarkStart w:id="30" w:name="_Toc11077"/>
      <w:bookmarkStart w:id="31" w:name="_Toc14363"/>
      <w:bookmarkStart w:id="32" w:name="_Toc5144"/>
      <w:bookmarkStart w:id="33" w:name="_Toc156"/>
      <w:bookmarkStart w:id="34" w:name="_Toc12279"/>
      <w:bookmarkStart w:id="35" w:name="_Toc3064"/>
      <w:bookmarkStart w:id="36" w:name="_Toc10876"/>
      <w:bookmarkStart w:id="37" w:name="_Toc26040"/>
      <w:bookmarkStart w:id="38" w:name="_Toc20164"/>
      <w:bookmarkStart w:id="39" w:name="_Toc21256"/>
      <w:bookmarkStart w:id="40" w:name="_Toc2867"/>
      <w:r>
        <w:rPr>
          <w:rFonts w:hint="default" w:ascii="Times New Roman" w:hAnsi="Times New Roman" w:cs="Times New Roman"/>
          <w:b/>
          <w:bCs/>
          <w:color w:val="auto"/>
          <w:sz w:val="32"/>
          <w:szCs w:val="32"/>
          <w:highlight w:val="none"/>
        </w:rPr>
        <w:t>二〇二</w:t>
      </w:r>
      <w:r>
        <w:rPr>
          <w:rFonts w:hint="default" w:ascii="Times New Roman" w:hAnsi="Times New Roman" w:cs="Times New Roman"/>
          <w:b/>
          <w:bCs/>
          <w:color w:val="auto"/>
          <w:sz w:val="32"/>
          <w:szCs w:val="32"/>
          <w:highlight w:val="none"/>
          <w:lang w:val="en-US" w:eastAsia="zh-CN"/>
        </w:rPr>
        <w:t>五</w:t>
      </w:r>
      <w:r>
        <w:rPr>
          <w:rFonts w:hint="default" w:ascii="Times New Roman" w:hAnsi="Times New Roman" w:cs="Times New Roman"/>
          <w:b/>
          <w:bCs/>
          <w:color w:val="auto"/>
          <w:sz w:val="32"/>
          <w:szCs w:val="32"/>
          <w:highlight w:val="none"/>
        </w:rPr>
        <w:t>年六月</w:t>
      </w:r>
      <w:bookmarkEnd w:id="30"/>
      <w:bookmarkEnd w:id="31"/>
      <w:bookmarkEnd w:id="32"/>
      <w:bookmarkEnd w:id="33"/>
      <w:bookmarkEnd w:id="34"/>
      <w:bookmarkEnd w:id="35"/>
      <w:bookmarkEnd w:id="36"/>
      <w:bookmarkEnd w:id="37"/>
      <w:bookmarkEnd w:id="38"/>
      <w:bookmarkEnd w:id="39"/>
      <w:bookmarkEnd w:id="40"/>
      <w:r>
        <w:rPr>
          <w:rFonts w:hint="default" w:ascii="Times New Roman" w:hAnsi="Times New Roman" w:cs="Times New Roman"/>
          <w:b/>
          <w:bCs/>
          <w:color w:val="auto"/>
          <w:sz w:val="32"/>
          <w:szCs w:val="32"/>
          <w:highlight w:val="none"/>
        </w:rPr>
        <w:br w:type="page"/>
      </w:r>
    </w:p>
    <w:p w14:paraId="3C68D6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44"/>
          <w:szCs w:val="44"/>
          <w:highlight w:val="none"/>
        </w:rPr>
      </w:pPr>
      <w:bookmarkStart w:id="41" w:name="_Toc13322"/>
      <w:bookmarkStart w:id="42" w:name="_Toc17035"/>
      <w:bookmarkStart w:id="43" w:name="_Toc8635"/>
      <w:bookmarkStart w:id="44" w:name="_Toc14424"/>
      <w:bookmarkStart w:id="45" w:name="_Toc13315"/>
      <w:bookmarkStart w:id="46" w:name="_Toc4511"/>
      <w:bookmarkStart w:id="47" w:name="_Toc27380"/>
      <w:bookmarkStart w:id="48" w:name="_Toc21499"/>
      <w:r>
        <w:rPr>
          <w:rFonts w:hint="default" w:ascii="Times New Roman" w:hAnsi="Times New Roman" w:cs="Times New Roman"/>
          <w:b/>
          <w:color w:val="auto"/>
          <w:sz w:val="44"/>
          <w:szCs w:val="44"/>
          <w:highlight w:val="none"/>
        </w:rPr>
        <w:t>许昌陶瓷职业学院</w:t>
      </w:r>
      <w:bookmarkEnd w:id="41"/>
      <w:bookmarkEnd w:id="42"/>
      <w:bookmarkEnd w:id="43"/>
      <w:bookmarkEnd w:id="44"/>
      <w:bookmarkEnd w:id="45"/>
      <w:bookmarkEnd w:id="46"/>
      <w:bookmarkEnd w:id="47"/>
      <w:bookmarkEnd w:id="48"/>
    </w:p>
    <w:p w14:paraId="444DF3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44"/>
          <w:szCs w:val="44"/>
          <w:highlight w:val="none"/>
        </w:rPr>
      </w:pPr>
      <w:bookmarkStart w:id="49" w:name="_Toc28393"/>
      <w:bookmarkStart w:id="50" w:name="_Toc28277"/>
      <w:bookmarkStart w:id="51" w:name="_Toc4690"/>
      <w:bookmarkStart w:id="52" w:name="_Toc26504"/>
      <w:bookmarkStart w:id="53" w:name="_Toc8613"/>
      <w:bookmarkStart w:id="54" w:name="_Toc14527"/>
      <w:bookmarkStart w:id="55" w:name="_Toc19219"/>
      <w:bookmarkStart w:id="56" w:name="_Toc447"/>
      <w:bookmarkStart w:id="57" w:name="_Toc28805"/>
      <w:r>
        <w:rPr>
          <w:rFonts w:hint="default" w:ascii="Times New Roman" w:hAnsi="Times New Roman" w:cs="Times New Roman"/>
          <w:b/>
          <w:color w:val="auto"/>
          <w:sz w:val="44"/>
          <w:szCs w:val="44"/>
          <w:highlight w:val="none"/>
        </w:rPr>
        <w:t>202</w:t>
      </w:r>
      <w:r>
        <w:rPr>
          <w:rFonts w:hint="default" w:ascii="Times New Roman" w:hAnsi="Times New Roman" w:cs="Times New Roman"/>
          <w:b/>
          <w:color w:val="auto"/>
          <w:sz w:val="44"/>
          <w:szCs w:val="44"/>
          <w:highlight w:val="none"/>
          <w:lang w:val="en-US" w:eastAsia="zh-CN"/>
        </w:rPr>
        <w:t>5</w:t>
      </w:r>
      <w:r>
        <w:rPr>
          <w:rFonts w:hint="default" w:ascii="Times New Roman" w:hAnsi="Times New Roman" w:cs="Times New Roman"/>
          <w:b/>
          <w:color w:val="auto"/>
          <w:sz w:val="44"/>
          <w:szCs w:val="44"/>
          <w:highlight w:val="none"/>
        </w:rPr>
        <w:t>级工业机器人技术专业人才培养方案</w:t>
      </w:r>
      <w:bookmarkEnd w:id="49"/>
      <w:bookmarkEnd w:id="50"/>
      <w:bookmarkEnd w:id="51"/>
      <w:bookmarkEnd w:id="52"/>
      <w:bookmarkEnd w:id="53"/>
      <w:bookmarkEnd w:id="54"/>
      <w:bookmarkEnd w:id="55"/>
      <w:bookmarkEnd w:id="56"/>
      <w:bookmarkEnd w:id="57"/>
    </w:p>
    <w:p w14:paraId="7CE36AA5">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Times New Roman" w:hAnsi="Times New Roman" w:cs="Times New Roman"/>
          <w:color w:val="auto"/>
          <w:sz w:val="24"/>
          <w:szCs w:val="24"/>
          <w:highlight w:val="none"/>
        </w:rPr>
      </w:pPr>
      <w:bookmarkStart w:id="58" w:name="_Toc28053"/>
      <w:bookmarkStart w:id="59" w:name="_Toc5231"/>
      <w:bookmarkStart w:id="60" w:name="_Toc20535"/>
      <w:bookmarkStart w:id="61" w:name="_Toc30709"/>
      <w:bookmarkStart w:id="62" w:name="_Toc15822"/>
      <w:bookmarkStart w:id="63" w:name="_Toc26091"/>
      <w:bookmarkStart w:id="64" w:name="_Toc31560"/>
      <w:bookmarkStart w:id="65" w:name="_Toc364078377"/>
      <w:r>
        <w:rPr>
          <w:rFonts w:hint="default" w:ascii="Times New Roman" w:hAnsi="Times New Roman" w:cs="Times New Roman"/>
          <w:color w:val="auto"/>
          <w:sz w:val="24"/>
          <w:szCs w:val="24"/>
          <w:highlight w:val="none"/>
        </w:rPr>
        <w:t>一、专业名称及代码</w:t>
      </w:r>
      <w:bookmarkEnd w:id="58"/>
      <w:bookmarkEnd w:id="59"/>
      <w:bookmarkEnd w:id="60"/>
      <w:bookmarkEnd w:id="61"/>
      <w:bookmarkEnd w:id="62"/>
      <w:bookmarkEnd w:id="63"/>
      <w:bookmarkEnd w:id="64"/>
      <w:r>
        <w:rPr>
          <w:rFonts w:hint="default" w:ascii="Times New Roman" w:hAnsi="Times New Roman" w:cs="Times New Roman"/>
          <w:color w:val="auto"/>
          <w:sz w:val="24"/>
          <w:szCs w:val="24"/>
          <w:highlight w:val="none"/>
        </w:rPr>
        <w:t xml:space="preserve"> </w:t>
      </w:r>
    </w:p>
    <w:p w14:paraId="0D0A3227">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cs="Times New Roman"/>
          <w:color w:val="auto"/>
          <w:highlight w:val="none"/>
        </w:rPr>
      </w:pPr>
      <w:bookmarkStart w:id="66" w:name="_Toc2265"/>
      <w:bookmarkStart w:id="67" w:name="_Toc15758"/>
      <w:bookmarkStart w:id="68" w:name="_Toc18827"/>
      <w:r>
        <w:rPr>
          <w:rFonts w:hint="default" w:ascii="Times New Roman" w:hAnsi="Times New Roman" w:cs="Times New Roman"/>
          <w:color w:val="auto"/>
          <w:highlight w:val="none"/>
        </w:rPr>
        <w:t>专业名称：</w:t>
      </w:r>
      <w:r>
        <w:rPr>
          <w:rFonts w:hint="default" w:ascii="Times New Roman" w:hAnsi="Times New Roman" w:cs="Times New Roman"/>
          <w:bCs/>
          <w:color w:val="auto"/>
          <w:highlight w:val="none"/>
        </w:rPr>
        <w:t>工业机器人技术</w:t>
      </w:r>
    </w:p>
    <w:p w14:paraId="1A4844D0">
      <w:pPr>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专业代码：460305</w:t>
      </w:r>
    </w:p>
    <w:p w14:paraId="62F6E443">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Times New Roman" w:hAnsi="Times New Roman" w:eastAsia="宋体" w:cs="Times New Roman"/>
          <w:color w:val="auto"/>
          <w:sz w:val="24"/>
          <w:szCs w:val="24"/>
          <w:highlight w:val="none"/>
        </w:rPr>
      </w:pPr>
      <w:bookmarkStart w:id="69" w:name="_Toc9215"/>
      <w:bookmarkStart w:id="70" w:name="_Toc7187"/>
      <w:bookmarkStart w:id="71" w:name="_Toc26517"/>
      <w:bookmarkStart w:id="72" w:name="_Toc3728"/>
      <w:r>
        <w:rPr>
          <w:rFonts w:hint="default" w:ascii="Times New Roman" w:hAnsi="Times New Roman" w:eastAsia="宋体" w:cs="Times New Roman"/>
          <w:color w:val="auto"/>
          <w:sz w:val="24"/>
          <w:szCs w:val="24"/>
          <w:highlight w:val="none"/>
        </w:rPr>
        <w:t>二、入学要求</w:t>
      </w:r>
      <w:bookmarkEnd w:id="66"/>
      <w:bookmarkEnd w:id="67"/>
      <w:bookmarkEnd w:id="68"/>
      <w:bookmarkEnd w:id="69"/>
      <w:bookmarkEnd w:id="70"/>
      <w:bookmarkEnd w:id="71"/>
      <w:bookmarkEnd w:id="72"/>
    </w:p>
    <w:bookmarkEnd w:id="65"/>
    <w:p w14:paraId="6C36655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textAlignment w:val="auto"/>
        <w:outlineLvl w:val="9"/>
        <w:rPr>
          <w:rFonts w:hint="default" w:ascii="Times New Roman" w:hAnsi="Times New Roman" w:eastAsia="宋体" w:cs="Times New Roman"/>
          <w:b w:val="0"/>
          <w:kern w:val="2"/>
          <w:sz w:val="21"/>
          <w:szCs w:val="21"/>
          <w:highlight w:val="none"/>
          <w:lang w:val="en-US" w:eastAsia="zh-CN" w:bidi="ar-SA"/>
        </w:rPr>
      </w:pPr>
      <w:bookmarkStart w:id="73" w:name="_Toc17378"/>
      <w:bookmarkStart w:id="74" w:name="_Toc8807"/>
      <w:bookmarkStart w:id="75" w:name="_Toc12190"/>
      <w:bookmarkStart w:id="76" w:name="_Toc20700"/>
      <w:bookmarkStart w:id="77" w:name="_Toc4995"/>
      <w:bookmarkStart w:id="78" w:name="_Toc21516"/>
      <w:bookmarkStart w:id="79" w:name="_Toc3150"/>
      <w:r>
        <w:rPr>
          <w:rFonts w:hint="default" w:ascii="Times New Roman" w:hAnsi="Times New Roman" w:eastAsia="宋体" w:cs="Times New Roman"/>
          <w:b w:val="0"/>
          <w:kern w:val="2"/>
          <w:sz w:val="21"/>
          <w:szCs w:val="21"/>
          <w:highlight w:val="none"/>
          <w:lang w:val="en-US" w:eastAsia="zh-CN" w:bidi="ar-SA"/>
        </w:rPr>
        <w:t>中等职业学校毕业、普通高级中学毕业或具备同等学力</w:t>
      </w:r>
    </w:p>
    <w:p w14:paraId="3A797255">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三、修业年限</w:t>
      </w:r>
      <w:bookmarkEnd w:id="73"/>
      <w:bookmarkEnd w:id="74"/>
      <w:bookmarkEnd w:id="75"/>
      <w:bookmarkEnd w:id="76"/>
      <w:bookmarkEnd w:id="77"/>
      <w:bookmarkEnd w:id="78"/>
      <w:bookmarkEnd w:id="79"/>
    </w:p>
    <w:p w14:paraId="70631BC6">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color w:val="auto"/>
          <w:highlight w:val="none"/>
        </w:rPr>
      </w:pPr>
      <w:bookmarkStart w:id="80" w:name="_Toc8773"/>
      <w:bookmarkStart w:id="81" w:name="_Toc9441"/>
      <w:bookmarkStart w:id="82" w:name="_Toc1225"/>
      <w:bookmarkStart w:id="83" w:name="_Toc623"/>
      <w:bookmarkStart w:id="84" w:name="_Toc3032"/>
      <w:bookmarkStart w:id="85" w:name="_Toc8890"/>
      <w:bookmarkStart w:id="86" w:name="_Toc13595"/>
      <w:r>
        <w:rPr>
          <w:rFonts w:hint="default" w:ascii="Times New Roman" w:hAnsi="Times New Roman" w:eastAsia="宋体" w:cs="Times New Roman"/>
          <w:color w:val="auto"/>
          <w:highlight w:val="none"/>
        </w:rPr>
        <w:t>三年</w:t>
      </w:r>
    </w:p>
    <w:p w14:paraId="601F54BE">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四、职业面向</w:t>
      </w:r>
      <w:bookmarkEnd w:id="80"/>
      <w:bookmarkEnd w:id="81"/>
      <w:bookmarkEnd w:id="82"/>
      <w:bookmarkEnd w:id="83"/>
      <w:bookmarkEnd w:id="84"/>
      <w:bookmarkEnd w:id="85"/>
      <w:bookmarkEnd w:id="86"/>
    </w:p>
    <w:tbl>
      <w:tblPr>
        <w:tblStyle w:val="17"/>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6E4C5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352" w:type="dxa"/>
            <w:tcBorders>
              <w:top w:val="single" w:color="auto" w:sz="4" w:space="0"/>
              <w:left w:val="single" w:color="auto" w:sz="4" w:space="0"/>
              <w:bottom w:val="single" w:color="auto" w:sz="4" w:space="0"/>
              <w:right w:val="single" w:color="auto" w:sz="4" w:space="0"/>
            </w:tcBorders>
            <w:vAlign w:val="center"/>
          </w:tcPr>
          <w:p w14:paraId="01C3D05E">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09AFBD5A">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val="0"/>
                <w:bCs w:val="0"/>
                <w:sz w:val="18"/>
                <w:szCs w:val="18"/>
                <w:highlight w:val="none"/>
              </w:rPr>
              <w:t>装备制造大类（46）</w:t>
            </w:r>
          </w:p>
        </w:tc>
      </w:tr>
      <w:tr w14:paraId="6128F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352" w:type="dxa"/>
            <w:tcBorders>
              <w:top w:val="single" w:color="auto" w:sz="4" w:space="0"/>
              <w:left w:val="single" w:color="auto" w:sz="4" w:space="0"/>
              <w:bottom w:val="single" w:color="auto" w:sz="4" w:space="0"/>
              <w:right w:val="single" w:color="auto" w:sz="4" w:space="0"/>
            </w:tcBorders>
            <w:vAlign w:val="center"/>
          </w:tcPr>
          <w:p w14:paraId="65375F42">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5E7FE382">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自动化类（4603）</w:t>
            </w:r>
          </w:p>
        </w:tc>
      </w:tr>
      <w:tr w14:paraId="162F9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352" w:type="dxa"/>
            <w:tcBorders>
              <w:top w:val="single" w:color="auto" w:sz="4" w:space="0"/>
              <w:left w:val="single" w:color="auto" w:sz="4" w:space="0"/>
              <w:bottom w:val="single" w:color="auto" w:sz="4" w:space="0"/>
              <w:right w:val="single" w:color="auto" w:sz="4" w:space="0"/>
            </w:tcBorders>
            <w:vAlign w:val="center"/>
          </w:tcPr>
          <w:p w14:paraId="73E4A78F">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6AD441B2">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通用设备制造业（34）专用设备制造（35）</w:t>
            </w:r>
          </w:p>
        </w:tc>
      </w:tr>
      <w:tr w14:paraId="4DA30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352" w:type="dxa"/>
            <w:tcBorders>
              <w:top w:val="single" w:color="auto" w:sz="4" w:space="0"/>
              <w:left w:val="single" w:color="auto" w:sz="4" w:space="0"/>
              <w:bottom w:val="single" w:color="auto" w:sz="4" w:space="0"/>
              <w:right w:val="single" w:color="auto" w:sz="4" w:space="0"/>
            </w:tcBorders>
            <w:vAlign w:val="center"/>
          </w:tcPr>
          <w:p w14:paraId="2CF9DF15">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01818E5D">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lang w:val="en-US" w:eastAsia="zh-CN"/>
              </w:rPr>
              <w:t xml:space="preserve">工业机器人系统操作员 S（6-31-07-03）、工业机器人系统运维员 S </w:t>
            </w:r>
          </w:p>
          <w:p w14:paraId="3F12A927">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lang w:val="en-US" w:eastAsia="zh-CN"/>
              </w:rPr>
              <w:t xml:space="preserve">（6-31-07-01）、机器人工程技术人员 S（2-02-38-10）、智能制造工 </w:t>
            </w:r>
          </w:p>
          <w:p w14:paraId="55BE4EA3">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lang w:val="en-US" w:eastAsia="zh-CN"/>
              </w:rPr>
              <w:t>程技术人员 S（2-02-38-05）、自动控制工程技术人员 S（2-02-07-07）</w:t>
            </w:r>
          </w:p>
        </w:tc>
      </w:tr>
      <w:tr w14:paraId="61722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52" w:type="dxa"/>
            <w:tcBorders>
              <w:top w:val="single" w:color="auto" w:sz="4" w:space="0"/>
              <w:left w:val="single" w:color="auto" w:sz="4" w:space="0"/>
              <w:bottom w:val="single" w:color="auto" w:sz="4" w:space="0"/>
              <w:right w:val="single" w:color="auto" w:sz="4" w:space="0"/>
            </w:tcBorders>
            <w:vAlign w:val="center"/>
          </w:tcPr>
          <w:p w14:paraId="6214615A">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71E03F1A">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宋体" w:cs="Times New Roman"/>
                <w:b w:val="0"/>
                <w:bCs w:val="0"/>
                <w:sz w:val="18"/>
                <w:szCs w:val="18"/>
                <w:highlight w:val="none"/>
                <w:lang w:val="en-US"/>
              </w:rPr>
            </w:pPr>
            <w:r>
              <w:rPr>
                <w:rFonts w:hint="default" w:ascii="Times New Roman" w:hAnsi="Times New Roman" w:eastAsia="宋体" w:cs="Times New Roman"/>
                <w:b w:val="0"/>
                <w:bCs w:val="0"/>
                <w:sz w:val="18"/>
                <w:szCs w:val="18"/>
                <w:highlight w:val="none"/>
                <w:lang w:val="en-US" w:eastAsia="zh-CN"/>
              </w:rPr>
              <w:t>工业机器人应用系统集成，工业机器人应用系统运行维护，自动化控制系统安装调试、销售与技术支</w:t>
            </w:r>
            <w:r>
              <w:rPr>
                <w:rFonts w:hint="default" w:ascii="Times New Roman" w:hAnsi="Times New Roman" w:cs="Times New Roman"/>
                <w:b w:val="0"/>
                <w:bCs w:val="0"/>
                <w:sz w:val="18"/>
                <w:szCs w:val="18"/>
                <w:highlight w:val="none"/>
                <w:lang w:val="en-US" w:eastAsia="zh-CN"/>
              </w:rPr>
              <w:t>持</w:t>
            </w:r>
          </w:p>
        </w:tc>
      </w:tr>
      <w:tr w14:paraId="682B5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52" w:type="dxa"/>
            <w:tcBorders>
              <w:top w:val="single" w:color="auto" w:sz="4" w:space="0"/>
              <w:left w:val="single" w:color="auto" w:sz="4" w:space="0"/>
              <w:bottom w:val="single" w:color="auto" w:sz="4" w:space="0"/>
              <w:right w:val="single" w:color="auto" w:sz="4" w:space="0"/>
            </w:tcBorders>
            <w:vAlign w:val="center"/>
          </w:tcPr>
          <w:p w14:paraId="77F937FE">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37DF844C">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lang w:val="en-US" w:eastAsia="zh-CN"/>
              </w:rPr>
              <w:t>工业机器人应用编程、工业机器人操作与运维、智能制造生产管理</w:t>
            </w:r>
            <w:r>
              <w:rPr>
                <w:rFonts w:hint="default" w:ascii="Times New Roman" w:hAnsi="Times New Roman" w:cs="Times New Roman"/>
                <w:b w:val="0"/>
                <w:bCs w:val="0"/>
                <w:sz w:val="18"/>
                <w:szCs w:val="18"/>
                <w:highlight w:val="none"/>
                <w:lang w:val="en-US" w:eastAsia="zh-CN"/>
              </w:rPr>
              <w:t>与控制</w:t>
            </w:r>
            <w:r>
              <w:rPr>
                <w:rFonts w:hint="default" w:ascii="Times New Roman" w:hAnsi="Times New Roman" w:eastAsia="宋体" w:cs="Times New Roman"/>
                <w:b w:val="0"/>
                <w:bCs w:val="0"/>
                <w:sz w:val="18"/>
                <w:szCs w:val="18"/>
                <w:highlight w:val="none"/>
                <w:lang w:val="en-US" w:eastAsia="zh-CN"/>
              </w:rPr>
              <w:t xml:space="preserve"> </w:t>
            </w:r>
          </w:p>
        </w:tc>
      </w:tr>
    </w:tbl>
    <w:p w14:paraId="223CCCBD">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Times New Roman" w:hAnsi="Times New Roman" w:eastAsia="宋体" w:cs="Times New Roman"/>
          <w:color w:val="auto"/>
          <w:sz w:val="24"/>
          <w:szCs w:val="24"/>
          <w:highlight w:val="none"/>
        </w:rPr>
      </w:pPr>
      <w:bookmarkStart w:id="87" w:name="_Toc25364"/>
      <w:bookmarkStart w:id="88" w:name="_Toc30280"/>
      <w:bookmarkStart w:id="89" w:name="_Toc19638"/>
      <w:bookmarkStart w:id="90" w:name="_Toc17324"/>
      <w:r>
        <w:rPr>
          <w:rFonts w:hint="default" w:ascii="Times New Roman" w:hAnsi="Times New Roman" w:eastAsia="宋体" w:cs="Times New Roman"/>
          <w:color w:val="auto"/>
          <w:sz w:val="24"/>
          <w:szCs w:val="24"/>
          <w:highlight w:val="none"/>
        </w:rPr>
        <w:t>五、培养目标与培养规格</w:t>
      </w:r>
      <w:bookmarkEnd w:id="87"/>
      <w:bookmarkEnd w:id="88"/>
      <w:bookmarkEnd w:id="89"/>
      <w:bookmarkEnd w:id="90"/>
    </w:p>
    <w:p w14:paraId="0B94129E">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rFonts w:hint="default" w:ascii="Times New Roman" w:hAnsi="Times New Roman" w:cs="Times New Roman"/>
          <w:color w:val="auto"/>
          <w:sz w:val="21"/>
          <w:szCs w:val="21"/>
          <w:highlight w:val="none"/>
        </w:rPr>
      </w:pPr>
      <w:bookmarkStart w:id="91" w:name="_Toc15041"/>
      <w:bookmarkStart w:id="92" w:name="_Toc5216"/>
      <w:bookmarkStart w:id="93" w:name="_Toc31884"/>
      <w:bookmarkStart w:id="94" w:name="_Toc4504"/>
      <w:bookmarkStart w:id="95" w:name="_Toc8908"/>
      <w:r>
        <w:rPr>
          <w:rFonts w:hint="default" w:ascii="Times New Roman" w:hAnsi="Times New Roman" w:cs="Times New Roman"/>
          <w:color w:val="auto"/>
          <w:sz w:val="21"/>
          <w:szCs w:val="21"/>
          <w:highlight w:val="none"/>
        </w:rPr>
        <w:t>（一）培养目标</w:t>
      </w:r>
      <w:bookmarkEnd w:id="91"/>
      <w:bookmarkEnd w:id="92"/>
      <w:bookmarkEnd w:id="93"/>
      <w:bookmarkEnd w:id="94"/>
      <w:bookmarkEnd w:id="95"/>
    </w:p>
    <w:p w14:paraId="25D862A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通用设备制造业、专用设备制造业等行业的工业机器人系统操作员、工业机器人系统运维员、机器人工程技术人员、智能制造工程技术人员、自动控制工程技术人员等职业，能够从事工业机器人应用系统集成、设计仿真、运行维护、安装调试、销售与技术支持等工作的</w:t>
      </w:r>
      <w:r>
        <w:rPr>
          <w:rFonts w:hint="default" w:ascii="Times New Roman" w:hAnsi="Times New Roman" w:cs="Times New Roman"/>
          <w:highlight w:val="none"/>
          <w:lang w:val="en-US" w:eastAsia="zh-CN"/>
        </w:rPr>
        <w:t>高技能人才</w:t>
      </w:r>
      <w:r>
        <w:rPr>
          <w:rFonts w:hint="default" w:ascii="Times New Roman" w:hAnsi="Times New Roman" w:eastAsia="宋体" w:cs="Times New Roman"/>
          <w:highlight w:val="none"/>
          <w:lang w:val="en-US" w:eastAsia="zh-CN"/>
        </w:rPr>
        <w:t>。</w:t>
      </w:r>
    </w:p>
    <w:p w14:paraId="13E61FD8">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rFonts w:hint="default" w:ascii="Times New Roman" w:hAnsi="Times New Roman" w:cs="Times New Roman"/>
          <w:color w:val="auto"/>
          <w:sz w:val="21"/>
          <w:szCs w:val="21"/>
          <w:highlight w:val="none"/>
        </w:rPr>
      </w:pPr>
      <w:bookmarkStart w:id="96" w:name="_Toc18608"/>
      <w:bookmarkStart w:id="97" w:name="_Toc28946"/>
      <w:bookmarkStart w:id="98" w:name="_Toc7335"/>
      <w:bookmarkStart w:id="99" w:name="_Toc25925"/>
      <w:bookmarkStart w:id="100" w:name="_Toc15842"/>
      <w:r>
        <w:rPr>
          <w:rFonts w:hint="default" w:ascii="Times New Roman" w:hAnsi="Times New Roman" w:cs="Times New Roman"/>
          <w:color w:val="auto"/>
          <w:sz w:val="21"/>
          <w:szCs w:val="21"/>
          <w:highlight w:val="none"/>
        </w:rPr>
        <w:t>（二）培养规格</w:t>
      </w:r>
      <w:bookmarkEnd w:id="96"/>
      <w:bookmarkEnd w:id="97"/>
      <w:bookmarkEnd w:id="98"/>
      <w:bookmarkEnd w:id="99"/>
      <w:bookmarkEnd w:id="100"/>
    </w:p>
    <w:p w14:paraId="01F7E2B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bookmarkStart w:id="101" w:name="_Toc31505"/>
      <w:bookmarkStart w:id="102" w:name="_Toc1604"/>
      <w:bookmarkStart w:id="103" w:name="_Toc11120"/>
      <w:bookmarkStart w:id="104" w:name="_Toc25915"/>
      <w:r>
        <w:rPr>
          <w:rFonts w:hint="default" w:ascii="Times New Roman" w:hAnsi="Times New Roman" w:eastAsia="宋体" w:cs="Times New Roman"/>
          <w:highlight w:val="none"/>
          <w:lang w:val="en-US"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5733771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1BEDFB6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3D3F2E5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（3）掌握支撑本专业学习和可持续发展必备的语文、数学、外语（英语等）、信息技术等文化基础知识，具有良好的人文素养与科学素养，具备职业生涯规划能力； </w:t>
      </w:r>
    </w:p>
    <w:p w14:paraId="0877DFB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（4）具有良好的语言表达能力、文字表达能力、沟通合作能力，具有较强的集体意识和团队合作意识，学习 1 门外语并结合本专业加以运用； </w:t>
      </w:r>
    </w:p>
    <w:p w14:paraId="0CD943F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（5）掌握工程制图、电气制图、电工电子、电机及电气控制、液压与气动、智能制造等方面的专业基础理论知识； </w:t>
      </w:r>
    </w:p>
    <w:p w14:paraId="0799213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（6）掌握电工电子、电气控制、机械与电气装调、液压与气动等技术技能，具有电工电子器件选用、机械与电气装调、液压与气动控制、工业机器人应用系统安装调试能力； </w:t>
      </w:r>
    </w:p>
    <w:p w14:paraId="51472F1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（7）掌握工业机器人编程、调试、智能运维等技术技能，具有工业机器人编程、调试、现场及远程运维能力； </w:t>
      </w:r>
    </w:p>
    <w:p w14:paraId="554F52B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（8）掌握系统建模、数字孪生、虚拟调试、离线编程等技术技能，能够运用先进数字化工具对机器人工作站或智能产线进行数据采集、建模分析与可视化监控</w:t>
      </w:r>
      <w:r>
        <w:rPr>
          <w:rFonts w:hint="default" w:ascii="Times New Roman" w:hAnsi="Times New Roman" w:cs="Times New Roman"/>
          <w:highlight w:val="none"/>
          <w:lang w:val="en-US" w:eastAsia="zh-CN"/>
        </w:rPr>
        <w:t>；</w:t>
      </w:r>
    </w:p>
    <w:p w14:paraId="2AD35A2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9）掌握方案设计、机器视觉、射频识别、人机接口、工业网络、制造执行系统运行等技术技能，具有机器视觉系统搭建、射频识别技术应用、人机接口设置、制造执行系统运行、工业机器人应用系统集成能力； </w:t>
      </w:r>
    </w:p>
    <w:p w14:paraId="4753768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（10）掌握机器人编程、智能传感、PLC、工业互联网等技术技能，具有智能传感器选用、PLC 编程与操作、工业互联网实施、工业机器人应用系统现场及远程运行维护能力；</w:t>
      </w:r>
    </w:p>
    <w:p w14:paraId="3A2B0B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kern w:val="2"/>
          <w:sz w:val="21"/>
          <w:szCs w:val="24"/>
          <w:highlight w:val="none"/>
          <w:lang w:val="en-US" w:eastAsia="zh-CN" w:bidi="ar-SA"/>
        </w:rPr>
        <w:t>（1</w:t>
      </w:r>
      <w:r>
        <w:rPr>
          <w:rFonts w:hint="default" w:ascii="Times New Roman" w:hAnsi="Times New Roman" w:cs="Times New Roman"/>
          <w:kern w:val="2"/>
          <w:sz w:val="21"/>
          <w:szCs w:val="24"/>
          <w:highlight w:val="none"/>
          <w:lang w:val="en-US" w:eastAsia="zh-CN" w:bidi="ar-SA"/>
        </w:rPr>
        <w:t>1</w:t>
      </w:r>
      <w:r>
        <w:rPr>
          <w:rFonts w:hint="default" w:ascii="Times New Roman" w:hAnsi="Times New Roman" w:eastAsia="宋体" w:cs="Times New Roman"/>
          <w:kern w:val="2"/>
          <w:sz w:val="21"/>
          <w:szCs w:val="24"/>
          <w:highlight w:val="none"/>
          <w:lang w:val="en-US" w:eastAsia="zh-CN" w:bidi="ar-SA"/>
        </w:rPr>
        <w:t>）</w:t>
      </w:r>
      <w:r>
        <w:rPr>
          <w:rFonts w:hint="default" w:ascii="Times New Roman" w:hAnsi="Times New Roman" w:eastAsia="宋体" w:cs="Times New Roman"/>
          <w:highlight w:val="none"/>
          <w:lang w:val="en-US" w:eastAsia="zh-CN"/>
        </w:rPr>
        <w:t>掌握人机协作安全规范、数据安全与隐私保护的基本知识，了解人工智能在工业应用中的基本伦理原则，能够在技术实践中贯彻安全、合规、负责任的操作理念</w:t>
      </w:r>
      <w:r>
        <w:rPr>
          <w:rFonts w:hint="eastAsia" w:cs="Times New Roman"/>
          <w:highlight w:val="none"/>
          <w:lang w:val="en-US" w:eastAsia="zh-CN"/>
        </w:rPr>
        <w:t>；</w:t>
      </w:r>
    </w:p>
    <w:p w14:paraId="5F5D51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kern w:val="2"/>
          <w:sz w:val="21"/>
          <w:szCs w:val="24"/>
          <w:highlight w:val="none"/>
          <w:lang w:val="en-US" w:eastAsia="zh-CN" w:bidi="ar-SA"/>
        </w:rPr>
        <w:t>（1</w:t>
      </w:r>
      <w:r>
        <w:rPr>
          <w:rFonts w:hint="default" w:ascii="Times New Roman" w:hAnsi="Times New Roman" w:cs="Times New Roman"/>
          <w:kern w:val="2"/>
          <w:sz w:val="21"/>
          <w:szCs w:val="24"/>
          <w:highlight w:val="none"/>
          <w:lang w:val="en-US" w:eastAsia="zh-CN" w:bidi="ar-SA"/>
        </w:rPr>
        <w:t>2</w:t>
      </w:r>
      <w:r>
        <w:rPr>
          <w:rFonts w:hint="default" w:ascii="Times New Roman" w:hAnsi="Times New Roman" w:eastAsia="宋体" w:cs="Times New Roman"/>
          <w:kern w:val="2"/>
          <w:sz w:val="21"/>
          <w:szCs w:val="24"/>
          <w:highlight w:val="none"/>
          <w:lang w:val="en-US" w:eastAsia="zh-CN" w:bidi="ar-SA"/>
        </w:rPr>
        <w:t>）</w:t>
      </w:r>
      <w:r>
        <w:rPr>
          <w:rFonts w:hint="default" w:ascii="Times New Roman" w:hAnsi="Times New Roman" w:cs="Times New Roman"/>
          <w:highlight w:val="none"/>
          <w:lang w:val="en-US" w:eastAsia="zh-CN"/>
        </w:rPr>
        <w:t>理解</w:t>
      </w:r>
      <w:r>
        <w:rPr>
          <w:rFonts w:hint="default" w:ascii="Times New Roman" w:hAnsi="Times New Roman" w:eastAsia="宋体" w:cs="Times New Roman"/>
          <w:highlight w:val="none"/>
          <w:lang w:val="en-US" w:eastAsia="zh-CN"/>
        </w:rPr>
        <w:t>工业机器人应用系统的整体集成方案，</w:t>
      </w:r>
      <w:r>
        <w:rPr>
          <w:rFonts w:hint="default" w:ascii="Times New Roman" w:hAnsi="Times New Roman" w:cs="Times New Roman"/>
          <w:highlight w:val="none"/>
          <w:lang w:val="en-US" w:eastAsia="zh-CN"/>
        </w:rPr>
        <w:t>能</w:t>
      </w:r>
      <w:r>
        <w:rPr>
          <w:rFonts w:hint="default" w:ascii="Times New Roman" w:hAnsi="Times New Roman" w:eastAsia="宋体" w:cs="Times New Roman"/>
          <w:highlight w:val="none"/>
          <w:lang w:val="en-US" w:eastAsia="zh-CN"/>
        </w:rPr>
        <w:t>对主要设备选型、技术路径有基本的成本、性能和可靠性比较分析能力，具备初步的工程经济与项目管理思维</w:t>
      </w:r>
      <w:r>
        <w:rPr>
          <w:rFonts w:hint="eastAsia" w:cs="Times New Roman"/>
          <w:highlight w:val="none"/>
          <w:lang w:val="en-US" w:eastAsia="zh-CN"/>
        </w:rPr>
        <w:t>；</w:t>
      </w:r>
    </w:p>
    <w:p w14:paraId="78D715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kern w:val="2"/>
          <w:sz w:val="21"/>
          <w:szCs w:val="24"/>
          <w:highlight w:val="none"/>
          <w:lang w:val="en-US" w:eastAsia="zh-CN" w:bidi="ar-SA"/>
        </w:rPr>
        <w:t>（1</w:t>
      </w:r>
      <w:r>
        <w:rPr>
          <w:rFonts w:hint="default" w:ascii="Times New Roman" w:hAnsi="Times New Roman"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hint="default" w:ascii="Times New Roman" w:hAnsi="Times New Roman" w:eastAsia="宋体" w:cs="Times New Roman"/>
          <w:highlight w:val="none"/>
          <w:lang w:val="en-US" w:eastAsia="zh-CN"/>
        </w:rPr>
        <w:t>具备对工业机器人领域新技术、新工艺的好奇心与学习意识，能够通过实验、仿真、调试等方法验证技术想法，具备参与技术革新或优化改进项目的初步实践能力</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 xml:space="preserve"> </w:t>
      </w:r>
    </w:p>
    <w:p w14:paraId="3123D6A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default" w:ascii="Times New Roman" w:hAnsi="Times New Roman" w:cs="Times New Roman"/>
          <w:highlight w:val="none"/>
          <w:lang w:val="en-US" w:eastAsia="zh-CN"/>
        </w:rPr>
        <w:t>4</w:t>
      </w:r>
      <w:r>
        <w:rPr>
          <w:rFonts w:hint="default" w:ascii="Times New Roman" w:hAnsi="Times New Roman" w:eastAsia="宋体" w:cs="Times New Roman"/>
          <w:highlight w:val="none"/>
          <w:lang w:val="en-US" w:eastAsia="zh-CN"/>
        </w:rPr>
        <w:t xml:space="preserve">）掌握信息技术基础知识，具有适应本行业数字化和智能化发展需求的数字技能； </w:t>
      </w:r>
    </w:p>
    <w:p w14:paraId="05F7C14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default" w:ascii="Times New Roman" w:hAnsi="Times New Roman" w:cs="Times New Roman"/>
          <w:highlight w:val="none"/>
          <w:lang w:val="en-US" w:eastAsia="zh-CN"/>
        </w:rPr>
        <w:t>5</w:t>
      </w:r>
      <w:r>
        <w:rPr>
          <w:rFonts w:hint="default" w:ascii="Times New Roman" w:hAnsi="Times New Roman" w:eastAsia="宋体" w:cs="Times New Roman"/>
          <w:highlight w:val="none"/>
          <w:lang w:val="en-US" w:eastAsia="zh-CN"/>
        </w:rPr>
        <w:t xml:space="preserve">）具有探究学习、终身学习和可持续发展的能力，具有整合知识和综合运用知识分析问题和解决问题的能力； </w:t>
      </w:r>
    </w:p>
    <w:p w14:paraId="357EC77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default" w:ascii="Times New Roman" w:hAnsi="Times New Roman" w:cs="Times New Roman"/>
          <w:highlight w:val="none"/>
          <w:lang w:val="en-US" w:eastAsia="zh-CN"/>
        </w:rPr>
        <w:t>6</w:t>
      </w:r>
      <w:r>
        <w:rPr>
          <w:rFonts w:hint="default" w:ascii="Times New Roman" w:hAnsi="Times New Roman" w:eastAsia="宋体" w:cs="Times New Roman"/>
          <w:highlight w:val="none"/>
          <w:lang w:val="en-US" w:eastAsia="zh-CN"/>
        </w:rPr>
        <w:t xml:space="preserve">）掌握身体运动的基本知识和至少 1 项体育运动技能，达到国家大学生体质健康测试合格标准，养成良好的运动习惯、卫生习惯和行为习惯；具备一定的心理调适能力； </w:t>
      </w:r>
    </w:p>
    <w:p w14:paraId="2A79AD5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default"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 xml:space="preserve">）掌握必备的美育知识，具有一定的文化修养、审美能力，形成至少 1 项艺术特长或爱好； </w:t>
      </w:r>
    </w:p>
    <w:p w14:paraId="21D14A5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default" w:ascii="Times New Roman" w:hAnsi="Times New Roman" w:cs="Times New Roman"/>
          <w:highlight w:val="none"/>
          <w:lang w:val="en-US" w:eastAsia="zh-CN"/>
        </w:rPr>
        <w:t>8</w:t>
      </w:r>
      <w:r>
        <w:rPr>
          <w:rFonts w:hint="default" w:ascii="Times New Roman" w:hAnsi="Times New Roman" w:eastAsia="宋体" w:cs="Times New Roman"/>
          <w:highlight w:val="none"/>
          <w:lang w:val="en-US" w:eastAsia="zh-CN"/>
        </w:rPr>
        <w:t>）树立正确的劳动观，尊重劳动，热爱劳动，具备与本专业职业发展相适应的劳动素养，弘扬劳模精神、劳动精神、工匠精神，弘扬劳动光荣、技能宝贵、创造伟大的时代风尚。</w:t>
      </w:r>
    </w:p>
    <w:p w14:paraId="045E9191">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br w:type="page"/>
      </w:r>
    </w:p>
    <w:p w14:paraId="42F9960D">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宋体" w:hAnsi="宋体" w:eastAsia="宋体"/>
          <w:color w:val="auto"/>
          <w:sz w:val="24"/>
          <w:szCs w:val="24"/>
          <w:highlight w:val="none"/>
        </w:rPr>
      </w:pPr>
      <w:bookmarkStart w:id="105" w:name="_Toc7534"/>
      <w:bookmarkStart w:id="106" w:name="_Toc31754"/>
      <w:bookmarkStart w:id="107" w:name="_Toc7467"/>
      <w:bookmarkStart w:id="108" w:name="_Toc6163"/>
      <w:bookmarkStart w:id="109" w:name="_Toc651"/>
      <w:r>
        <w:rPr>
          <w:rFonts w:ascii="宋体" w:hAnsi="宋体" w:eastAsia="宋体"/>
          <w:color w:val="auto"/>
          <w:sz w:val="24"/>
          <w:szCs w:val="24"/>
          <w:highlight w:val="none"/>
        </w:rPr>
        <w:t>六、课程设置及要求</w:t>
      </w:r>
      <w:bookmarkEnd w:id="105"/>
      <w:bookmarkEnd w:id="106"/>
      <w:bookmarkEnd w:id="107"/>
      <w:bookmarkEnd w:id="108"/>
      <w:bookmarkEnd w:id="109"/>
    </w:p>
    <w:p w14:paraId="3E681EEA">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color w:val="auto"/>
          <w:sz w:val="21"/>
          <w:szCs w:val="21"/>
          <w:highlight w:val="none"/>
        </w:rPr>
      </w:pPr>
      <w:bookmarkStart w:id="110" w:name="_Toc17442"/>
      <w:bookmarkStart w:id="111" w:name="_Toc1456"/>
      <w:bookmarkStart w:id="112" w:name="_Toc12915"/>
      <w:bookmarkStart w:id="113" w:name="_Toc7420"/>
      <w:r>
        <w:rPr>
          <w:rFonts w:hint="eastAsia"/>
          <w:color w:val="auto"/>
          <w:sz w:val="21"/>
          <w:szCs w:val="21"/>
          <w:highlight w:val="none"/>
        </w:rPr>
        <w:t>（一）公共基础课程</w:t>
      </w:r>
      <w:bookmarkEnd w:id="110"/>
      <w:bookmarkEnd w:id="111"/>
      <w:bookmarkEnd w:id="112"/>
      <w:bookmarkEnd w:id="113"/>
    </w:p>
    <w:tbl>
      <w:tblPr>
        <w:tblStyle w:val="1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1C7E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64725B5">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bookmarkStart w:id="114" w:name="_Hlk171261909"/>
            <w:bookmarkStart w:id="115" w:name="_Toc15402"/>
            <w:bookmarkStart w:id="116" w:name="_Toc12542"/>
            <w:bookmarkStart w:id="117" w:name="_Toc17812"/>
            <w:bookmarkStart w:id="118" w:name="_Toc16849"/>
            <w:r>
              <w:rPr>
                <w:rFonts w:hint="eastAsia" w:ascii="宋体" w:hAnsi="宋体" w:eastAsia="宋体" w:cs="宋体"/>
                <w:b/>
                <w:bCs w:val="0"/>
                <w:sz w:val="18"/>
                <w:szCs w:val="18"/>
                <w:highlight w:val="none"/>
                <w:vertAlign w:val="baseline"/>
                <w:lang w:val="en-US" w:eastAsia="zh-CN"/>
              </w:rPr>
              <w:t>课程名称</w:t>
            </w:r>
          </w:p>
        </w:tc>
        <w:tc>
          <w:tcPr>
            <w:tcW w:w="2778" w:type="dxa"/>
            <w:vAlign w:val="center"/>
          </w:tcPr>
          <w:p w14:paraId="764EC0A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vAlign w:val="center"/>
          </w:tcPr>
          <w:p w14:paraId="6CFB3C3E">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vAlign w:val="center"/>
          </w:tcPr>
          <w:p w14:paraId="35D36BE9">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3741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0173A94">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vAlign w:val="top"/>
          </w:tcPr>
          <w:p w14:paraId="5970474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894C07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4D74646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tc>
        <w:tc>
          <w:tcPr>
            <w:tcW w:w="2778" w:type="dxa"/>
            <w:vAlign w:val="top"/>
          </w:tcPr>
          <w:p w14:paraId="6FB6C36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7B5A040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3CD24ED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611101F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1EE963F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5976C5F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02F7495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vAlign w:val="top"/>
          </w:tcPr>
          <w:p w14:paraId="3837B08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39BEF98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B861D2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316001F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54822EB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p w14:paraId="28552E5F">
            <w:pPr>
              <w:pStyle w:val="7"/>
              <w:pageBreakBefore w:val="0"/>
              <w:kinsoku/>
              <w:wordWrap/>
              <w:overflowPunct/>
              <w:topLinePunct w:val="0"/>
              <w:bidi w:val="0"/>
              <w:spacing w:after="0" w:line="360" w:lineRule="exact"/>
              <w:ind w:left="0" w:leftChars="0"/>
              <w:rPr>
                <w:rFonts w:hint="eastAsia"/>
                <w:highlight w:val="none"/>
                <w:lang w:val="en-US" w:eastAsia="zh-CN"/>
              </w:rPr>
            </w:pPr>
          </w:p>
        </w:tc>
      </w:tr>
      <w:tr w14:paraId="26E5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79A8ACA">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vAlign w:val="top"/>
          </w:tcPr>
          <w:p w14:paraId="2692B141">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66085DB1">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6DAA0A98">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90D85FE">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（4）指导专业学习与职业发展。</w:t>
            </w:r>
          </w:p>
        </w:tc>
        <w:tc>
          <w:tcPr>
            <w:tcW w:w="2778" w:type="dxa"/>
            <w:vAlign w:val="top"/>
          </w:tcPr>
          <w:p w14:paraId="77D19B28">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50D4A5D8">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0B5BF4E3">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26723682">
            <w:pPr>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37EE1AEC">
            <w:pPr>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vAlign w:val="top"/>
          </w:tcPr>
          <w:p w14:paraId="418C2B60">
            <w:pPr>
              <w:keepNext w:val="0"/>
              <w:keepLines/>
              <w:pageBreakBefore w:val="0"/>
              <w:widowControl/>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717355E4">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14154924">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1635A28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2EEE3A01">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23C2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6A4A896">
            <w:pPr>
              <w:pStyle w:val="5"/>
              <w:keepNext w:val="0"/>
              <w:keepLines/>
              <w:pageBreakBefore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7B7AA8F8">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vAlign w:val="top"/>
          </w:tcPr>
          <w:p w14:paraId="6C42EA9F">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77FA48C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02864EA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5E856E0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34F5E85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p w14:paraId="190D7B34">
            <w:pPr>
              <w:pStyle w:val="7"/>
              <w:pageBreakBefore w:val="0"/>
              <w:kinsoku/>
              <w:wordWrap/>
              <w:overflowPunct/>
              <w:topLinePunct w:val="0"/>
              <w:bidi w:val="0"/>
              <w:spacing w:after="0" w:line="360" w:lineRule="exact"/>
              <w:ind w:left="0" w:leftChars="0"/>
              <w:rPr>
                <w:rFonts w:hint="eastAsia"/>
                <w:highlight w:val="none"/>
                <w:lang w:val="en-US" w:eastAsia="zh-CN"/>
              </w:rPr>
            </w:pPr>
          </w:p>
        </w:tc>
        <w:tc>
          <w:tcPr>
            <w:tcW w:w="2778" w:type="dxa"/>
            <w:vAlign w:val="top"/>
          </w:tcPr>
          <w:p w14:paraId="32469FF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73E4BD1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004B055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2F177F9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C6A101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48695F1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6</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31DD3BA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7</w:t>
            </w:r>
            <w:r>
              <w:rPr>
                <w:rFonts w:hint="eastAsia" w:ascii="宋体" w:hAnsi="宋体" w:eastAsia="宋体" w:cs="宋体"/>
                <w:bCs/>
                <w:color w:val="auto"/>
                <w:sz w:val="18"/>
                <w:szCs w:val="18"/>
                <w:highlight w:val="none"/>
                <w:lang w:val="en-US" w:eastAsia="zh-CN"/>
              </w:rPr>
              <w:t>）全面依法治国。</w:t>
            </w:r>
          </w:p>
          <w:p w14:paraId="3EF2CB9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8</w:t>
            </w:r>
            <w:r>
              <w:rPr>
                <w:rFonts w:hint="eastAsia" w:ascii="宋体" w:hAnsi="宋体" w:eastAsia="宋体" w:cs="宋体"/>
                <w:bCs/>
                <w:color w:val="auto"/>
                <w:sz w:val="18"/>
                <w:szCs w:val="18"/>
                <w:highlight w:val="none"/>
                <w:lang w:val="en-US" w:eastAsia="zh-CN"/>
              </w:rPr>
              <w:t>）维护和塑造国家安全。</w:t>
            </w:r>
          </w:p>
          <w:p w14:paraId="278A348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9</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5B583C8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10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2C6F2FF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11</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tc>
        <w:tc>
          <w:tcPr>
            <w:tcW w:w="2778" w:type="dxa"/>
            <w:vAlign w:val="top"/>
          </w:tcPr>
          <w:p w14:paraId="67397ED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FCD6F5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5A06618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79FB17C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B42D09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3AC3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32E77B1">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02A0F4CD">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vAlign w:val="top"/>
          </w:tcPr>
          <w:p w14:paraId="199AA93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39A2EB0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6C16588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vAlign w:val="top"/>
          </w:tcPr>
          <w:p w14:paraId="20471C5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vAlign w:val="top"/>
          </w:tcPr>
          <w:p w14:paraId="402933F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34E004D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76220E7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0B93F76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4697637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313A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2B1EB9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39AAF6B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0053EB9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6A6AE6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7B3F8F0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81C213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11CCD82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vAlign w:val="top"/>
          </w:tcPr>
          <w:p w14:paraId="2BA78B2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10E09DB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3D1F443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571B37C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028A97D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（5）健康教育：体育保健、健康饮食、心理健康教育等。</w:t>
            </w:r>
          </w:p>
        </w:tc>
        <w:tc>
          <w:tcPr>
            <w:tcW w:w="2778" w:type="dxa"/>
            <w:vAlign w:val="top"/>
          </w:tcPr>
          <w:p w14:paraId="693C32F5">
            <w:pPr>
              <w:pStyle w:val="5"/>
              <w:keepNext w:val="0"/>
              <w:keepLines/>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68C17A27">
            <w:pPr>
              <w:pStyle w:val="5"/>
              <w:keepNext w:val="0"/>
              <w:keepLines/>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4F235287">
            <w:pPr>
              <w:pStyle w:val="5"/>
              <w:keepNext w:val="0"/>
              <w:keepLines/>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1B9AF965">
            <w:pPr>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29146A3A">
            <w:pPr>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01FB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1E2F82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7DC8AA9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7EA46C2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4F9B159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6F5861A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vAlign w:val="top"/>
          </w:tcPr>
          <w:p w14:paraId="38D0E9F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69D7A104">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92B579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2F6B15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16CC3B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vAlign w:val="top"/>
          </w:tcPr>
          <w:p w14:paraId="4DC8DE5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77A0094D">
            <w:pPr>
              <w:pStyle w:val="5"/>
              <w:keepNext w:val="0"/>
              <w:keepLines/>
              <w:pageBreakBefore w:val="0"/>
              <w:kinsoku/>
              <w:wordWrap/>
              <w:overflowPunct/>
              <w:topLinePunct w:val="0"/>
              <w:autoSpaceDE/>
              <w:autoSpaceDN/>
              <w:bidi w:val="0"/>
              <w:adjustRightInd/>
              <w:snapToGrid/>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7B263E76">
            <w:pPr>
              <w:pStyle w:val="5"/>
              <w:keepNext w:val="0"/>
              <w:keepLines/>
              <w:pageBreakBefore w:val="0"/>
              <w:kinsoku/>
              <w:wordWrap/>
              <w:overflowPunct/>
              <w:topLinePunct w:val="0"/>
              <w:autoSpaceDE/>
              <w:autoSpaceDN/>
              <w:bidi w:val="0"/>
              <w:adjustRightInd/>
              <w:snapToGrid/>
              <w:spacing w:line="360" w:lineRule="exact"/>
              <w:ind w:left="0" w:leftChars="0" w:firstLine="55"/>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18CC82F9">
            <w:pPr>
              <w:pStyle w:val="5"/>
              <w:keepNext w:val="0"/>
              <w:keepLines/>
              <w:pageBreakBefore w:val="0"/>
              <w:kinsoku/>
              <w:wordWrap/>
              <w:overflowPunct/>
              <w:topLinePunct w:val="0"/>
              <w:autoSpaceDE/>
              <w:autoSpaceDN/>
              <w:bidi w:val="0"/>
              <w:adjustRightInd/>
              <w:snapToGrid/>
              <w:spacing w:line="360" w:lineRule="exact"/>
              <w:ind w:left="0" w:leftChars="0" w:firstLine="55"/>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28892426">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22F4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A82057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334F973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77FDDA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09F6AB8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2045992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205BE7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7A5558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vAlign w:val="top"/>
          </w:tcPr>
          <w:p w14:paraId="1EAA5BE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033C57B6">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3E1E06B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3B2F938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400F56DB">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590C22B1">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5B5D17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2FD0F1F3">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699195F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22BA2C0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1E0DA75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61C5863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35039CC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60694A7C">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05CED31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2B1F98F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63C3B7C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vAlign w:val="top"/>
          </w:tcPr>
          <w:p w14:paraId="4730B764">
            <w:pPr>
              <w:pStyle w:val="5"/>
              <w:keepNext w:val="0"/>
              <w:keepLines/>
              <w:pageBreakBefore w:val="0"/>
              <w:kinsoku/>
              <w:wordWrap/>
              <w:overflowPunct/>
              <w:topLinePunct w:val="0"/>
              <w:autoSpaceDE/>
              <w:autoSpaceDN/>
              <w:bidi w:val="0"/>
              <w:adjustRightInd/>
              <w:snapToGrid/>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15EF4083">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2C3EFB12">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63C43BD3">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67AAE96A">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0177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5D2434F">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vAlign w:val="top"/>
          </w:tcPr>
          <w:p w14:paraId="5ABBFD3F">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16C721A0">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19D822A8">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15455402">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vAlign w:val="top"/>
          </w:tcPr>
          <w:p w14:paraId="151F2970">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33436DA2">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481C6716">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2877A3D1">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482BE60B">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1DC1A5F1">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1AC89D3D">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A559FD8">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40450FE2">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1C3CD6EF">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2A1BCB39">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53515206">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7581EF1F">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2C8F7B29">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06AD8730">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0C31AE07">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23F1321B">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51EC02D8">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vAlign w:val="top"/>
          </w:tcPr>
          <w:p w14:paraId="55FE22ED">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1C79392C">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65871EAC">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3083E57B">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52AA6153">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49CF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1F2892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237904A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518C04DC">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70226F">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3D61DC9D">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6B1EC904">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5DCE2150">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AC3B03E">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7D23397E">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64116FE5">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7B3BACB">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1B186E63">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41E692E2">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6876392B">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vAlign w:val="top"/>
          </w:tcPr>
          <w:p w14:paraId="4B6EA94C">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668CDAD">
            <w:pPr>
              <w:keepNext w:val="0"/>
              <w:pageBreakBefore w:val="0"/>
              <w:widowControl/>
              <w:kinsoku/>
              <w:wordWrap/>
              <w:overflowPunct/>
              <w:topLinePunct w:val="0"/>
              <w:autoSpaceDE/>
              <w:autoSpaceDN/>
              <w:bidi w:val="0"/>
              <w:adjustRightInd/>
              <w:snapToGrid/>
              <w:spacing w:line="360" w:lineRule="exact"/>
              <w:ind w:left="0" w:leftChars="0" w:firstLine="360" w:firstLineChars="20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1BA4C7B6">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06EB112A">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C64B15F">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16E2467D">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41162159">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01247222">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721F32C">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47C874F8">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021B43A9">
            <w:pPr>
              <w:keepNext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505221A9">
            <w:pPr>
              <w:keepNext w:val="0"/>
              <w:pageBreakBefore w:val="0"/>
              <w:widowControl/>
              <w:kinsoku/>
              <w:wordWrap/>
              <w:overflowPunct/>
              <w:topLinePunct w:val="0"/>
              <w:autoSpaceDE/>
              <w:autoSpaceDN/>
              <w:bidi w:val="0"/>
              <w:adjustRightInd/>
              <w:snapToGrid/>
              <w:spacing w:line="360" w:lineRule="exact"/>
              <w:ind w:left="0" w:leftChars="0" w:firstLine="420"/>
              <w:jc w:val="both"/>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0C531379">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vAlign w:val="top"/>
          </w:tcPr>
          <w:p w14:paraId="77B6938C">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C7722AB">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29B91A6">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393B9DAE">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73C797BD">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7BEBD104">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1F4EB7B">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7A12F26A">
            <w:pPr>
              <w:keepNext w:val="0"/>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722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1967EB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vAlign w:val="top"/>
          </w:tcPr>
          <w:p w14:paraId="5BFBFB67">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72DBF537">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0F60DD8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0DB4EC7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7F9BA0AF">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174B2D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6CB62577">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1181776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2CF6BC1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4A38E72F">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2B773716">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58E514E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p w14:paraId="1DC566D9">
            <w:pPr>
              <w:pStyle w:val="7"/>
              <w:pageBreakBefore w:val="0"/>
              <w:kinsoku/>
              <w:wordWrap/>
              <w:overflowPunct/>
              <w:topLinePunct w:val="0"/>
              <w:bidi w:val="0"/>
              <w:spacing w:after="0" w:line="360" w:lineRule="exact"/>
              <w:ind w:left="0" w:leftChars="0"/>
              <w:rPr>
                <w:rFonts w:hint="eastAsia"/>
                <w:highlight w:val="none"/>
                <w:lang w:val="en-US" w:eastAsia="zh-CN"/>
              </w:rPr>
            </w:pPr>
          </w:p>
        </w:tc>
        <w:tc>
          <w:tcPr>
            <w:tcW w:w="2778" w:type="dxa"/>
            <w:vAlign w:val="top"/>
          </w:tcPr>
          <w:p w14:paraId="1B7043B4">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66803F3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2274CD3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6426824A">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53A84C1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52A6476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147559C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056992D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1FB5D43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1932634D">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 xml:space="preserve">（10）大学生创业实践项目展示。  </w:t>
            </w:r>
          </w:p>
        </w:tc>
        <w:tc>
          <w:tcPr>
            <w:tcW w:w="2778" w:type="dxa"/>
            <w:vAlign w:val="top"/>
          </w:tcPr>
          <w:p w14:paraId="4176FB1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56FCC52F">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71886E4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650B0D9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7207AEB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0E50787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37BA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9A07E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2E34563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4DCC313E">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86CF181">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74D973E4">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3F3EE4AE">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60146120">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5D48CCA6">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vAlign w:val="top"/>
          </w:tcPr>
          <w:p w14:paraId="0ABA112F">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2B9F4DD8">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4333513B">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3CFCD805">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703A0097">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78CFA5E0">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2D66D4B2">
            <w:pPr>
              <w:pStyle w:val="5"/>
              <w:keepNext w:val="0"/>
              <w:keepLines/>
              <w:pageBreakBefore w:val="0"/>
              <w:kinsoku/>
              <w:wordWrap/>
              <w:overflowPunct/>
              <w:topLinePunct w:val="0"/>
              <w:autoSpaceDE/>
              <w:autoSpaceDN/>
              <w:bidi w:val="0"/>
              <w:adjustRightInd/>
              <w:snapToGrid/>
              <w:spacing w:line="360" w:lineRule="exact"/>
              <w:ind w:left="0" w:leftChars="0" w:hanging="5"/>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（7）多元函数。</w:t>
            </w:r>
          </w:p>
        </w:tc>
        <w:tc>
          <w:tcPr>
            <w:tcW w:w="2778" w:type="dxa"/>
            <w:vAlign w:val="top"/>
          </w:tcPr>
          <w:p w14:paraId="373D38F6">
            <w:pPr>
              <w:pStyle w:val="5"/>
              <w:keepNext w:val="0"/>
              <w:keepLines/>
              <w:pageBreakBefore w:val="0"/>
              <w:kinsoku/>
              <w:wordWrap/>
              <w:overflowPunct/>
              <w:topLinePunct w:val="0"/>
              <w:autoSpaceDE/>
              <w:autoSpaceDN/>
              <w:bidi w:val="0"/>
              <w:adjustRightInd/>
              <w:snapToGrid/>
              <w:spacing w:line="360" w:lineRule="exact"/>
              <w:ind w:left="0" w:leftChars="0" w:hanging="6"/>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03BCF07D">
            <w:pPr>
              <w:pStyle w:val="5"/>
              <w:keepNext w:val="0"/>
              <w:keepLines/>
              <w:pageBreakBefore w:val="0"/>
              <w:kinsoku/>
              <w:wordWrap/>
              <w:overflowPunct/>
              <w:topLinePunct w:val="0"/>
              <w:autoSpaceDE/>
              <w:autoSpaceDN/>
              <w:bidi w:val="0"/>
              <w:adjustRightInd/>
              <w:snapToGrid/>
              <w:spacing w:line="360" w:lineRule="exact"/>
              <w:ind w:left="0" w:leftChars="0" w:hanging="6"/>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21A43B28">
            <w:pPr>
              <w:pStyle w:val="5"/>
              <w:keepNext w:val="0"/>
              <w:keepLines/>
              <w:pageBreakBefore w:val="0"/>
              <w:kinsoku/>
              <w:wordWrap/>
              <w:overflowPunct/>
              <w:topLinePunct w:val="0"/>
              <w:autoSpaceDE/>
              <w:autoSpaceDN/>
              <w:bidi w:val="0"/>
              <w:adjustRightInd/>
              <w:snapToGrid/>
              <w:spacing w:line="360" w:lineRule="exact"/>
              <w:ind w:left="0" w:leftChars="0" w:hanging="6"/>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403F2448">
            <w:pPr>
              <w:pStyle w:val="5"/>
              <w:keepNext w:val="0"/>
              <w:keepLines/>
              <w:pageBreakBefore w:val="0"/>
              <w:kinsoku/>
              <w:wordWrap/>
              <w:overflowPunct/>
              <w:topLinePunct w:val="0"/>
              <w:autoSpaceDE/>
              <w:autoSpaceDN/>
              <w:bidi w:val="0"/>
              <w:adjustRightInd/>
              <w:snapToGrid/>
              <w:spacing w:line="360" w:lineRule="exact"/>
              <w:ind w:left="0" w:leftChars="0" w:hanging="6"/>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04A7DE0D">
            <w:pPr>
              <w:pStyle w:val="5"/>
              <w:keepNext w:val="0"/>
              <w:keepLines/>
              <w:pageBreakBefore w:val="0"/>
              <w:kinsoku/>
              <w:wordWrap/>
              <w:overflowPunct/>
              <w:topLinePunct w:val="0"/>
              <w:autoSpaceDE/>
              <w:autoSpaceDN/>
              <w:bidi w:val="0"/>
              <w:adjustRightInd/>
              <w:snapToGrid/>
              <w:spacing w:line="360" w:lineRule="exact"/>
              <w:ind w:left="0" w:leftChars="0" w:hanging="6" w:firstLineChars="0"/>
              <w:jc w:val="both"/>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387E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25FF6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4AABC37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16CAF9B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57778E1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682CAF">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744971D">
            <w:pPr>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vAlign w:val="top"/>
          </w:tcPr>
          <w:p w14:paraId="5D5301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A8C566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734AA6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CB06DC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E4863F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E90A12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3FDCDFA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0A30262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16BBE1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7EB610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8EF9EF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45183D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52908C5">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5B0689E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C2A7AF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30D727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864002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7661F9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557920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6F4D7D7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17E28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9002D9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E40AD2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0A8682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FA0446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4B259EE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C583A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5A9C10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570A72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F95E68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DAD07C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3EACB7E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7BC670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C971F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6D1EF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05EBE6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F9C04E5">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0C8CEA0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A5C52A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C9EF5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877C27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7C5A8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E54B14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06FA25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71D236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AE0F2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A80255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0FF60F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4641E6D">
            <w:pPr>
              <w:pStyle w:val="7"/>
              <w:pageBreakBefore w:val="0"/>
              <w:kinsoku/>
              <w:wordWrap/>
              <w:overflowPunct/>
              <w:topLinePunct w:val="0"/>
              <w:bidi w:val="0"/>
              <w:spacing w:after="0" w:line="360" w:lineRule="exact"/>
              <w:ind w:left="0" w:leftChars="0"/>
              <w:rPr>
                <w:rFonts w:hint="eastAsia"/>
                <w:highlight w:val="none"/>
                <w:lang w:val="en-US" w:eastAsia="zh-CN"/>
              </w:rPr>
            </w:pPr>
          </w:p>
        </w:tc>
        <w:tc>
          <w:tcPr>
            <w:tcW w:w="2778" w:type="dxa"/>
            <w:vAlign w:val="top"/>
          </w:tcPr>
          <w:p w14:paraId="4B7AC0EA">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236E502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17CE712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709EE3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69546C20">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2334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3421C2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3A0D8F44">
            <w:pPr>
              <w:pStyle w:val="7"/>
              <w:pageBreakBefore w:val="0"/>
              <w:kinsoku/>
              <w:wordWrap/>
              <w:overflowPunct/>
              <w:topLinePunct w:val="0"/>
              <w:bidi w:val="0"/>
              <w:spacing w:after="0" w:line="360" w:lineRule="exact"/>
              <w:ind w:left="0" w:leftChars="0"/>
              <w:rPr>
                <w:rFonts w:hint="eastAsia"/>
                <w:highlight w:val="none"/>
              </w:rPr>
            </w:pPr>
          </w:p>
          <w:p w14:paraId="77742F2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0276916D">
            <w:pPr>
              <w:keepNext w:val="0"/>
              <w:keepLines/>
              <w:pageBreakBefore w:val="0"/>
              <w:widowControl/>
              <w:numPr>
                <w:ilvl w:val="0"/>
                <w:numId w:val="1"/>
              </w:numPr>
              <w:kinsoku/>
              <w:wordWrap/>
              <w:overflowPunct/>
              <w:topLinePunct w:val="0"/>
              <w:autoSpaceDE/>
              <w:autoSpaceDN/>
              <w:bidi w:val="0"/>
              <w:adjustRightInd/>
              <w:snapToGrid/>
              <w:spacing w:line="360" w:lineRule="exact"/>
              <w:ind w:left="0" w:leftChars="0" w:firstLine="0" w:firstLineChars="0"/>
              <w:jc w:val="both"/>
              <w:textAlignment w:val="auto"/>
              <w:rPr>
                <w:rFonts w:hint="eastAsia"/>
                <w:highlight w:val="none"/>
                <w:lang w:val="en-US" w:eastAsia="zh-CN"/>
              </w:rPr>
            </w:pPr>
            <w:r>
              <w:rPr>
                <w:rFonts w:hint="eastAsia" w:ascii="宋体" w:hAnsi="宋体" w:eastAsia="宋体" w:cs="宋体"/>
                <w:bCs/>
                <w:color w:val="auto"/>
                <w:sz w:val="18"/>
                <w:szCs w:val="18"/>
                <w:highlight w:val="none"/>
                <w:lang w:val="en-US" w:eastAsia="zh-CN"/>
              </w:rPr>
              <w:t>知识目标</w:t>
            </w:r>
          </w:p>
          <w:p w14:paraId="4B8F092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F43EA8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4CC86D0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1DA9CF0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2F48670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6CE6494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0C3C945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60589D5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6CAF64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2345B75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7E9D5AA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p w14:paraId="07496526">
            <w:pPr>
              <w:pStyle w:val="7"/>
              <w:pageBreakBefore w:val="0"/>
              <w:kinsoku/>
              <w:wordWrap/>
              <w:overflowPunct/>
              <w:topLinePunct w:val="0"/>
              <w:bidi w:val="0"/>
              <w:spacing w:after="0" w:line="360" w:lineRule="exact"/>
              <w:ind w:left="0" w:leftChars="0"/>
              <w:rPr>
                <w:rFonts w:hint="eastAsia" w:ascii="宋体" w:hAnsi="宋体" w:eastAsia="宋体" w:cs="宋体"/>
                <w:bCs/>
                <w:color w:val="auto"/>
                <w:sz w:val="18"/>
                <w:szCs w:val="18"/>
                <w:highlight w:val="none"/>
                <w:lang w:val="en-US" w:eastAsia="zh-CN"/>
              </w:rPr>
            </w:pPr>
          </w:p>
        </w:tc>
        <w:tc>
          <w:tcPr>
            <w:tcW w:w="2778" w:type="dxa"/>
            <w:vAlign w:val="top"/>
          </w:tcPr>
          <w:p w14:paraId="4FA9050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0F20E87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42BBA70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237A523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169D386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0470FDA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418E0BD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732BF66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144EEEC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6EFCB1E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01E90E1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66F6CA9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3695363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788921E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5ED1702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637AD68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49BC015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2FDB549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0D509D2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vAlign w:val="top"/>
          </w:tcPr>
          <w:p w14:paraId="50D53BA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2F75732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3B5F4C8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1F7FAD9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79173C4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21DAA5C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3D96FE6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40613F5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4A497FC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2EBFB56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582DF25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4297734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0EF6356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04D372F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63CCD3E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31AF38C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08D29BA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503A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CC3AB1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vAlign w:val="top"/>
          </w:tcPr>
          <w:p w14:paraId="53928B2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4A85D84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2529610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5C08628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08C26A2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5552BDE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5387362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2FC968B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099711D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4546A46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59647E6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752C489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vAlign w:val="top"/>
          </w:tcPr>
          <w:p w14:paraId="135B927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5C59A67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252CE50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01EC77F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498417C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36E26C8F">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2A971E2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7E2435E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624B02BA">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1C676D8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515FC8A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618129FF">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vAlign w:val="top"/>
          </w:tcPr>
          <w:p w14:paraId="45441276">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0965FCF0">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61AB722A">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7B426E83">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2E3E46AD">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67A7D2F4">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00007BCA">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226A4E19">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156829F9">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5D5A74A2">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0A786582">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掌握课程思政设计能力，通过“专家系统”案例讨论科学求真精神。</w:t>
            </w:r>
          </w:p>
          <w:p w14:paraId="55A16F24">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40A693E2">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10E285A2">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4150CB60">
            <w:pPr>
              <w:pStyle w:val="5"/>
              <w:keepNext w:val="0"/>
              <w:keepLines/>
              <w:pageBreakBefore w:val="0"/>
              <w:kinsoku/>
              <w:wordWrap/>
              <w:overflowPunct/>
              <w:topLinePunct w:val="0"/>
              <w:autoSpaceDE/>
              <w:autoSpaceDN/>
              <w:bidi w:val="0"/>
              <w:adjustRightInd/>
              <w:snapToGrid/>
              <w:spacing w:line="360" w:lineRule="exact"/>
              <w:ind w:left="0" w:leftChars="0" w:hanging="5" w:firstLineChars="0"/>
              <w:jc w:val="both"/>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4DB9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306DD3F">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vAlign w:val="top"/>
          </w:tcPr>
          <w:p w14:paraId="2D6A1C51">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6FEF4AC4">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1AF38D3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A88B9E0">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DE0D1E5">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50B9A6D7">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vAlign w:val="top"/>
          </w:tcPr>
          <w:p w14:paraId="4CD26F1E">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03A0FA2">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30F715E4">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03B4D93C">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79D7EBD7">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5D0DB6D3">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vAlign w:val="top"/>
          </w:tcPr>
          <w:p w14:paraId="6AE3E55C">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3EEECBA2">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964413B">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59C8AD16">
            <w:pPr>
              <w:pStyle w:val="5"/>
              <w:keepNext w:val="0"/>
              <w:keepLines/>
              <w:pageBreakBefore w:val="0"/>
              <w:kinsoku/>
              <w:wordWrap/>
              <w:overflowPunct/>
              <w:topLinePunct w:val="0"/>
              <w:autoSpaceDE/>
              <w:autoSpaceDN/>
              <w:bidi w:val="0"/>
              <w:spacing w:line="360" w:lineRule="exact"/>
              <w:ind w:left="0" w:leftChars="0" w:firstLine="55"/>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295D64FD">
            <w:pPr>
              <w:pStyle w:val="5"/>
              <w:keepNext w:val="0"/>
              <w:keepLines/>
              <w:pageBreakBefore w:val="0"/>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6B68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137C0E48">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2E77294B">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vAlign w:val="top"/>
          </w:tcPr>
          <w:p w14:paraId="1D0DC0C6">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6930472E">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2D554398">
            <w:pPr>
              <w:pStyle w:val="5"/>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vAlign w:val="top"/>
          </w:tcPr>
          <w:p w14:paraId="329ABEA4">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625FDE9">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0C1C2F84">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317779F5">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2A9C8347">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2B673BF7">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4CD403F6">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756D2D1D">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73F957B1">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513D7DF1">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0D3E8CB4">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78361067">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78749FB7">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58B4C9D4">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vAlign w:val="top"/>
          </w:tcPr>
          <w:p w14:paraId="6C90B135">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0A898FB4">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5680CAB9">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A43FAB7">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69BD328F">
            <w:pPr>
              <w:pStyle w:val="5"/>
              <w:keepNext w:val="0"/>
              <w:keepLines/>
              <w:pageBreakBefore w:val="0"/>
              <w:kinsoku/>
              <w:wordWrap/>
              <w:overflowPunct/>
              <w:topLinePunct w:val="0"/>
              <w:autoSpaceDE/>
              <w:autoSpaceDN/>
              <w:bidi w:val="0"/>
              <w:spacing w:line="360" w:lineRule="exact"/>
              <w:ind w:left="0" w:leftChars="0"/>
              <w:jc w:val="both"/>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265A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9D8DEC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vAlign w:val="top"/>
          </w:tcPr>
          <w:p w14:paraId="3ACE4B99">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5544E2E">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1658D51">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24E86D04">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67438029">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077E61F0">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tc>
        <w:tc>
          <w:tcPr>
            <w:tcW w:w="2778" w:type="dxa"/>
            <w:vAlign w:val="top"/>
          </w:tcPr>
          <w:p w14:paraId="0FF78BD5">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0FD9DB1A">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31153D64">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202F4A6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5DEE9B93">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2DAB398E">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5E28BDFD">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706566A4">
            <w:pPr>
              <w:keepNext w:val="0"/>
              <w:keepLines/>
              <w:pageBreakBefore w:val="0"/>
              <w:widowControl/>
              <w:kinsoku/>
              <w:wordWrap/>
              <w:overflowPunct/>
              <w:topLinePunct w:val="0"/>
              <w:autoSpaceDE/>
              <w:autoSpaceDN/>
              <w:bidi w:val="0"/>
              <w:adjustRightInd/>
              <w:snapToGrid/>
              <w:spacing w:line="360" w:lineRule="exact"/>
              <w:ind w:left="0" w:leftChars="0" w:firstLine="57"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vAlign w:val="top"/>
          </w:tcPr>
          <w:p w14:paraId="6D69812F">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1D51D6EC">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1A950083">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2BDDCC1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694E69D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bookmarkEnd w:id="114"/>
    </w:tbl>
    <w:p w14:paraId="739689EF">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ascii="宋体" w:hAnsi="宋体"/>
          <w:b/>
          <w:color w:val="auto"/>
          <w:szCs w:val="21"/>
          <w:highlight w:val="none"/>
        </w:rPr>
      </w:pPr>
      <w:r>
        <w:rPr>
          <w:rFonts w:hint="eastAsia" w:ascii="宋体" w:hAnsi="宋体"/>
          <w:b/>
          <w:color w:val="auto"/>
          <w:szCs w:val="21"/>
          <w:highlight w:val="none"/>
        </w:rPr>
        <w:t>（二）专业课程</w:t>
      </w:r>
      <w:bookmarkEnd w:id="115"/>
      <w:bookmarkEnd w:id="116"/>
      <w:bookmarkEnd w:id="117"/>
      <w:bookmarkEnd w:id="118"/>
    </w:p>
    <w:p w14:paraId="665C6EBF">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color w:val="auto"/>
          <w:highlight w:val="none"/>
        </w:rPr>
      </w:pPr>
      <w:bookmarkStart w:id="119" w:name="_Toc4213"/>
      <w:bookmarkStart w:id="120" w:name="_Toc22151"/>
      <w:r>
        <w:rPr>
          <w:rFonts w:hint="eastAsia" w:asciiTheme="minorEastAsia" w:hAnsiTheme="minorEastAsia" w:eastAsiaTheme="minorEastAsia" w:cstheme="minorEastAsia"/>
          <w:b/>
          <w:bCs/>
          <w:color w:val="auto"/>
          <w:szCs w:val="21"/>
          <w:highlight w:val="none"/>
        </w:rPr>
        <w:t>1.专业基础课程</w:t>
      </w:r>
      <w:bookmarkEnd w:id="119"/>
      <w:bookmarkEnd w:id="120"/>
    </w:p>
    <w:tbl>
      <w:tblPr>
        <w:tblStyle w:val="17"/>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746"/>
        <w:gridCol w:w="2780"/>
        <w:gridCol w:w="2992"/>
      </w:tblGrid>
      <w:tr w14:paraId="1112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27640F43">
            <w:pPr>
              <w:pageBreakBefore w:val="0"/>
              <w:kinsoku/>
              <w:wordWrap/>
              <w:overflowPunct/>
              <w:topLinePunct w:val="0"/>
              <w:bidi w:val="0"/>
              <w:spacing w:line="360" w:lineRule="exact"/>
              <w:ind w:left="0" w:leftChars="0"/>
              <w:jc w:val="center"/>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课程名称</w:t>
            </w:r>
          </w:p>
        </w:tc>
        <w:tc>
          <w:tcPr>
            <w:tcW w:w="2746" w:type="dxa"/>
            <w:vAlign w:val="center"/>
          </w:tcPr>
          <w:p w14:paraId="2032989B">
            <w:pPr>
              <w:pageBreakBefore w:val="0"/>
              <w:kinsoku/>
              <w:wordWrap/>
              <w:overflowPunct/>
              <w:topLinePunct w:val="0"/>
              <w:bidi w:val="0"/>
              <w:spacing w:line="360" w:lineRule="exact"/>
              <w:ind w:left="0" w:leftChars="0"/>
              <w:jc w:val="center"/>
              <w:rPr>
                <w:rFonts w:hint="eastAsia"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课程目标</w:t>
            </w:r>
          </w:p>
        </w:tc>
        <w:tc>
          <w:tcPr>
            <w:tcW w:w="2780" w:type="dxa"/>
            <w:vAlign w:val="center"/>
          </w:tcPr>
          <w:p w14:paraId="67771503">
            <w:pPr>
              <w:pageBreakBefore w:val="0"/>
              <w:kinsoku/>
              <w:wordWrap/>
              <w:overflowPunct/>
              <w:topLinePunct w:val="0"/>
              <w:bidi w:val="0"/>
              <w:spacing w:line="360" w:lineRule="exact"/>
              <w:ind w:left="0" w:leftChars="0"/>
              <w:jc w:val="center"/>
              <w:rPr>
                <w:rFonts w:hint="eastAsia"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主要内容</w:t>
            </w:r>
          </w:p>
        </w:tc>
        <w:tc>
          <w:tcPr>
            <w:tcW w:w="2992" w:type="dxa"/>
            <w:vAlign w:val="center"/>
          </w:tcPr>
          <w:p w14:paraId="3728D4D0">
            <w:pPr>
              <w:pageBreakBefore w:val="0"/>
              <w:kinsoku/>
              <w:wordWrap/>
              <w:overflowPunct/>
              <w:topLinePunct w:val="0"/>
              <w:bidi w:val="0"/>
              <w:spacing w:line="360" w:lineRule="exact"/>
              <w:ind w:left="0" w:leftChars="0"/>
              <w:jc w:val="center"/>
              <w:rPr>
                <w:rFonts w:hint="eastAsia"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教学要求</w:t>
            </w:r>
          </w:p>
        </w:tc>
      </w:tr>
      <w:tr w14:paraId="3614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042A939F">
            <w:pPr>
              <w:pageBreakBefore w:val="0"/>
              <w:kinsoku/>
              <w:wordWrap/>
              <w:overflowPunct/>
              <w:topLinePunct w:val="0"/>
              <w:bidi w:val="0"/>
              <w:spacing w:line="360" w:lineRule="exact"/>
              <w:ind w:left="0" w:leftChars="0"/>
              <w:jc w:val="center"/>
              <w:rPr>
                <w:rFonts w:hint="eastAsia" w:ascii="宋体" w:hAnsi="宋体" w:eastAsia="宋体" w:cs="宋体"/>
                <w:b/>
                <w:bCs w:val="0"/>
                <w:color w:val="auto"/>
                <w:sz w:val="18"/>
                <w:szCs w:val="18"/>
                <w:highlight w:val="none"/>
              </w:rPr>
            </w:pPr>
            <w:r>
              <w:rPr>
                <w:rFonts w:hint="eastAsia" w:ascii="宋体" w:hAnsi="宋体" w:cs="宋体"/>
                <w:b/>
                <w:bCs w:val="0"/>
                <w:color w:val="auto"/>
                <w:sz w:val="18"/>
                <w:szCs w:val="18"/>
                <w:highlight w:val="none"/>
                <w:lang w:val="en-US" w:eastAsia="zh-CN"/>
              </w:rPr>
              <w:t>工程</w:t>
            </w:r>
            <w:r>
              <w:rPr>
                <w:rFonts w:hint="eastAsia" w:ascii="宋体" w:hAnsi="宋体" w:eastAsia="宋体" w:cs="宋体"/>
                <w:b/>
                <w:bCs w:val="0"/>
                <w:color w:val="auto"/>
                <w:sz w:val="18"/>
                <w:szCs w:val="18"/>
                <w:highlight w:val="none"/>
              </w:rPr>
              <w:t>制图</w:t>
            </w:r>
          </w:p>
        </w:tc>
        <w:tc>
          <w:tcPr>
            <w:tcW w:w="2746" w:type="dxa"/>
          </w:tcPr>
          <w:p w14:paraId="6E7A0CF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615A66D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（1）具备良好的工程伦理和职业道德，具有团队合作精神和责任意识</w:t>
            </w:r>
            <w:r>
              <w:rPr>
                <w:rFonts w:hint="eastAsia" w:ascii="宋体" w:hAnsi="宋体" w:cs="宋体"/>
                <w:bCs/>
                <w:color w:val="auto"/>
                <w:sz w:val="18"/>
                <w:szCs w:val="18"/>
                <w:highlight w:val="none"/>
                <w:lang w:eastAsia="zh-CN"/>
              </w:rPr>
              <w:t>；</w:t>
            </w:r>
          </w:p>
          <w:p w14:paraId="51357E2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（2）具备良好的沟通能力和表达能力，能够与他人有效地交流和合作</w:t>
            </w:r>
            <w:r>
              <w:rPr>
                <w:rFonts w:hint="eastAsia" w:ascii="宋体" w:hAnsi="宋体" w:cs="宋体"/>
                <w:bCs/>
                <w:color w:val="auto"/>
                <w:sz w:val="18"/>
                <w:szCs w:val="18"/>
                <w:highlight w:val="none"/>
                <w:lang w:eastAsia="zh-CN"/>
              </w:rPr>
              <w:t>；</w:t>
            </w:r>
          </w:p>
          <w:p w14:paraId="579AB9D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（3）具备扎实的数理基础和工程知识，能够不断学习和提升自我</w:t>
            </w:r>
            <w:r>
              <w:rPr>
                <w:rFonts w:hint="eastAsia" w:ascii="宋体" w:hAnsi="宋体" w:cs="宋体"/>
                <w:bCs/>
                <w:color w:val="auto"/>
                <w:sz w:val="18"/>
                <w:szCs w:val="18"/>
                <w:highlight w:val="none"/>
                <w:lang w:eastAsia="zh-CN"/>
              </w:rPr>
              <w:t>；</w:t>
            </w:r>
          </w:p>
          <w:p w14:paraId="172536B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（4）具备创新意识和解决问题的能力，能够独立思考和分析。</w:t>
            </w:r>
          </w:p>
          <w:p w14:paraId="4ADE49A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05C6EE2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（1）掌握机械制图的基本知识，包括图形符号、投影方法、尺寸标注等</w:t>
            </w:r>
            <w:r>
              <w:rPr>
                <w:rFonts w:hint="eastAsia" w:ascii="宋体" w:hAnsi="宋体" w:cs="宋体"/>
                <w:bCs/>
                <w:color w:val="auto"/>
                <w:sz w:val="18"/>
                <w:szCs w:val="18"/>
                <w:highlight w:val="none"/>
                <w:lang w:eastAsia="zh-CN"/>
              </w:rPr>
              <w:t>；</w:t>
            </w:r>
          </w:p>
          <w:p w14:paraId="2624D90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（2）熟悉</w:t>
            </w:r>
            <w:r>
              <w:rPr>
                <w:rFonts w:hint="eastAsia" w:ascii="宋体" w:hAnsi="宋体" w:cs="宋体"/>
                <w:bCs/>
                <w:color w:val="auto"/>
                <w:sz w:val="18"/>
                <w:szCs w:val="18"/>
                <w:highlight w:val="none"/>
                <w:lang w:val="en-US" w:eastAsia="zh-CN"/>
              </w:rPr>
              <w:t>机械制图工具</w:t>
            </w:r>
            <w:r>
              <w:rPr>
                <w:rFonts w:hint="eastAsia" w:ascii="宋体" w:hAnsi="宋体" w:eastAsia="宋体" w:cs="宋体"/>
                <w:bCs/>
                <w:color w:val="auto"/>
                <w:sz w:val="18"/>
                <w:szCs w:val="18"/>
                <w:highlight w:val="none"/>
              </w:rPr>
              <w:t>的操作方法，能够进行二维和三维机械制图设计</w:t>
            </w:r>
            <w:r>
              <w:rPr>
                <w:rFonts w:hint="eastAsia" w:ascii="宋体" w:hAnsi="宋体" w:cs="宋体"/>
                <w:bCs/>
                <w:color w:val="auto"/>
                <w:sz w:val="18"/>
                <w:szCs w:val="18"/>
                <w:highlight w:val="none"/>
                <w:lang w:eastAsia="zh-CN"/>
              </w:rPr>
              <w:t>；</w:t>
            </w:r>
          </w:p>
          <w:p w14:paraId="395C2B2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3</w:t>
            </w:r>
            <w:r>
              <w:rPr>
                <w:rFonts w:hint="eastAsia" w:ascii="宋体" w:hAnsi="宋体" w:eastAsia="宋体" w:cs="宋体"/>
                <w:bCs/>
                <w:color w:val="auto"/>
                <w:sz w:val="18"/>
                <w:szCs w:val="18"/>
                <w:highlight w:val="none"/>
              </w:rPr>
              <w:t>）掌握常见的机械零部件的结构和功能，了解机械系统的工作原理。</w:t>
            </w:r>
          </w:p>
          <w:p w14:paraId="43924B2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0FDE869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（1）能够根据产品设计要求和工程标准绘制精确的机械制图，包括零件图和装配图</w:t>
            </w:r>
            <w:r>
              <w:rPr>
                <w:rFonts w:hint="eastAsia" w:ascii="宋体" w:hAnsi="宋体" w:cs="宋体"/>
                <w:bCs/>
                <w:color w:val="auto"/>
                <w:sz w:val="18"/>
                <w:szCs w:val="18"/>
                <w:highlight w:val="none"/>
                <w:lang w:eastAsia="zh-CN"/>
              </w:rPr>
              <w:t>；</w:t>
            </w:r>
          </w:p>
          <w:p w14:paraId="0FC4F64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（2）能够运用</w:t>
            </w:r>
            <w:r>
              <w:rPr>
                <w:rFonts w:hint="eastAsia" w:ascii="宋体" w:hAnsi="宋体" w:cs="宋体"/>
                <w:bCs/>
                <w:color w:val="auto"/>
                <w:sz w:val="18"/>
                <w:szCs w:val="18"/>
                <w:highlight w:val="none"/>
                <w:lang w:val="en-US" w:eastAsia="zh-CN"/>
              </w:rPr>
              <w:t>绘图工具</w:t>
            </w:r>
            <w:r>
              <w:rPr>
                <w:rFonts w:hint="eastAsia" w:ascii="宋体" w:hAnsi="宋体" w:eastAsia="宋体" w:cs="宋体"/>
                <w:bCs/>
                <w:color w:val="auto"/>
                <w:sz w:val="18"/>
                <w:szCs w:val="18"/>
                <w:highlight w:val="none"/>
              </w:rPr>
              <w:t>进行机械设计和仿真，实现设计方案的可视化和优化。能够分析和评价机械结构的合理性和可行性，提出改进建议</w:t>
            </w:r>
            <w:r>
              <w:rPr>
                <w:rFonts w:hint="eastAsia" w:ascii="宋体" w:hAnsi="宋体" w:cs="宋体"/>
                <w:bCs/>
                <w:color w:val="auto"/>
                <w:sz w:val="18"/>
                <w:szCs w:val="18"/>
                <w:highlight w:val="none"/>
                <w:lang w:eastAsia="zh-CN"/>
              </w:rPr>
              <w:t>；</w:t>
            </w:r>
          </w:p>
          <w:p w14:paraId="26CA073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（3）能够与工程师和制造人员进行有效的沟通和协作，确保设计方案的顺利实施。</w:t>
            </w:r>
          </w:p>
          <w:p w14:paraId="2FF67EC2">
            <w:pPr>
              <w:pStyle w:val="7"/>
              <w:pageBreakBefore w:val="0"/>
              <w:kinsoku/>
              <w:wordWrap/>
              <w:overflowPunct/>
              <w:topLinePunct w:val="0"/>
              <w:bidi w:val="0"/>
              <w:spacing w:after="0" w:line="360" w:lineRule="exact"/>
              <w:ind w:left="0" w:leftChars="0"/>
              <w:rPr>
                <w:rFonts w:hint="eastAsia" w:eastAsia="宋体"/>
                <w:highlight w:val="none"/>
                <w:lang w:eastAsia="zh-CN"/>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4</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能够根据设计要求选择合适的材料</w:t>
            </w:r>
            <w:r>
              <w:rPr>
                <w:rFonts w:hint="eastAsia" w:ascii="宋体" w:hAnsi="宋体" w:cs="宋体"/>
                <w:bCs/>
                <w:color w:val="auto"/>
                <w:sz w:val="18"/>
                <w:szCs w:val="18"/>
                <w:highlight w:val="none"/>
                <w:lang w:eastAsia="zh-CN"/>
              </w:rPr>
              <w:t>。</w:t>
            </w:r>
          </w:p>
        </w:tc>
        <w:tc>
          <w:tcPr>
            <w:tcW w:w="2780" w:type="dxa"/>
          </w:tcPr>
          <w:p w14:paraId="2950BC44">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模块一：基础知识与技能</w:t>
            </w:r>
          </w:p>
          <w:p w14:paraId="2CE2F040">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（1）机械制图基本概念：机械制图的定义、分类、标准等基本概念</w:t>
            </w:r>
            <w:r>
              <w:rPr>
                <w:rFonts w:hint="eastAsia" w:ascii="宋体" w:hAnsi="宋体" w:cs="宋体"/>
                <w:bCs/>
                <w:color w:val="auto"/>
                <w:sz w:val="18"/>
                <w:szCs w:val="18"/>
                <w:highlight w:val="none"/>
                <w:lang w:eastAsia="zh-CN"/>
              </w:rPr>
              <w:t>；</w:t>
            </w:r>
          </w:p>
          <w:p w14:paraId="0A638C96">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（2）图形符号与投影方法：机械制图中常用的图形符号和投影方法，包括主视图、剖视图等</w:t>
            </w:r>
            <w:r>
              <w:rPr>
                <w:rFonts w:hint="eastAsia" w:ascii="宋体" w:hAnsi="宋体" w:cs="宋体"/>
                <w:bCs/>
                <w:color w:val="auto"/>
                <w:sz w:val="18"/>
                <w:szCs w:val="18"/>
                <w:highlight w:val="none"/>
                <w:lang w:eastAsia="zh-CN"/>
              </w:rPr>
              <w:t>；</w:t>
            </w:r>
          </w:p>
          <w:p w14:paraId="5A3F03AA">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（3）尺寸标注与公差：尺寸标注的方法和规范，公差的概念和应用</w:t>
            </w:r>
            <w:r>
              <w:rPr>
                <w:rFonts w:hint="eastAsia" w:ascii="宋体" w:hAnsi="宋体" w:cs="宋体"/>
                <w:bCs/>
                <w:color w:val="auto"/>
                <w:sz w:val="18"/>
                <w:szCs w:val="18"/>
                <w:highlight w:val="none"/>
                <w:lang w:eastAsia="zh-CN"/>
              </w:rPr>
              <w:t>；</w:t>
            </w:r>
          </w:p>
          <w:p w14:paraId="5181317D">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（4）制图工具与软件：机械制图所需的绘图工</w:t>
            </w:r>
            <w:r>
              <w:rPr>
                <w:rFonts w:hint="eastAsia" w:ascii="宋体" w:hAnsi="宋体" w:cs="宋体"/>
                <w:b w:val="0"/>
                <w:bCs/>
                <w:color w:val="auto"/>
                <w:sz w:val="18"/>
                <w:szCs w:val="18"/>
                <w:highlight w:val="none"/>
                <w:lang w:eastAsia="zh-CN"/>
              </w:rPr>
              <w:t>。</w:t>
            </w:r>
          </w:p>
          <w:p w14:paraId="0B6D4E77">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模块二：零件图制作与分析</w:t>
            </w:r>
          </w:p>
          <w:p w14:paraId="68307506">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（1）零件图基本要素：零件图的组成要素，包括视图、尺寸标注、注释等</w:t>
            </w:r>
            <w:r>
              <w:rPr>
                <w:rFonts w:hint="eastAsia" w:ascii="宋体" w:hAnsi="宋体" w:cs="宋体"/>
                <w:bCs/>
                <w:color w:val="auto"/>
                <w:sz w:val="18"/>
                <w:szCs w:val="18"/>
                <w:highlight w:val="none"/>
                <w:lang w:eastAsia="zh-CN"/>
              </w:rPr>
              <w:t>；</w:t>
            </w:r>
          </w:p>
          <w:p w14:paraId="41433397">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（2）零件图绘制规范：零件图的绘制规范，包括比例尺、视图比例、图幅等</w:t>
            </w:r>
            <w:r>
              <w:rPr>
                <w:rFonts w:hint="eastAsia" w:ascii="宋体" w:hAnsi="宋体" w:cs="宋体"/>
                <w:bCs/>
                <w:color w:val="auto"/>
                <w:sz w:val="18"/>
                <w:szCs w:val="18"/>
                <w:highlight w:val="none"/>
                <w:lang w:eastAsia="zh-CN"/>
              </w:rPr>
              <w:t>；</w:t>
            </w:r>
          </w:p>
          <w:p w14:paraId="13232348">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（3）零件图分析与评价：分析和评价零件图的合理性和准确性，提出改进建议。</w:t>
            </w:r>
          </w:p>
          <w:p w14:paraId="4062228C">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模块三：装配图设计与分析</w:t>
            </w:r>
          </w:p>
          <w:p w14:paraId="276B69CB">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（1）装配图基本概念：装配图的定义和作用，装配图的组成要素</w:t>
            </w:r>
            <w:r>
              <w:rPr>
                <w:rFonts w:hint="eastAsia" w:ascii="宋体" w:hAnsi="宋体" w:cs="宋体"/>
                <w:bCs/>
                <w:color w:val="auto"/>
                <w:sz w:val="18"/>
                <w:szCs w:val="18"/>
                <w:highlight w:val="none"/>
                <w:lang w:eastAsia="zh-CN"/>
              </w:rPr>
              <w:t>；</w:t>
            </w:r>
          </w:p>
          <w:p w14:paraId="3E5CE2A2">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（2）装配图绘制方法：装配图的绘制方法，包括装配顺序、配合尺寸、公差要求等</w:t>
            </w:r>
            <w:r>
              <w:rPr>
                <w:rFonts w:hint="eastAsia" w:ascii="宋体" w:hAnsi="宋体" w:cs="宋体"/>
                <w:bCs/>
                <w:color w:val="auto"/>
                <w:sz w:val="18"/>
                <w:szCs w:val="18"/>
                <w:highlight w:val="none"/>
                <w:lang w:eastAsia="zh-CN"/>
              </w:rPr>
              <w:t>；</w:t>
            </w:r>
          </w:p>
          <w:p w14:paraId="007451A8">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（3）装配图分析与评价：分析和评价装配图的合理性和可行性，提出改进建议。</w:t>
            </w:r>
          </w:p>
          <w:p w14:paraId="14CA1262">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模块四：工程材料与选用原则</w:t>
            </w:r>
          </w:p>
          <w:p w14:paraId="0C09BD21">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（1）工程材料概述：常见的工程材料，包括金属材料、非金属材料等</w:t>
            </w:r>
            <w:r>
              <w:rPr>
                <w:rFonts w:hint="eastAsia" w:ascii="宋体" w:hAnsi="宋体" w:cs="宋体"/>
                <w:bCs/>
                <w:color w:val="auto"/>
                <w:sz w:val="18"/>
                <w:szCs w:val="18"/>
                <w:highlight w:val="none"/>
                <w:lang w:eastAsia="zh-CN"/>
              </w:rPr>
              <w:t>；</w:t>
            </w:r>
          </w:p>
          <w:p w14:paraId="609B4EF2">
            <w:pPr>
              <w:keepNext w:val="0"/>
              <w:keepLines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（2）材料性能与特点：不同材料的性能和特点，了解材料的机械性能、耐磨性等</w:t>
            </w:r>
            <w:r>
              <w:rPr>
                <w:rFonts w:hint="eastAsia" w:ascii="宋体" w:hAnsi="宋体" w:cs="宋体"/>
                <w:bCs/>
                <w:color w:val="auto"/>
                <w:sz w:val="18"/>
                <w:szCs w:val="18"/>
                <w:highlight w:val="none"/>
                <w:lang w:eastAsia="zh-CN"/>
              </w:rPr>
              <w:t>；</w:t>
            </w:r>
          </w:p>
          <w:p w14:paraId="210B71D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（3）材料选用原则：根据设计要求选择合适材料的原则，考虑成本、强度、耐用性等因素。</w:t>
            </w:r>
          </w:p>
        </w:tc>
        <w:tc>
          <w:tcPr>
            <w:tcW w:w="2992" w:type="dxa"/>
          </w:tcPr>
          <w:p w14:paraId="4EC5E21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4FF864F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4DE761B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7ACBEB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710CB46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23BC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54A5079D">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液压与气</w:t>
            </w:r>
            <w:r>
              <w:rPr>
                <w:rFonts w:hint="eastAsia" w:ascii="宋体" w:hAnsi="宋体" w:cs="宋体"/>
                <w:b/>
                <w:bCs w:val="0"/>
                <w:color w:val="auto"/>
                <w:sz w:val="18"/>
                <w:szCs w:val="18"/>
                <w:highlight w:val="none"/>
                <w:lang w:val="en-US" w:eastAsia="zh-CN"/>
              </w:rPr>
              <w:t>压</w:t>
            </w:r>
            <w:r>
              <w:rPr>
                <w:rFonts w:hint="eastAsia" w:ascii="宋体" w:hAnsi="宋体" w:eastAsia="宋体" w:cs="宋体"/>
                <w:b/>
                <w:bCs w:val="0"/>
                <w:color w:val="auto"/>
                <w:sz w:val="18"/>
                <w:szCs w:val="18"/>
                <w:highlight w:val="none"/>
              </w:rPr>
              <w:t>传动</w:t>
            </w:r>
          </w:p>
        </w:tc>
        <w:tc>
          <w:tcPr>
            <w:tcW w:w="2746" w:type="dxa"/>
            <w:vAlign w:val="top"/>
          </w:tcPr>
          <w:p w14:paraId="20C021D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4AF869F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（1）培养学生具有扎实的液压传动与气动技术专业知识和技能；</w:t>
            </w:r>
          </w:p>
          <w:p w14:paraId="2D9B398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（2）培养学生具备良好的工程实践能力和团队合作精神；</w:t>
            </w:r>
          </w:p>
          <w:p w14:paraId="69ED594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（3）培养学生具有创新意识和解决问题的能力；</w:t>
            </w:r>
          </w:p>
          <w:p w14:paraId="10B2E91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（4）培养学生具备良好的沟通能力和表达能力；</w:t>
            </w:r>
          </w:p>
          <w:p w14:paraId="1D885F1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（5）培养学生具有责任感和职业道德。</w:t>
            </w:r>
          </w:p>
          <w:p w14:paraId="24DE9C2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6EF6FC9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（1）掌握液压传动与气动技术的基本原理和应用领域；</w:t>
            </w:r>
          </w:p>
          <w:p w14:paraId="5320E55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（2）理解液压传动与气动传动系统的组成结构和工作原理；</w:t>
            </w:r>
          </w:p>
          <w:p w14:paraId="288C173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（3）熟悉液压元件、气动元件的功能和特点；</w:t>
            </w:r>
          </w:p>
          <w:p w14:paraId="2713BC6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（4）掌握液压传动与气动传动系统的控制原理和调试方法；</w:t>
            </w:r>
          </w:p>
          <w:p w14:paraId="621DCA0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（5）了解液压传动与气动传动系统的维护与故障排除技术；</w:t>
            </w:r>
          </w:p>
          <w:p w14:paraId="3441496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6</w:t>
            </w:r>
            <w:r>
              <w:rPr>
                <w:rFonts w:hint="eastAsia" w:ascii="宋体" w:hAnsi="宋体" w:eastAsia="宋体" w:cs="宋体"/>
                <w:bCs/>
                <w:color w:val="auto"/>
                <w:sz w:val="18"/>
                <w:szCs w:val="18"/>
                <w:highlight w:val="none"/>
              </w:rPr>
              <w:t>）了解液压传动与气动传动技术在工程领域中的应用案例和发展趋势。</w:t>
            </w:r>
          </w:p>
          <w:p w14:paraId="28F44ED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68EF3DF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1</w:t>
            </w:r>
            <w:r>
              <w:rPr>
                <w:rFonts w:hint="eastAsia" w:ascii="宋体" w:hAnsi="宋体" w:eastAsia="宋体" w:cs="宋体"/>
                <w:bCs/>
                <w:color w:val="auto"/>
                <w:sz w:val="18"/>
                <w:szCs w:val="18"/>
                <w:highlight w:val="none"/>
              </w:rPr>
              <w:t>）具备液压传动与气动传动系统的控制技能；</w:t>
            </w:r>
          </w:p>
          <w:p w14:paraId="05386FD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2</w:t>
            </w:r>
            <w:r>
              <w:rPr>
                <w:rFonts w:hint="eastAsia" w:ascii="宋体" w:hAnsi="宋体" w:eastAsia="宋体" w:cs="宋体"/>
                <w:bCs/>
                <w:color w:val="auto"/>
                <w:sz w:val="18"/>
                <w:szCs w:val="18"/>
                <w:highlight w:val="none"/>
              </w:rPr>
              <w:t>）具备液压传动与气动传动系统的维护与故障排除能力；</w:t>
            </w:r>
          </w:p>
          <w:p w14:paraId="27CFA02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3</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eastAsia="zh-CN"/>
              </w:rPr>
              <w:t>具备</w:t>
            </w:r>
            <w:r>
              <w:rPr>
                <w:rFonts w:hint="eastAsia" w:ascii="宋体" w:hAnsi="宋体" w:eastAsia="宋体" w:cs="宋体"/>
                <w:bCs/>
                <w:color w:val="auto"/>
                <w:sz w:val="18"/>
                <w:szCs w:val="18"/>
                <w:highlight w:val="none"/>
              </w:rPr>
              <w:t>液压传动与气动传动系统的</w:t>
            </w:r>
            <w:r>
              <w:rPr>
                <w:rFonts w:hint="eastAsia" w:ascii="宋体" w:hAnsi="宋体" w:eastAsia="宋体" w:cs="宋体"/>
                <w:bCs/>
                <w:color w:val="auto"/>
                <w:sz w:val="18"/>
                <w:szCs w:val="18"/>
                <w:highlight w:val="none"/>
                <w:lang w:eastAsia="zh-CN"/>
              </w:rPr>
              <w:t>独立</w:t>
            </w:r>
            <w:r>
              <w:rPr>
                <w:rFonts w:hint="eastAsia" w:ascii="宋体" w:hAnsi="宋体" w:eastAsia="宋体" w:cs="宋体"/>
                <w:bCs/>
                <w:color w:val="auto"/>
                <w:sz w:val="18"/>
                <w:szCs w:val="18"/>
                <w:highlight w:val="none"/>
              </w:rPr>
              <w:t>设计、</w:t>
            </w:r>
            <w:r>
              <w:rPr>
                <w:rFonts w:hint="eastAsia" w:ascii="宋体" w:hAnsi="宋体" w:eastAsia="宋体" w:cs="宋体"/>
                <w:bCs/>
                <w:color w:val="auto"/>
                <w:sz w:val="18"/>
                <w:szCs w:val="18"/>
                <w:highlight w:val="none"/>
                <w:lang w:eastAsia="zh-CN"/>
              </w:rPr>
              <w:t>调试和</w:t>
            </w:r>
            <w:r>
              <w:rPr>
                <w:rFonts w:hint="eastAsia" w:ascii="宋体" w:hAnsi="宋体" w:eastAsia="宋体" w:cs="宋体"/>
                <w:bCs/>
                <w:color w:val="auto"/>
                <w:sz w:val="18"/>
                <w:szCs w:val="18"/>
                <w:highlight w:val="none"/>
              </w:rPr>
              <w:t>优化</w:t>
            </w:r>
            <w:r>
              <w:rPr>
                <w:rFonts w:hint="eastAsia" w:ascii="宋体" w:hAnsi="宋体" w:eastAsia="宋体" w:cs="宋体"/>
                <w:bCs/>
                <w:color w:val="auto"/>
                <w:sz w:val="18"/>
                <w:szCs w:val="18"/>
                <w:highlight w:val="none"/>
                <w:lang w:eastAsia="zh-CN"/>
              </w:rPr>
              <w:t>的能力</w:t>
            </w:r>
            <w:r>
              <w:rPr>
                <w:rFonts w:hint="eastAsia" w:ascii="宋体" w:hAnsi="宋体" w:eastAsia="宋体" w:cs="宋体"/>
                <w:bCs/>
                <w:color w:val="auto"/>
                <w:sz w:val="18"/>
                <w:szCs w:val="18"/>
                <w:highlight w:val="none"/>
              </w:rPr>
              <w:t>；</w:t>
            </w:r>
          </w:p>
          <w:p w14:paraId="1A17C5E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4</w:t>
            </w:r>
            <w:r>
              <w:rPr>
                <w:rFonts w:hint="eastAsia" w:ascii="宋体" w:hAnsi="宋体" w:eastAsia="宋体" w:cs="宋体"/>
                <w:bCs/>
                <w:color w:val="auto"/>
                <w:sz w:val="18"/>
                <w:szCs w:val="18"/>
                <w:highlight w:val="none"/>
              </w:rPr>
              <w:t>）能够将液压传动与气动技术应用于工程领域，解决实际问题并提出创新方案。</w:t>
            </w:r>
          </w:p>
        </w:tc>
        <w:tc>
          <w:tcPr>
            <w:tcW w:w="2780" w:type="dxa"/>
            <w:vAlign w:val="top"/>
          </w:tcPr>
          <w:p w14:paraId="3EC93AD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一：液压传动与气动技术基础知识</w:t>
            </w:r>
          </w:p>
          <w:p w14:paraId="7E06CD8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（1）液压传动与气动技术的概念、分类和应用领域</w:t>
            </w:r>
            <w:r>
              <w:rPr>
                <w:rFonts w:hint="eastAsia" w:ascii="宋体" w:hAnsi="宋体" w:cs="宋体"/>
                <w:bCs/>
                <w:color w:val="auto"/>
                <w:sz w:val="18"/>
                <w:szCs w:val="18"/>
                <w:highlight w:val="none"/>
                <w:lang w:eastAsia="zh-CN"/>
              </w:rPr>
              <w:t>；</w:t>
            </w:r>
          </w:p>
          <w:p w14:paraId="7889D91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（2）液压传动与气动技术的基本原理和特点</w:t>
            </w:r>
            <w:r>
              <w:rPr>
                <w:rFonts w:hint="eastAsia" w:ascii="宋体" w:hAnsi="宋体" w:cs="宋体"/>
                <w:bCs/>
                <w:color w:val="auto"/>
                <w:sz w:val="18"/>
                <w:szCs w:val="18"/>
                <w:highlight w:val="none"/>
                <w:lang w:eastAsia="zh-CN"/>
              </w:rPr>
              <w:t>；</w:t>
            </w:r>
          </w:p>
          <w:p w14:paraId="5F866A1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（3）液压元件、气动元件的结构、工作原理和功能</w:t>
            </w:r>
            <w:r>
              <w:rPr>
                <w:rFonts w:hint="eastAsia" w:ascii="宋体" w:hAnsi="宋体" w:cs="宋体"/>
                <w:bCs/>
                <w:color w:val="auto"/>
                <w:sz w:val="18"/>
                <w:szCs w:val="18"/>
                <w:highlight w:val="none"/>
                <w:lang w:eastAsia="zh-CN"/>
              </w:rPr>
              <w:t>；</w:t>
            </w:r>
          </w:p>
          <w:p w14:paraId="4F2835E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（4）液压传动与气动传动系统的比较和优缺点分析</w:t>
            </w:r>
            <w:r>
              <w:rPr>
                <w:rFonts w:hint="eastAsia" w:ascii="宋体" w:hAnsi="宋体" w:cs="宋体"/>
                <w:b w:val="0"/>
                <w:bCs/>
                <w:color w:val="auto"/>
                <w:sz w:val="18"/>
                <w:szCs w:val="18"/>
                <w:highlight w:val="none"/>
                <w:lang w:eastAsia="zh-CN"/>
              </w:rPr>
              <w:t>。</w:t>
            </w:r>
          </w:p>
          <w:p w14:paraId="5FF48A5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二：液压传动与气动控制技术</w:t>
            </w:r>
          </w:p>
          <w:p w14:paraId="34A4E58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Cs/>
                <w:color w:val="auto"/>
                <w:sz w:val="18"/>
                <w:szCs w:val="18"/>
                <w:highlight w:val="none"/>
                <w:lang w:eastAsia="zh-CN"/>
              </w:rPr>
            </w:pPr>
            <w:r>
              <w:rPr>
                <w:rFonts w:hint="eastAsia" w:ascii="宋体" w:hAnsi="宋体" w:eastAsia="宋体" w:cs="宋体"/>
                <w:b w:val="0"/>
                <w:bCs/>
                <w:color w:val="auto"/>
                <w:sz w:val="18"/>
                <w:szCs w:val="18"/>
                <w:highlight w:val="none"/>
              </w:rPr>
              <w:t>（1）液压传动与气动传动系统的控制原理和方法</w:t>
            </w:r>
            <w:r>
              <w:rPr>
                <w:rFonts w:hint="eastAsia" w:ascii="宋体" w:hAnsi="宋体" w:cs="宋体"/>
                <w:bCs/>
                <w:color w:val="auto"/>
                <w:sz w:val="18"/>
                <w:szCs w:val="18"/>
                <w:highlight w:val="none"/>
                <w:lang w:eastAsia="zh-CN"/>
              </w:rPr>
              <w:t>；</w:t>
            </w:r>
          </w:p>
          <w:p w14:paraId="5CF4FCB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（2）液压控制元件、气动控制元件的功能和应用</w:t>
            </w:r>
            <w:r>
              <w:rPr>
                <w:rFonts w:hint="eastAsia" w:ascii="宋体" w:hAnsi="宋体" w:cs="宋体"/>
                <w:bCs/>
                <w:color w:val="auto"/>
                <w:sz w:val="18"/>
                <w:szCs w:val="18"/>
                <w:highlight w:val="none"/>
                <w:lang w:eastAsia="zh-CN"/>
              </w:rPr>
              <w:t>；</w:t>
            </w:r>
          </w:p>
          <w:p w14:paraId="3FB7024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（3）液压传动与气动传动系统的控制器设计与调试</w:t>
            </w:r>
            <w:r>
              <w:rPr>
                <w:rFonts w:hint="eastAsia" w:ascii="宋体" w:hAnsi="宋体" w:cs="宋体"/>
                <w:bCs/>
                <w:color w:val="auto"/>
                <w:sz w:val="18"/>
                <w:szCs w:val="18"/>
                <w:highlight w:val="none"/>
                <w:lang w:eastAsia="zh-CN"/>
              </w:rPr>
              <w:t>；</w:t>
            </w:r>
          </w:p>
          <w:p w14:paraId="5FC5858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（4）液压传动与气动传动系统的自动化控制技术</w:t>
            </w:r>
            <w:r>
              <w:rPr>
                <w:rFonts w:hint="eastAsia" w:ascii="宋体" w:hAnsi="宋体" w:cs="宋体"/>
                <w:b w:val="0"/>
                <w:bCs/>
                <w:color w:val="auto"/>
                <w:sz w:val="18"/>
                <w:szCs w:val="18"/>
                <w:highlight w:val="none"/>
                <w:lang w:eastAsia="zh-CN"/>
              </w:rPr>
              <w:t>。</w:t>
            </w:r>
          </w:p>
          <w:p w14:paraId="7BAC9B5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三：液压传动与气动系统的维护与故障排除</w:t>
            </w:r>
          </w:p>
          <w:p w14:paraId="3C1F74B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（1）液压传动与气动传动系统的维护原则和方法</w:t>
            </w:r>
            <w:r>
              <w:rPr>
                <w:rFonts w:hint="eastAsia" w:ascii="宋体" w:hAnsi="宋体" w:cs="宋体"/>
                <w:bCs/>
                <w:color w:val="auto"/>
                <w:sz w:val="18"/>
                <w:szCs w:val="18"/>
                <w:highlight w:val="none"/>
                <w:lang w:eastAsia="zh-CN"/>
              </w:rPr>
              <w:t>；</w:t>
            </w:r>
          </w:p>
          <w:p w14:paraId="2F85B7E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（2）液压传动与气动传动系统的故障诊断与排除技术</w:t>
            </w:r>
            <w:r>
              <w:rPr>
                <w:rFonts w:hint="eastAsia" w:ascii="宋体" w:hAnsi="宋体" w:cs="宋体"/>
                <w:bCs/>
                <w:color w:val="auto"/>
                <w:sz w:val="18"/>
                <w:szCs w:val="18"/>
                <w:highlight w:val="none"/>
                <w:lang w:eastAsia="zh-CN"/>
              </w:rPr>
              <w:t>；</w:t>
            </w:r>
          </w:p>
          <w:p w14:paraId="0D11445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（3）液压传动与气动传动系统的安全操作规范</w:t>
            </w:r>
            <w:r>
              <w:rPr>
                <w:rFonts w:hint="eastAsia" w:ascii="宋体" w:hAnsi="宋体" w:cs="宋体"/>
                <w:b w:val="0"/>
                <w:bCs/>
                <w:color w:val="auto"/>
                <w:sz w:val="18"/>
                <w:szCs w:val="18"/>
                <w:highlight w:val="none"/>
                <w:lang w:eastAsia="zh-CN"/>
              </w:rPr>
              <w:t>。</w:t>
            </w:r>
          </w:p>
          <w:p w14:paraId="5673C6F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四：液压传动与气动系统的设计与优化</w:t>
            </w:r>
          </w:p>
          <w:p w14:paraId="507FC16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（1）液压传动与气动传动系统的设计原则和方法</w:t>
            </w:r>
            <w:r>
              <w:rPr>
                <w:rFonts w:hint="eastAsia" w:ascii="宋体" w:hAnsi="宋体" w:cs="宋体"/>
                <w:bCs/>
                <w:color w:val="auto"/>
                <w:sz w:val="18"/>
                <w:szCs w:val="18"/>
                <w:highlight w:val="none"/>
                <w:lang w:eastAsia="zh-CN"/>
              </w:rPr>
              <w:t>；</w:t>
            </w:r>
          </w:p>
          <w:p w14:paraId="496C2E8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（2）液压传动与气动传动系统的性能参数计算与优化</w:t>
            </w:r>
            <w:r>
              <w:rPr>
                <w:rFonts w:hint="eastAsia" w:ascii="宋体" w:hAnsi="宋体" w:cs="宋体"/>
                <w:bCs/>
                <w:color w:val="auto"/>
                <w:sz w:val="18"/>
                <w:szCs w:val="18"/>
                <w:highlight w:val="none"/>
                <w:lang w:eastAsia="zh-CN"/>
              </w:rPr>
              <w:t>；</w:t>
            </w:r>
          </w:p>
          <w:p w14:paraId="790085C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（3）液压传动与气动传动系统的节能与环保设计</w:t>
            </w:r>
            <w:r>
              <w:rPr>
                <w:rFonts w:hint="eastAsia" w:ascii="宋体" w:hAnsi="宋体" w:eastAsia="宋体" w:cs="宋体"/>
                <w:b w:val="0"/>
                <w:bCs/>
                <w:color w:val="auto"/>
                <w:sz w:val="18"/>
                <w:szCs w:val="18"/>
                <w:highlight w:val="none"/>
                <w:lang w:eastAsia="zh-CN"/>
              </w:rPr>
              <w:t>。</w:t>
            </w:r>
          </w:p>
        </w:tc>
        <w:tc>
          <w:tcPr>
            <w:tcW w:w="2992" w:type="dxa"/>
            <w:vAlign w:val="top"/>
          </w:tcPr>
          <w:p w14:paraId="094824B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73A0047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2D32BEF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178052A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1322253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4805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3ABAB2DC">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电工电子技术</w:t>
            </w:r>
          </w:p>
        </w:tc>
        <w:tc>
          <w:tcPr>
            <w:tcW w:w="2746" w:type="dxa"/>
          </w:tcPr>
          <w:p w14:paraId="70206DC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0E86A5D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（1）学会运用所学知识解决实际问题，培养分析问题和解决问题的能力，形成科学的思维方式和严谨的工作态度</w:t>
            </w:r>
            <w:r>
              <w:rPr>
                <w:rFonts w:hint="eastAsia" w:ascii="宋体" w:hAnsi="宋体" w:cs="宋体"/>
                <w:bCs/>
                <w:color w:val="auto"/>
                <w:sz w:val="18"/>
                <w:szCs w:val="18"/>
                <w:highlight w:val="none"/>
                <w:lang w:eastAsia="zh-CN"/>
              </w:rPr>
              <w:t>；</w:t>
            </w:r>
          </w:p>
          <w:p w14:paraId="63EADE1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（2）认识电气设备与低压电器在现代化生产中的重要作用，形成对电气技术领域的敬畏和热爱，培养职业素养和责任心</w:t>
            </w:r>
            <w:r>
              <w:rPr>
                <w:rFonts w:hint="eastAsia" w:ascii="宋体" w:hAnsi="宋体" w:cs="宋体"/>
                <w:bCs/>
                <w:color w:val="auto"/>
                <w:sz w:val="18"/>
                <w:szCs w:val="18"/>
                <w:highlight w:val="none"/>
                <w:lang w:eastAsia="zh-CN"/>
              </w:rPr>
              <w:t>；</w:t>
            </w:r>
          </w:p>
          <w:p w14:paraId="5723A04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（3）学会遵守电气设备与低压电器的安全操作规程，确保在使用过程中的人身安全和设备安全</w:t>
            </w:r>
            <w:r>
              <w:rPr>
                <w:rFonts w:hint="eastAsia" w:ascii="宋体" w:hAnsi="宋体" w:cs="宋体"/>
                <w:bCs/>
                <w:color w:val="auto"/>
                <w:sz w:val="18"/>
                <w:szCs w:val="18"/>
                <w:highlight w:val="none"/>
                <w:lang w:eastAsia="zh-CN"/>
              </w:rPr>
              <w:t>；</w:t>
            </w:r>
          </w:p>
          <w:p w14:paraId="39CCA33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（4）学会严格遵守用电安全规章制度，树立高度的安全意识，确保个人和他人的人身安全</w:t>
            </w:r>
            <w:r>
              <w:rPr>
                <w:rFonts w:hint="eastAsia" w:ascii="宋体" w:hAnsi="宋体" w:cs="宋体"/>
                <w:bCs/>
                <w:color w:val="auto"/>
                <w:sz w:val="18"/>
                <w:szCs w:val="18"/>
                <w:highlight w:val="none"/>
                <w:lang w:eastAsia="zh-CN"/>
              </w:rPr>
              <w:t>；</w:t>
            </w:r>
          </w:p>
          <w:p w14:paraId="79F41CF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Cs/>
                <w:color w:val="auto"/>
                <w:sz w:val="18"/>
                <w:szCs w:val="18"/>
                <w:highlight w:val="none"/>
              </w:rPr>
              <w:t>（5）学会将理论知识与实际应用相结合，培养分析问题和解决问题的能力，形成科学的思维方式和严谨的工作态度。</w:t>
            </w:r>
          </w:p>
          <w:p w14:paraId="2885774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7C340E6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（1）学会交直流电路的电路元件的特性和参数、电路定律和定理、电路分析方法</w:t>
            </w:r>
            <w:r>
              <w:rPr>
                <w:rFonts w:hint="eastAsia" w:ascii="宋体" w:hAnsi="宋体" w:cs="宋体"/>
                <w:bCs/>
                <w:color w:val="auto"/>
                <w:sz w:val="18"/>
                <w:szCs w:val="18"/>
                <w:highlight w:val="none"/>
                <w:lang w:eastAsia="zh-CN"/>
              </w:rPr>
              <w:t>；</w:t>
            </w:r>
          </w:p>
          <w:p w14:paraId="655CE73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（2）认识交直流电路在实际应用中的特点和作用，了解电路设计与优化的基本原理和方法</w:t>
            </w:r>
            <w:r>
              <w:rPr>
                <w:rFonts w:hint="eastAsia" w:ascii="宋体" w:hAnsi="宋体" w:cs="宋体"/>
                <w:bCs/>
                <w:color w:val="auto"/>
                <w:sz w:val="18"/>
                <w:szCs w:val="18"/>
                <w:highlight w:val="none"/>
                <w:lang w:eastAsia="zh-CN"/>
              </w:rPr>
              <w:t>；</w:t>
            </w:r>
          </w:p>
          <w:p w14:paraId="18B2EDD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（3）常用电气设备与低压电器的基本原理、结构特点、性能参数及选型方法</w:t>
            </w:r>
            <w:r>
              <w:rPr>
                <w:rFonts w:hint="eastAsia" w:ascii="宋体" w:hAnsi="宋体" w:cs="宋体"/>
                <w:bCs/>
                <w:color w:val="auto"/>
                <w:sz w:val="18"/>
                <w:szCs w:val="18"/>
                <w:highlight w:val="none"/>
                <w:lang w:eastAsia="zh-CN"/>
              </w:rPr>
              <w:t>；</w:t>
            </w:r>
          </w:p>
          <w:p w14:paraId="731D67A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w:t>
            </w:r>
            <w:r>
              <w:rPr>
                <w:rFonts w:hint="eastAsia" w:ascii="宋体" w:hAnsi="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电气设备的正确使用、安全用电常识、应急处置措施</w:t>
            </w:r>
            <w:r>
              <w:rPr>
                <w:rFonts w:hint="eastAsia" w:ascii="宋体" w:hAnsi="宋体" w:cs="宋体"/>
                <w:bCs/>
                <w:color w:val="auto"/>
                <w:sz w:val="18"/>
                <w:szCs w:val="18"/>
                <w:highlight w:val="none"/>
                <w:lang w:eastAsia="zh-CN"/>
              </w:rPr>
              <w:t>；</w:t>
            </w:r>
          </w:p>
          <w:p w14:paraId="68935CD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（5）学会二极管和三极管的基本应用方法，包括整流、稳压、放大、开关等电路的设计和应用</w:t>
            </w:r>
            <w:r>
              <w:rPr>
                <w:rFonts w:hint="eastAsia" w:ascii="宋体" w:hAnsi="宋体" w:cs="宋体"/>
                <w:bCs/>
                <w:color w:val="auto"/>
                <w:sz w:val="18"/>
                <w:szCs w:val="18"/>
                <w:highlight w:val="none"/>
                <w:lang w:eastAsia="zh-CN"/>
              </w:rPr>
              <w:t>；</w:t>
            </w:r>
          </w:p>
          <w:p w14:paraId="5700E4D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（6）认识不同类型二极管和三极管的特点和适用范围，掌握其选型原则和使用注意事项。</w:t>
            </w:r>
          </w:p>
          <w:p w14:paraId="6ABFA4A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4482BC5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（1）能够运用电路仿真软件进行电路模拟和仿真，验证电路设计的可行性和正确性</w:t>
            </w:r>
            <w:r>
              <w:rPr>
                <w:rFonts w:hint="eastAsia" w:ascii="宋体" w:hAnsi="宋体" w:cs="宋体"/>
                <w:bCs/>
                <w:color w:val="auto"/>
                <w:sz w:val="18"/>
                <w:szCs w:val="18"/>
                <w:highlight w:val="none"/>
                <w:lang w:eastAsia="zh-CN"/>
              </w:rPr>
              <w:t>；</w:t>
            </w:r>
          </w:p>
          <w:p w14:paraId="3F70D65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（2）能够独立进行电路实验，掌握实验数据的处理和分析方法，提高实践能力和动手能力</w:t>
            </w:r>
            <w:r>
              <w:rPr>
                <w:rFonts w:hint="eastAsia" w:ascii="宋体" w:hAnsi="宋体" w:cs="宋体"/>
                <w:bCs/>
                <w:color w:val="auto"/>
                <w:sz w:val="18"/>
                <w:szCs w:val="18"/>
                <w:highlight w:val="none"/>
                <w:lang w:eastAsia="zh-CN"/>
              </w:rPr>
              <w:t>；</w:t>
            </w:r>
          </w:p>
          <w:p w14:paraId="739F1B1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highlight w:val="none"/>
              </w:rPr>
            </w:pPr>
            <w:r>
              <w:rPr>
                <w:rFonts w:hint="eastAsia" w:ascii="宋体" w:hAnsi="宋体" w:eastAsia="宋体" w:cs="宋体"/>
                <w:bCs/>
                <w:color w:val="auto"/>
                <w:sz w:val="18"/>
                <w:szCs w:val="18"/>
                <w:highlight w:val="none"/>
              </w:rPr>
              <w:t>（3）能够根据实际需求，正确选型和配置常用电气设备与低压电器，确保设备的安全、稳定、高效运行。</w:t>
            </w:r>
          </w:p>
        </w:tc>
        <w:tc>
          <w:tcPr>
            <w:tcW w:w="2780" w:type="dxa"/>
          </w:tcPr>
          <w:p w14:paraId="55FC1BB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一：电路基础与基本定律</w:t>
            </w:r>
          </w:p>
          <w:p w14:paraId="32F7909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（1）电路的组成；</w:t>
            </w:r>
          </w:p>
          <w:p w14:paraId="32BFE2E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（2）电路的基本物理量及其方向；</w:t>
            </w:r>
          </w:p>
          <w:p w14:paraId="2593BC5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（3）电路的工作状态；</w:t>
            </w:r>
          </w:p>
          <w:p w14:paraId="5420A53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（4）电路的基本定律。</w:t>
            </w:r>
          </w:p>
          <w:p w14:paraId="5BF8BC4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二：电路的分析方法</w:t>
            </w:r>
          </w:p>
          <w:p w14:paraId="63C5D71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（1）支路电流法；</w:t>
            </w:r>
          </w:p>
          <w:p w14:paraId="1EFC9B5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（2）叠加原理；</w:t>
            </w:r>
          </w:p>
          <w:p w14:paraId="2E6986C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（3）戴维南定理与诺顿定理；</w:t>
            </w:r>
          </w:p>
          <w:p w14:paraId="33C7D72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（4）电压源与电流源等效变换。</w:t>
            </w:r>
          </w:p>
          <w:p w14:paraId="5B5F5EA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三：单相交流电路</w:t>
            </w:r>
          </w:p>
          <w:p w14:paraId="5B2A50A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（1）正弦量的相量表示法；</w:t>
            </w:r>
          </w:p>
          <w:p w14:paraId="18814C1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（2）R、L、C元件及电路；</w:t>
            </w:r>
          </w:p>
          <w:p w14:paraId="3246C43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（3）R、L、C串联交流电路，阻抗的串联和并联，串联和并联谐振。</w:t>
            </w:r>
          </w:p>
          <w:p w14:paraId="290F176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四：三相交流电路</w:t>
            </w:r>
          </w:p>
          <w:p w14:paraId="73597A3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（1）三相电压的表示；</w:t>
            </w:r>
          </w:p>
          <w:p w14:paraId="7B54048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（2）负载星形和三角形联接的三相电路计算，三相功率的计算。</w:t>
            </w:r>
          </w:p>
          <w:p w14:paraId="43A4542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五：安全用电</w:t>
            </w:r>
          </w:p>
          <w:p w14:paraId="503D576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（1）供用电系统简介；</w:t>
            </w:r>
          </w:p>
          <w:p w14:paraId="52FA450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（2）安全用电常识、触电的基本常识、触电现场急救措施；</w:t>
            </w:r>
          </w:p>
          <w:p w14:paraId="4EFC60A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（3）电气火灾的发生与预防。</w:t>
            </w:r>
          </w:p>
          <w:p w14:paraId="2F14087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六：电子元器件及应用</w:t>
            </w:r>
          </w:p>
          <w:p w14:paraId="535F19F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（1）二极管及其应用；</w:t>
            </w:r>
          </w:p>
          <w:p w14:paraId="0A5DE42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（2）三极管及其应用。</w:t>
            </w:r>
          </w:p>
        </w:tc>
        <w:tc>
          <w:tcPr>
            <w:tcW w:w="2992" w:type="dxa"/>
          </w:tcPr>
          <w:p w14:paraId="20EB975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25CCED2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1F922F2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0CA0BC7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300F33C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0072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1C05202D">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bookmarkStart w:id="121" w:name="_Toc24224"/>
            <w:bookmarkStart w:id="122" w:name="_Toc27911"/>
            <w:r>
              <w:rPr>
                <w:rFonts w:hint="eastAsia" w:ascii="宋体" w:hAnsi="宋体" w:eastAsia="宋体" w:cs="宋体"/>
                <w:b/>
                <w:bCs w:val="0"/>
                <w:color w:val="auto"/>
                <w:sz w:val="18"/>
                <w:szCs w:val="18"/>
                <w:highlight w:val="none"/>
              </w:rPr>
              <w:t>工业机器人技术基础</w:t>
            </w:r>
          </w:p>
        </w:tc>
        <w:tc>
          <w:tcPr>
            <w:tcW w:w="2746" w:type="dxa"/>
            <w:vAlign w:val="top"/>
          </w:tcPr>
          <w:p w14:paraId="00EAD33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6E9C262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（1）提升学生感性认识及学习兴趣，培养学生分析解决问题的能力</w:t>
            </w:r>
            <w:r>
              <w:rPr>
                <w:rFonts w:hint="eastAsia" w:ascii="宋体" w:hAnsi="宋体" w:cs="宋体"/>
                <w:bCs/>
                <w:color w:val="auto"/>
                <w:sz w:val="18"/>
                <w:szCs w:val="18"/>
                <w:highlight w:val="none"/>
                <w:lang w:eastAsia="zh-CN"/>
              </w:rPr>
              <w:t>；</w:t>
            </w:r>
          </w:p>
          <w:p w14:paraId="25A1458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（2）培养学生具备团队合作精神，能够有效沟通协作</w:t>
            </w:r>
            <w:r>
              <w:rPr>
                <w:rFonts w:hint="eastAsia" w:ascii="宋体" w:hAnsi="宋体" w:cs="宋体"/>
                <w:bCs/>
                <w:color w:val="auto"/>
                <w:sz w:val="18"/>
                <w:szCs w:val="18"/>
                <w:highlight w:val="none"/>
                <w:lang w:eastAsia="zh-CN"/>
              </w:rPr>
              <w:t>；</w:t>
            </w:r>
          </w:p>
          <w:p w14:paraId="1C745A1D">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w:t>
            </w:r>
            <w:r>
              <w:rPr>
                <w:rFonts w:hint="eastAsia" w:ascii="宋体" w:hAnsi="宋体" w:eastAsia="宋体" w:cs="宋体"/>
                <w:color w:val="auto"/>
                <w:sz w:val="18"/>
                <w:szCs w:val="18"/>
                <w:highlight w:val="none"/>
              </w:rPr>
              <w:t>通过实践加深对机器人及其应用的认识和理解</w:t>
            </w:r>
            <w:r>
              <w:rPr>
                <w:rFonts w:hint="eastAsia" w:ascii="宋体" w:hAnsi="宋体" w:cs="宋体"/>
                <w:color w:val="auto"/>
                <w:sz w:val="18"/>
                <w:szCs w:val="18"/>
                <w:highlight w:val="none"/>
                <w:lang w:eastAsia="zh-CN"/>
              </w:rPr>
              <w:t>。</w:t>
            </w:r>
          </w:p>
          <w:p w14:paraId="6750DB6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6DED571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（1）通过本课程学习，了解机器人的发展历史、现状及趋势，掌握工业机器人的机械结构组成原理和特点</w:t>
            </w:r>
            <w:r>
              <w:rPr>
                <w:rFonts w:hint="eastAsia" w:ascii="宋体" w:hAnsi="宋体" w:cs="宋体"/>
                <w:bCs/>
                <w:color w:val="auto"/>
                <w:sz w:val="18"/>
                <w:szCs w:val="18"/>
                <w:highlight w:val="none"/>
                <w:lang w:eastAsia="zh-CN"/>
              </w:rPr>
              <w:t>；</w:t>
            </w:r>
          </w:p>
          <w:p w14:paraId="6D1EA8E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（2）掌握运动学和运动学基本问题及其求解方法，动力学基本问题及建模</w:t>
            </w:r>
            <w:r>
              <w:rPr>
                <w:rFonts w:hint="eastAsia" w:ascii="宋体" w:hAnsi="宋体" w:cs="宋体"/>
                <w:bCs/>
                <w:color w:val="auto"/>
                <w:sz w:val="18"/>
                <w:szCs w:val="18"/>
                <w:highlight w:val="none"/>
                <w:lang w:eastAsia="zh-CN"/>
              </w:rPr>
              <w:t>；</w:t>
            </w:r>
          </w:p>
          <w:p w14:paraId="6097C71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（3）掌握控制系统模型及控制方法，传感器，编程，应用举例等内容。</w:t>
            </w:r>
          </w:p>
          <w:p w14:paraId="3989AA0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0F27AAC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（1）了解机器人的发展历史、机器人的组成与特点、机器人语言和应用</w:t>
            </w:r>
            <w:r>
              <w:rPr>
                <w:rFonts w:hint="eastAsia" w:ascii="宋体" w:hAnsi="宋体" w:cs="宋体"/>
                <w:bCs/>
                <w:color w:val="auto"/>
                <w:sz w:val="18"/>
                <w:szCs w:val="18"/>
                <w:highlight w:val="none"/>
                <w:lang w:eastAsia="zh-CN"/>
              </w:rPr>
              <w:t>；</w:t>
            </w:r>
          </w:p>
          <w:p w14:paraId="1D7201E2">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（2）重点理解关节空间的轨迹规划方法。具有中间点及用抛物线过渡的线性段以及高次多项式运动轨迹</w:t>
            </w:r>
            <w:r>
              <w:rPr>
                <w:rFonts w:hint="eastAsia" w:ascii="宋体" w:hAnsi="宋体" w:cs="宋体"/>
                <w:bCs/>
                <w:color w:val="auto"/>
                <w:sz w:val="18"/>
                <w:szCs w:val="18"/>
                <w:highlight w:val="none"/>
                <w:lang w:eastAsia="zh-CN"/>
              </w:rPr>
              <w:t>；</w:t>
            </w:r>
          </w:p>
          <w:p w14:paraId="326C194B">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（3）了解控制工程所需的分析和设计工具；了解根轨迹的概念；了解比例、微分和积分控制的原理和方法；了解机电系统的建模。</w:t>
            </w:r>
          </w:p>
          <w:p w14:paraId="0FEB31D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p>
        </w:tc>
        <w:tc>
          <w:tcPr>
            <w:tcW w:w="2780" w:type="dxa"/>
            <w:vAlign w:val="top"/>
          </w:tcPr>
          <w:p w14:paraId="4E43F66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模块一：机器人基础知识</w:t>
            </w:r>
          </w:p>
          <w:p w14:paraId="3605B2D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cs="宋体"/>
                <w:sz w:val="18"/>
                <w:szCs w:val="18"/>
                <w:highlight w:val="none"/>
                <w:lang w:val="en-US" w:eastAsia="zh-CN"/>
              </w:rPr>
              <w:t>介绍工业机器人的性质和任务、课程的教学目标</w:t>
            </w:r>
            <w:r>
              <w:rPr>
                <w:rFonts w:hint="eastAsia" w:ascii="宋体" w:hAnsi="宋体" w:cs="宋体"/>
                <w:bCs/>
                <w:color w:val="auto"/>
                <w:sz w:val="18"/>
                <w:szCs w:val="18"/>
                <w:highlight w:val="none"/>
                <w:lang w:eastAsia="zh-CN"/>
              </w:rPr>
              <w:t>；</w:t>
            </w:r>
          </w:p>
          <w:p w14:paraId="19AAA9A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cs="宋体"/>
                <w:sz w:val="18"/>
                <w:szCs w:val="18"/>
                <w:highlight w:val="none"/>
                <w:lang w:val="en-US" w:eastAsia="zh-CN"/>
              </w:rPr>
              <w:t>掌握工业机器人的定义及特点、历史与发展趋势</w:t>
            </w:r>
            <w:r>
              <w:rPr>
                <w:rFonts w:hint="eastAsia" w:ascii="宋体" w:hAnsi="宋体" w:cs="宋体"/>
                <w:bCs/>
                <w:color w:val="auto"/>
                <w:sz w:val="18"/>
                <w:szCs w:val="18"/>
                <w:highlight w:val="none"/>
                <w:lang w:eastAsia="zh-CN"/>
              </w:rPr>
              <w:t>；</w:t>
            </w:r>
          </w:p>
          <w:p w14:paraId="61779E2B">
            <w:pPr>
              <w:pStyle w:val="7"/>
              <w:pageBreakBefore w:val="0"/>
              <w:widowControl w:val="0"/>
              <w:kinsoku/>
              <w:wordWrap/>
              <w:overflowPunct/>
              <w:topLinePunct w:val="0"/>
              <w:autoSpaceDE/>
              <w:autoSpaceDN/>
              <w:bidi w:val="0"/>
              <w:spacing w:after="0" w:line="360" w:lineRule="exact"/>
              <w:ind w:left="0" w:leftChars="0" w:firstLine="18" w:firstLineChars="10"/>
              <w:jc w:val="both"/>
              <w:textAlignment w:val="auto"/>
              <w:outlineLvl w:val="9"/>
              <w:rPr>
                <w:rFonts w:hint="eastAsia" w:eastAsia="宋体"/>
                <w:highlight w:val="none"/>
                <w:lang w:eastAsia="zh-CN"/>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3</w:t>
            </w:r>
            <w:r>
              <w:rPr>
                <w:rFonts w:hint="eastAsia" w:ascii="宋体" w:hAnsi="宋体" w:cs="宋体"/>
                <w:b w:val="0"/>
                <w:bCs/>
                <w:color w:val="auto"/>
                <w:sz w:val="18"/>
                <w:szCs w:val="18"/>
                <w:highlight w:val="none"/>
                <w:lang w:eastAsia="zh-CN"/>
              </w:rPr>
              <w:t>）</w:t>
            </w:r>
            <w:r>
              <w:rPr>
                <w:rFonts w:hint="eastAsia" w:ascii="宋体" w:hAnsi="宋体" w:cs="宋体"/>
                <w:sz w:val="18"/>
                <w:szCs w:val="18"/>
                <w:highlight w:val="none"/>
                <w:lang w:val="en-US" w:eastAsia="zh-CN"/>
              </w:rPr>
              <w:t>掌握在不同分类方式下，工业机器人的机构和特征。</w:t>
            </w:r>
          </w:p>
          <w:p w14:paraId="05D67E4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模块二：机器人位置运动学</w:t>
            </w:r>
          </w:p>
          <w:p w14:paraId="55977A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cs="宋体"/>
                <w:sz w:val="18"/>
                <w:szCs w:val="18"/>
                <w:highlight w:val="none"/>
                <w:lang w:val="en-US" w:eastAsia="zh-CN"/>
              </w:rPr>
            </w:pPr>
            <w:r>
              <w:rPr>
                <w:rFonts w:hint="eastAsia" w:ascii="宋体" w:hAnsi="宋体" w:eastAsia="宋体" w:cs="宋体"/>
                <w:b w:val="0"/>
                <w:bCs/>
                <w:color w:val="auto"/>
                <w:sz w:val="18"/>
                <w:szCs w:val="18"/>
                <w:highlight w:val="none"/>
              </w:rPr>
              <w:t>（1）</w:t>
            </w:r>
            <w:r>
              <w:rPr>
                <w:rFonts w:hint="eastAsia" w:ascii="宋体" w:hAnsi="宋体" w:cs="宋体"/>
                <w:sz w:val="18"/>
                <w:szCs w:val="18"/>
                <w:highlight w:val="none"/>
                <w:lang w:val="en-US" w:eastAsia="zh-CN"/>
              </w:rPr>
              <w:t>矩阵的概念</w:t>
            </w:r>
            <w:r>
              <w:rPr>
                <w:rFonts w:hint="eastAsia" w:ascii="宋体" w:hAnsi="宋体" w:cs="宋体"/>
                <w:bCs/>
                <w:color w:val="auto"/>
                <w:sz w:val="18"/>
                <w:szCs w:val="18"/>
                <w:highlight w:val="none"/>
                <w:lang w:eastAsia="zh-CN"/>
              </w:rPr>
              <w:t>；</w:t>
            </w:r>
          </w:p>
          <w:p w14:paraId="62B26B38">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b w:val="0"/>
                <w:bCs/>
                <w:color w:val="auto"/>
                <w:sz w:val="18"/>
                <w:szCs w:val="18"/>
                <w:highlight w:val="none"/>
              </w:rPr>
              <w:t>（2）</w:t>
            </w:r>
            <w:r>
              <w:rPr>
                <w:rFonts w:hint="eastAsia" w:ascii="宋体" w:hAnsi="宋体" w:cs="宋体"/>
                <w:sz w:val="18"/>
                <w:szCs w:val="18"/>
                <w:highlight w:val="none"/>
                <w:lang w:val="en-US" w:eastAsia="zh-CN"/>
              </w:rPr>
              <w:t>矩阵的基本计算</w:t>
            </w:r>
            <w:r>
              <w:rPr>
                <w:rFonts w:hint="eastAsia" w:ascii="宋体" w:hAnsi="宋体" w:cs="宋体"/>
                <w:bCs/>
                <w:color w:val="auto"/>
                <w:sz w:val="18"/>
                <w:szCs w:val="18"/>
                <w:highlight w:val="none"/>
                <w:lang w:eastAsia="zh-CN"/>
              </w:rPr>
              <w:t>；</w:t>
            </w:r>
          </w:p>
          <w:p w14:paraId="6C0F06F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default" w:ascii="宋体" w:hAnsi="宋体" w:eastAsia="宋体" w:cs="宋体"/>
                <w:b w:val="0"/>
                <w:bCs/>
                <w:color w:val="auto"/>
                <w:sz w:val="18"/>
                <w:szCs w:val="18"/>
                <w:highlight w:val="none"/>
                <w:lang w:val="en-US"/>
              </w:rPr>
            </w:pPr>
            <w:r>
              <w:rPr>
                <w:rFonts w:hint="eastAsia" w:ascii="宋体" w:hAnsi="宋体" w:eastAsia="宋体" w:cs="宋体"/>
                <w:b w:val="0"/>
                <w:bCs/>
                <w:color w:val="auto"/>
                <w:sz w:val="18"/>
                <w:szCs w:val="18"/>
                <w:highlight w:val="none"/>
              </w:rPr>
              <w:t>（3）</w:t>
            </w:r>
            <w:r>
              <w:rPr>
                <w:rFonts w:hint="eastAsia" w:ascii="宋体" w:hAnsi="宋体" w:cs="宋体"/>
                <w:sz w:val="18"/>
                <w:szCs w:val="18"/>
                <w:highlight w:val="none"/>
                <w:lang w:val="en-US" w:eastAsia="zh-CN"/>
              </w:rPr>
              <w:t>坐标系的分类、关系描述</w:t>
            </w:r>
            <w:r>
              <w:rPr>
                <w:rFonts w:hint="eastAsia" w:ascii="宋体" w:hAnsi="宋体" w:cs="宋体"/>
                <w:bCs/>
                <w:color w:val="auto"/>
                <w:sz w:val="18"/>
                <w:szCs w:val="18"/>
                <w:highlight w:val="none"/>
                <w:lang w:eastAsia="zh-CN"/>
              </w:rPr>
              <w:t>；</w:t>
            </w:r>
          </w:p>
          <w:p w14:paraId="4F211D1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sz w:val="18"/>
                <w:szCs w:val="18"/>
                <w:highlight w:val="none"/>
                <w:lang w:val="en-US" w:eastAsia="zh-CN"/>
              </w:rPr>
            </w:pPr>
            <w:r>
              <w:rPr>
                <w:rFonts w:hint="eastAsia" w:ascii="宋体" w:hAnsi="宋体" w:eastAsia="宋体" w:cs="宋体"/>
                <w:b w:val="0"/>
                <w:bCs/>
                <w:color w:val="auto"/>
                <w:sz w:val="18"/>
                <w:szCs w:val="18"/>
                <w:highlight w:val="none"/>
              </w:rPr>
              <w:t>（4）</w:t>
            </w:r>
            <w:r>
              <w:rPr>
                <w:rFonts w:hint="eastAsia" w:ascii="宋体" w:hAnsi="宋体" w:cs="宋体"/>
                <w:sz w:val="18"/>
                <w:szCs w:val="18"/>
                <w:highlight w:val="none"/>
                <w:lang w:val="en-US" w:eastAsia="zh-CN"/>
              </w:rPr>
              <w:t>工业机器人坐标变化的方法</w:t>
            </w:r>
            <w:r>
              <w:rPr>
                <w:rFonts w:hint="eastAsia" w:ascii="宋体" w:hAnsi="宋体" w:cs="宋体"/>
                <w:bCs/>
                <w:color w:val="auto"/>
                <w:sz w:val="18"/>
                <w:szCs w:val="18"/>
                <w:highlight w:val="none"/>
                <w:lang w:eastAsia="zh-CN"/>
              </w:rPr>
              <w:t>；</w:t>
            </w:r>
          </w:p>
          <w:p w14:paraId="74199A1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sz w:val="18"/>
                <w:szCs w:val="18"/>
                <w:highlight w:val="none"/>
                <w:lang w:val="en-US" w:eastAsia="zh-CN"/>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5</w:t>
            </w:r>
            <w:r>
              <w:rPr>
                <w:rFonts w:hint="eastAsia" w:ascii="宋体" w:hAnsi="宋体" w:eastAsia="宋体" w:cs="宋体"/>
                <w:b w:val="0"/>
                <w:bCs/>
                <w:color w:val="auto"/>
                <w:sz w:val="18"/>
                <w:szCs w:val="18"/>
                <w:highlight w:val="none"/>
              </w:rPr>
              <w:t>）</w:t>
            </w:r>
            <w:r>
              <w:rPr>
                <w:rFonts w:hint="eastAsia" w:ascii="宋体" w:hAnsi="宋体" w:cs="宋体"/>
                <w:sz w:val="18"/>
                <w:szCs w:val="18"/>
                <w:highlight w:val="none"/>
                <w:lang w:val="en-US" w:eastAsia="zh-CN"/>
              </w:rPr>
              <w:t>工业机器人的D-H表示。</w:t>
            </w:r>
          </w:p>
          <w:p w14:paraId="1D2C72F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模块三：运动控制系统</w:t>
            </w:r>
          </w:p>
          <w:p w14:paraId="2EAA9A74">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（1）结构图，系统动力学，拉普拉斯反变换，F(s)的极点无重根时的部分分式展开，F(s)的极点含，根时的部分分式展开，F(s)的极点含共轭复根时的部分分式展开</w:t>
            </w:r>
            <w:r>
              <w:rPr>
                <w:rFonts w:hint="eastAsia" w:ascii="宋体" w:hAnsi="宋体" w:cs="宋体"/>
                <w:bCs/>
                <w:color w:val="auto"/>
                <w:sz w:val="18"/>
                <w:szCs w:val="18"/>
                <w:highlight w:val="none"/>
                <w:lang w:eastAsia="zh-CN"/>
              </w:rPr>
              <w:t>；</w:t>
            </w:r>
          </w:p>
          <w:p w14:paraId="6682F6BA">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（2）传递函数，结构图函数，一阶传递函数的特性，二阶传递函数的特性，特征方程：零极点分布，稳态误差</w:t>
            </w:r>
            <w:r>
              <w:rPr>
                <w:rFonts w:hint="eastAsia" w:ascii="宋体" w:hAnsi="宋体" w:cs="宋体"/>
                <w:bCs/>
                <w:color w:val="auto"/>
                <w:sz w:val="18"/>
                <w:szCs w:val="18"/>
                <w:highlight w:val="none"/>
                <w:lang w:eastAsia="zh-CN"/>
              </w:rPr>
              <w:t>；</w:t>
            </w:r>
          </w:p>
          <w:p w14:paraId="18F15B27">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（3）根轨迹法，比例控制器，比例积分控制器，比例加微分控制器，比例积分微分（PID）控制器，超前和滞后补偿器</w:t>
            </w:r>
            <w:r>
              <w:rPr>
                <w:rFonts w:hint="eastAsia" w:ascii="宋体" w:hAnsi="宋体" w:cs="宋体"/>
                <w:b w:val="0"/>
                <w:bCs/>
                <w:color w:val="auto"/>
                <w:sz w:val="18"/>
                <w:szCs w:val="18"/>
                <w:highlight w:val="none"/>
                <w:lang w:eastAsia="zh-CN"/>
              </w:rPr>
              <w:t>。</w:t>
            </w:r>
          </w:p>
          <w:p w14:paraId="0B99AFD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模块四：驱动器和驱动系统</w:t>
            </w:r>
          </w:p>
          <w:p w14:paraId="46167B2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（1）传感器特性，传感器的使用，位置传感器，电位器，编码器，线位移差动变压器</w:t>
            </w:r>
            <w:r>
              <w:rPr>
                <w:rFonts w:hint="eastAsia" w:ascii="宋体" w:hAnsi="宋体" w:cs="宋体"/>
                <w:bCs/>
                <w:color w:val="auto"/>
                <w:sz w:val="18"/>
                <w:szCs w:val="18"/>
                <w:highlight w:val="none"/>
                <w:lang w:eastAsia="zh-CN"/>
              </w:rPr>
              <w:t>；</w:t>
            </w:r>
          </w:p>
          <w:p w14:paraId="349FFCB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（2）传输时间测量型位移传感器，速度传感器，编码器，测速计，加速度传感器，力传感器</w:t>
            </w:r>
            <w:r>
              <w:rPr>
                <w:rFonts w:hint="eastAsia" w:ascii="宋体" w:hAnsi="宋体" w:cs="宋体"/>
                <w:bCs/>
                <w:color w:val="auto"/>
                <w:sz w:val="18"/>
                <w:szCs w:val="18"/>
                <w:highlight w:val="none"/>
                <w:lang w:eastAsia="zh-CN"/>
              </w:rPr>
              <w:t>；</w:t>
            </w:r>
          </w:p>
          <w:p w14:paraId="1EBB3DD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（3）矩传感器，微动开关，可见光和红外传感器，接触和触觉传感器，接近觉传感器</w:t>
            </w:r>
            <w:r>
              <w:rPr>
                <w:rFonts w:hint="eastAsia" w:ascii="宋体" w:hAnsi="宋体" w:cs="宋体"/>
                <w:b w:val="0"/>
                <w:bCs/>
                <w:color w:val="auto"/>
                <w:sz w:val="18"/>
                <w:szCs w:val="18"/>
                <w:highlight w:val="none"/>
                <w:lang w:eastAsia="zh-CN"/>
              </w:rPr>
              <w:t>。</w:t>
            </w:r>
          </w:p>
        </w:tc>
        <w:tc>
          <w:tcPr>
            <w:tcW w:w="2992" w:type="dxa"/>
            <w:vAlign w:val="center"/>
          </w:tcPr>
          <w:p w14:paraId="4509B0A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6C5FEC3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4AD36CA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0184E18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3C9A756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eastAsia="宋体" w:cs="宋体"/>
                <w:bCs/>
                <w:color w:val="auto"/>
                <w:sz w:val="18"/>
                <w:szCs w:val="18"/>
                <w:highlight w:val="none"/>
                <w:lang w:eastAsia="zh-CN"/>
              </w:rPr>
              <w:t>。</w:t>
            </w:r>
          </w:p>
        </w:tc>
      </w:tr>
      <w:tr w14:paraId="1062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32F1EA34">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eastAsia="宋体" w:cs="宋体"/>
                <w:b w:val="0"/>
                <w:bCs/>
                <w:color w:val="auto"/>
                <w:kern w:val="2"/>
                <w:sz w:val="21"/>
                <w:szCs w:val="21"/>
                <w:highlight w:val="none"/>
                <w:lang w:val="en-US" w:eastAsia="zh-CN" w:bidi="ar-SA"/>
              </w:rPr>
              <w:t>P</w:t>
            </w:r>
            <w:r>
              <w:rPr>
                <w:rFonts w:hint="eastAsia" w:ascii="宋体" w:hAnsi="宋体" w:eastAsia="宋体" w:cs="宋体"/>
                <w:b/>
                <w:bCs w:val="0"/>
                <w:color w:val="auto"/>
                <w:kern w:val="2"/>
                <w:sz w:val="18"/>
                <w:szCs w:val="18"/>
                <w:highlight w:val="none"/>
                <w:lang w:val="en-US" w:eastAsia="zh-CN" w:bidi="ar-SA"/>
              </w:rPr>
              <w:t>ython 编程技术</w:t>
            </w:r>
          </w:p>
        </w:tc>
        <w:tc>
          <w:tcPr>
            <w:tcW w:w="2746" w:type="dxa"/>
            <w:vAlign w:val="top"/>
          </w:tcPr>
          <w:p w14:paraId="1505CF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素质目标：</w:t>
            </w:r>
          </w:p>
          <w:p w14:paraId="5E7262F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（1）通过Python编程实现创新的想法和模块，树立创新意识</w:t>
            </w:r>
            <w:r>
              <w:rPr>
                <w:rFonts w:hint="eastAsia" w:ascii="宋体" w:hAnsi="宋体" w:cs="宋体"/>
                <w:color w:val="auto"/>
                <w:sz w:val="18"/>
                <w:szCs w:val="18"/>
                <w:highlight w:val="none"/>
                <w:lang w:eastAsia="zh-CN"/>
              </w:rPr>
              <w:t>；</w:t>
            </w:r>
          </w:p>
          <w:p w14:paraId="05F4065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（2）形成自主学习意识</w:t>
            </w:r>
            <w:r>
              <w:rPr>
                <w:rFonts w:hint="eastAsia" w:ascii="宋体" w:hAnsi="宋体" w:cs="宋体"/>
                <w:color w:val="auto"/>
                <w:sz w:val="18"/>
                <w:szCs w:val="18"/>
                <w:highlight w:val="none"/>
                <w:lang w:eastAsia="zh-CN"/>
              </w:rPr>
              <w:t>；</w:t>
            </w:r>
          </w:p>
          <w:p w14:paraId="558590F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（3）树立责任心和团队合作意识。</w:t>
            </w:r>
          </w:p>
          <w:p w14:paraId="1BD518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知识目标：</w:t>
            </w:r>
          </w:p>
          <w:p w14:paraId="4DC0B68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（1）了解Python标准库提供的各种模块和功能，以及常用的第三方库，如NumPy、Pandas、Matplotlib等</w:t>
            </w:r>
            <w:r>
              <w:rPr>
                <w:rFonts w:hint="eastAsia" w:ascii="宋体" w:hAnsi="宋体" w:cs="宋体"/>
                <w:color w:val="auto"/>
                <w:sz w:val="18"/>
                <w:szCs w:val="18"/>
                <w:highlight w:val="none"/>
                <w:lang w:eastAsia="zh-CN"/>
              </w:rPr>
              <w:t>；</w:t>
            </w:r>
          </w:p>
          <w:p w14:paraId="224713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（2）熟悉Python开发环境的搭建和使用，包括IDE（如PyCharm、VS Code）、解释器、虚拟环境等</w:t>
            </w:r>
            <w:r>
              <w:rPr>
                <w:rFonts w:hint="eastAsia" w:ascii="宋体" w:hAnsi="宋体" w:cs="宋体"/>
                <w:color w:val="auto"/>
                <w:sz w:val="18"/>
                <w:szCs w:val="18"/>
                <w:highlight w:val="none"/>
                <w:lang w:eastAsia="zh-CN"/>
              </w:rPr>
              <w:t>；</w:t>
            </w:r>
          </w:p>
          <w:p w14:paraId="659115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（3）了解Python在数据分析、机器学习、Web开发等领域的应用，并了解相关的基础知识</w:t>
            </w:r>
            <w:r>
              <w:rPr>
                <w:rFonts w:hint="eastAsia" w:ascii="宋体" w:hAnsi="宋体" w:cs="宋体"/>
                <w:color w:val="auto"/>
                <w:sz w:val="18"/>
                <w:szCs w:val="18"/>
                <w:highlight w:val="none"/>
                <w:lang w:eastAsia="zh-CN"/>
              </w:rPr>
              <w:t>；</w:t>
            </w:r>
          </w:p>
          <w:p w14:paraId="11922B9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（4）掌了解常见的数据结构（如列表、字典、集合）和算法（如排序、搜索）的基本原理和实现方式。</w:t>
            </w:r>
          </w:p>
          <w:p w14:paraId="286BF9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能力目标：</w:t>
            </w:r>
          </w:p>
          <w:p w14:paraId="4C9E90B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（1）能够运用Python语言和相关库解决实际问题，如数据处理、文本分析、图像处理等</w:t>
            </w:r>
            <w:r>
              <w:rPr>
                <w:rFonts w:hint="eastAsia" w:ascii="宋体" w:hAnsi="宋体" w:cs="宋体"/>
                <w:color w:val="auto"/>
                <w:sz w:val="18"/>
                <w:szCs w:val="18"/>
                <w:highlight w:val="none"/>
                <w:lang w:eastAsia="zh-CN"/>
              </w:rPr>
              <w:t>；</w:t>
            </w:r>
          </w:p>
          <w:p w14:paraId="0B31C80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（2）能够编写结构清晰、可读性强、可维护的Python代码，并遵循良好的编程规范和代码风格</w:t>
            </w:r>
            <w:r>
              <w:rPr>
                <w:rFonts w:hint="eastAsia" w:ascii="宋体" w:hAnsi="宋体" w:cs="宋体"/>
                <w:color w:val="auto"/>
                <w:sz w:val="18"/>
                <w:szCs w:val="18"/>
                <w:highlight w:val="none"/>
                <w:lang w:eastAsia="zh-CN"/>
              </w:rPr>
              <w:t>；</w:t>
            </w:r>
          </w:p>
          <w:p w14:paraId="725933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（3）能够在团队中协作开发Python模块，进行代码版本控制、文档编写、代码审查等工作</w:t>
            </w:r>
            <w:r>
              <w:rPr>
                <w:rFonts w:hint="eastAsia" w:ascii="宋体" w:hAnsi="宋体" w:cs="宋体"/>
                <w:color w:val="auto"/>
                <w:sz w:val="18"/>
                <w:szCs w:val="18"/>
                <w:highlight w:val="none"/>
                <w:lang w:eastAsia="zh-CN"/>
              </w:rPr>
              <w:t>；</w:t>
            </w:r>
          </w:p>
          <w:p w14:paraId="4F3513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（4）能够使用调试工具和技术，排查和解决Python程序中的错误和异常。</w:t>
            </w:r>
          </w:p>
        </w:tc>
        <w:tc>
          <w:tcPr>
            <w:tcW w:w="2780" w:type="dxa"/>
            <w:vAlign w:val="top"/>
          </w:tcPr>
          <w:p w14:paraId="3D6D44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模块一：Python概述</w:t>
            </w:r>
          </w:p>
          <w:p w14:paraId="02CECFD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（1）Python语言程序的基本构成</w:t>
            </w:r>
            <w:r>
              <w:rPr>
                <w:rFonts w:hint="eastAsia" w:ascii="宋体" w:hAnsi="宋体" w:cs="宋体"/>
                <w:color w:val="auto"/>
                <w:sz w:val="18"/>
                <w:szCs w:val="18"/>
                <w:highlight w:val="none"/>
                <w:lang w:eastAsia="zh-CN"/>
              </w:rPr>
              <w:t>；</w:t>
            </w:r>
          </w:p>
          <w:p w14:paraId="1387A10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（2）Python程序开发环境、编辑调试过程</w:t>
            </w:r>
            <w:r>
              <w:rPr>
                <w:rFonts w:hint="eastAsia" w:ascii="宋体" w:hAnsi="宋体" w:cs="宋体"/>
                <w:color w:val="auto"/>
                <w:sz w:val="18"/>
                <w:szCs w:val="18"/>
                <w:highlight w:val="none"/>
                <w:lang w:eastAsia="zh-CN"/>
              </w:rPr>
              <w:t>。</w:t>
            </w:r>
          </w:p>
          <w:p w14:paraId="43FE9B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模块二：Python语言基础</w:t>
            </w:r>
          </w:p>
          <w:p w14:paraId="16B4A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（1）Python数据类型，字符串与编码</w:t>
            </w:r>
            <w:r>
              <w:rPr>
                <w:rFonts w:hint="eastAsia" w:ascii="宋体" w:hAnsi="宋体" w:cs="宋体"/>
                <w:color w:val="auto"/>
                <w:sz w:val="18"/>
                <w:szCs w:val="18"/>
                <w:highlight w:val="none"/>
                <w:lang w:eastAsia="zh-CN"/>
              </w:rPr>
              <w:t>；</w:t>
            </w:r>
          </w:p>
          <w:p w14:paraId="6EDD5B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（2）运算符优先级，控制语句，合理使用list、tuple、dict和set</w:t>
            </w:r>
            <w:r>
              <w:rPr>
                <w:rFonts w:hint="eastAsia" w:ascii="宋体" w:hAnsi="宋体" w:cs="宋体"/>
                <w:color w:val="auto"/>
                <w:sz w:val="18"/>
                <w:szCs w:val="18"/>
                <w:highlight w:val="none"/>
                <w:lang w:eastAsia="zh-CN"/>
              </w:rPr>
              <w:t>；</w:t>
            </w:r>
          </w:p>
          <w:p w14:paraId="7A2E04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（3）单分支结构，双分支结构，多分支结构，选择结构嵌套，switch语句</w:t>
            </w:r>
            <w:r>
              <w:rPr>
                <w:rFonts w:hint="eastAsia" w:ascii="宋体" w:hAnsi="宋体" w:cs="宋体"/>
                <w:color w:val="auto"/>
                <w:sz w:val="18"/>
                <w:szCs w:val="18"/>
                <w:highlight w:val="none"/>
                <w:lang w:eastAsia="zh-CN"/>
              </w:rPr>
              <w:t>。</w:t>
            </w:r>
          </w:p>
          <w:p w14:paraId="53D72B4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模块三：Python函数和高级特征</w:t>
            </w:r>
          </w:p>
          <w:p w14:paraId="20073A9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（1）函数的相关定义，函数的相关运用</w:t>
            </w:r>
            <w:r>
              <w:rPr>
                <w:rFonts w:hint="eastAsia" w:ascii="宋体" w:hAnsi="宋体" w:cs="宋体"/>
                <w:color w:val="auto"/>
                <w:sz w:val="18"/>
                <w:szCs w:val="18"/>
                <w:highlight w:val="none"/>
                <w:lang w:eastAsia="zh-CN"/>
              </w:rPr>
              <w:t>；</w:t>
            </w:r>
          </w:p>
          <w:p w14:paraId="0633EE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（2）知识要点：常用的高级特征</w:t>
            </w:r>
            <w:r>
              <w:rPr>
                <w:rFonts w:hint="eastAsia" w:ascii="宋体" w:hAnsi="宋体" w:cs="宋体"/>
                <w:color w:val="auto"/>
                <w:sz w:val="18"/>
                <w:szCs w:val="18"/>
                <w:highlight w:val="none"/>
                <w:lang w:eastAsia="zh-CN"/>
              </w:rPr>
              <w:t>。</w:t>
            </w:r>
          </w:p>
          <w:p w14:paraId="7CA3ED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模块四：Python函数式编程和模块</w:t>
            </w:r>
          </w:p>
          <w:p w14:paraId="4F14A6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（1）高阶函数、返回函数、匿名函数、装饰器</w:t>
            </w:r>
            <w:r>
              <w:rPr>
                <w:rFonts w:hint="eastAsia" w:ascii="宋体" w:hAnsi="宋体" w:cs="宋体"/>
                <w:color w:val="auto"/>
                <w:sz w:val="18"/>
                <w:szCs w:val="18"/>
                <w:highlight w:val="none"/>
                <w:lang w:eastAsia="zh-CN"/>
              </w:rPr>
              <w:t>；</w:t>
            </w:r>
          </w:p>
          <w:p w14:paraId="7B6228E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（2）偏函数定义及应用</w:t>
            </w:r>
            <w:r>
              <w:rPr>
                <w:rFonts w:hint="eastAsia" w:ascii="宋体" w:hAnsi="宋体" w:cs="宋体"/>
                <w:color w:val="auto"/>
                <w:sz w:val="18"/>
                <w:szCs w:val="18"/>
                <w:highlight w:val="none"/>
                <w:lang w:eastAsia="zh-CN"/>
              </w:rPr>
              <w:t>。</w:t>
            </w:r>
          </w:p>
          <w:p w14:paraId="4632C08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模块五：Python的面向对象编程</w:t>
            </w:r>
          </w:p>
          <w:p w14:paraId="4BB574D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（1）面向对象的基础编程</w:t>
            </w:r>
            <w:r>
              <w:rPr>
                <w:rFonts w:hint="eastAsia" w:ascii="宋体" w:hAnsi="宋体" w:cs="宋体"/>
                <w:color w:val="auto"/>
                <w:sz w:val="18"/>
                <w:szCs w:val="18"/>
                <w:highlight w:val="none"/>
                <w:lang w:eastAsia="zh-CN"/>
              </w:rPr>
              <w:t>。</w:t>
            </w:r>
          </w:p>
          <w:p w14:paraId="13D8E0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模块六：Python应用开发</w:t>
            </w:r>
          </w:p>
          <w:p w14:paraId="7A9BFB1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（1）python编程中错误和调试、进程和线程</w:t>
            </w:r>
            <w:r>
              <w:rPr>
                <w:rFonts w:hint="eastAsia" w:ascii="宋体" w:hAnsi="宋体" w:cs="宋体"/>
                <w:color w:val="auto"/>
                <w:sz w:val="18"/>
                <w:szCs w:val="18"/>
                <w:highlight w:val="none"/>
                <w:lang w:eastAsia="zh-CN"/>
              </w:rPr>
              <w:t>；</w:t>
            </w:r>
          </w:p>
          <w:p w14:paraId="40B9E19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（2）正则表达式</w:t>
            </w:r>
            <w:r>
              <w:rPr>
                <w:rFonts w:hint="eastAsia" w:ascii="宋体" w:hAnsi="宋体" w:cs="宋体"/>
                <w:color w:val="auto"/>
                <w:sz w:val="18"/>
                <w:szCs w:val="18"/>
                <w:highlight w:val="none"/>
                <w:lang w:eastAsia="zh-CN"/>
              </w:rPr>
              <w:t>。</w:t>
            </w:r>
          </w:p>
          <w:p w14:paraId="2BB6B01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模块七：网络编程之爬虫应用</w:t>
            </w:r>
          </w:p>
          <w:p w14:paraId="55C6379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（1）网络爬虫Beautiful soup类库</w:t>
            </w:r>
            <w:r>
              <w:rPr>
                <w:rFonts w:hint="eastAsia" w:ascii="宋体" w:hAnsi="宋体" w:cs="宋体"/>
                <w:color w:val="auto"/>
                <w:sz w:val="18"/>
                <w:szCs w:val="18"/>
                <w:highlight w:val="none"/>
                <w:lang w:eastAsia="zh-CN"/>
              </w:rPr>
              <w:t>；</w:t>
            </w:r>
          </w:p>
          <w:p w14:paraId="35B7B06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（2）网络爬虫Requests类库</w:t>
            </w:r>
            <w:r>
              <w:rPr>
                <w:rFonts w:hint="eastAsia" w:ascii="宋体" w:hAnsi="宋体" w:cs="宋体"/>
                <w:color w:val="auto"/>
                <w:sz w:val="18"/>
                <w:szCs w:val="18"/>
                <w:highlight w:val="none"/>
                <w:lang w:eastAsia="zh-CN"/>
              </w:rPr>
              <w:t>；</w:t>
            </w:r>
          </w:p>
          <w:p w14:paraId="14AFB92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（3）网络爬虫排除标准</w:t>
            </w:r>
            <w:r>
              <w:rPr>
                <w:rFonts w:hint="eastAsia" w:ascii="宋体" w:hAnsi="宋体" w:cs="宋体"/>
                <w:color w:val="auto"/>
                <w:sz w:val="18"/>
                <w:szCs w:val="18"/>
                <w:highlight w:val="none"/>
                <w:lang w:eastAsia="zh-CN"/>
              </w:rPr>
              <w:t>。</w:t>
            </w:r>
          </w:p>
          <w:p w14:paraId="75EFF51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模块八：Python数据分析</w:t>
            </w:r>
          </w:p>
          <w:p w14:paraId="7E50469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color w:val="auto"/>
                <w:sz w:val="18"/>
                <w:szCs w:val="18"/>
                <w:highlight w:val="none"/>
              </w:rPr>
              <w:t>（1）类库的应用</w:t>
            </w:r>
            <w:r>
              <w:rPr>
                <w:rFonts w:hint="eastAsia" w:ascii="宋体" w:hAnsi="宋体" w:cs="宋体"/>
                <w:color w:val="auto"/>
                <w:sz w:val="18"/>
                <w:szCs w:val="18"/>
                <w:highlight w:val="none"/>
                <w:lang w:eastAsia="zh-CN"/>
              </w:rPr>
              <w:t>。</w:t>
            </w:r>
          </w:p>
        </w:tc>
        <w:tc>
          <w:tcPr>
            <w:tcW w:w="2992" w:type="dxa"/>
            <w:vAlign w:val="top"/>
          </w:tcPr>
          <w:p w14:paraId="40222BD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3D1198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采用理论讲解与实践操作相结合的教学模式，通过课堂教学、实验课程和项目实践，全面提升学生的Python编程能力。</w:t>
            </w:r>
          </w:p>
          <w:p w14:paraId="68FDF28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2.教学方法：</w:t>
            </w:r>
          </w:p>
          <w:p w14:paraId="5174C63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理论讲解：系统讲解Python的基本概念和编程技术，结合实际案例分析和讲解。</w:t>
            </w:r>
          </w:p>
          <w:p w14:paraId="0611F3C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案例教学：通过具体的编程案例，帮助学生理解和掌握编程技巧和应用场景。</w:t>
            </w:r>
          </w:p>
          <w:p w14:paraId="128B013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实践操作：安排实验课程和项目练习，指导学生进行代码编写和调试。</w:t>
            </w:r>
          </w:p>
          <w:p w14:paraId="5A9326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讨论交流：组织学生讨论和交流，分享编程思路和实践经验。</w:t>
            </w:r>
          </w:p>
          <w:p w14:paraId="6781544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3.教学条件：</w:t>
            </w:r>
          </w:p>
          <w:p w14:paraId="76322CA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硬件设备：配备性能良好的计算机和必要的外设，如显示器、键盘等。</w:t>
            </w:r>
          </w:p>
          <w:p w14:paraId="046F2EA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软件工具：安装Python开发环境和常用开发工具，如PyCharm、Jupyter Notebook等。</w:t>
            </w:r>
          </w:p>
          <w:p w14:paraId="24269FB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参考资料：提供丰富的Python编程参考书籍、在线资源和案例库。</w:t>
            </w:r>
          </w:p>
          <w:p w14:paraId="46879CF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0ED2508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专业知识：教师需具备扎实的Python编程知识和实践经验，能够深入浅出地讲解复杂概念。</w:t>
            </w:r>
          </w:p>
          <w:p w14:paraId="7BC1D0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教学经验：具备丰富的教学经验和项目实践经验，能够有效指导学生学习和实践。</w:t>
            </w:r>
          </w:p>
          <w:p w14:paraId="7498830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沟通能力：善于与学生沟通，能够及时解答学生的疑问，并提供有效的学习建议和指导。</w:t>
            </w:r>
          </w:p>
          <w:p w14:paraId="5DB24DB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5.考核方式：</w:t>
            </w:r>
          </w:p>
          <w:p w14:paraId="348D45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采用平时成绩、实践成绩和期末考试成绩相结合的考核方式。注重对学生实践能力和综合素质的评价，鼓励学生在实践中不断创新。</w:t>
            </w:r>
          </w:p>
        </w:tc>
      </w:tr>
      <w:tr w14:paraId="60FA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0031EEB8">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电气CAD</w:t>
            </w:r>
          </w:p>
        </w:tc>
        <w:tc>
          <w:tcPr>
            <w:tcW w:w="2746" w:type="dxa"/>
            <w:vAlign w:val="top"/>
          </w:tcPr>
          <w:p w14:paraId="5DAC75F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0526576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（1）严格遵守电气安全操作规范，养成穿戴防护装备、检查设备安全状态的职业习惯，具备触电应急处理能力</w:t>
            </w:r>
            <w:r>
              <w:rPr>
                <w:rFonts w:hint="eastAsia" w:ascii="宋体" w:hAnsi="宋体" w:cs="宋体"/>
                <w:bCs/>
                <w:color w:val="auto"/>
                <w:sz w:val="18"/>
                <w:szCs w:val="18"/>
                <w:highlight w:val="none"/>
                <w:lang w:eastAsia="zh-CN"/>
              </w:rPr>
              <w:t>；</w:t>
            </w:r>
          </w:p>
          <w:p w14:paraId="019D34B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（2）注重电气控制系统的细节优化（如触点接触电阻调整、布线工艺），追求设计精准性和工艺规范性，体现质量管理理念</w:t>
            </w:r>
            <w:r>
              <w:rPr>
                <w:rFonts w:hint="eastAsia" w:ascii="宋体" w:hAnsi="宋体" w:cs="宋体"/>
                <w:bCs/>
                <w:color w:val="auto"/>
                <w:sz w:val="18"/>
                <w:szCs w:val="18"/>
                <w:highlight w:val="none"/>
                <w:lang w:eastAsia="zh-CN"/>
              </w:rPr>
              <w:t>；</w:t>
            </w:r>
          </w:p>
          <w:p w14:paraId="2EB22D3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（3）能在多角色项目中（如PLC工程师、机械设计师）有效沟通，协作完成电气控制系统设计与调试任务。</w:t>
            </w:r>
          </w:p>
          <w:p w14:paraId="59D5EEC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214A054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（1）掌握电动机（三相异步、直流）工作原理、机械特性及控制方法（如起动、制动、调速原理），熟悉低压电器结构与选型原则</w:t>
            </w:r>
            <w:r>
              <w:rPr>
                <w:rFonts w:hint="eastAsia" w:ascii="宋体" w:hAnsi="宋体" w:cs="宋体"/>
                <w:bCs/>
                <w:color w:val="auto"/>
                <w:sz w:val="18"/>
                <w:szCs w:val="18"/>
                <w:highlight w:val="none"/>
                <w:lang w:eastAsia="zh-CN"/>
              </w:rPr>
              <w:t>；</w:t>
            </w:r>
          </w:p>
          <w:p w14:paraId="68CB835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2</w:t>
            </w:r>
            <w:r>
              <w:rPr>
                <w:rFonts w:hint="eastAsia" w:ascii="宋体" w:hAnsi="宋体" w:eastAsia="宋体" w:cs="宋体"/>
                <w:bCs/>
                <w:color w:val="auto"/>
                <w:sz w:val="18"/>
                <w:szCs w:val="18"/>
                <w:highlight w:val="none"/>
              </w:rPr>
              <w:t>）AutoCAD软件的基本认知、AutoCAD图形文件基本操作、电气图形符号的绘制与编辑、电气工程图CAD制图基础、电气控制电路原理图的绘制、电气自动控制系统电气图的绘制、电力电气工程图的绘制、三维电气设计。</w:t>
            </w:r>
          </w:p>
          <w:p w14:paraId="51C950D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3999BDB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w:t>
            </w:r>
            <w:r>
              <w:rPr>
                <w:rFonts w:hint="eastAsia" w:ascii="宋体" w:hAnsi="宋体" w:cs="宋体"/>
                <w:bCs/>
                <w:color w:val="auto"/>
                <w:sz w:val="18"/>
                <w:szCs w:val="18"/>
                <w:highlight w:val="none"/>
                <w:lang w:val="en-US" w:eastAsia="zh-CN"/>
              </w:rPr>
              <w:t>使用</w:t>
            </w:r>
            <w:r>
              <w:rPr>
                <w:rFonts w:hint="eastAsia" w:ascii="宋体" w:hAnsi="宋体" w:eastAsia="宋体" w:cs="宋体"/>
                <w:bCs/>
                <w:color w:val="auto"/>
                <w:sz w:val="18"/>
                <w:szCs w:val="18"/>
                <w:highlight w:val="none"/>
              </w:rPr>
              <w:t>AutoCAD</w:t>
            </w:r>
            <w:r>
              <w:rPr>
                <w:rFonts w:hint="eastAsia" w:ascii="宋体" w:hAnsi="宋体" w:cs="宋体"/>
                <w:bCs/>
                <w:color w:val="auto"/>
                <w:sz w:val="18"/>
                <w:szCs w:val="18"/>
                <w:highlight w:val="none"/>
                <w:lang w:val="en-US" w:eastAsia="zh-CN"/>
              </w:rPr>
              <w:t>绘图命令</w:t>
            </w:r>
            <w:r>
              <w:rPr>
                <w:rFonts w:hint="eastAsia" w:ascii="宋体" w:hAnsi="宋体" w:cs="宋体"/>
                <w:bCs/>
                <w:color w:val="auto"/>
                <w:sz w:val="18"/>
                <w:szCs w:val="18"/>
                <w:highlight w:val="none"/>
                <w:lang w:eastAsia="zh-CN"/>
              </w:rPr>
              <w:t>；</w:t>
            </w:r>
          </w:p>
          <w:p w14:paraId="493AD2F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）能够完成电气工程图的基本绘图环境设置</w:t>
            </w:r>
            <w:r>
              <w:rPr>
                <w:rFonts w:hint="eastAsia" w:ascii="宋体" w:hAnsi="宋体" w:cs="宋体"/>
                <w:bCs/>
                <w:color w:val="auto"/>
                <w:sz w:val="18"/>
                <w:szCs w:val="18"/>
                <w:highlight w:val="none"/>
                <w:lang w:eastAsia="zh-CN"/>
              </w:rPr>
              <w:t>；</w:t>
            </w:r>
          </w:p>
          <w:p w14:paraId="1F533F1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）具备阅读、绘制电气原理图的基本能力。</w:t>
            </w:r>
          </w:p>
        </w:tc>
        <w:tc>
          <w:tcPr>
            <w:tcW w:w="2780" w:type="dxa"/>
            <w:vAlign w:val="top"/>
          </w:tcPr>
          <w:p w14:paraId="17C8C09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一：AutoCAD软件的基本认知</w:t>
            </w:r>
          </w:p>
          <w:p w14:paraId="7947EC1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（1）初识AutoCAD</w:t>
            </w:r>
            <w:r>
              <w:rPr>
                <w:rFonts w:hint="eastAsia" w:ascii="宋体" w:hAnsi="宋体" w:cs="宋体"/>
                <w:b w:val="0"/>
                <w:bCs/>
                <w:color w:val="auto"/>
                <w:sz w:val="18"/>
                <w:szCs w:val="18"/>
                <w:highlight w:val="none"/>
                <w:lang w:val="en-US" w:eastAsia="zh-CN"/>
              </w:rPr>
              <w:t>及</w:t>
            </w:r>
            <w:r>
              <w:rPr>
                <w:rFonts w:hint="eastAsia" w:ascii="宋体" w:hAnsi="宋体" w:eastAsia="宋体" w:cs="宋体"/>
                <w:b w:val="0"/>
                <w:bCs/>
                <w:color w:val="auto"/>
                <w:sz w:val="18"/>
                <w:szCs w:val="18"/>
                <w:highlight w:val="none"/>
              </w:rPr>
              <w:t>软件安装与卸载</w:t>
            </w:r>
            <w:r>
              <w:rPr>
                <w:rFonts w:hint="eastAsia" w:ascii="宋体" w:hAnsi="宋体" w:cs="宋体"/>
                <w:bCs/>
                <w:color w:val="auto"/>
                <w:sz w:val="18"/>
                <w:szCs w:val="18"/>
                <w:highlight w:val="none"/>
                <w:lang w:eastAsia="zh-CN"/>
              </w:rPr>
              <w:t>；</w:t>
            </w:r>
          </w:p>
          <w:p w14:paraId="5127298C">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（3）</w:t>
            </w:r>
            <w:r>
              <w:rPr>
                <w:rFonts w:hint="eastAsia" w:ascii="宋体" w:hAnsi="宋体" w:eastAsia="宋体" w:cs="宋体"/>
                <w:b w:val="0"/>
                <w:bCs/>
                <w:color w:val="auto"/>
                <w:kern w:val="2"/>
                <w:sz w:val="18"/>
                <w:szCs w:val="18"/>
                <w:highlight w:val="none"/>
                <w:lang w:val="en-US" w:eastAsia="zh-CN" w:bidi="ar-SA"/>
              </w:rPr>
              <w:t>AutoCAD2020工作界面简介</w:t>
            </w:r>
            <w:r>
              <w:rPr>
                <w:rFonts w:hint="eastAsia" w:ascii="宋体" w:hAnsi="宋体" w:cs="宋体"/>
                <w:b w:val="0"/>
                <w:bCs/>
                <w:color w:val="auto"/>
                <w:kern w:val="2"/>
                <w:sz w:val="18"/>
                <w:szCs w:val="18"/>
                <w:highlight w:val="none"/>
                <w:lang w:val="en-US" w:eastAsia="zh-CN" w:bidi="ar-SA"/>
              </w:rPr>
              <w:t>及</w:t>
            </w:r>
            <w:r>
              <w:rPr>
                <w:rFonts w:hint="eastAsia" w:ascii="宋体" w:hAnsi="宋体" w:eastAsia="宋体" w:cs="宋体"/>
                <w:b w:val="0"/>
                <w:bCs/>
                <w:color w:val="auto"/>
                <w:kern w:val="2"/>
                <w:sz w:val="18"/>
                <w:szCs w:val="18"/>
                <w:highlight w:val="none"/>
                <w:lang w:val="en-US" w:eastAsia="zh-CN" w:bidi="ar-SA"/>
              </w:rPr>
              <w:t>图形文件基本操作</w:t>
            </w:r>
            <w:r>
              <w:rPr>
                <w:rFonts w:hint="eastAsia" w:ascii="宋体" w:hAnsi="宋体" w:cs="宋体"/>
                <w:bCs/>
                <w:color w:val="auto"/>
                <w:sz w:val="18"/>
                <w:szCs w:val="18"/>
                <w:highlight w:val="none"/>
                <w:lang w:eastAsia="zh-CN"/>
              </w:rPr>
              <w:t>；</w:t>
            </w:r>
          </w:p>
          <w:p w14:paraId="14F4302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二：AutoCAD 图形文件基本操作</w:t>
            </w:r>
          </w:p>
          <w:p w14:paraId="293069D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（1）图形文件的处理</w:t>
            </w:r>
            <w:r>
              <w:rPr>
                <w:rFonts w:hint="eastAsia" w:ascii="宋体" w:hAnsi="宋体" w:cs="宋体"/>
                <w:bCs/>
                <w:color w:val="auto"/>
                <w:sz w:val="18"/>
                <w:szCs w:val="18"/>
                <w:highlight w:val="none"/>
                <w:lang w:eastAsia="zh-CN"/>
              </w:rPr>
              <w:t>；</w:t>
            </w:r>
          </w:p>
          <w:p w14:paraId="34E676B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eastAsia="zh-CN"/>
              </w:rPr>
            </w:pPr>
            <w:r>
              <w:rPr>
                <w:rFonts w:hint="eastAsia" w:ascii="宋体" w:hAnsi="宋体" w:eastAsia="宋体" w:cs="宋体"/>
                <w:b w:val="0"/>
                <w:bCs/>
                <w:color w:val="auto"/>
                <w:sz w:val="18"/>
                <w:szCs w:val="18"/>
                <w:highlight w:val="none"/>
              </w:rPr>
              <w:t>（2）命令调用及对象选择方法</w:t>
            </w:r>
            <w:r>
              <w:rPr>
                <w:rFonts w:hint="eastAsia" w:ascii="宋体" w:hAnsi="宋体" w:cs="宋体"/>
                <w:bCs/>
                <w:color w:val="auto"/>
                <w:sz w:val="18"/>
                <w:szCs w:val="18"/>
                <w:highlight w:val="none"/>
                <w:lang w:eastAsia="zh-CN"/>
              </w:rPr>
              <w:t>；</w:t>
            </w:r>
          </w:p>
          <w:p w14:paraId="08BFD94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）图形的显示与控制</w:t>
            </w:r>
            <w:r>
              <w:rPr>
                <w:rFonts w:hint="eastAsia" w:ascii="宋体" w:hAnsi="宋体" w:cs="宋体"/>
                <w:b w:val="0"/>
                <w:bCs/>
                <w:color w:val="auto"/>
                <w:sz w:val="18"/>
                <w:szCs w:val="18"/>
                <w:highlight w:val="none"/>
                <w:lang w:val="en-US" w:eastAsia="zh-CN"/>
              </w:rPr>
              <w:t>及</w:t>
            </w:r>
            <w:r>
              <w:rPr>
                <w:rFonts w:hint="eastAsia" w:ascii="宋体" w:hAnsi="宋体" w:eastAsia="宋体" w:cs="宋体"/>
                <w:b w:val="0"/>
                <w:bCs/>
                <w:color w:val="auto"/>
                <w:kern w:val="2"/>
                <w:sz w:val="18"/>
                <w:szCs w:val="18"/>
                <w:highlight w:val="none"/>
                <w:lang w:val="en-US" w:eastAsia="zh-CN" w:bidi="ar-SA"/>
              </w:rPr>
              <w:t>辅助工具的应用</w:t>
            </w:r>
            <w:r>
              <w:rPr>
                <w:rFonts w:hint="eastAsia" w:ascii="宋体" w:hAnsi="宋体" w:cs="宋体"/>
                <w:bCs/>
                <w:color w:val="auto"/>
                <w:sz w:val="18"/>
                <w:szCs w:val="18"/>
                <w:highlight w:val="none"/>
                <w:lang w:eastAsia="zh-CN"/>
              </w:rPr>
              <w:t>；</w:t>
            </w:r>
          </w:p>
          <w:p w14:paraId="674DF890">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kern w:val="2"/>
                <w:sz w:val="18"/>
                <w:szCs w:val="18"/>
                <w:highlight w:val="none"/>
                <w:lang w:val="en-US" w:eastAsia="zh-CN" w:bidi="ar-SA"/>
              </w:rPr>
              <w:t>坐标系的设置</w:t>
            </w:r>
            <w:r>
              <w:rPr>
                <w:rFonts w:hint="eastAsia" w:ascii="宋体" w:hAnsi="宋体" w:cs="宋体"/>
                <w:b w:val="0"/>
                <w:bCs/>
                <w:color w:val="auto"/>
                <w:kern w:val="2"/>
                <w:sz w:val="18"/>
                <w:szCs w:val="18"/>
                <w:highlight w:val="none"/>
                <w:lang w:val="en-US" w:eastAsia="zh-CN" w:bidi="ar-SA"/>
              </w:rPr>
              <w:t>。</w:t>
            </w:r>
          </w:p>
          <w:p w14:paraId="39E39F5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三：电气图形符号的绘制与编辑</w:t>
            </w:r>
          </w:p>
          <w:p w14:paraId="7C28116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cs="宋体"/>
                <w:b w:val="0"/>
                <w:bCs/>
                <w:color w:val="auto"/>
                <w:sz w:val="18"/>
                <w:szCs w:val="18"/>
                <w:highlight w:val="none"/>
                <w:lang w:val="en-US" w:eastAsia="zh-CN"/>
              </w:rPr>
              <w:t>二</w:t>
            </w:r>
            <w:r>
              <w:rPr>
                <w:rFonts w:hint="eastAsia" w:ascii="宋体" w:hAnsi="宋体" w:eastAsia="宋体" w:cs="宋体"/>
                <w:b w:val="0"/>
                <w:bCs/>
                <w:color w:val="auto"/>
                <w:sz w:val="18"/>
                <w:szCs w:val="18"/>
                <w:highlight w:val="none"/>
              </w:rPr>
              <w:t>维绘图命令的应用</w:t>
            </w:r>
            <w:r>
              <w:rPr>
                <w:rFonts w:hint="eastAsia" w:ascii="宋体" w:hAnsi="宋体" w:cs="宋体"/>
                <w:bCs/>
                <w:color w:val="auto"/>
                <w:sz w:val="18"/>
                <w:szCs w:val="18"/>
                <w:highlight w:val="none"/>
                <w:lang w:eastAsia="zh-CN"/>
              </w:rPr>
              <w:t>；</w:t>
            </w:r>
          </w:p>
          <w:p w14:paraId="6C37373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（2）二维编辑命令的应用</w:t>
            </w:r>
            <w:r>
              <w:rPr>
                <w:rFonts w:hint="eastAsia" w:ascii="宋体" w:hAnsi="宋体" w:cs="宋体"/>
                <w:b w:val="0"/>
                <w:bCs/>
                <w:color w:val="auto"/>
                <w:sz w:val="18"/>
                <w:szCs w:val="18"/>
                <w:highlight w:val="none"/>
                <w:lang w:eastAsia="zh-CN"/>
              </w:rPr>
              <w:t>。</w:t>
            </w:r>
          </w:p>
          <w:p w14:paraId="7FB5479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四：电气工程图基础</w:t>
            </w:r>
          </w:p>
          <w:p w14:paraId="4DDB057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（1）电气工程图概述</w:t>
            </w:r>
            <w:r>
              <w:rPr>
                <w:rFonts w:hint="eastAsia" w:ascii="宋体" w:hAnsi="宋体" w:cs="宋体"/>
                <w:bCs/>
                <w:color w:val="auto"/>
                <w:sz w:val="18"/>
                <w:szCs w:val="18"/>
                <w:highlight w:val="none"/>
                <w:lang w:eastAsia="zh-CN"/>
              </w:rPr>
              <w:t>；</w:t>
            </w:r>
          </w:p>
          <w:p w14:paraId="2047D70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（2）电气工程图制图规范</w:t>
            </w:r>
            <w:r>
              <w:rPr>
                <w:rFonts w:hint="eastAsia" w:ascii="宋体" w:hAnsi="宋体" w:cs="宋体"/>
                <w:bCs/>
                <w:color w:val="auto"/>
                <w:sz w:val="18"/>
                <w:szCs w:val="18"/>
                <w:highlight w:val="none"/>
                <w:lang w:eastAsia="zh-CN"/>
              </w:rPr>
              <w:t>；</w:t>
            </w:r>
          </w:p>
          <w:p w14:paraId="27A505F3">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kern w:val="2"/>
                <w:sz w:val="18"/>
                <w:szCs w:val="18"/>
                <w:highlight w:val="none"/>
                <w:lang w:val="en-US" w:eastAsia="zh-CN" w:bidi="ar-SA"/>
              </w:rPr>
              <w:t>AutoCAD基本绘图环境设置</w:t>
            </w:r>
            <w:r>
              <w:rPr>
                <w:rFonts w:hint="eastAsia" w:ascii="宋体" w:hAnsi="宋体" w:cs="宋体"/>
                <w:b w:val="0"/>
                <w:bCs/>
                <w:color w:val="auto"/>
                <w:kern w:val="2"/>
                <w:sz w:val="18"/>
                <w:szCs w:val="18"/>
                <w:highlight w:val="none"/>
                <w:lang w:val="en-US" w:eastAsia="zh-CN" w:bidi="ar-SA"/>
              </w:rPr>
              <w:t>。</w:t>
            </w:r>
          </w:p>
          <w:p w14:paraId="380E74F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五：电气控制电路原理图的绘制</w:t>
            </w:r>
          </w:p>
          <w:p w14:paraId="75726C9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（1）三相异步电动机带限位的正、反向控制线路图的绘制</w:t>
            </w:r>
            <w:r>
              <w:rPr>
                <w:rFonts w:hint="eastAsia" w:ascii="宋体" w:hAnsi="宋体" w:cs="宋体"/>
                <w:bCs/>
                <w:color w:val="auto"/>
                <w:sz w:val="18"/>
                <w:szCs w:val="18"/>
                <w:highlight w:val="none"/>
                <w:lang w:eastAsia="zh-CN"/>
              </w:rPr>
              <w:t>；</w:t>
            </w:r>
          </w:p>
          <w:p w14:paraId="6642CB5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（2）三相绕线式异步电动机Y-△起动控制原理图的绘制</w:t>
            </w:r>
            <w:r>
              <w:rPr>
                <w:rFonts w:hint="eastAsia" w:ascii="宋体" w:hAnsi="宋体" w:cs="宋体"/>
                <w:bCs/>
                <w:color w:val="auto"/>
                <w:sz w:val="18"/>
                <w:szCs w:val="18"/>
                <w:highlight w:val="none"/>
                <w:lang w:eastAsia="zh-CN"/>
              </w:rPr>
              <w:t>；</w:t>
            </w:r>
          </w:p>
          <w:p w14:paraId="0E11482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（3）M7120平面磨床电气控制原理图的绘制</w:t>
            </w:r>
            <w:r>
              <w:rPr>
                <w:rFonts w:hint="eastAsia" w:ascii="宋体" w:hAnsi="宋体" w:cs="宋体"/>
                <w:b w:val="0"/>
                <w:bCs/>
                <w:color w:val="auto"/>
                <w:sz w:val="18"/>
                <w:szCs w:val="18"/>
                <w:highlight w:val="none"/>
                <w:lang w:eastAsia="zh-CN"/>
              </w:rPr>
              <w:t>。</w:t>
            </w:r>
          </w:p>
          <w:p w14:paraId="58ED9AA2">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cs="宋体"/>
                <w:b w:val="0"/>
                <w:bCs/>
                <w:color w:val="auto"/>
                <w:sz w:val="18"/>
                <w:szCs w:val="18"/>
                <w:highlight w:val="none"/>
                <w:lang w:val="en-US" w:eastAsia="zh-CN"/>
              </w:rPr>
              <w:t>六</w:t>
            </w:r>
            <w:r>
              <w:rPr>
                <w:rFonts w:hint="eastAsia" w:ascii="宋体" w:hAnsi="宋体" w:eastAsia="宋体" w:cs="宋体"/>
                <w:b w:val="0"/>
                <w:bCs/>
                <w:color w:val="auto"/>
                <w:sz w:val="18"/>
                <w:szCs w:val="18"/>
                <w:highlight w:val="none"/>
              </w:rPr>
              <w:t>：电气自动控制系统电气图的绘制</w:t>
            </w:r>
          </w:p>
          <w:p w14:paraId="09710B6A">
            <w:pPr>
              <w:keepNext/>
              <w:keepLines/>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电气自动控制系统电气图</w:t>
            </w:r>
            <w:r>
              <w:rPr>
                <w:rFonts w:hint="eastAsia" w:ascii="宋体" w:hAnsi="宋体" w:cs="宋体"/>
                <w:bCs/>
                <w:color w:val="auto"/>
                <w:sz w:val="18"/>
                <w:szCs w:val="18"/>
                <w:highlight w:val="none"/>
                <w:lang w:eastAsia="zh-CN"/>
              </w:rPr>
              <w:t>；</w:t>
            </w:r>
          </w:p>
          <w:p w14:paraId="5370065D">
            <w:pPr>
              <w:keepNext/>
              <w:keepLines/>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物料混配控制系统电气图的绘制</w:t>
            </w:r>
            <w:r>
              <w:rPr>
                <w:rFonts w:hint="eastAsia" w:ascii="宋体" w:hAnsi="宋体" w:cs="宋体"/>
                <w:bCs/>
                <w:color w:val="auto"/>
                <w:sz w:val="18"/>
                <w:szCs w:val="18"/>
                <w:highlight w:val="none"/>
                <w:lang w:eastAsia="zh-CN"/>
              </w:rPr>
              <w:t>；</w:t>
            </w:r>
          </w:p>
          <w:p w14:paraId="398C58E1">
            <w:pPr>
              <w:keepNext/>
              <w:keepLines/>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变频恒压供水电气图绘制</w:t>
            </w:r>
            <w:r>
              <w:rPr>
                <w:rFonts w:hint="eastAsia" w:ascii="宋体" w:hAnsi="宋体" w:cs="宋体"/>
                <w:b w:val="0"/>
                <w:bCs/>
                <w:color w:val="auto"/>
                <w:sz w:val="18"/>
                <w:szCs w:val="18"/>
                <w:highlight w:val="none"/>
                <w:lang w:eastAsia="zh-CN"/>
              </w:rPr>
              <w:t>；</w:t>
            </w:r>
          </w:p>
          <w:p w14:paraId="1C97E260">
            <w:pPr>
              <w:keepNext/>
              <w:keepLines/>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污水处理电气控制系统原理图的绘制</w:t>
            </w:r>
            <w:r>
              <w:rPr>
                <w:rFonts w:hint="eastAsia" w:ascii="宋体" w:hAnsi="宋体" w:cs="宋体"/>
                <w:b w:val="0"/>
                <w:bCs/>
                <w:color w:val="auto"/>
                <w:sz w:val="18"/>
                <w:szCs w:val="18"/>
                <w:highlight w:val="none"/>
                <w:lang w:eastAsia="zh-CN"/>
              </w:rPr>
              <w:t>。</w:t>
            </w:r>
          </w:p>
          <w:p w14:paraId="2A4866A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val="en-US" w:eastAsia="zh-CN"/>
              </w:rPr>
              <w:t>模块</w:t>
            </w:r>
            <w:r>
              <w:rPr>
                <w:rFonts w:hint="eastAsia" w:ascii="宋体" w:hAnsi="宋体" w:cs="宋体"/>
                <w:b w:val="0"/>
                <w:bCs/>
                <w:color w:val="auto"/>
                <w:sz w:val="18"/>
                <w:szCs w:val="18"/>
                <w:highlight w:val="none"/>
                <w:lang w:val="en-US" w:eastAsia="zh-CN"/>
              </w:rPr>
              <w:t>七</w:t>
            </w:r>
            <w:r>
              <w:rPr>
                <w:rFonts w:hint="eastAsia" w:ascii="宋体" w:hAnsi="宋体" w:eastAsia="宋体" w:cs="宋体"/>
                <w:b w:val="0"/>
                <w:bCs/>
                <w:color w:val="auto"/>
                <w:sz w:val="18"/>
                <w:szCs w:val="18"/>
                <w:highlight w:val="none"/>
              </w:rPr>
              <w:t>：电力电气工程图的绘制（1）电力电气工程图简介</w:t>
            </w:r>
            <w:r>
              <w:rPr>
                <w:rFonts w:hint="eastAsia" w:ascii="宋体" w:hAnsi="宋体" w:cs="宋体"/>
                <w:b w:val="0"/>
                <w:bCs/>
                <w:color w:val="auto"/>
                <w:sz w:val="18"/>
                <w:szCs w:val="18"/>
                <w:highlight w:val="none"/>
                <w:lang w:eastAsia="zh-CN"/>
              </w:rPr>
              <w:t>；</w:t>
            </w:r>
          </w:p>
          <w:p w14:paraId="7CC9137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 w:val="0"/>
                <w:bCs/>
                <w:color w:val="auto"/>
                <w:sz w:val="18"/>
                <w:szCs w:val="18"/>
                <w:highlight w:val="none"/>
                <w:lang w:val="en-US"/>
              </w:rPr>
            </w:pPr>
            <w:r>
              <w:rPr>
                <w:rFonts w:hint="eastAsia" w:ascii="宋体" w:hAnsi="宋体" w:eastAsia="宋体" w:cs="宋体"/>
                <w:b w:val="0"/>
                <w:bCs/>
                <w:color w:val="auto"/>
                <w:sz w:val="18"/>
                <w:szCs w:val="18"/>
                <w:highlight w:val="none"/>
              </w:rPr>
              <w:t>（2）高压开关柜的绘制</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 xml:space="preserve">  </w:t>
            </w:r>
          </w:p>
          <w:p w14:paraId="12AA4DD4">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（3）变电所主接线路图的绘制</w:t>
            </w:r>
            <w:r>
              <w:rPr>
                <w:rFonts w:hint="eastAsia" w:ascii="宋体" w:hAnsi="宋体" w:cs="宋体"/>
                <w:bCs/>
                <w:color w:val="auto"/>
                <w:sz w:val="18"/>
                <w:szCs w:val="18"/>
                <w:highlight w:val="none"/>
                <w:lang w:eastAsia="zh-CN"/>
              </w:rPr>
              <w:t>；</w:t>
            </w:r>
          </w:p>
          <w:p w14:paraId="5A6DD45A">
            <w:pPr>
              <w:pStyle w:val="7"/>
              <w:pageBreakBefore w:val="0"/>
              <w:widowControl w:val="0"/>
              <w:kinsoku/>
              <w:wordWrap/>
              <w:overflowPunct/>
              <w:topLinePunct w:val="0"/>
              <w:autoSpaceDE/>
              <w:autoSpaceDN/>
              <w:bidi w:val="0"/>
              <w:spacing w:after="0"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）输电工程图的绘制</w:t>
            </w:r>
            <w:r>
              <w:rPr>
                <w:rFonts w:hint="eastAsia" w:ascii="宋体" w:hAnsi="宋体" w:cs="宋体"/>
                <w:b w:val="0"/>
                <w:bCs/>
                <w:color w:val="auto"/>
                <w:sz w:val="18"/>
                <w:szCs w:val="18"/>
                <w:highlight w:val="none"/>
                <w:lang w:eastAsia="zh-CN"/>
              </w:rPr>
              <w:t>。</w:t>
            </w:r>
          </w:p>
        </w:tc>
        <w:tc>
          <w:tcPr>
            <w:tcW w:w="2992" w:type="dxa"/>
            <w:vAlign w:val="top"/>
          </w:tcPr>
          <w:p w14:paraId="13331EA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6E820EA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387B91B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19654DB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64B158E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7995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20E451AE">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机械基础</w:t>
            </w:r>
          </w:p>
        </w:tc>
        <w:tc>
          <w:tcPr>
            <w:tcW w:w="2746" w:type="dxa"/>
          </w:tcPr>
          <w:p w14:paraId="4BBA3DB3">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素质目标：</w:t>
            </w:r>
          </w:p>
          <w:p w14:paraId="5E4A986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（1）具备较强的学习能力和自主学习能力，能够不断提升自身的专业水平和综合素质。</w:t>
            </w:r>
          </w:p>
          <w:p w14:paraId="7DC52E02">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（2）具备团队合作精神和沟通能力，能够有效地与他人合作，共同完成项目任务。</w:t>
            </w:r>
          </w:p>
          <w:p w14:paraId="17EA657B">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（3）具备较强的责任心和职业道德，能够遵守职业规范和道德准则，保持良好的职业操守。</w:t>
            </w:r>
          </w:p>
          <w:p w14:paraId="513FED3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知识目标：</w:t>
            </w:r>
          </w:p>
          <w:p w14:paraId="26B9A274">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（1）掌握机械设计的基本理论知识，包括机械结构、机械运动学、机械动力学等方面的知识</w:t>
            </w:r>
            <w:r>
              <w:rPr>
                <w:rFonts w:hint="eastAsia" w:ascii="宋体" w:hAnsi="宋体" w:cs="宋体"/>
                <w:color w:val="auto"/>
                <w:sz w:val="18"/>
                <w:szCs w:val="18"/>
                <w:highlight w:val="none"/>
                <w:lang w:eastAsia="zh-CN"/>
              </w:rPr>
              <w:t>；</w:t>
            </w:r>
          </w:p>
          <w:p w14:paraId="417C4BC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（2）熟悉常见的机械零部件、机械传动系统、机械加工工艺等相关知识</w:t>
            </w:r>
            <w:r>
              <w:rPr>
                <w:rFonts w:hint="eastAsia" w:ascii="宋体" w:hAnsi="宋体" w:cs="宋体"/>
                <w:color w:val="auto"/>
                <w:sz w:val="18"/>
                <w:szCs w:val="18"/>
                <w:highlight w:val="none"/>
                <w:lang w:eastAsia="zh-CN"/>
              </w:rPr>
              <w:t>；</w:t>
            </w:r>
          </w:p>
          <w:p w14:paraId="26771E33">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（3）掌握CAD软件的操作技巧，使用计算机软件进行机械</w:t>
            </w:r>
            <w:r>
              <w:rPr>
                <w:rFonts w:hint="eastAsia" w:ascii="宋体" w:hAnsi="宋体" w:cs="宋体"/>
                <w:color w:val="auto"/>
                <w:sz w:val="18"/>
                <w:szCs w:val="18"/>
                <w:highlight w:val="none"/>
                <w:lang w:val="en-US" w:eastAsia="zh-CN"/>
              </w:rPr>
              <w:t>设计</w:t>
            </w:r>
            <w:r>
              <w:rPr>
                <w:rFonts w:hint="eastAsia" w:ascii="宋体" w:hAnsi="宋体" w:eastAsia="宋体" w:cs="宋体"/>
                <w:color w:val="auto"/>
                <w:sz w:val="18"/>
                <w:szCs w:val="18"/>
                <w:highlight w:val="none"/>
              </w:rPr>
              <w:t>。</w:t>
            </w:r>
          </w:p>
          <w:p w14:paraId="4BF7060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能力目标：</w:t>
            </w:r>
          </w:p>
          <w:p w14:paraId="3F7E79BF">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能够独立进行零件的设计、装配图的制作等</w:t>
            </w:r>
            <w:r>
              <w:rPr>
                <w:rFonts w:hint="eastAsia" w:ascii="宋体" w:hAnsi="宋体" w:cs="宋体"/>
                <w:color w:val="auto"/>
                <w:sz w:val="18"/>
                <w:szCs w:val="18"/>
                <w:highlight w:val="none"/>
                <w:lang w:eastAsia="zh-CN"/>
              </w:rPr>
              <w:t>；</w:t>
            </w:r>
          </w:p>
          <w:p w14:paraId="76524190">
            <w:pPr>
              <w:pageBreakBefore w:val="0"/>
              <w:widowControl w:val="0"/>
              <w:numPr>
                <w:ilvl w:val="0"/>
                <w:numId w:val="0"/>
              </w:numPr>
              <w:kinsoku/>
              <w:wordWrap/>
              <w:overflowPunct/>
              <w:topLinePunct w:val="0"/>
              <w:autoSpaceDE/>
              <w:autoSpaceDN/>
              <w:bidi w:val="0"/>
              <w:spacing w:line="360" w:lineRule="exact"/>
              <w:ind w:left="0" w:leftChars="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（2）能够分析和解决机械设计中的问题，具备较强的问题解决能力和创新意识</w:t>
            </w:r>
            <w:r>
              <w:rPr>
                <w:rFonts w:hint="eastAsia" w:ascii="宋体" w:hAnsi="宋体" w:cs="宋体"/>
                <w:color w:val="auto"/>
                <w:sz w:val="18"/>
                <w:szCs w:val="18"/>
                <w:highlight w:val="none"/>
                <w:lang w:eastAsia="zh-CN"/>
              </w:rPr>
              <w:t>；</w:t>
            </w:r>
          </w:p>
          <w:p w14:paraId="5D373B5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（3）能够参与机械设计项目的规划和实施，能够有效地组织和管理项目，确保项目顺利完成。</w:t>
            </w:r>
          </w:p>
        </w:tc>
        <w:tc>
          <w:tcPr>
            <w:tcW w:w="2780" w:type="dxa"/>
          </w:tcPr>
          <w:p w14:paraId="3B4CA933">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模块一：机械设计基础概述</w:t>
            </w:r>
          </w:p>
          <w:p w14:paraId="0CBE3FC0">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（1）机械设计的定义和基本概念</w:t>
            </w:r>
            <w:r>
              <w:rPr>
                <w:rFonts w:hint="eastAsia" w:ascii="宋体" w:hAnsi="宋体" w:cs="宋体"/>
                <w:bCs/>
                <w:color w:val="auto"/>
                <w:sz w:val="18"/>
                <w:szCs w:val="18"/>
                <w:highlight w:val="none"/>
                <w:lang w:eastAsia="zh-CN"/>
              </w:rPr>
              <w:t>；</w:t>
            </w:r>
          </w:p>
          <w:p w14:paraId="0F277190">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（2）机械设计的发展历史和现状</w:t>
            </w:r>
            <w:r>
              <w:rPr>
                <w:rFonts w:hint="eastAsia" w:ascii="宋体" w:hAnsi="宋体" w:cs="宋体"/>
                <w:bCs/>
                <w:color w:val="auto"/>
                <w:sz w:val="18"/>
                <w:szCs w:val="18"/>
                <w:highlight w:val="none"/>
                <w:lang w:eastAsia="zh-CN"/>
              </w:rPr>
              <w:t>；</w:t>
            </w:r>
          </w:p>
          <w:p w14:paraId="388A3996">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（3）机械设计在工程领域中的作用和意义</w:t>
            </w:r>
            <w:r>
              <w:rPr>
                <w:rFonts w:hint="eastAsia" w:ascii="宋体" w:hAnsi="宋体" w:cs="宋体"/>
                <w:b w:val="0"/>
                <w:bCs/>
                <w:color w:val="auto"/>
                <w:sz w:val="18"/>
                <w:szCs w:val="18"/>
                <w:highlight w:val="none"/>
                <w:lang w:eastAsia="zh-CN"/>
              </w:rPr>
              <w:t>。</w:t>
            </w:r>
          </w:p>
          <w:p w14:paraId="5AD397C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模块二:机械制图基础</w:t>
            </w:r>
          </w:p>
          <w:p w14:paraId="03A3924A">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（1）工程制图基本概念和分类</w:t>
            </w:r>
            <w:r>
              <w:rPr>
                <w:rFonts w:hint="eastAsia" w:ascii="宋体" w:hAnsi="宋体" w:cs="宋体"/>
                <w:bCs/>
                <w:color w:val="auto"/>
                <w:sz w:val="18"/>
                <w:szCs w:val="18"/>
                <w:highlight w:val="none"/>
                <w:lang w:eastAsia="zh-CN"/>
              </w:rPr>
              <w:t>；</w:t>
            </w:r>
          </w:p>
          <w:p w14:paraId="519B2A2E">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（2）基本绘图工具和绘图规范</w:t>
            </w:r>
            <w:r>
              <w:rPr>
                <w:rFonts w:hint="eastAsia" w:ascii="宋体" w:hAnsi="宋体" w:cs="宋体"/>
                <w:bCs/>
                <w:color w:val="auto"/>
                <w:sz w:val="18"/>
                <w:szCs w:val="18"/>
                <w:highlight w:val="none"/>
                <w:lang w:eastAsia="zh-CN"/>
              </w:rPr>
              <w:t>；</w:t>
            </w:r>
          </w:p>
          <w:p w14:paraId="13DAD944">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（3）机械零件图的绘制方法和技巧</w:t>
            </w:r>
            <w:r>
              <w:rPr>
                <w:rFonts w:hint="eastAsia" w:ascii="宋体" w:hAnsi="宋体" w:cs="宋体"/>
                <w:bCs/>
                <w:color w:val="auto"/>
                <w:sz w:val="18"/>
                <w:szCs w:val="18"/>
                <w:highlight w:val="none"/>
                <w:lang w:eastAsia="zh-CN"/>
              </w:rPr>
              <w:t>；</w:t>
            </w:r>
          </w:p>
          <w:p w14:paraId="40AE359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（4）轴测图、剖视图和全剖视图的绘制方法</w:t>
            </w:r>
            <w:r>
              <w:rPr>
                <w:rFonts w:hint="eastAsia" w:ascii="宋体" w:hAnsi="宋体" w:cs="宋体"/>
                <w:b w:val="0"/>
                <w:bCs/>
                <w:color w:val="auto"/>
                <w:sz w:val="18"/>
                <w:szCs w:val="18"/>
                <w:highlight w:val="none"/>
                <w:lang w:eastAsia="zh-CN"/>
              </w:rPr>
              <w:t>。</w:t>
            </w:r>
          </w:p>
          <w:p w14:paraId="51EE038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模块三：机械设计原理与分析</w:t>
            </w:r>
          </w:p>
          <w:p w14:paraId="550158D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（1）机械设计的基本原理和方法</w:t>
            </w:r>
            <w:r>
              <w:rPr>
                <w:rFonts w:hint="eastAsia" w:ascii="宋体" w:hAnsi="宋体" w:cs="宋体"/>
                <w:bCs/>
                <w:color w:val="auto"/>
                <w:sz w:val="18"/>
                <w:szCs w:val="18"/>
                <w:highlight w:val="none"/>
                <w:lang w:eastAsia="zh-CN"/>
              </w:rPr>
              <w:t>；</w:t>
            </w:r>
          </w:p>
          <w:p w14:paraId="0C6475F6">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（2）机械零件的设计要求和标准</w:t>
            </w:r>
            <w:r>
              <w:rPr>
                <w:rFonts w:hint="eastAsia" w:ascii="宋体" w:hAnsi="宋体" w:cs="宋体"/>
                <w:bCs/>
                <w:color w:val="auto"/>
                <w:sz w:val="18"/>
                <w:szCs w:val="18"/>
                <w:highlight w:val="none"/>
                <w:lang w:eastAsia="zh-CN"/>
              </w:rPr>
              <w:t>；</w:t>
            </w:r>
          </w:p>
          <w:p w14:paraId="2C2D092F">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（3）尺寸链、公差配合原理</w:t>
            </w:r>
            <w:r>
              <w:rPr>
                <w:rFonts w:hint="eastAsia" w:ascii="宋体" w:hAnsi="宋体" w:cs="宋体"/>
                <w:bCs/>
                <w:color w:val="auto"/>
                <w:sz w:val="18"/>
                <w:szCs w:val="18"/>
                <w:highlight w:val="none"/>
                <w:lang w:eastAsia="zh-CN"/>
              </w:rPr>
              <w:t>；</w:t>
            </w:r>
          </w:p>
          <w:p w14:paraId="383E5F2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（4）装配图的设计与分析方法</w:t>
            </w:r>
          </w:p>
          <w:p w14:paraId="5B084D0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模块四：工程材料与选用原则</w:t>
            </w:r>
            <w:r>
              <w:rPr>
                <w:rFonts w:hint="eastAsia" w:ascii="宋体" w:hAnsi="宋体" w:cs="宋体"/>
                <w:b w:val="0"/>
                <w:bCs/>
                <w:color w:val="auto"/>
                <w:sz w:val="18"/>
                <w:szCs w:val="18"/>
                <w:highlight w:val="none"/>
                <w:lang w:eastAsia="zh-CN"/>
              </w:rPr>
              <w:t>。</w:t>
            </w:r>
          </w:p>
          <w:p w14:paraId="348ECD36">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（1）常见工程材料的分类和特性介绍</w:t>
            </w:r>
            <w:r>
              <w:rPr>
                <w:rFonts w:hint="eastAsia" w:ascii="宋体" w:hAnsi="宋体" w:cs="宋体"/>
                <w:bCs/>
                <w:color w:val="auto"/>
                <w:sz w:val="18"/>
                <w:szCs w:val="18"/>
                <w:highlight w:val="none"/>
                <w:lang w:eastAsia="zh-CN"/>
              </w:rPr>
              <w:t>；</w:t>
            </w:r>
          </w:p>
          <w:p w14:paraId="77F29BE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（2）材料的力学性能和热学性能分析</w:t>
            </w:r>
            <w:r>
              <w:rPr>
                <w:rFonts w:hint="eastAsia" w:ascii="宋体" w:hAnsi="宋体" w:cs="宋体"/>
                <w:bCs/>
                <w:color w:val="auto"/>
                <w:sz w:val="18"/>
                <w:szCs w:val="18"/>
                <w:highlight w:val="none"/>
                <w:lang w:eastAsia="zh-CN"/>
              </w:rPr>
              <w:t>；</w:t>
            </w:r>
          </w:p>
          <w:p w14:paraId="076926B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（3）材料的选用原则和应用范围</w:t>
            </w:r>
            <w:r>
              <w:rPr>
                <w:rFonts w:hint="eastAsia" w:ascii="宋体" w:hAnsi="宋体" w:cs="宋体"/>
                <w:bCs/>
                <w:color w:val="auto"/>
                <w:sz w:val="18"/>
                <w:szCs w:val="18"/>
                <w:highlight w:val="none"/>
                <w:lang w:eastAsia="zh-CN"/>
              </w:rPr>
              <w:t>；</w:t>
            </w:r>
          </w:p>
        </w:tc>
        <w:tc>
          <w:tcPr>
            <w:tcW w:w="2992" w:type="dxa"/>
          </w:tcPr>
          <w:p w14:paraId="10D8255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66DBDC0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231F330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FBEE91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56A8440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5BE3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3" w:type="dxa"/>
            <w:vAlign w:val="center"/>
          </w:tcPr>
          <w:p w14:paraId="2D4431EC">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智能制造导论</w:t>
            </w:r>
          </w:p>
        </w:tc>
        <w:tc>
          <w:tcPr>
            <w:tcW w:w="2746" w:type="dxa"/>
            <w:vAlign w:val="top"/>
          </w:tcPr>
          <w:p w14:paraId="79D3E512">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素质目标：</w:t>
            </w:r>
          </w:p>
          <w:p w14:paraId="61C0DD98">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（1）提高自主创新的意识，增强民族自豪感和自信心</w:t>
            </w:r>
            <w:r>
              <w:rPr>
                <w:rFonts w:hint="eastAsia" w:ascii="宋体" w:hAnsi="宋体" w:cs="宋体"/>
                <w:b w:val="0"/>
                <w:bCs/>
                <w:color w:val="auto"/>
                <w:kern w:val="2"/>
                <w:sz w:val="18"/>
                <w:szCs w:val="18"/>
                <w:highlight w:val="none"/>
                <w:lang w:val="en-US" w:eastAsia="zh-CN" w:bidi="ar-SA"/>
              </w:rPr>
              <w:t>；</w:t>
            </w:r>
          </w:p>
          <w:p w14:paraId="7FFCF93E">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（2）培养专注、严谨、精益求精、无私奉献的工匠精神</w:t>
            </w:r>
            <w:r>
              <w:rPr>
                <w:rFonts w:hint="eastAsia" w:ascii="宋体" w:hAnsi="宋体" w:cs="宋体"/>
                <w:b w:val="0"/>
                <w:bCs/>
                <w:color w:val="auto"/>
                <w:kern w:val="2"/>
                <w:sz w:val="18"/>
                <w:szCs w:val="18"/>
                <w:highlight w:val="none"/>
                <w:lang w:val="en-US" w:eastAsia="zh-CN" w:bidi="ar-SA"/>
              </w:rPr>
              <w:t>；</w:t>
            </w:r>
          </w:p>
          <w:p w14:paraId="4E809A05">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（3）具备独立分析和解决实际问题的实践能力。</w:t>
            </w:r>
          </w:p>
          <w:p w14:paraId="6D855C78">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知识目标：</w:t>
            </w:r>
          </w:p>
          <w:p w14:paraId="1BA24402">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（1）理解智能制造的定义和特征，掌握智能制造技术体系。熟悉物联网的技术框架及射频识别技术、传感器技术</w:t>
            </w:r>
            <w:r>
              <w:rPr>
                <w:rFonts w:hint="eastAsia" w:ascii="宋体" w:hAnsi="宋体" w:cs="宋体"/>
                <w:b w:val="0"/>
                <w:bCs/>
                <w:color w:val="auto"/>
                <w:kern w:val="2"/>
                <w:sz w:val="18"/>
                <w:szCs w:val="18"/>
                <w:highlight w:val="none"/>
                <w:lang w:val="en-US" w:eastAsia="zh-CN" w:bidi="ar-SA"/>
              </w:rPr>
              <w:t>；</w:t>
            </w:r>
          </w:p>
          <w:p w14:paraId="5F97EAAC">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（2）了解工业大数据的技术框架及数据采集技术、数据处理技术。了解工业云技术</w:t>
            </w:r>
            <w:r>
              <w:rPr>
                <w:rFonts w:hint="eastAsia" w:ascii="宋体" w:hAnsi="宋体" w:cs="宋体"/>
                <w:b w:val="0"/>
                <w:bCs/>
                <w:color w:val="auto"/>
                <w:kern w:val="2"/>
                <w:sz w:val="18"/>
                <w:szCs w:val="18"/>
                <w:highlight w:val="none"/>
                <w:lang w:val="en-US" w:eastAsia="zh-CN" w:bidi="ar-SA"/>
              </w:rPr>
              <w:t>；</w:t>
            </w:r>
          </w:p>
          <w:p w14:paraId="20479057">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（3）熟悉人工智能技术的发展与应用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了解智能设计的定义、特点和分类，熟悉智能设计的方法。</w:t>
            </w:r>
          </w:p>
          <w:p w14:paraId="1BE551B8">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能力目标：</w:t>
            </w:r>
          </w:p>
          <w:p w14:paraId="4A00C5A2">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（1）能够使用智能设计技术设计简单产品</w:t>
            </w:r>
            <w:r>
              <w:rPr>
                <w:rFonts w:hint="eastAsia" w:ascii="宋体" w:hAnsi="宋体" w:cs="宋体"/>
                <w:b w:val="0"/>
                <w:bCs/>
                <w:color w:val="auto"/>
                <w:kern w:val="2"/>
                <w:sz w:val="18"/>
                <w:szCs w:val="18"/>
                <w:highlight w:val="none"/>
                <w:lang w:val="en-US" w:eastAsia="zh-CN" w:bidi="ar-SA"/>
              </w:rPr>
              <w:t>；</w:t>
            </w:r>
          </w:p>
          <w:p w14:paraId="6CBA9596">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（2）能够根据实例说出虚拟现实技术的特征</w:t>
            </w:r>
            <w:r>
              <w:rPr>
                <w:rFonts w:hint="eastAsia" w:ascii="宋体" w:hAnsi="宋体" w:cs="宋体"/>
                <w:b w:val="0"/>
                <w:bCs/>
                <w:color w:val="auto"/>
                <w:kern w:val="2"/>
                <w:sz w:val="18"/>
                <w:szCs w:val="18"/>
                <w:highlight w:val="none"/>
                <w:lang w:val="en-US" w:eastAsia="zh-CN" w:bidi="ar-SA"/>
              </w:rPr>
              <w:t>；</w:t>
            </w:r>
          </w:p>
          <w:p w14:paraId="4710F897">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（3）能够举出数字孪生技术的应用实例。</w:t>
            </w:r>
          </w:p>
          <w:p w14:paraId="291E0EDF">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color w:val="auto"/>
                <w:sz w:val="18"/>
                <w:szCs w:val="18"/>
                <w:highlight w:val="none"/>
              </w:rPr>
            </w:pPr>
          </w:p>
        </w:tc>
        <w:tc>
          <w:tcPr>
            <w:tcW w:w="2780" w:type="dxa"/>
            <w:vAlign w:val="top"/>
          </w:tcPr>
          <w:p w14:paraId="25A5F154">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一：智能制造技术</w:t>
            </w:r>
          </w:p>
          <w:p w14:paraId="17B0B12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（1）智能制造概述</w:t>
            </w:r>
            <w:r>
              <w:rPr>
                <w:rFonts w:hint="eastAsia" w:ascii="宋体" w:hAnsi="宋体" w:cs="宋体"/>
                <w:b w:val="0"/>
                <w:bCs/>
                <w:color w:val="auto"/>
                <w:sz w:val="18"/>
                <w:szCs w:val="18"/>
                <w:highlight w:val="none"/>
                <w:lang w:eastAsia="zh-CN"/>
              </w:rPr>
              <w:t>；</w:t>
            </w:r>
          </w:p>
          <w:p w14:paraId="1D0DB141">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（2）智能制造技术体系</w:t>
            </w:r>
            <w:r>
              <w:rPr>
                <w:rFonts w:hint="eastAsia" w:ascii="宋体" w:hAnsi="宋体" w:cs="宋体"/>
                <w:b w:val="0"/>
                <w:bCs/>
                <w:color w:val="auto"/>
                <w:sz w:val="18"/>
                <w:szCs w:val="18"/>
                <w:highlight w:val="none"/>
                <w:lang w:eastAsia="zh-CN"/>
              </w:rPr>
              <w:t>。</w:t>
            </w:r>
          </w:p>
          <w:p w14:paraId="43DF318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二：智能制造信息技术</w:t>
            </w:r>
          </w:p>
          <w:p w14:paraId="797E8AE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（1）物联网技术</w:t>
            </w:r>
            <w:r>
              <w:rPr>
                <w:rFonts w:hint="eastAsia" w:ascii="宋体" w:hAnsi="宋体" w:cs="宋体"/>
                <w:b w:val="0"/>
                <w:bCs/>
                <w:color w:val="auto"/>
                <w:sz w:val="18"/>
                <w:szCs w:val="18"/>
                <w:highlight w:val="none"/>
                <w:lang w:eastAsia="zh-CN"/>
              </w:rPr>
              <w:t>；</w:t>
            </w:r>
          </w:p>
          <w:p w14:paraId="4FB4DD94">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（2）工业大数据技术</w:t>
            </w:r>
            <w:r>
              <w:rPr>
                <w:rFonts w:hint="eastAsia" w:ascii="宋体" w:hAnsi="宋体" w:cs="宋体"/>
                <w:b w:val="0"/>
                <w:bCs/>
                <w:color w:val="auto"/>
                <w:sz w:val="18"/>
                <w:szCs w:val="18"/>
                <w:highlight w:val="none"/>
                <w:lang w:eastAsia="zh-CN"/>
              </w:rPr>
              <w:t>；</w:t>
            </w:r>
          </w:p>
          <w:p w14:paraId="7014783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（3）工业云技术</w:t>
            </w:r>
            <w:r>
              <w:rPr>
                <w:rFonts w:hint="eastAsia" w:ascii="宋体" w:hAnsi="宋体" w:cs="宋体"/>
                <w:b w:val="0"/>
                <w:bCs/>
                <w:color w:val="auto"/>
                <w:sz w:val="18"/>
                <w:szCs w:val="18"/>
                <w:highlight w:val="none"/>
                <w:lang w:eastAsia="zh-CN"/>
              </w:rPr>
              <w:t>；</w:t>
            </w:r>
          </w:p>
          <w:p w14:paraId="3F85D5AA">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（4）人工智能技术</w:t>
            </w:r>
            <w:r>
              <w:rPr>
                <w:rFonts w:hint="eastAsia" w:ascii="宋体" w:hAnsi="宋体" w:cs="宋体"/>
                <w:b w:val="0"/>
                <w:bCs/>
                <w:color w:val="auto"/>
                <w:sz w:val="18"/>
                <w:szCs w:val="18"/>
                <w:highlight w:val="none"/>
                <w:lang w:eastAsia="zh-CN"/>
              </w:rPr>
              <w:t>。</w:t>
            </w:r>
          </w:p>
          <w:p w14:paraId="40899158">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三：智能制造设计技术</w:t>
            </w:r>
          </w:p>
          <w:p w14:paraId="738326A9">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（1）智能设计概述</w:t>
            </w:r>
            <w:r>
              <w:rPr>
                <w:rFonts w:hint="eastAsia" w:ascii="宋体" w:hAnsi="宋体" w:cs="宋体"/>
                <w:b w:val="0"/>
                <w:bCs/>
                <w:color w:val="auto"/>
                <w:sz w:val="18"/>
                <w:szCs w:val="18"/>
                <w:highlight w:val="none"/>
                <w:lang w:eastAsia="zh-CN"/>
              </w:rPr>
              <w:t>；</w:t>
            </w:r>
          </w:p>
          <w:p w14:paraId="4FED0A9B">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（2）虚拟现实技术</w:t>
            </w:r>
            <w:r>
              <w:rPr>
                <w:rFonts w:hint="eastAsia" w:ascii="宋体" w:hAnsi="宋体" w:cs="宋体"/>
                <w:b w:val="0"/>
                <w:bCs/>
                <w:color w:val="auto"/>
                <w:sz w:val="18"/>
                <w:szCs w:val="18"/>
                <w:highlight w:val="none"/>
                <w:lang w:eastAsia="zh-CN"/>
              </w:rPr>
              <w:t>；</w:t>
            </w:r>
          </w:p>
          <w:p w14:paraId="6EAC5B88">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（3）数字孪生技术</w:t>
            </w:r>
            <w:r>
              <w:rPr>
                <w:rFonts w:hint="eastAsia" w:ascii="宋体" w:hAnsi="宋体" w:cs="宋体"/>
                <w:b w:val="0"/>
                <w:bCs/>
                <w:color w:val="auto"/>
                <w:sz w:val="18"/>
                <w:szCs w:val="18"/>
                <w:highlight w:val="none"/>
                <w:lang w:eastAsia="zh-CN"/>
              </w:rPr>
              <w:t>；</w:t>
            </w:r>
          </w:p>
          <w:p w14:paraId="4B9BB23D">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（4）计算机辅助设计技术</w:t>
            </w:r>
            <w:r>
              <w:rPr>
                <w:rFonts w:hint="eastAsia" w:ascii="宋体" w:hAnsi="宋体" w:cs="宋体"/>
                <w:b w:val="0"/>
                <w:bCs/>
                <w:color w:val="auto"/>
                <w:sz w:val="18"/>
                <w:szCs w:val="18"/>
                <w:highlight w:val="none"/>
                <w:lang w:eastAsia="zh-CN"/>
              </w:rPr>
              <w:t>。</w:t>
            </w:r>
          </w:p>
          <w:p w14:paraId="0D0B5BD4">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四：制造过程中的智能监测、诊断与检测技术</w:t>
            </w:r>
          </w:p>
          <w:p w14:paraId="3A801158">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（1）智能监测技术</w:t>
            </w:r>
            <w:r>
              <w:rPr>
                <w:rFonts w:hint="eastAsia" w:ascii="宋体" w:hAnsi="宋体" w:cs="宋体"/>
                <w:b w:val="0"/>
                <w:bCs/>
                <w:color w:val="auto"/>
                <w:sz w:val="18"/>
                <w:szCs w:val="18"/>
                <w:highlight w:val="none"/>
                <w:lang w:eastAsia="zh-CN"/>
              </w:rPr>
              <w:t>；</w:t>
            </w:r>
          </w:p>
          <w:p w14:paraId="730DD32F">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智能诊断技术</w:t>
            </w:r>
            <w:r>
              <w:rPr>
                <w:rFonts w:hint="eastAsia" w:ascii="宋体" w:hAnsi="宋体" w:cs="宋体"/>
                <w:b w:val="0"/>
                <w:bCs/>
                <w:color w:val="auto"/>
                <w:sz w:val="18"/>
                <w:szCs w:val="18"/>
                <w:highlight w:val="none"/>
                <w:lang w:eastAsia="zh-CN"/>
              </w:rPr>
              <w:t>；</w:t>
            </w:r>
          </w:p>
          <w:p w14:paraId="4ECEC474">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智能检测技术</w:t>
            </w:r>
            <w:r>
              <w:rPr>
                <w:rFonts w:hint="eastAsia" w:ascii="宋体" w:hAnsi="宋体" w:cs="宋体"/>
                <w:b w:val="0"/>
                <w:bCs/>
                <w:color w:val="auto"/>
                <w:sz w:val="18"/>
                <w:szCs w:val="18"/>
                <w:highlight w:val="none"/>
                <w:lang w:eastAsia="zh-CN"/>
              </w:rPr>
              <w:t>。</w:t>
            </w:r>
          </w:p>
          <w:p w14:paraId="640F5A3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模块</w:t>
            </w:r>
            <w:r>
              <w:rPr>
                <w:rFonts w:hint="eastAsia" w:ascii="宋体" w:hAnsi="宋体" w:eastAsia="宋体" w:cs="宋体"/>
                <w:b w:val="0"/>
                <w:bCs/>
                <w:color w:val="auto"/>
                <w:sz w:val="18"/>
                <w:szCs w:val="18"/>
                <w:highlight w:val="none"/>
              </w:rPr>
              <w:t>五：智能制造装备</w:t>
            </w:r>
          </w:p>
          <w:p w14:paraId="04A5621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（1）智能机床</w:t>
            </w:r>
            <w:r>
              <w:rPr>
                <w:rFonts w:hint="eastAsia" w:ascii="宋体" w:hAnsi="宋体" w:cs="宋体"/>
                <w:b w:val="0"/>
                <w:bCs/>
                <w:color w:val="auto"/>
                <w:sz w:val="18"/>
                <w:szCs w:val="18"/>
                <w:highlight w:val="none"/>
                <w:lang w:eastAsia="zh-CN"/>
              </w:rPr>
              <w:t>；</w:t>
            </w:r>
          </w:p>
          <w:p w14:paraId="7E4AB91C">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（2）工业机器人</w:t>
            </w:r>
            <w:r>
              <w:rPr>
                <w:rFonts w:hint="eastAsia" w:ascii="宋体" w:hAnsi="宋体" w:cs="宋体"/>
                <w:b w:val="0"/>
                <w:bCs/>
                <w:color w:val="auto"/>
                <w:sz w:val="18"/>
                <w:szCs w:val="18"/>
                <w:highlight w:val="none"/>
                <w:lang w:eastAsia="zh-CN"/>
              </w:rPr>
              <w:t>；</w:t>
            </w:r>
          </w:p>
          <w:p w14:paraId="168A9C2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（3）3D打印</w:t>
            </w:r>
            <w:r>
              <w:rPr>
                <w:rFonts w:hint="eastAsia" w:ascii="宋体" w:hAnsi="宋体" w:cs="宋体"/>
                <w:b w:val="0"/>
                <w:bCs/>
                <w:color w:val="auto"/>
                <w:sz w:val="18"/>
                <w:szCs w:val="18"/>
                <w:highlight w:val="none"/>
                <w:lang w:eastAsia="zh-CN"/>
              </w:rPr>
              <w:t>。</w:t>
            </w:r>
          </w:p>
          <w:p w14:paraId="01BC0336">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p>
        </w:tc>
        <w:tc>
          <w:tcPr>
            <w:tcW w:w="2992" w:type="dxa"/>
            <w:vAlign w:val="top"/>
          </w:tcPr>
          <w:p w14:paraId="19644D9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1.教学模式：按照专业注重个性化指导，注重教学时效性、针对性。合理选用教学素材与多维立体化资源，采取“教学做一体”的教学模式。</w:t>
            </w:r>
          </w:p>
          <w:p w14:paraId="0B282DA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2.教学条件：多媒体教室和实验室。</w:t>
            </w:r>
          </w:p>
          <w:p w14:paraId="1EF1352E">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3.教学方法：运用模块化教学、启发式教学、讨论式教学等多种教学方法进行。</w:t>
            </w:r>
          </w:p>
          <w:p w14:paraId="5FBE8CF1">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4.教师要求：任课教师要关注行业发展前沿，及时把最新的技术、技能，融入教学内容。</w:t>
            </w:r>
          </w:p>
          <w:p w14:paraId="16B1012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Cs/>
                <w:color w:val="auto"/>
                <w:sz w:val="18"/>
                <w:szCs w:val="18"/>
                <w:highlight w:val="none"/>
              </w:rPr>
            </w:pPr>
            <w:r>
              <w:rPr>
                <w:rFonts w:hint="eastAsia" w:ascii="宋体" w:hAnsi="宋体" w:eastAsia="宋体" w:cs="宋体"/>
                <w:b w:val="0"/>
                <w:bCs/>
                <w:color w:val="auto"/>
                <w:sz w:val="18"/>
                <w:szCs w:val="18"/>
                <w:highlight w:val="none"/>
              </w:rPr>
              <w:t>5.评价建议：采取学习过程考核评定加期末考核评价相结合</w:t>
            </w:r>
            <w:r>
              <w:rPr>
                <w:rFonts w:hint="eastAsia" w:ascii="宋体" w:hAnsi="宋体" w:cs="宋体"/>
                <w:b w:val="0"/>
                <w:bCs/>
                <w:color w:val="auto"/>
                <w:sz w:val="18"/>
                <w:szCs w:val="18"/>
                <w:highlight w:val="none"/>
                <w:lang w:eastAsia="zh-CN"/>
              </w:rPr>
              <w:t>。</w:t>
            </w:r>
          </w:p>
        </w:tc>
      </w:tr>
    </w:tbl>
    <w:p w14:paraId="72DBA92F">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2.</w:t>
      </w:r>
      <w:r>
        <w:rPr>
          <w:rFonts w:hint="eastAsia" w:asciiTheme="minorEastAsia" w:hAnsiTheme="minorEastAsia" w:eastAsiaTheme="minorEastAsia" w:cstheme="minorEastAsia"/>
          <w:b/>
          <w:bCs/>
          <w:color w:val="auto"/>
          <w:szCs w:val="21"/>
          <w:highlight w:val="none"/>
        </w:rPr>
        <w:t>专业核心课程</w:t>
      </w:r>
      <w:bookmarkEnd w:id="121"/>
      <w:bookmarkEnd w:id="122"/>
    </w:p>
    <w:tbl>
      <w:tblPr>
        <w:tblStyle w:val="17"/>
        <w:tblpPr w:leftFromText="181" w:rightFromText="181" w:vertAnchor="text" w:horzAnchor="page"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746"/>
        <w:gridCol w:w="2793"/>
        <w:gridCol w:w="2975"/>
      </w:tblGrid>
      <w:tr w14:paraId="0221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62D95C0B">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课程名称</w:t>
            </w:r>
          </w:p>
        </w:tc>
        <w:tc>
          <w:tcPr>
            <w:tcW w:w="2746" w:type="dxa"/>
            <w:vAlign w:val="center"/>
          </w:tcPr>
          <w:p w14:paraId="6476D082">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课程目标</w:t>
            </w:r>
          </w:p>
        </w:tc>
        <w:tc>
          <w:tcPr>
            <w:tcW w:w="2793" w:type="dxa"/>
            <w:vAlign w:val="center"/>
          </w:tcPr>
          <w:p w14:paraId="70BBABFD">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主要内容</w:t>
            </w:r>
          </w:p>
        </w:tc>
        <w:tc>
          <w:tcPr>
            <w:tcW w:w="2975" w:type="dxa"/>
            <w:vAlign w:val="center"/>
          </w:tcPr>
          <w:p w14:paraId="089FA69B">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教学要求</w:t>
            </w:r>
          </w:p>
        </w:tc>
      </w:tr>
      <w:tr w14:paraId="36C7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682816E3">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仿宋_GB2312" w:hAnsi="仿宋_GB2312" w:cs="仿宋_GB2312"/>
                <w:b/>
                <w:bCs w:val="0"/>
                <w:color w:val="auto"/>
                <w:sz w:val="18"/>
                <w:szCs w:val="18"/>
                <w:highlight w:val="none"/>
                <w:lang w:val="en-US" w:eastAsia="zh-CN"/>
              </w:rPr>
              <w:t>电气与PLC控制技术</w:t>
            </w:r>
          </w:p>
        </w:tc>
        <w:tc>
          <w:tcPr>
            <w:tcW w:w="2746" w:type="dxa"/>
            <w:vAlign w:val="center"/>
          </w:tcPr>
          <w:p w14:paraId="769170D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素质目标：</w:t>
            </w:r>
          </w:p>
          <w:p w14:paraId="550BEEE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（1）具备良好的工程伦理和职业道德素养；</w:t>
            </w:r>
          </w:p>
          <w:p w14:paraId="7B5ED00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（2）具备团队合作和沟通能力；</w:t>
            </w:r>
          </w:p>
          <w:p w14:paraId="01B39133">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（3）具备创新意识和实践能力；</w:t>
            </w:r>
          </w:p>
          <w:p w14:paraId="116312B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（4）具备自主学习和持续学习的能力。</w:t>
            </w:r>
          </w:p>
          <w:p w14:paraId="203B6C7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知识目标：</w:t>
            </w:r>
          </w:p>
          <w:p w14:paraId="7759D11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（1）掌握电气基础知识，包括电路原理、电气设备、电气控制等；</w:t>
            </w:r>
          </w:p>
          <w:p w14:paraId="09B24807">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（2）掌握PLC控制系统的基本原理和应用技术；</w:t>
            </w:r>
          </w:p>
          <w:p w14:paraId="6B42539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（3）熟悉自动化控制系统的组成和工作原理；</w:t>
            </w:r>
          </w:p>
          <w:p w14:paraId="32F49273">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（4）了解工业现场常见的电气设备和PLC控制系统的应用。</w:t>
            </w:r>
          </w:p>
          <w:p w14:paraId="437043A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能力目标：</w:t>
            </w:r>
          </w:p>
          <w:p w14:paraId="3A3ACDB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（1）能够进行电气系统的设计、安装和调试工作；</w:t>
            </w:r>
          </w:p>
          <w:p w14:paraId="6A545C6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（2）能够编写PLC控制程序，实现自动化生产过程的控制；</w:t>
            </w:r>
          </w:p>
          <w:p w14:paraId="0BEDC21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（3）能够分析和解决电气系统和PLC控制系统的故障；</w:t>
            </w:r>
          </w:p>
          <w:p w14:paraId="41D41844">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（4）能够参与工业自动化项目的实施和管理。</w:t>
            </w:r>
          </w:p>
        </w:tc>
        <w:tc>
          <w:tcPr>
            <w:tcW w:w="2793" w:type="dxa"/>
            <w:vAlign w:val="top"/>
          </w:tcPr>
          <w:p w14:paraId="2D333CC4">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模块一：电气基础知识</w:t>
            </w:r>
          </w:p>
          <w:p w14:paraId="29379F1D">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（1）电路理论：包括电流、电压、电阻等基本概念</w:t>
            </w:r>
            <w:r>
              <w:rPr>
                <w:rFonts w:hint="eastAsia" w:ascii="宋体" w:hAnsi="宋体" w:cs="宋体"/>
                <w:bCs/>
                <w:color w:val="auto"/>
                <w:sz w:val="18"/>
                <w:szCs w:val="18"/>
                <w:highlight w:val="none"/>
                <w:lang w:eastAsia="zh-CN"/>
              </w:rPr>
              <w:t>；</w:t>
            </w:r>
          </w:p>
          <w:p w14:paraId="5B5762E0">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（2）电气元件：如电阻、电容、电感等元件的特性和应用</w:t>
            </w:r>
            <w:r>
              <w:rPr>
                <w:rFonts w:hint="eastAsia" w:ascii="宋体" w:hAnsi="宋体" w:cs="宋体"/>
                <w:bCs/>
                <w:color w:val="auto"/>
                <w:sz w:val="18"/>
                <w:szCs w:val="18"/>
                <w:highlight w:val="none"/>
                <w:lang w:eastAsia="zh-CN"/>
              </w:rPr>
              <w:t>；</w:t>
            </w:r>
          </w:p>
          <w:p w14:paraId="3166D251">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（3）电气设备：如电机、传感器、开关等设备的原理和工作方式。</w:t>
            </w:r>
          </w:p>
          <w:p w14:paraId="3013841D">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模块二：PLC基础知识</w:t>
            </w:r>
          </w:p>
          <w:p w14:paraId="3B73CB15">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1</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PLC的定义、功能和应用领域</w:t>
            </w:r>
            <w:r>
              <w:rPr>
                <w:rFonts w:hint="eastAsia" w:ascii="宋体" w:hAnsi="宋体" w:cs="宋体"/>
                <w:bCs/>
                <w:color w:val="auto"/>
                <w:sz w:val="18"/>
                <w:szCs w:val="18"/>
                <w:highlight w:val="none"/>
                <w:lang w:eastAsia="zh-CN"/>
              </w:rPr>
              <w:t>；</w:t>
            </w:r>
          </w:p>
          <w:p w14:paraId="2E6E891B">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（2）PLC硬件结构：包括PLC的CPU、输入输出模块、通信模块等组成部分</w:t>
            </w:r>
            <w:r>
              <w:rPr>
                <w:rFonts w:hint="eastAsia" w:ascii="宋体" w:hAnsi="宋体" w:cs="宋体"/>
                <w:bCs/>
                <w:color w:val="auto"/>
                <w:sz w:val="18"/>
                <w:szCs w:val="18"/>
                <w:highlight w:val="none"/>
                <w:lang w:eastAsia="zh-CN"/>
              </w:rPr>
              <w:t>；</w:t>
            </w:r>
          </w:p>
          <w:p w14:paraId="5F139CB6">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（3）PLC编程语言：常用的PLC编程语言。</w:t>
            </w:r>
          </w:p>
          <w:p w14:paraId="1A13E549">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模块三：PLC控制原理</w:t>
            </w:r>
          </w:p>
          <w:p w14:paraId="44438C82">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（1）逻辑控制：PLC的逻辑控制原理，包括逻辑门、定时器、计数器等功能块的应用</w:t>
            </w:r>
            <w:r>
              <w:rPr>
                <w:rFonts w:hint="eastAsia" w:ascii="宋体" w:hAnsi="宋体" w:cs="宋体"/>
                <w:bCs/>
                <w:color w:val="auto"/>
                <w:sz w:val="18"/>
                <w:szCs w:val="18"/>
                <w:highlight w:val="none"/>
                <w:lang w:eastAsia="zh-CN"/>
              </w:rPr>
              <w:t>；</w:t>
            </w:r>
          </w:p>
          <w:p w14:paraId="1E1FC88C">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（2）运动控制：PLC在运动控制领域的应用，如伺服控制、步进电机控制等。</w:t>
            </w:r>
          </w:p>
          <w:p w14:paraId="3D013394">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模块四：PLC应用案例</w:t>
            </w:r>
          </w:p>
          <w:p w14:paraId="13367856">
            <w:pPr>
              <w:keepNext w:val="0"/>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（1）工业自动化：PLC在工业自动化领域的应用案例，如流水线控制、机械手控制等</w:t>
            </w:r>
            <w:r>
              <w:rPr>
                <w:rFonts w:hint="eastAsia" w:ascii="宋体" w:hAnsi="宋体" w:cs="宋体"/>
                <w:bCs/>
                <w:color w:val="auto"/>
                <w:sz w:val="18"/>
                <w:szCs w:val="18"/>
                <w:highlight w:val="none"/>
                <w:lang w:eastAsia="zh-CN"/>
              </w:rPr>
              <w:t>；</w:t>
            </w:r>
          </w:p>
          <w:p w14:paraId="1289B0B1">
            <w:pPr>
              <w:keepNext w:val="0"/>
              <w:keepLines w:val="0"/>
              <w:pageBreakBefore w:val="0"/>
              <w:widowControl w:val="0"/>
              <w:kinsoku/>
              <w:wordWrap/>
              <w:overflowPunct/>
              <w:topLinePunct w:val="0"/>
              <w:autoSpaceDE/>
              <w:autoSpaceDN/>
              <w:bidi w:val="0"/>
              <w:adjustRightInd/>
              <w:snapToGrid/>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rPr>
              <w:t>（2）楼宇控制：PLC在楼宇自动化系统中的应用，如照明控制、空调控制等。</w:t>
            </w:r>
          </w:p>
        </w:tc>
        <w:tc>
          <w:tcPr>
            <w:tcW w:w="2975" w:type="dxa"/>
            <w:vAlign w:val="center"/>
          </w:tcPr>
          <w:p w14:paraId="64AA4587">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（1）教学模式：按照专业注重个性化指导，注重教学时效性、针对性。合理选用教学素材与多维立体化资源，采取“教学做一体”的教学模式。</w:t>
            </w:r>
          </w:p>
          <w:p w14:paraId="225CB21C">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（2）教学条件：多媒体教室和实验室。</w:t>
            </w:r>
          </w:p>
          <w:p w14:paraId="4E1D9C2F">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（3）教学方法：运用模块化教学、启发式教学、讨论式教学等多种教学方法进行。</w:t>
            </w:r>
          </w:p>
          <w:p w14:paraId="3406C8C8">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（4）教师要求：任课教师要关注行业发展前沿，及时把最新的技术、技能，融入教学内容。</w:t>
            </w:r>
          </w:p>
          <w:p w14:paraId="73A2AB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Cs/>
                <w:color w:val="auto"/>
                <w:sz w:val="18"/>
                <w:szCs w:val="18"/>
                <w:highlight w:val="none"/>
              </w:rPr>
            </w:pPr>
            <w:r>
              <w:rPr>
                <w:rFonts w:hint="eastAsia" w:ascii="宋体" w:hAnsi="宋体" w:cs="宋体"/>
                <w:b w:val="0"/>
                <w:bCs/>
                <w:color w:val="auto"/>
                <w:sz w:val="18"/>
                <w:szCs w:val="18"/>
                <w:highlight w:val="none"/>
              </w:rPr>
              <w:t>（5）评价建议：采取学习过程考核评定加期末考核评价相结合。</w:t>
            </w:r>
          </w:p>
        </w:tc>
      </w:tr>
      <w:tr w14:paraId="4D65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7AD49F85">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仿宋_GB2312" w:hAnsi="仿宋_GB2312" w:cs="仿宋_GB2312"/>
                <w:b/>
                <w:bCs w:val="0"/>
                <w:color w:val="auto"/>
                <w:sz w:val="18"/>
                <w:szCs w:val="18"/>
                <w:highlight w:val="none"/>
              </w:rPr>
              <w:t>智能视觉技术应用</w:t>
            </w:r>
          </w:p>
        </w:tc>
        <w:tc>
          <w:tcPr>
            <w:tcW w:w="2746" w:type="dxa"/>
            <w:vAlign w:val="top"/>
          </w:tcPr>
          <w:p w14:paraId="3C55AAA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素质目标：</w:t>
            </w:r>
          </w:p>
          <w:p w14:paraId="2E9E085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（1）养成脚踏实地、好学上进、拼搏创新、科学严谨的工作作风</w:t>
            </w:r>
            <w:r>
              <w:rPr>
                <w:rFonts w:hint="eastAsia" w:ascii="宋体" w:hAnsi="宋体" w:cs="宋体"/>
                <w:bCs/>
                <w:color w:val="auto"/>
                <w:sz w:val="18"/>
                <w:szCs w:val="18"/>
                <w:highlight w:val="none"/>
                <w:lang w:eastAsia="zh-CN"/>
              </w:rPr>
              <w:t>；</w:t>
            </w:r>
          </w:p>
          <w:p w14:paraId="0717665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（2）践行服务集体、服从纪律、团结协作、顾全大局的团队精神</w:t>
            </w:r>
            <w:r>
              <w:rPr>
                <w:rFonts w:hint="eastAsia" w:ascii="宋体" w:hAnsi="宋体" w:cs="宋体"/>
                <w:bCs/>
                <w:color w:val="auto"/>
                <w:sz w:val="18"/>
                <w:szCs w:val="18"/>
                <w:highlight w:val="none"/>
                <w:lang w:eastAsia="zh-CN"/>
              </w:rPr>
              <w:t>；</w:t>
            </w:r>
          </w:p>
          <w:p w14:paraId="0B9CF7C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（3）养成脚踏实地、认真负责的工作作风。</w:t>
            </w:r>
          </w:p>
          <w:p w14:paraId="65B1904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知识目标：</w:t>
            </w:r>
          </w:p>
          <w:p w14:paraId="2756D88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1</w:t>
            </w:r>
            <w:r>
              <w:rPr>
                <w:rFonts w:hint="eastAsia" w:ascii="宋体" w:hAnsi="宋体" w:cs="宋体"/>
                <w:bCs/>
                <w:color w:val="auto"/>
                <w:sz w:val="18"/>
                <w:szCs w:val="18"/>
                <w:highlight w:val="none"/>
              </w:rPr>
              <w:t>）掌握图像采样、量化等图像数字化过程。掌握图像预处理相关技术</w:t>
            </w:r>
            <w:r>
              <w:rPr>
                <w:rFonts w:hint="eastAsia" w:ascii="宋体" w:hAnsi="宋体" w:cs="宋体"/>
                <w:bCs/>
                <w:color w:val="auto"/>
                <w:sz w:val="18"/>
                <w:szCs w:val="18"/>
                <w:highlight w:val="none"/>
                <w:lang w:eastAsia="zh-CN"/>
              </w:rPr>
              <w:t>；</w:t>
            </w:r>
          </w:p>
          <w:p w14:paraId="1D9D158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2</w:t>
            </w:r>
            <w:r>
              <w:rPr>
                <w:rFonts w:hint="eastAsia" w:ascii="宋体" w:hAnsi="宋体" w:cs="宋体"/>
                <w:bCs/>
                <w:color w:val="auto"/>
                <w:sz w:val="18"/>
                <w:szCs w:val="18"/>
                <w:highlight w:val="none"/>
              </w:rPr>
              <w:t>）掌握视觉定位相关技术</w:t>
            </w:r>
            <w:r>
              <w:rPr>
                <w:rFonts w:hint="eastAsia" w:ascii="宋体" w:hAnsi="宋体" w:cs="宋体"/>
                <w:bCs/>
                <w:color w:val="auto"/>
                <w:sz w:val="18"/>
                <w:szCs w:val="18"/>
                <w:highlight w:val="none"/>
                <w:lang w:eastAsia="zh-CN"/>
              </w:rPr>
              <w:t>；</w:t>
            </w:r>
          </w:p>
          <w:p w14:paraId="238F426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3</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掌握视觉测量相关技术</w:t>
            </w:r>
            <w:r>
              <w:rPr>
                <w:rFonts w:hint="eastAsia" w:ascii="宋体" w:hAnsi="宋体" w:cs="宋体"/>
                <w:bCs/>
                <w:color w:val="auto"/>
                <w:sz w:val="18"/>
                <w:szCs w:val="18"/>
                <w:highlight w:val="none"/>
                <w:lang w:eastAsia="zh-CN"/>
              </w:rPr>
              <w:t>；</w:t>
            </w:r>
          </w:p>
          <w:p w14:paraId="5EC1053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4</w:t>
            </w:r>
            <w:r>
              <w:rPr>
                <w:rFonts w:hint="eastAsia" w:ascii="宋体" w:hAnsi="宋体" w:cs="宋体"/>
                <w:bCs/>
                <w:color w:val="auto"/>
                <w:sz w:val="18"/>
                <w:szCs w:val="18"/>
                <w:highlight w:val="none"/>
              </w:rPr>
              <w:t>）掌握深度学习的结构及原理</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熟悉人工神经元模型，激活函数的概念及类型</w:t>
            </w:r>
            <w:r>
              <w:rPr>
                <w:rFonts w:hint="eastAsia" w:ascii="宋体" w:hAnsi="宋体" w:cs="宋体"/>
                <w:bCs/>
                <w:color w:val="auto"/>
                <w:sz w:val="18"/>
                <w:szCs w:val="18"/>
                <w:highlight w:val="none"/>
                <w:lang w:eastAsia="zh-CN"/>
              </w:rPr>
              <w:t>；</w:t>
            </w:r>
          </w:p>
          <w:p w14:paraId="43F3884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5</w:t>
            </w:r>
            <w:r>
              <w:rPr>
                <w:rFonts w:hint="eastAsia" w:ascii="宋体" w:hAnsi="宋体" w:cs="宋体"/>
                <w:bCs/>
                <w:color w:val="auto"/>
                <w:sz w:val="18"/>
                <w:szCs w:val="18"/>
                <w:highlight w:val="none"/>
              </w:rPr>
              <w:t>）掌握深度学习在智能视觉领域的应用</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掌握卷积神经网络的结构及原理。</w:t>
            </w:r>
          </w:p>
          <w:p w14:paraId="0AAE896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能力目标：</w:t>
            </w:r>
          </w:p>
          <w:p w14:paraId="7FBA6A9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（1）能合理选择工业相机。能合理选择工业镜头</w:t>
            </w:r>
            <w:r>
              <w:rPr>
                <w:rFonts w:hint="eastAsia" w:ascii="宋体" w:hAnsi="宋体" w:cs="宋体"/>
                <w:bCs/>
                <w:color w:val="auto"/>
                <w:sz w:val="18"/>
                <w:szCs w:val="18"/>
                <w:highlight w:val="none"/>
                <w:lang w:eastAsia="zh-CN"/>
              </w:rPr>
              <w:t>；</w:t>
            </w:r>
          </w:p>
          <w:p w14:paraId="540BEC0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（2）能合理选择光源。能正确预处理给定图像</w:t>
            </w:r>
            <w:r>
              <w:rPr>
                <w:rFonts w:hint="eastAsia" w:ascii="宋体" w:hAnsi="宋体" w:cs="宋体"/>
                <w:bCs/>
                <w:color w:val="auto"/>
                <w:sz w:val="18"/>
                <w:szCs w:val="18"/>
                <w:highlight w:val="none"/>
                <w:lang w:eastAsia="zh-CN"/>
              </w:rPr>
              <w:t>；</w:t>
            </w:r>
          </w:p>
          <w:p w14:paraId="08C16A5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rPr>
              <w:t>（3）能正确定位给定工件的位置</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能正确测量给定工件的尺寸。</w:t>
            </w:r>
          </w:p>
        </w:tc>
        <w:tc>
          <w:tcPr>
            <w:tcW w:w="2793" w:type="dxa"/>
            <w:vAlign w:val="top"/>
          </w:tcPr>
          <w:p w14:paraId="18A67E5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模块一：</w:t>
            </w:r>
            <w:r>
              <w:rPr>
                <w:rFonts w:hint="eastAsia" w:ascii="宋体" w:hAnsi="宋体" w:cs="宋体"/>
                <w:b w:val="0"/>
                <w:bCs/>
                <w:color w:val="auto"/>
                <w:sz w:val="18"/>
                <w:szCs w:val="18"/>
                <w:highlight w:val="none"/>
              </w:rPr>
              <w:t>绪论</w:t>
            </w:r>
          </w:p>
          <w:p w14:paraId="5265FB26">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（1）智能视觉技术的概念</w:t>
            </w:r>
            <w:r>
              <w:rPr>
                <w:rFonts w:hint="eastAsia" w:ascii="宋体" w:hAnsi="宋体" w:cs="宋体"/>
                <w:bCs/>
                <w:color w:val="auto"/>
                <w:sz w:val="18"/>
                <w:szCs w:val="18"/>
                <w:highlight w:val="none"/>
                <w:lang w:eastAsia="zh-CN"/>
              </w:rPr>
              <w:t>；</w:t>
            </w:r>
          </w:p>
          <w:p w14:paraId="5B7E21DD">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（2）智能视觉技术的特点</w:t>
            </w:r>
            <w:r>
              <w:rPr>
                <w:rFonts w:hint="eastAsia" w:ascii="宋体" w:hAnsi="宋体" w:cs="宋体"/>
                <w:bCs/>
                <w:color w:val="auto"/>
                <w:sz w:val="18"/>
                <w:szCs w:val="18"/>
                <w:highlight w:val="none"/>
                <w:lang w:eastAsia="zh-CN"/>
              </w:rPr>
              <w:t>；</w:t>
            </w:r>
          </w:p>
          <w:p w14:paraId="1A1B4C58">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（3）智能视觉技术的应用</w:t>
            </w:r>
            <w:r>
              <w:rPr>
                <w:rFonts w:hint="eastAsia" w:ascii="宋体" w:hAnsi="宋体" w:cs="宋体"/>
                <w:bCs/>
                <w:color w:val="auto"/>
                <w:sz w:val="18"/>
                <w:szCs w:val="18"/>
                <w:highlight w:val="none"/>
                <w:lang w:eastAsia="zh-CN"/>
              </w:rPr>
              <w:t>；</w:t>
            </w:r>
          </w:p>
          <w:p w14:paraId="2AF399C6">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hint="eastAsia" w:eastAsia="宋体"/>
                <w:b w:val="0"/>
                <w:bCs/>
                <w:color w:val="auto"/>
                <w:sz w:val="18"/>
                <w:szCs w:val="18"/>
                <w:highlight w:val="none"/>
                <w:lang w:eastAsia="zh-CN"/>
              </w:rPr>
            </w:pPr>
            <w:r>
              <w:rPr>
                <w:rFonts w:hint="eastAsia"/>
                <w:b w:val="0"/>
                <w:bCs/>
                <w:color w:val="auto"/>
                <w:sz w:val="18"/>
                <w:szCs w:val="18"/>
                <w:highlight w:val="none"/>
              </w:rPr>
              <w:t>（4）智能视觉系统的组成</w:t>
            </w:r>
            <w:r>
              <w:rPr>
                <w:rFonts w:hint="eastAsia"/>
                <w:b w:val="0"/>
                <w:bCs/>
                <w:color w:val="auto"/>
                <w:sz w:val="18"/>
                <w:szCs w:val="18"/>
                <w:highlight w:val="none"/>
                <w:lang w:eastAsia="zh-CN"/>
              </w:rPr>
              <w:t>。</w:t>
            </w:r>
          </w:p>
          <w:p w14:paraId="71A541D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模块二：</w:t>
            </w:r>
            <w:r>
              <w:rPr>
                <w:rFonts w:hint="eastAsia" w:ascii="宋体" w:hAnsi="宋体" w:cs="宋体"/>
                <w:b w:val="0"/>
                <w:bCs/>
                <w:color w:val="auto"/>
                <w:sz w:val="18"/>
                <w:szCs w:val="18"/>
                <w:highlight w:val="none"/>
              </w:rPr>
              <w:t>智能视觉系统的硬件</w:t>
            </w:r>
          </w:p>
          <w:p w14:paraId="1AB6A2ED">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（1）工业相机</w:t>
            </w:r>
            <w:r>
              <w:rPr>
                <w:rFonts w:hint="eastAsia" w:ascii="宋体" w:hAnsi="宋体" w:cs="宋体"/>
                <w:bCs/>
                <w:color w:val="auto"/>
                <w:sz w:val="18"/>
                <w:szCs w:val="18"/>
                <w:highlight w:val="none"/>
                <w:lang w:eastAsia="zh-CN"/>
              </w:rPr>
              <w:t>；</w:t>
            </w:r>
          </w:p>
          <w:p w14:paraId="37FBAA1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（2）工业镜头</w:t>
            </w:r>
            <w:r>
              <w:rPr>
                <w:rFonts w:hint="eastAsia" w:ascii="宋体" w:hAnsi="宋体" w:cs="宋体"/>
                <w:bCs/>
                <w:color w:val="auto"/>
                <w:sz w:val="18"/>
                <w:szCs w:val="18"/>
                <w:highlight w:val="none"/>
                <w:lang w:eastAsia="zh-CN"/>
              </w:rPr>
              <w:t>；</w:t>
            </w:r>
          </w:p>
          <w:p w14:paraId="0310FC8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eastAsia="宋体"/>
                <w:b w:val="0"/>
                <w:bCs/>
                <w:color w:val="auto"/>
                <w:sz w:val="18"/>
                <w:szCs w:val="18"/>
                <w:highlight w:val="none"/>
                <w:lang w:eastAsia="zh-CN"/>
              </w:rPr>
            </w:pPr>
            <w:r>
              <w:rPr>
                <w:rFonts w:hint="eastAsia"/>
                <w:b w:val="0"/>
                <w:bCs/>
                <w:color w:val="auto"/>
                <w:sz w:val="18"/>
                <w:szCs w:val="18"/>
                <w:highlight w:val="none"/>
              </w:rPr>
              <w:t>（3）光源</w:t>
            </w:r>
            <w:r>
              <w:rPr>
                <w:rFonts w:hint="eastAsia"/>
                <w:b w:val="0"/>
                <w:bCs/>
                <w:color w:val="auto"/>
                <w:sz w:val="18"/>
                <w:szCs w:val="18"/>
                <w:highlight w:val="none"/>
                <w:lang w:eastAsia="zh-CN"/>
              </w:rPr>
              <w:t>。</w:t>
            </w:r>
          </w:p>
          <w:p w14:paraId="3D8FD4F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模块三：</w:t>
            </w:r>
            <w:r>
              <w:rPr>
                <w:rFonts w:hint="eastAsia" w:ascii="宋体" w:hAnsi="宋体" w:cs="宋体"/>
                <w:b w:val="0"/>
                <w:bCs/>
                <w:color w:val="auto"/>
                <w:sz w:val="18"/>
                <w:szCs w:val="18"/>
                <w:highlight w:val="none"/>
              </w:rPr>
              <w:t>数字图像处理技术</w:t>
            </w:r>
          </w:p>
          <w:p w14:paraId="2C0C881F">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（1）图像预处理技术</w:t>
            </w:r>
            <w:r>
              <w:rPr>
                <w:rFonts w:hint="eastAsia" w:ascii="宋体" w:hAnsi="宋体" w:cs="宋体"/>
                <w:bCs/>
                <w:color w:val="auto"/>
                <w:sz w:val="18"/>
                <w:szCs w:val="18"/>
                <w:highlight w:val="none"/>
                <w:lang w:eastAsia="zh-CN"/>
              </w:rPr>
              <w:t>；</w:t>
            </w:r>
          </w:p>
          <w:p w14:paraId="5102450A">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（2）视觉定位技术</w:t>
            </w:r>
            <w:r>
              <w:rPr>
                <w:rFonts w:hint="eastAsia" w:ascii="宋体" w:hAnsi="宋体" w:cs="宋体"/>
                <w:bCs/>
                <w:color w:val="auto"/>
                <w:sz w:val="18"/>
                <w:szCs w:val="18"/>
                <w:highlight w:val="none"/>
                <w:lang w:eastAsia="zh-CN"/>
              </w:rPr>
              <w:t>；</w:t>
            </w:r>
          </w:p>
          <w:p w14:paraId="61BD99E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eastAsia="宋体"/>
                <w:b w:val="0"/>
                <w:bCs/>
                <w:color w:val="auto"/>
                <w:sz w:val="18"/>
                <w:szCs w:val="18"/>
                <w:highlight w:val="none"/>
                <w:lang w:eastAsia="zh-CN"/>
              </w:rPr>
            </w:pPr>
            <w:r>
              <w:rPr>
                <w:rFonts w:hint="eastAsia"/>
                <w:b w:val="0"/>
                <w:bCs/>
                <w:color w:val="auto"/>
                <w:sz w:val="18"/>
                <w:szCs w:val="18"/>
                <w:highlight w:val="none"/>
              </w:rPr>
              <w:t>（3）视觉测量技术</w:t>
            </w:r>
            <w:r>
              <w:rPr>
                <w:rFonts w:hint="eastAsia"/>
                <w:b w:val="0"/>
                <w:bCs/>
                <w:color w:val="auto"/>
                <w:sz w:val="18"/>
                <w:szCs w:val="18"/>
                <w:highlight w:val="none"/>
                <w:lang w:eastAsia="zh-CN"/>
              </w:rPr>
              <w:t>。</w:t>
            </w:r>
          </w:p>
          <w:p w14:paraId="6A5E30C5">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w:t>
            </w:r>
            <w:r>
              <w:rPr>
                <w:rFonts w:hint="eastAsia" w:ascii="宋体" w:hAnsi="宋体" w:cs="宋体"/>
                <w:b w:val="0"/>
                <w:bCs/>
                <w:color w:val="auto"/>
                <w:sz w:val="18"/>
                <w:szCs w:val="18"/>
                <w:highlight w:val="none"/>
              </w:rPr>
              <w:t>四</w:t>
            </w:r>
            <w:r>
              <w:rPr>
                <w:rFonts w:ascii="宋体" w:hAnsi="宋体" w:cs="宋体"/>
                <w:b w:val="0"/>
                <w:bCs/>
                <w:color w:val="auto"/>
                <w:sz w:val="18"/>
                <w:szCs w:val="18"/>
                <w:highlight w:val="none"/>
              </w:rPr>
              <w:t>：深度学习与卷积神经网络</w:t>
            </w:r>
          </w:p>
          <w:p w14:paraId="75C77422">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（1）深度学习</w:t>
            </w:r>
            <w:r>
              <w:rPr>
                <w:rFonts w:hint="eastAsia" w:ascii="宋体" w:hAnsi="宋体" w:cs="宋体"/>
                <w:bCs/>
                <w:color w:val="auto"/>
                <w:sz w:val="18"/>
                <w:szCs w:val="18"/>
                <w:highlight w:val="none"/>
                <w:lang w:eastAsia="zh-CN"/>
              </w:rPr>
              <w:t>；</w:t>
            </w:r>
          </w:p>
          <w:p w14:paraId="56406A4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eastAsia="宋体"/>
                <w:b w:val="0"/>
                <w:bCs/>
                <w:color w:val="auto"/>
                <w:sz w:val="18"/>
                <w:szCs w:val="18"/>
                <w:highlight w:val="none"/>
                <w:lang w:eastAsia="zh-CN"/>
              </w:rPr>
            </w:pPr>
            <w:r>
              <w:rPr>
                <w:rFonts w:hint="eastAsia"/>
                <w:b w:val="0"/>
                <w:bCs/>
                <w:color w:val="auto"/>
                <w:sz w:val="18"/>
                <w:szCs w:val="18"/>
                <w:highlight w:val="none"/>
              </w:rPr>
              <w:t>（2）卷积神经网络</w:t>
            </w:r>
            <w:r>
              <w:rPr>
                <w:rFonts w:hint="eastAsia"/>
                <w:b w:val="0"/>
                <w:bCs/>
                <w:color w:val="auto"/>
                <w:sz w:val="18"/>
                <w:szCs w:val="18"/>
                <w:highlight w:val="none"/>
                <w:lang w:eastAsia="zh-CN"/>
              </w:rPr>
              <w:t>。</w:t>
            </w:r>
          </w:p>
          <w:p w14:paraId="102C4D1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w:t>
            </w:r>
            <w:r>
              <w:rPr>
                <w:rFonts w:hint="eastAsia" w:ascii="宋体" w:hAnsi="宋体" w:cs="宋体"/>
                <w:b w:val="0"/>
                <w:bCs/>
                <w:color w:val="auto"/>
                <w:sz w:val="18"/>
                <w:szCs w:val="18"/>
                <w:highlight w:val="none"/>
              </w:rPr>
              <w:t>五</w:t>
            </w:r>
            <w:r>
              <w:rPr>
                <w:rFonts w:ascii="宋体" w:hAnsi="宋体" w:cs="宋体"/>
                <w:b w:val="0"/>
                <w:bCs/>
                <w:color w:val="auto"/>
                <w:sz w:val="18"/>
                <w:szCs w:val="18"/>
                <w:highlight w:val="none"/>
              </w:rPr>
              <w:t>：</w:t>
            </w:r>
            <w:r>
              <w:rPr>
                <w:rFonts w:hint="eastAsia" w:ascii="宋体" w:hAnsi="宋体" w:cs="宋体"/>
                <w:b w:val="0"/>
                <w:bCs/>
                <w:color w:val="auto"/>
                <w:sz w:val="18"/>
                <w:szCs w:val="18"/>
                <w:highlight w:val="none"/>
              </w:rPr>
              <w:t>智能视觉技术的应用</w:t>
            </w:r>
          </w:p>
          <w:p w14:paraId="49AEDF5A">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（1）智能视觉技术进行缺陷检测</w:t>
            </w:r>
            <w:r>
              <w:rPr>
                <w:rFonts w:hint="eastAsia" w:ascii="宋体" w:hAnsi="宋体" w:cs="宋体"/>
                <w:bCs/>
                <w:color w:val="auto"/>
                <w:sz w:val="18"/>
                <w:szCs w:val="18"/>
                <w:highlight w:val="none"/>
                <w:lang w:eastAsia="zh-CN"/>
              </w:rPr>
              <w:t>；</w:t>
            </w:r>
          </w:p>
          <w:p w14:paraId="16F0B9C1">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（2）智能视觉技术进行尺寸测量</w:t>
            </w:r>
            <w:r>
              <w:rPr>
                <w:rFonts w:hint="eastAsia" w:ascii="宋体" w:hAnsi="宋体" w:cs="宋体"/>
                <w:bCs/>
                <w:color w:val="auto"/>
                <w:sz w:val="18"/>
                <w:szCs w:val="18"/>
                <w:highlight w:val="none"/>
                <w:lang w:eastAsia="zh-CN"/>
              </w:rPr>
              <w:t>；</w:t>
            </w:r>
          </w:p>
          <w:p w14:paraId="0D179ACC">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b w:val="0"/>
                <w:bCs/>
                <w:color w:val="auto"/>
                <w:sz w:val="18"/>
                <w:szCs w:val="18"/>
                <w:highlight w:val="none"/>
              </w:rPr>
            </w:pPr>
            <w:r>
              <w:rPr>
                <w:rFonts w:hint="eastAsia"/>
                <w:b w:val="0"/>
                <w:bCs/>
                <w:color w:val="auto"/>
                <w:sz w:val="18"/>
                <w:szCs w:val="18"/>
                <w:highlight w:val="none"/>
              </w:rPr>
              <w:t>（3）智能视觉技术进行字符识别</w:t>
            </w:r>
            <w:r>
              <w:rPr>
                <w:rFonts w:hint="eastAsia" w:ascii="宋体" w:hAnsi="宋体" w:cs="宋体"/>
                <w:bCs/>
                <w:color w:val="auto"/>
                <w:sz w:val="18"/>
                <w:szCs w:val="18"/>
                <w:highlight w:val="none"/>
                <w:lang w:eastAsia="zh-CN"/>
              </w:rPr>
              <w:t>；</w:t>
            </w:r>
          </w:p>
          <w:p w14:paraId="6AC4A2F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b w:val="0"/>
                <w:bCs/>
                <w:color w:val="auto"/>
                <w:sz w:val="18"/>
                <w:szCs w:val="18"/>
                <w:highlight w:val="none"/>
              </w:rPr>
              <w:t>（4）智能视觉技术进行定位引导</w:t>
            </w:r>
            <w:r>
              <w:rPr>
                <w:rFonts w:hint="eastAsia"/>
                <w:b w:val="0"/>
                <w:bCs/>
                <w:color w:val="auto"/>
                <w:sz w:val="18"/>
                <w:szCs w:val="18"/>
                <w:highlight w:val="none"/>
                <w:lang w:eastAsia="zh-CN"/>
              </w:rPr>
              <w:t>。</w:t>
            </w:r>
          </w:p>
        </w:tc>
        <w:tc>
          <w:tcPr>
            <w:tcW w:w="2975" w:type="dxa"/>
            <w:vAlign w:val="top"/>
          </w:tcPr>
          <w:p w14:paraId="7E70958C">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1.教学模式：按照专业注重个性化指导，注重教学时效性、针对性。合理选用教学素材与多维立体化资源，采取“教学做一体”的教学模式。</w:t>
            </w:r>
          </w:p>
          <w:p w14:paraId="52A41812">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2.教学条件：多媒体教室和实验室。</w:t>
            </w:r>
          </w:p>
          <w:p w14:paraId="6A7BFBA0">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3.教学方法：运用模块化教学、启发式教学、讨论式教学等多种教学方法进行。</w:t>
            </w:r>
          </w:p>
          <w:p w14:paraId="79BA59DD">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4.教师要求：任课教师要关注行业发展前沿，及时把最新的技术、技能，融入教学内容。</w:t>
            </w:r>
          </w:p>
          <w:p w14:paraId="7C2DBBE6">
            <w:pPr>
              <w:pageBreakBefore w:val="0"/>
              <w:widowControl w:val="0"/>
              <w:kinsoku/>
              <w:wordWrap/>
              <w:overflowPunct/>
              <w:topLinePunct w:val="0"/>
              <w:autoSpaceDE/>
              <w:autoSpaceDN/>
              <w:bidi w:val="0"/>
              <w:spacing w:line="360" w:lineRule="exact"/>
              <w:ind w:left="0" w:leftChars="0"/>
              <w:textAlignment w:val="auto"/>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0262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4A372466">
            <w:pPr>
              <w:keepNext/>
              <w:keepLines/>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3"/>
              <w:rPr>
                <w:rFonts w:hint="default" w:ascii="宋体" w:hAnsi="宋体" w:eastAsia="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工业机器人现场编程</w:t>
            </w:r>
          </w:p>
        </w:tc>
        <w:tc>
          <w:tcPr>
            <w:tcW w:w="2746" w:type="dxa"/>
            <w:vAlign w:val="top"/>
          </w:tcPr>
          <w:p w14:paraId="2867729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7A78A21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（1）能够严格遵守工业机器人操作安全规范，熟悉紧急停止装置的三级响应机制，确保人机协作安全</w:t>
            </w:r>
            <w:r>
              <w:rPr>
                <w:rFonts w:hint="eastAsia" w:ascii="宋体" w:hAnsi="宋体" w:cs="宋体"/>
                <w:bCs/>
                <w:color w:val="auto"/>
                <w:sz w:val="18"/>
                <w:szCs w:val="18"/>
                <w:highlight w:val="none"/>
                <w:lang w:eastAsia="zh-CN"/>
              </w:rPr>
              <w:t>；</w:t>
            </w:r>
          </w:p>
          <w:p w14:paraId="59F488E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（2）具备严谨的工匠精神和质量意识，能够细致调试程序参数，追求高精度与高效率</w:t>
            </w:r>
            <w:r>
              <w:rPr>
                <w:rFonts w:hint="eastAsia" w:ascii="宋体" w:hAnsi="宋体" w:cs="宋体"/>
                <w:bCs/>
                <w:color w:val="auto"/>
                <w:sz w:val="18"/>
                <w:szCs w:val="18"/>
                <w:highlight w:val="none"/>
                <w:lang w:eastAsia="zh-CN"/>
              </w:rPr>
              <w:t>；</w:t>
            </w:r>
          </w:p>
          <w:p w14:paraId="29D86C8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（3）能在多工种协作中有效沟通（如与PLC工程师、视觉系统技术人员配合），完成工作站集成调试任务。</w:t>
            </w:r>
          </w:p>
          <w:p w14:paraId="01D35F0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671D5AF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（1）掌握RAPID等工业机器人编程语言的核心指令，理解轨迹规划算法及数学建模方法</w:t>
            </w:r>
            <w:r>
              <w:rPr>
                <w:rFonts w:hint="eastAsia" w:ascii="宋体" w:hAnsi="宋体" w:cs="宋体"/>
                <w:bCs/>
                <w:color w:val="auto"/>
                <w:sz w:val="18"/>
                <w:szCs w:val="18"/>
                <w:highlight w:val="none"/>
                <w:lang w:eastAsia="zh-CN"/>
              </w:rPr>
              <w:t>；</w:t>
            </w:r>
          </w:p>
          <w:p w14:paraId="761BADE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（2）熟悉工具坐标系（TCP）、工件坐标系的标定技术，了解视觉系统的手眼标定原理</w:t>
            </w:r>
            <w:r>
              <w:rPr>
                <w:rFonts w:hint="eastAsia" w:ascii="宋体" w:hAnsi="宋体" w:cs="宋体"/>
                <w:bCs/>
                <w:color w:val="auto"/>
                <w:sz w:val="18"/>
                <w:szCs w:val="18"/>
                <w:highlight w:val="none"/>
                <w:lang w:eastAsia="zh-CN"/>
              </w:rPr>
              <w:t>；</w:t>
            </w:r>
          </w:p>
          <w:p w14:paraId="59CB830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（3）理解工业机器人机械结构、驱动系统、控制柜功能及外围设备（如PLC、传感器）的协同工作原理。</w:t>
            </w:r>
          </w:p>
          <w:p w14:paraId="2900519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3C63127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（1）能够独立完成搬运、码垛、焊接等典型场景的示教编程，调试程序参数（如速度、加速度）以满足工艺要求</w:t>
            </w:r>
            <w:r>
              <w:rPr>
                <w:rFonts w:hint="eastAsia" w:ascii="宋体" w:hAnsi="宋体" w:cs="宋体"/>
                <w:bCs/>
                <w:color w:val="auto"/>
                <w:sz w:val="18"/>
                <w:szCs w:val="18"/>
                <w:highlight w:val="none"/>
                <w:lang w:eastAsia="zh-CN"/>
              </w:rPr>
              <w:t>；</w:t>
            </w:r>
          </w:p>
          <w:p w14:paraId="4A550E8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（2）具备分层诊断能力，能快速排查轴超限、信号映射错误等常见故障（如报错代码38204），并执行日常维护</w:t>
            </w:r>
            <w:r>
              <w:rPr>
                <w:rFonts w:hint="eastAsia" w:ascii="宋体" w:hAnsi="宋体" w:cs="宋体"/>
                <w:bCs/>
                <w:color w:val="auto"/>
                <w:sz w:val="18"/>
                <w:szCs w:val="18"/>
                <w:highlight w:val="none"/>
                <w:lang w:eastAsia="zh-CN"/>
              </w:rPr>
              <w:t>；</w:t>
            </w:r>
          </w:p>
          <w:p w14:paraId="36DA4E5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（3）能够使用RobotStudio等仿真平台搭建工作站数字孪生体，优化运动轨迹并预判干涉点，缩短实际调试时间40%以上。</w:t>
            </w:r>
          </w:p>
        </w:tc>
        <w:tc>
          <w:tcPr>
            <w:tcW w:w="2793" w:type="dxa"/>
            <w:vAlign w:val="center"/>
          </w:tcPr>
          <w:p w14:paraId="0C83A13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模块一：认识工业机器人</w:t>
            </w:r>
          </w:p>
          <w:p w14:paraId="56130D9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（1）工业机器人及其发展趋势</w:t>
            </w:r>
            <w:r>
              <w:rPr>
                <w:rFonts w:hint="eastAsia" w:ascii="宋体" w:hAnsi="宋体" w:cs="宋体"/>
                <w:bCs/>
                <w:color w:val="auto"/>
                <w:sz w:val="18"/>
                <w:szCs w:val="18"/>
                <w:highlight w:val="none"/>
                <w:lang w:eastAsia="zh-CN"/>
              </w:rPr>
              <w:t>；</w:t>
            </w:r>
          </w:p>
          <w:p w14:paraId="4BD021C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工业机器人及编程</w:t>
            </w:r>
            <w:r>
              <w:rPr>
                <w:rFonts w:hint="eastAsia" w:ascii="宋体" w:hAnsi="宋体" w:cs="宋体"/>
                <w:b w:val="0"/>
                <w:bCs/>
                <w:color w:val="auto"/>
                <w:sz w:val="18"/>
                <w:szCs w:val="18"/>
                <w:highlight w:val="none"/>
                <w:lang w:eastAsia="zh-CN"/>
              </w:rPr>
              <w:t>。</w:t>
            </w:r>
          </w:p>
          <w:p w14:paraId="6213DC9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工业机器人的基本操作</w:t>
            </w:r>
          </w:p>
          <w:p w14:paraId="7081B83B">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（1）</w:t>
            </w:r>
            <w:r>
              <w:rPr>
                <w:rFonts w:hint="eastAsia" w:ascii="宋体" w:hAnsi="宋体" w:eastAsia="宋体" w:cs="宋体"/>
                <w:b w:val="0"/>
                <w:bCs/>
                <w:color w:val="auto"/>
                <w:sz w:val="18"/>
                <w:szCs w:val="18"/>
                <w:highlight w:val="none"/>
              </w:rPr>
              <w:t>认识与操作</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工业机器人的示教器</w:t>
            </w:r>
            <w:r>
              <w:rPr>
                <w:rFonts w:hint="eastAsia" w:ascii="宋体" w:hAnsi="宋体" w:cs="宋体"/>
                <w:bCs/>
                <w:color w:val="auto"/>
                <w:sz w:val="18"/>
                <w:szCs w:val="18"/>
                <w:highlight w:val="none"/>
                <w:lang w:eastAsia="zh-CN"/>
              </w:rPr>
              <w:t>；</w:t>
            </w:r>
          </w:p>
          <w:p w14:paraId="53399C95">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（2）</w:t>
            </w:r>
            <w:r>
              <w:rPr>
                <w:rFonts w:hint="eastAsia" w:ascii="宋体" w:hAnsi="宋体" w:eastAsia="宋体" w:cs="宋体"/>
                <w:b w:val="0"/>
                <w:bCs/>
                <w:color w:val="auto"/>
                <w:sz w:val="18"/>
                <w:szCs w:val="18"/>
                <w:highlight w:val="none"/>
              </w:rPr>
              <w:t>备份与恢复</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工业机器人数据</w:t>
            </w:r>
            <w:r>
              <w:rPr>
                <w:rFonts w:hint="eastAsia" w:ascii="宋体" w:hAnsi="宋体" w:cs="宋体"/>
                <w:bCs/>
                <w:color w:val="auto"/>
                <w:sz w:val="18"/>
                <w:szCs w:val="18"/>
                <w:highlight w:val="none"/>
                <w:lang w:eastAsia="zh-CN"/>
              </w:rPr>
              <w:t>；</w:t>
            </w:r>
          </w:p>
          <w:p w14:paraId="515D05C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（3）手动操纵</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w:t>
            </w:r>
            <w:r>
              <w:rPr>
                <w:rFonts w:hint="eastAsia" w:ascii="宋体" w:hAnsi="宋体" w:cs="宋体"/>
                <w:bCs/>
                <w:color w:val="auto"/>
                <w:sz w:val="18"/>
                <w:szCs w:val="18"/>
                <w:highlight w:val="none"/>
                <w:lang w:eastAsia="zh-CN"/>
              </w:rPr>
              <w:t>；</w:t>
            </w:r>
          </w:p>
          <w:p w14:paraId="2950725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（4）更新</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工业机器人的转数计数器</w:t>
            </w:r>
            <w:r>
              <w:rPr>
                <w:rFonts w:hint="eastAsia" w:ascii="宋体" w:hAnsi="宋体" w:cs="宋体"/>
                <w:b w:val="0"/>
                <w:bCs/>
                <w:color w:val="auto"/>
                <w:sz w:val="18"/>
                <w:szCs w:val="18"/>
                <w:highlight w:val="none"/>
                <w:lang w:eastAsia="zh-CN"/>
              </w:rPr>
              <w:t>。</w:t>
            </w:r>
          </w:p>
          <w:p w14:paraId="6E2C95A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w:t>
            </w:r>
            <w:r>
              <w:rPr>
                <w:rFonts w:hint="eastAsia" w:ascii="宋体" w:hAnsi="宋体" w:eastAsia="宋体" w:cs="宋体"/>
                <w:b w:val="0"/>
                <w:bCs/>
                <w:color w:val="auto"/>
                <w:sz w:val="18"/>
                <w:szCs w:val="18"/>
                <w:highlight w:val="none"/>
                <w:lang w:val="en-US"/>
              </w:rPr>
              <w:t>I/O</w:t>
            </w:r>
            <w:r>
              <w:rPr>
                <w:rFonts w:hint="eastAsia" w:ascii="宋体" w:hAnsi="宋体" w:eastAsia="宋体" w:cs="宋体"/>
                <w:b w:val="0"/>
                <w:bCs/>
                <w:color w:val="auto"/>
                <w:sz w:val="18"/>
                <w:szCs w:val="18"/>
                <w:highlight w:val="none"/>
              </w:rPr>
              <w:t>通信</w:t>
            </w:r>
          </w:p>
          <w:p w14:paraId="6B913CFC">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（1）</w:t>
            </w:r>
            <w:r>
              <w:rPr>
                <w:rFonts w:hint="eastAsia" w:ascii="宋体" w:hAnsi="宋体" w:eastAsia="宋体" w:cs="宋体"/>
                <w:b w:val="0"/>
                <w:bCs/>
                <w:color w:val="auto"/>
                <w:sz w:val="18"/>
                <w:szCs w:val="18"/>
                <w:highlight w:val="none"/>
              </w:rPr>
              <w:t>配置</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标准</w:t>
            </w:r>
            <w:r>
              <w:rPr>
                <w:rFonts w:hint="eastAsia" w:ascii="宋体" w:hAnsi="宋体" w:eastAsia="宋体" w:cs="宋体"/>
                <w:b w:val="0"/>
                <w:bCs/>
                <w:color w:val="auto"/>
                <w:sz w:val="18"/>
                <w:szCs w:val="18"/>
                <w:highlight w:val="none"/>
                <w:lang w:val="en-US"/>
              </w:rPr>
              <w:t>I/O</w:t>
            </w:r>
            <w:r>
              <w:rPr>
                <w:rFonts w:hint="eastAsia" w:ascii="宋体" w:hAnsi="宋体" w:eastAsia="宋体" w:cs="宋体"/>
                <w:b w:val="0"/>
                <w:bCs/>
                <w:color w:val="auto"/>
                <w:sz w:val="18"/>
                <w:szCs w:val="18"/>
                <w:highlight w:val="none"/>
              </w:rPr>
              <w:t>板</w:t>
            </w:r>
            <w:r>
              <w:rPr>
                <w:rFonts w:hint="eastAsia" w:ascii="宋体" w:hAnsi="宋体" w:cs="宋体"/>
                <w:bCs/>
                <w:color w:val="auto"/>
                <w:sz w:val="18"/>
                <w:szCs w:val="18"/>
                <w:highlight w:val="none"/>
                <w:lang w:eastAsia="zh-CN"/>
              </w:rPr>
              <w:t>；</w:t>
            </w:r>
          </w:p>
          <w:p w14:paraId="0CCB94B5">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kern w:val="2"/>
                <w:sz w:val="18"/>
                <w:szCs w:val="18"/>
                <w:highlight w:val="none"/>
                <w:lang w:val="en-US" w:eastAsia="zh-CN" w:bidi="ar-SA"/>
              </w:rPr>
              <w:t>（2）</w:t>
            </w:r>
            <w:r>
              <w:rPr>
                <w:rFonts w:hint="eastAsia" w:ascii="宋体" w:hAnsi="宋体" w:eastAsia="宋体" w:cs="宋体"/>
                <w:b w:val="0"/>
                <w:bCs/>
                <w:color w:val="auto"/>
                <w:sz w:val="18"/>
                <w:szCs w:val="18"/>
                <w:highlight w:val="none"/>
              </w:rPr>
              <w:t>关联</w:t>
            </w:r>
            <w:r>
              <w:rPr>
                <w:rFonts w:hint="eastAsia" w:ascii="宋体" w:hAnsi="宋体" w:eastAsia="宋体" w:cs="宋体"/>
                <w:b w:val="0"/>
                <w:bCs/>
                <w:color w:val="auto"/>
                <w:sz w:val="18"/>
                <w:szCs w:val="18"/>
                <w:highlight w:val="none"/>
                <w:lang w:val="en-US"/>
              </w:rPr>
              <w:t>I/O</w:t>
            </w:r>
            <w:r>
              <w:rPr>
                <w:rFonts w:hint="eastAsia" w:ascii="宋体" w:hAnsi="宋体" w:eastAsia="宋体" w:cs="宋体"/>
                <w:b w:val="0"/>
                <w:bCs/>
                <w:color w:val="auto"/>
                <w:sz w:val="18"/>
                <w:szCs w:val="18"/>
                <w:highlight w:val="none"/>
              </w:rPr>
              <w:t>信号</w:t>
            </w:r>
            <w:r>
              <w:rPr>
                <w:rFonts w:hint="eastAsia" w:ascii="宋体" w:hAnsi="宋体" w:cs="宋体"/>
                <w:b w:val="0"/>
                <w:bCs/>
                <w:color w:val="auto"/>
                <w:sz w:val="18"/>
                <w:szCs w:val="18"/>
                <w:highlight w:val="none"/>
                <w:lang w:eastAsia="zh-CN"/>
              </w:rPr>
              <w:t>。</w:t>
            </w:r>
          </w:p>
          <w:p w14:paraId="1D93AD4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四</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工业机器人程序数据的建立配置</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标准</w:t>
            </w:r>
            <w:r>
              <w:rPr>
                <w:rFonts w:hint="eastAsia" w:ascii="宋体" w:hAnsi="宋体" w:eastAsia="宋体" w:cs="宋体"/>
                <w:b w:val="0"/>
                <w:bCs/>
                <w:color w:val="auto"/>
                <w:sz w:val="18"/>
                <w:szCs w:val="18"/>
                <w:highlight w:val="none"/>
                <w:lang w:val="en-US"/>
              </w:rPr>
              <w:t>I/O</w:t>
            </w:r>
            <w:r>
              <w:rPr>
                <w:rFonts w:hint="eastAsia" w:ascii="宋体" w:hAnsi="宋体" w:eastAsia="宋体" w:cs="宋体"/>
                <w:b w:val="0"/>
                <w:bCs/>
                <w:color w:val="auto"/>
                <w:sz w:val="18"/>
                <w:szCs w:val="18"/>
                <w:highlight w:val="none"/>
              </w:rPr>
              <w:t>板</w:t>
            </w:r>
          </w:p>
          <w:p w14:paraId="3C017831">
            <w:pPr>
              <w:keepNext/>
              <w:keepLines/>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建立ABB工业机器人基本程序数据</w:t>
            </w:r>
            <w:r>
              <w:rPr>
                <w:rFonts w:hint="eastAsia" w:ascii="宋体" w:hAnsi="宋体" w:cs="宋体"/>
                <w:bCs/>
                <w:color w:val="auto"/>
                <w:sz w:val="18"/>
                <w:szCs w:val="18"/>
                <w:highlight w:val="none"/>
                <w:lang w:eastAsia="zh-CN"/>
              </w:rPr>
              <w:t>；</w:t>
            </w:r>
          </w:p>
          <w:p w14:paraId="36D5DE03">
            <w:pPr>
              <w:keepNext/>
              <w:keepLines/>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建立ABB工业机器人三个关键程序数据</w:t>
            </w:r>
            <w:r>
              <w:rPr>
                <w:rFonts w:hint="eastAsia" w:ascii="宋体" w:hAnsi="宋体" w:cs="宋体"/>
                <w:b w:val="0"/>
                <w:bCs/>
                <w:color w:val="auto"/>
                <w:kern w:val="2"/>
                <w:sz w:val="18"/>
                <w:szCs w:val="18"/>
                <w:highlight w:val="none"/>
                <w:lang w:val="en-US" w:eastAsia="zh-CN" w:bidi="ar-SA"/>
              </w:rPr>
              <w:t>。</w:t>
            </w:r>
          </w:p>
          <w:p w14:paraId="7890B041">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五</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rPr>
              <w:t>RAPID</w:t>
            </w:r>
            <w:r>
              <w:rPr>
                <w:rFonts w:hint="eastAsia" w:ascii="宋体" w:hAnsi="宋体" w:eastAsia="宋体" w:cs="宋体"/>
                <w:b w:val="0"/>
                <w:bCs/>
                <w:color w:val="auto"/>
                <w:sz w:val="18"/>
                <w:szCs w:val="18"/>
                <w:highlight w:val="none"/>
              </w:rPr>
              <w:t>程序的建立</w:t>
            </w:r>
          </w:p>
          <w:p w14:paraId="4D2BF16F">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（1）掌握常用的RAPID编程指令</w:t>
            </w:r>
            <w:r>
              <w:rPr>
                <w:rFonts w:hint="eastAsia" w:ascii="宋体" w:hAnsi="宋体" w:cs="宋体"/>
                <w:bCs/>
                <w:color w:val="auto"/>
                <w:sz w:val="18"/>
                <w:szCs w:val="18"/>
                <w:highlight w:val="none"/>
                <w:lang w:eastAsia="zh-CN"/>
              </w:rPr>
              <w:t>；</w:t>
            </w:r>
          </w:p>
          <w:p w14:paraId="4AF4967D">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（2）建立基本的RAPID程序</w:t>
            </w:r>
            <w:r>
              <w:rPr>
                <w:rFonts w:hint="eastAsia" w:ascii="宋体" w:hAnsi="宋体" w:cs="宋体"/>
                <w:bCs/>
                <w:color w:val="auto"/>
                <w:sz w:val="18"/>
                <w:szCs w:val="18"/>
                <w:highlight w:val="none"/>
                <w:lang w:eastAsia="zh-CN"/>
              </w:rPr>
              <w:t>；</w:t>
            </w:r>
          </w:p>
          <w:p w14:paraId="3BB600BD">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（3）掌握RAPID程序特殊指令及功能</w:t>
            </w:r>
            <w:r>
              <w:rPr>
                <w:rFonts w:hint="eastAsia" w:ascii="宋体" w:hAnsi="宋体" w:cs="宋体"/>
                <w:b w:val="0"/>
                <w:bCs/>
                <w:color w:val="auto"/>
                <w:kern w:val="2"/>
                <w:sz w:val="18"/>
                <w:szCs w:val="18"/>
                <w:highlight w:val="none"/>
                <w:lang w:val="en-US" w:eastAsia="zh-CN" w:bidi="ar-SA"/>
              </w:rPr>
              <w:t>。</w:t>
            </w:r>
          </w:p>
          <w:p w14:paraId="53F8585F">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六</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rPr>
              <w:t>ABB</w:t>
            </w:r>
            <w:r>
              <w:rPr>
                <w:rFonts w:hint="eastAsia" w:ascii="宋体" w:hAnsi="宋体" w:eastAsia="宋体" w:cs="宋体"/>
                <w:b w:val="0"/>
                <w:bCs/>
                <w:color w:val="auto"/>
                <w:sz w:val="18"/>
                <w:szCs w:val="18"/>
                <w:highlight w:val="none"/>
              </w:rPr>
              <w:t>工业机器人的典型应用</w:t>
            </w:r>
          </w:p>
          <w:p w14:paraId="7D04FD70">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（1）建立ABB工业机器人轨迹应用程序</w:t>
            </w:r>
            <w:r>
              <w:rPr>
                <w:rFonts w:hint="eastAsia" w:ascii="宋体" w:hAnsi="宋体" w:cs="宋体"/>
                <w:bCs/>
                <w:color w:val="auto"/>
                <w:sz w:val="18"/>
                <w:szCs w:val="18"/>
                <w:highlight w:val="none"/>
                <w:lang w:eastAsia="zh-CN"/>
              </w:rPr>
              <w:t>；</w:t>
            </w:r>
          </w:p>
          <w:p w14:paraId="67B6BF80">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en-US" w:eastAsia="zh-CN" w:bidi="ar-SA"/>
              </w:rPr>
              <w:t>建立ABB工业机器人搬运码垛作业程序</w:t>
            </w:r>
            <w:r>
              <w:rPr>
                <w:rFonts w:hint="eastAsia" w:ascii="宋体" w:hAnsi="宋体" w:cs="宋体"/>
                <w:bCs/>
                <w:color w:val="auto"/>
                <w:sz w:val="18"/>
                <w:szCs w:val="18"/>
                <w:highlight w:val="none"/>
                <w:lang w:eastAsia="zh-CN"/>
              </w:rPr>
              <w:t>；</w:t>
            </w:r>
          </w:p>
          <w:p w14:paraId="4B918AA2">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）建立ABB工业机器人焊接作业程序</w:t>
            </w:r>
            <w:r>
              <w:rPr>
                <w:rFonts w:hint="eastAsia" w:ascii="宋体" w:hAnsi="宋体" w:cs="宋体"/>
                <w:b w:val="0"/>
                <w:bCs/>
                <w:color w:val="auto"/>
                <w:kern w:val="2"/>
                <w:sz w:val="18"/>
                <w:szCs w:val="18"/>
                <w:highlight w:val="none"/>
                <w:lang w:val="en-US" w:eastAsia="zh-CN" w:bidi="ar-SA"/>
              </w:rPr>
              <w:t>。</w:t>
            </w:r>
          </w:p>
        </w:tc>
        <w:tc>
          <w:tcPr>
            <w:tcW w:w="2975" w:type="dxa"/>
            <w:vAlign w:val="top"/>
          </w:tcPr>
          <w:p w14:paraId="62ADCA3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73E3507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20E03EE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FF6C74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6450FBE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73CC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29182EDE">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eastAsia="宋体" w:cs="宋体"/>
                <w:b/>
                <w:bCs w:val="0"/>
                <w:color w:val="auto"/>
                <w:sz w:val="18"/>
                <w:szCs w:val="18"/>
                <w:highlight w:val="none"/>
                <w:lang w:val="en-US"/>
              </w:rPr>
            </w:pPr>
            <w:r>
              <w:rPr>
                <w:rFonts w:hint="eastAsia" w:ascii="宋体" w:hAnsi="宋体" w:cs="宋体"/>
                <w:b/>
                <w:bCs w:val="0"/>
                <w:color w:val="auto"/>
                <w:sz w:val="18"/>
                <w:szCs w:val="18"/>
                <w:highlight w:val="none"/>
                <w:lang w:val="en-US" w:eastAsia="zh-CN"/>
              </w:rPr>
              <w:t>工业机器人系统智能运维</w:t>
            </w:r>
          </w:p>
        </w:tc>
        <w:tc>
          <w:tcPr>
            <w:tcW w:w="2746" w:type="dxa"/>
            <w:vAlign w:val="top"/>
          </w:tcPr>
          <w:p w14:paraId="43DF08A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18B9976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（1）严格遵守《工业机器人安全要求》国家标准，掌握安全联锁装置、急停操作等安全规范，确保运维过程中人机协同安全</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（2）追求系统运维的精准性，例如通过调整机器人关节减速器间隙、优化伺服电机参数等细节提升设备稳定性，体现质量管理理念</w:t>
            </w:r>
            <w:r>
              <w:rPr>
                <w:rFonts w:hint="eastAsia" w:ascii="宋体" w:hAnsi="宋体" w:cs="宋体"/>
                <w:bCs/>
                <w:color w:val="auto"/>
                <w:sz w:val="18"/>
                <w:szCs w:val="18"/>
                <w:highlight w:val="none"/>
                <w:lang w:eastAsia="zh-CN"/>
              </w:rPr>
              <w:t>；</w:t>
            </w:r>
          </w:p>
          <w:p w14:paraId="62FFCC8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（3）能够与PLC工程师、数据分析师及设备厂商协同工作，解决系统集成中的多学科问题（如信号干扰、网络延迟等）。</w:t>
            </w:r>
          </w:p>
          <w:p w14:paraId="0C30F75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724AF7E2">
            <w:pPr>
              <w:keepNext/>
              <w:keepLines/>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eastAsia="zh-CN"/>
              </w:rPr>
            </w:pPr>
            <w:r>
              <w:rPr>
                <w:rFonts w:hint="eastAsia" w:ascii="宋体" w:hAnsi="宋体" w:eastAsia="宋体" w:cs="宋体"/>
                <w:bCs/>
                <w:color w:val="auto"/>
                <w:sz w:val="18"/>
                <w:szCs w:val="18"/>
                <w:highlight w:val="none"/>
              </w:rPr>
              <w:t>理掌握机器人本体结构、关键部件的工作原理及选型标准，熟悉机械接口规范</w:t>
            </w:r>
            <w:r>
              <w:rPr>
                <w:rFonts w:hint="eastAsia" w:ascii="宋体" w:hAnsi="宋体" w:cs="宋体"/>
                <w:bCs/>
                <w:color w:val="auto"/>
                <w:sz w:val="18"/>
                <w:szCs w:val="18"/>
                <w:highlight w:val="none"/>
                <w:lang w:eastAsia="zh-CN"/>
              </w:rPr>
              <w:t>；</w:t>
            </w:r>
          </w:p>
          <w:p w14:paraId="035515E5">
            <w:pPr>
              <w:keepNext/>
              <w:keepLines/>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理解基于工业互联网的预测性维护技术（如振动分析、热成像监测）、数字孪生建模方法，熟悉边缘计算与云计算在故障诊断中的应用</w:t>
            </w:r>
            <w:r>
              <w:rPr>
                <w:rFonts w:hint="eastAsia" w:ascii="宋体" w:hAnsi="宋体" w:cs="宋体"/>
                <w:bCs/>
                <w:color w:val="auto"/>
                <w:sz w:val="18"/>
                <w:szCs w:val="18"/>
                <w:highlight w:val="none"/>
                <w:lang w:eastAsia="zh-CN"/>
              </w:rPr>
              <w:t>；</w:t>
            </w:r>
          </w:p>
          <w:p w14:paraId="40A8B8F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(3)掌握Python或MATLAB数据分析工具，能够解读时序数据、构建故障特征库，熟悉机器学习算法在异常检测中的应用</w:t>
            </w:r>
            <w:r>
              <w:rPr>
                <w:rFonts w:hint="eastAsia" w:ascii="宋体" w:hAnsi="宋体" w:cs="宋体"/>
                <w:bCs/>
                <w:color w:val="auto"/>
                <w:sz w:val="18"/>
                <w:szCs w:val="18"/>
                <w:highlight w:val="none"/>
                <w:lang w:eastAsia="zh-CN"/>
              </w:rPr>
              <w:t>。</w:t>
            </w:r>
          </w:p>
          <w:p w14:paraId="254875A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0D37F63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(1)能够配置并调试智能运维平台，实现设备状态实时监控，优化报警阈值设定</w:t>
            </w:r>
            <w:r>
              <w:rPr>
                <w:rFonts w:hint="eastAsia" w:ascii="宋体" w:hAnsi="宋体" w:cs="宋体"/>
                <w:bCs/>
                <w:color w:val="auto"/>
                <w:sz w:val="18"/>
                <w:szCs w:val="18"/>
                <w:highlight w:val="none"/>
                <w:lang w:eastAsia="zh-CN"/>
              </w:rPr>
              <w:t>；</w:t>
            </w:r>
          </w:p>
          <w:p w14:paraId="47C37C0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(2)通过逻辑分析（如PLC信号追踪）、硬件检测（如编码器反馈校验）分层定位故障，解决典型问题如“轴超限报警或通信协议冲突</w:t>
            </w:r>
            <w:r>
              <w:rPr>
                <w:rFonts w:hint="eastAsia" w:ascii="宋体" w:hAnsi="宋体" w:cs="宋体"/>
                <w:bCs/>
                <w:color w:val="auto"/>
                <w:sz w:val="18"/>
                <w:szCs w:val="18"/>
                <w:highlight w:val="none"/>
                <w:lang w:eastAsia="zh-CN"/>
              </w:rPr>
              <w:t>；</w:t>
            </w:r>
          </w:p>
          <w:p w14:paraId="299B855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(3)使用RobotStudio工具构建机器人工作站数字孪生模型，预判干涉路径，缩短调试周期30%以上，支持虚拟调试与参数优化。</w:t>
            </w:r>
          </w:p>
        </w:tc>
        <w:tc>
          <w:tcPr>
            <w:tcW w:w="2793" w:type="dxa"/>
            <w:vAlign w:val="top"/>
          </w:tcPr>
          <w:p w14:paraId="2168884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模块一：工业机器人系统认知</w:t>
            </w:r>
          </w:p>
          <w:p w14:paraId="22B0AF7D">
            <w:pPr>
              <w:keepNext/>
              <w:keepLines/>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工业机器人系统组成及性能指标</w:t>
            </w:r>
            <w:r>
              <w:rPr>
                <w:rFonts w:hint="eastAsia" w:ascii="宋体" w:hAnsi="宋体" w:cs="宋体"/>
                <w:bCs/>
                <w:color w:val="auto"/>
                <w:sz w:val="18"/>
                <w:szCs w:val="18"/>
                <w:highlight w:val="none"/>
                <w:lang w:eastAsia="zh-CN"/>
              </w:rPr>
              <w:t>；</w:t>
            </w:r>
          </w:p>
          <w:p w14:paraId="5E3A0A1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工业机器人系统使用安全须知</w:t>
            </w:r>
            <w:r>
              <w:rPr>
                <w:rFonts w:hint="eastAsia" w:ascii="宋体" w:hAnsi="宋体" w:cs="宋体"/>
                <w:b w:val="0"/>
                <w:bCs/>
                <w:color w:val="auto"/>
                <w:sz w:val="18"/>
                <w:szCs w:val="18"/>
                <w:highlight w:val="none"/>
                <w:lang w:eastAsia="zh-CN"/>
              </w:rPr>
              <w:t>。</w:t>
            </w:r>
          </w:p>
          <w:p w14:paraId="2D7BD877">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模块二：工业机器人本体的拆装</w:t>
            </w:r>
          </w:p>
          <w:p w14:paraId="6843D052">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（1）工业机器人本体的拆卸</w:t>
            </w:r>
            <w:r>
              <w:rPr>
                <w:rFonts w:hint="eastAsia" w:ascii="宋体" w:hAnsi="宋体" w:cs="宋体"/>
                <w:bCs/>
                <w:color w:val="auto"/>
                <w:sz w:val="18"/>
                <w:szCs w:val="18"/>
                <w:highlight w:val="none"/>
                <w:lang w:eastAsia="zh-CN"/>
              </w:rPr>
              <w:t>；</w:t>
            </w:r>
          </w:p>
          <w:p w14:paraId="1FB496A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工业机器人本体的安装与</w:t>
            </w:r>
            <w:r>
              <w:rPr>
                <w:rFonts w:hint="eastAsia" w:ascii="宋体" w:hAnsi="宋体" w:eastAsia="宋体" w:cs="宋体"/>
                <w:b w:val="0"/>
                <w:bCs/>
                <w:color w:val="auto"/>
                <w:sz w:val="18"/>
                <w:szCs w:val="18"/>
                <w:highlight w:val="none"/>
              </w:rPr>
              <w:br w:type="textWrapping"/>
            </w:r>
            <w:r>
              <w:rPr>
                <w:rFonts w:hint="eastAsia" w:ascii="宋体" w:hAnsi="宋体" w:eastAsia="宋体" w:cs="宋体"/>
                <w:b w:val="0"/>
                <w:bCs/>
                <w:color w:val="auto"/>
                <w:sz w:val="18"/>
                <w:szCs w:val="18"/>
                <w:highlight w:val="none"/>
              </w:rPr>
              <w:t>调试</w:t>
            </w:r>
            <w:r>
              <w:rPr>
                <w:rFonts w:hint="eastAsia" w:ascii="宋体" w:hAnsi="宋体" w:cs="宋体"/>
                <w:b w:val="0"/>
                <w:bCs/>
                <w:color w:val="auto"/>
                <w:sz w:val="18"/>
                <w:szCs w:val="18"/>
                <w:highlight w:val="none"/>
                <w:lang w:eastAsia="zh-CN"/>
              </w:rPr>
              <w:t>。</w:t>
            </w:r>
          </w:p>
          <w:p w14:paraId="28C1DEA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模块三：工业机器人控制系统及故障诊断</w:t>
            </w:r>
          </w:p>
          <w:p w14:paraId="38049768">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（1）工业机器人ROBOX控制系统的组成</w:t>
            </w:r>
            <w:r>
              <w:rPr>
                <w:rFonts w:hint="eastAsia" w:ascii="宋体" w:hAnsi="宋体" w:cs="宋体"/>
                <w:bCs/>
                <w:color w:val="auto"/>
                <w:sz w:val="18"/>
                <w:szCs w:val="18"/>
                <w:highlight w:val="none"/>
                <w:lang w:eastAsia="zh-CN"/>
              </w:rPr>
              <w:t>；</w:t>
            </w:r>
          </w:p>
          <w:p w14:paraId="256EBEF4">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（2）工业机器人GTCRC800</w:t>
            </w:r>
            <w:r>
              <w:rPr>
                <w:rFonts w:hint="eastAsia" w:ascii="宋体" w:hAnsi="宋体" w:eastAsia="宋体" w:cs="宋体"/>
                <w:b w:val="0"/>
                <w:bCs/>
                <w:color w:val="auto"/>
                <w:kern w:val="2"/>
                <w:sz w:val="18"/>
                <w:szCs w:val="18"/>
                <w:highlight w:val="none"/>
                <w:lang w:val="en-US" w:eastAsia="zh-CN" w:bidi="ar-SA"/>
              </w:rPr>
              <w:br w:type="textWrapping"/>
            </w:r>
            <w:r>
              <w:rPr>
                <w:rFonts w:hint="eastAsia" w:ascii="宋体" w:hAnsi="宋体" w:eastAsia="宋体" w:cs="宋体"/>
                <w:b w:val="0"/>
                <w:bCs/>
                <w:color w:val="auto"/>
                <w:kern w:val="2"/>
                <w:sz w:val="18"/>
                <w:szCs w:val="18"/>
                <w:highlight w:val="none"/>
                <w:lang w:val="en-US" w:eastAsia="zh-CN" w:bidi="ar-SA"/>
              </w:rPr>
              <w:t>控制系统的组成</w:t>
            </w:r>
            <w:r>
              <w:rPr>
                <w:rFonts w:hint="eastAsia" w:ascii="宋体" w:hAnsi="宋体" w:cs="宋体"/>
                <w:bCs/>
                <w:color w:val="auto"/>
                <w:sz w:val="18"/>
                <w:szCs w:val="18"/>
                <w:highlight w:val="none"/>
                <w:lang w:eastAsia="zh-CN"/>
              </w:rPr>
              <w:t>；</w:t>
            </w:r>
          </w:p>
          <w:p w14:paraId="76BDD022">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（3）工业机器人控制系统故障</w:t>
            </w:r>
            <w:r>
              <w:rPr>
                <w:rFonts w:hint="eastAsia" w:ascii="宋体" w:hAnsi="宋体" w:cs="宋体"/>
                <w:b w:val="0"/>
                <w:bCs/>
                <w:color w:val="auto"/>
                <w:kern w:val="2"/>
                <w:sz w:val="18"/>
                <w:szCs w:val="18"/>
                <w:highlight w:val="none"/>
                <w:lang w:val="en-US" w:eastAsia="zh-CN" w:bidi="ar-SA"/>
              </w:rPr>
              <w:br w:type="textWrapping"/>
            </w:r>
            <w:r>
              <w:rPr>
                <w:rFonts w:hint="eastAsia" w:ascii="宋体" w:hAnsi="宋体" w:cs="宋体"/>
                <w:b w:val="0"/>
                <w:bCs/>
                <w:color w:val="auto"/>
                <w:kern w:val="2"/>
                <w:sz w:val="18"/>
                <w:szCs w:val="18"/>
                <w:highlight w:val="none"/>
                <w:lang w:val="en-US" w:eastAsia="zh-CN" w:bidi="ar-SA"/>
              </w:rPr>
              <w:t>设置与排除。</w:t>
            </w:r>
          </w:p>
          <w:p w14:paraId="67D2A71F">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四</w:t>
            </w:r>
            <w:r>
              <w:rPr>
                <w:rFonts w:hint="eastAsia" w:ascii="宋体" w:hAnsi="宋体" w:eastAsia="宋体" w:cs="宋体"/>
                <w:b w:val="0"/>
                <w:bCs/>
                <w:color w:val="auto"/>
                <w:sz w:val="18"/>
                <w:szCs w:val="18"/>
                <w:highlight w:val="none"/>
              </w:rPr>
              <w:t>：工业机器人系统的通信连接</w:t>
            </w:r>
          </w:p>
          <w:p w14:paraId="1B00AC6D">
            <w:pPr>
              <w:keepNext/>
              <w:keepLines/>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PLC与触摸屏的通信连接</w:t>
            </w:r>
            <w:r>
              <w:rPr>
                <w:rFonts w:hint="eastAsia" w:ascii="宋体" w:hAnsi="宋体" w:cs="宋体"/>
                <w:bCs/>
                <w:color w:val="auto"/>
                <w:sz w:val="18"/>
                <w:szCs w:val="18"/>
                <w:highlight w:val="none"/>
                <w:lang w:eastAsia="zh-CN"/>
              </w:rPr>
              <w:t>；</w:t>
            </w:r>
          </w:p>
          <w:p w14:paraId="02D4B88C">
            <w:pPr>
              <w:keepNext/>
              <w:keepLines/>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PLC与工业机器人的</w:t>
            </w:r>
            <w:r>
              <w:rPr>
                <w:rFonts w:hint="eastAsia" w:ascii="宋体" w:hAnsi="宋体" w:cs="宋体"/>
                <w:bCs/>
                <w:color w:val="auto"/>
                <w:sz w:val="18"/>
                <w:szCs w:val="18"/>
                <w:highlight w:val="none"/>
                <w:lang w:eastAsia="zh-CN"/>
              </w:rPr>
              <w:t>；</w:t>
            </w:r>
            <w:r>
              <w:rPr>
                <w:rFonts w:hint="eastAsia" w:ascii="宋体" w:hAnsi="宋体" w:eastAsia="宋体" w:cs="宋体"/>
                <w:b w:val="0"/>
                <w:bCs/>
                <w:color w:val="auto"/>
                <w:kern w:val="2"/>
                <w:sz w:val="18"/>
                <w:szCs w:val="18"/>
                <w:highlight w:val="none"/>
                <w:lang w:val="en-US" w:eastAsia="zh-CN" w:bidi="ar-SA"/>
              </w:rPr>
              <w:br w:type="textWrapping"/>
            </w:r>
            <w:r>
              <w:rPr>
                <w:rFonts w:hint="eastAsia" w:ascii="宋体" w:hAnsi="宋体" w:eastAsia="宋体" w:cs="宋体"/>
                <w:b w:val="0"/>
                <w:bCs/>
                <w:color w:val="auto"/>
                <w:kern w:val="2"/>
                <w:sz w:val="18"/>
                <w:szCs w:val="18"/>
                <w:highlight w:val="none"/>
                <w:lang w:val="en-US" w:eastAsia="zh-CN" w:bidi="ar-SA"/>
              </w:rPr>
              <w:t>通信连接</w:t>
            </w:r>
          </w:p>
          <w:p w14:paraId="6A284237">
            <w:pPr>
              <w:keepNext/>
              <w:keepLines/>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工业机器人的零点标定</w:t>
            </w:r>
            <w:r>
              <w:rPr>
                <w:rFonts w:hint="eastAsia" w:ascii="宋体" w:hAnsi="宋体" w:cs="宋体"/>
                <w:b w:val="0"/>
                <w:bCs/>
                <w:color w:val="auto"/>
                <w:sz w:val="18"/>
                <w:szCs w:val="18"/>
                <w:highlight w:val="none"/>
                <w:lang w:eastAsia="zh-CN"/>
              </w:rPr>
              <w:t>。</w:t>
            </w:r>
          </w:p>
          <w:p w14:paraId="4527127B">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五</w:t>
            </w:r>
            <w:r>
              <w:rPr>
                <w:rFonts w:hint="eastAsia" w:ascii="宋体" w:hAnsi="宋体" w:eastAsia="宋体" w:cs="宋体"/>
                <w:b w:val="0"/>
                <w:bCs/>
                <w:color w:val="auto"/>
                <w:sz w:val="18"/>
                <w:szCs w:val="18"/>
                <w:highlight w:val="none"/>
              </w:rPr>
              <w:t>：工业机器人编程与操作</w:t>
            </w:r>
          </w:p>
          <w:p w14:paraId="08C4B91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（1）工业机器人示教器的操作</w:t>
            </w:r>
            <w:r>
              <w:rPr>
                <w:rFonts w:hint="eastAsia" w:ascii="宋体" w:hAnsi="宋体" w:cs="宋体"/>
                <w:bCs/>
                <w:color w:val="auto"/>
                <w:sz w:val="18"/>
                <w:szCs w:val="18"/>
                <w:highlight w:val="none"/>
                <w:lang w:eastAsia="zh-CN"/>
              </w:rPr>
              <w:t>；</w:t>
            </w:r>
          </w:p>
          <w:p w14:paraId="26CECCE0">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（2）工业机器人坐标系的建立</w:t>
            </w:r>
            <w:r>
              <w:rPr>
                <w:rFonts w:hint="eastAsia" w:ascii="宋体" w:hAnsi="宋体" w:cs="宋体"/>
                <w:bCs/>
                <w:color w:val="auto"/>
                <w:sz w:val="18"/>
                <w:szCs w:val="18"/>
                <w:highlight w:val="none"/>
                <w:lang w:eastAsia="zh-CN"/>
              </w:rPr>
              <w:t>；</w:t>
            </w:r>
          </w:p>
          <w:p w14:paraId="605B6DA7">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（3）工业机器人示教编程</w:t>
            </w:r>
            <w:r>
              <w:rPr>
                <w:rFonts w:hint="eastAsia" w:ascii="宋体" w:hAnsi="宋体" w:cs="宋体"/>
                <w:bCs/>
                <w:color w:val="auto"/>
                <w:sz w:val="18"/>
                <w:szCs w:val="18"/>
                <w:highlight w:val="none"/>
                <w:lang w:eastAsia="zh-CN"/>
              </w:rPr>
              <w:t>；</w:t>
            </w:r>
          </w:p>
          <w:p w14:paraId="5AFE117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4</w:t>
            </w:r>
            <w:r>
              <w:rPr>
                <w:rFonts w:hint="eastAsia" w:ascii="宋体" w:hAnsi="宋体" w:eastAsia="宋体" w:cs="宋体"/>
                <w:b w:val="0"/>
                <w:bCs/>
                <w:color w:val="auto"/>
                <w:kern w:val="2"/>
                <w:sz w:val="18"/>
                <w:szCs w:val="18"/>
                <w:highlight w:val="none"/>
                <w:lang w:val="en-US" w:eastAsia="zh-CN" w:bidi="ar-SA"/>
              </w:rPr>
              <w:t>）工业机器人示教编程典型</w:t>
            </w:r>
            <w:r>
              <w:rPr>
                <w:rFonts w:hint="eastAsia" w:ascii="宋体" w:hAnsi="宋体" w:eastAsia="宋体" w:cs="宋体"/>
                <w:b w:val="0"/>
                <w:bCs/>
                <w:color w:val="auto"/>
                <w:kern w:val="2"/>
                <w:sz w:val="18"/>
                <w:szCs w:val="18"/>
                <w:highlight w:val="none"/>
                <w:lang w:val="en-US" w:eastAsia="zh-CN" w:bidi="ar-SA"/>
              </w:rPr>
              <w:br w:type="textWrapping"/>
            </w:r>
            <w:r>
              <w:rPr>
                <w:rFonts w:hint="eastAsia" w:ascii="宋体" w:hAnsi="宋体" w:eastAsia="宋体" w:cs="宋体"/>
                <w:b w:val="0"/>
                <w:bCs/>
                <w:color w:val="auto"/>
                <w:kern w:val="2"/>
                <w:sz w:val="18"/>
                <w:szCs w:val="18"/>
                <w:highlight w:val="none"/>
                <w:lang w:val="en-US" w:eastAsia="zh-CN" w:bidi="ar-SA"/>
              </w:rPr>
              <w:t>应用</w:t>
            </w:r>
            <w:r>
              <w:rPr>
                <w:rFonts w:hint="eastAsia" w:ascii="宋体" w:hAnsi="宋体" w:cs="宋体"/>
                <w:b w:val="0"/>
                <w:bCs/>
                <w:color w:val="auto"/>
                <w:kern w:val="2"/>
                <w:sz w:val="18"/>
                <w:szCs w:val="18"/>
                <w:highlight w:val="none"/>
                <w:lang w:val="en-US" w:eastAsia="zh-CN" w:bidi="ar-SA"/>
              </w:rPr>
              <w:t>。</w:t>
            </w:r>
          </w:p>
          <w:p w14:paraId="0928B920">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六</w:t>
            </w:r>
            <w:r>
              <w:rPr>
                <w:rFonts w:hint="eastAsia" w:ascii="宋体" w:hAnsi="宋体" w:eastAsia="宋体" w:cs="宋体"/>
                <w:b w:val="0"/>
                <w:bCs/>
                <w:color w:val="auto"/>
                <w:sz w:val="18"/>
                <w:szCs w:val="18"/>
                <w:highlight w:val="none"/>
              </w:rPr>
              <w:t>：工业机器人的维护保养及故障</w:t>
            </w:r>
          </w:p>
          <w:p w14:paraId="5BE4AEE7">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处理</w:t>
            </w:r>
            <w:r>
              <w:rPr>
                <w:rFonts w:hint="eastAsia" w:ascii="宋体" w:hAnsi="宋体" w:eastAsia="宋体" w:cs="宋体"/>
                <w:b w:val="0"/>
                <w:bCs/>
                <w:color w:val="auto"/>
                <w:kern w:val="2"/>
                <w:sz w:val="18"/>
                <w:szCs w:val="18"/>
                <w:highlight w:val="none"/>
                <w:lang w:val="en-US" w:eastAsia="zh-CN" w:bidi="ar-SA"/>
              </w:rPr>
              <w:t>IRobotSIM简介及安装</w:t>
            </w:r>
            <w:r>
              <w:rPr>
                <w:rFonts w:hint="eastAsia" w:ascii="宋体" w:hAnsi="宋体" w:cs="宋体"/>
                <w:bCs/>
                <w:color w:val="auto"/>
                <w:sz w:val="18"/>
                <w:szCs w:val="18"/>
                <w:highlight w:val="none"/>
                <w:lang w:eastAsia="zh-CN"/>
              </w:rPr>
              <w:t>；</w:t>
            </w:r>
          </w:p>
          <w:p w14:paraId="552ADDB1">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en-US" w:eastAsia="zh-CN" w:bidi="ar-SA"/>
              </w:rPr>
              <w:t>）IRobotSIM典型功能应用</w:t>
            </w:r>
            <w:r>
              <w:rPr>
                <w:rFonts w:hint="eastAsia" w:ascii="宋体" w:hAnsi="宋体" w:cs="宋体"/>
                <w:b w:val="0"/>
                <w:bCs/>
                <w:color w:val="auto"/>
                <w:kern w:val="2"/>
                <w:sz w:val="18"/>
                <w:szCs w:val="18"/>
                <w:highlight w:val="none"/>
                <w:lang w:val="en-US" w:eastAsia="zh-CN" w:bidi="ar-SA"/>
              </w:rPr>
              <w:t>。</w:t>
            </w:r>
          </w:p>
          <w:p w14:paraId="75D1E658">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七</w:t>
            </w:r>
            <w:r>
              <w:rPr>
                <w:rFonts w:hint="eastAsia" w:ascii="宋体" w:hAnsi="宋体" w:eastAsia="宋体" w:cs="宋体"/>
                <w:b w:val="0"/>
                <w:bCs/>
                <w:color w:val="auto"/>
                <w:sz w:val="18"/>
                <w:szCs w:val="18"/>
                <w:highlight w:val="none"/>
              </w:rPr>
              <w:t>：工业机器人的维护保养及故障处理</w:t>
            </w:r>
          </w:p>
          <w:p w14:paraId="66D8D33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en-US" w:eastAsia="zh-CN" w:bidi="ar-SA"/>
              </w:rPr>
              <w:t>）工业机器人的维护与保养</w:t>
            </w:r>
            <w:r>
              <w:rPr>
                <w:rFonts w:hint="eastAsia" w:ascii="宋体" w:hAnsi="宋体" w:cs="宋体"/>
                <w:bCs/>
                <w:color w:val="auto"/>
                <w:sz w:val="18"/>
                <w:szCs w:val="18"/>
                <w:highlight w:val="none"/>
                <w:lang w:eastAsia="zh-CN"/>
              </w:rPr>
              <w:t>；</w:t>
            </w:r>
          </w:p>
          <w:p w14:paraId="08ED1AE2">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en-US" w:eastAsia="zh-CN" w:bidi="ar-SA"/>
              </w:rPr>
              <w:t>）工业机器人的故障处理</w:t>
            </w:r>
            <w:r>
              <w:rPr>
                <w:rFonts w:hint="eastAsia" w:ascii="宋体" w:hAnsi="宋体" w:cs="宋体"/>
                <w:b w:val="0"/>
                <w:bCs/>
                <w:color w:val="auto"/>
                <w:kern w:val="2"/>
                <w:sz w:val="18"/>
                <w:szCs w:val="18"/>
                <w:highlight w:val="none"/>
                <w:lang w:val="en-US" w:eastAsia="zh-CN" w:bidi="ar-SA"/>
              </w:rPr>
              <w:t>。</w:t>
            </w:r>
          </w:p>
        </w:tc>
        <w:tc>
          <w:tcPr>
            <w:tcW w:w="2975" w:type="dxa"/>
            <w:vAlign w:val="top"/>
          </w:tcPr>
          <w:p w14:paraId="1D4DBFE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66FFC5E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242F80A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847AF5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4EDD9542">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p>
        </w:tc>
      </w:tr>
      <w:tr w14:paraId="2940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3ADDDF53">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cs="宋体"/>
                <w:b/>
                <w:bCs w:val="0"/>
                <w:color w:val="auto"/>
                <w:sz w:val="18"/>
                <w:szCs w:val="18"/>
                <w:highlight w:val="none"/>
                <w:lang w:val="en-US" w:eastAsia="zh-CN"/>
              </w:rPr>
              <w:t>工业</w:t>
            </w:r>
            <w:r>
              <w:rPr>
                <w:rFonts w:hint="eastAsia" w:ascii="宋体" w:hAnsi="宋体" w:eastAsia="宋体" w:cs="宋体"/>
                <w:b/>
                <w:bCs w:val="0"/>
                <w:color w:val="auto"/>
                <w:sz w:val="18"/>
                <w:szCs w:val="18"/>
                <w:highlight w:val="none"/>
              </w:rPr>
              <w:t>机器人离线编程与仿真</w:t>
            </w:r>
          </w:p>
        </w:tc>
        <w:tc>
          <w:tcPr>
            <w:tcW w:w="2746" w:type="dxa"/>
            <w:vAlign w:val="top"/>
          </w:tcPr>
          <w:p w14:paraId="3A719D2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素质目标：</w:t>
            </w:r>
          </w:p>
          <w:p w14:paraId="27A495F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（1）培养学生具有良好的逻辑思维能力和抽象思维能力，能够理解并应用离线编程与仿真技术</w:t>
            </w:r>
            <w:r>
              <w:rPr>
                <w:rFonts w:hint="eastAsia" w:ascii="宋体" w:hAnsi="宋体" w:cs="宋体"/>
                <w:bCs/>
                <w:color w:val="auto"/>
                <w:sz w:val="18"/>
                <w:szCs w:val="18"/>
                <w:highlight w:val="none"/>
                <w:lang w:eastAsia="zh-CN"/>
              </w:rPr>
              <w:t>；</w:t>
            </w:r>
          </w:p>
          <w:p w14:paraId="0E3FCB7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（2）培养学生具备耐心和细致的工作态度，能够在虚拟环境中进行复杂的编程与仿真操作</w:t>
            </w:r>
            <w:r>
              <w:rPr>
                <w:rFonts w:hint="eastAsia" w:ascii="宋体" w:hAnsi="宋体" w:cs="宋体"/>
                <w:bCs/>
                <w:color w:val="auto"/>
                <w:sz w:val="18"/>
                <w:szCs w:val="18"/>
                <w:highlight w:val="none"/>
                <w:lang w:eastAsia="zh-CN"/>
              </w:rPr>
              <w:t>；</w:t>
            </w:r>
          </w:p>
          <w:p w14:paraId="501DEBC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（3）培养学生具有团队合作精神，能够与他人合作完成机器人离线编程与仿真项目。</w:t>
            </w:r>
          </w:p>
          <w:p w14:paraId="49547D6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知识目标：</w:t>
            </w:r>
          </w:p>
          <w:p w14:paraId="280E358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（1）理解离线编程与仿真的概念和意义，掌握离线编程与仿真技术在机器人领域的应用</w:t>
            </w:r>
            <w:r>
              <w:rPr>
                <w:rFonts w:hint="eastAsia" w:ascii="宋体" w:hAnsi="宋体" w:cs="宋体"/>
                <w:bCs/>
                <w:color w:val="auto"/>
                <w:sz w:val="18"/>
                <w:szCs w:val="18"/>
                <w:highlight w:val="none"/>
                <w:lang w:eastAsia="zh-CN"/>
              </w:rPr>
              <w:t>；</w:t>
            </w:r>
          </w:p>
          <w:p w14:paraId="34026AC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（2）掌握常见的机器人离线编程与仿真软件工具，如ROS、V-REP等，了解其基本操作和功能</w:t>
            </w:r>
            <w:r>
              <w:rPr>
                <w:rFonts w:hint="eastAsia" w:ascii="宋体" w:hAnsi="宋体" w:cs="宋体"/>
                <w:bCs/>
                <w:color w:val="auto"/>
                <w:sz w:val="18"/>
                <w:szCs w:val="18"/>
                <w:highlight w:val="none"/>
                <w:lang w:eastAsia="zh-CN"/>
              </w:rPr>
              <w:t>；</w:t>
            </w:r>
          </w:p>
          <w:p w14:paraId="534A909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3</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熟悉机器人运动学和轨迹规划的基本原理，能够在仿真环境中进行路径规划和运动控制。</w:t>
            </w:r>
          </w:p>
          <w:p w14:paraId="0C8FEE2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能力目标：</w:t>
            </w:r>
          </w:p>
          <w:p w14:paraId="3B9C9CE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(1)能够独立使用离线编程与仿真软件对机器人进行建模和编程，实现复杂任务的规划与控制</w:t>
            </w:r>
            <w:r>
              <w:rPr>
                <w:rFonts w:hint="eastAsia" w:ascii="宋体" w:hAnsi="宋体" w:cs="宋体"/>
                <w:bCs/>
                <w:color w:val="auto"/>
                <w:sz w:val="18"/>
                <w:szCs w:val="18"/>
                <w:highlight w:val="none"/>
                <w:lang w:eastAsia="zh-CN"/>
              </w:rPr>
              <w:t>；</w:t>
            </w:r>
          </w:p>
          <w:p w14:paraId="2BC8F14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(2)具备在仿真环境中测试和调试机器人程序的能力，能够分析仿真结果并进行优化</w:t>
            </w:r>
            <w:r>
              <w:rPr>
                <w:rFonts w:hint="eastAsia" w:ascii="宋体" w:hAnsi="宋体" w:cs="宋体"/>
                <w:bCs/>
                <w:color w:val="auto"/>
                <w:sz w:val="18"/>
                <w:szCs w:val="18"/>
                <w:highlight w:val="none"/>
                <w:lang w:eastAsia="zh-CN"/>
              </w:rPr>
              <w:t>；</w:t>
            </w:r>
          </w:p>
          <w:p w14:paraId="455F89F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(3)能够应用离线编程与仿真技术解决实际机器人应用中的问题，提高机器人的工作效率和精度。</w:t>
            </w:r>
          </w:p>
        </w:tc>
        <w:tc>
          <w:tcPr>
            <w:tcW w:w="2793" w:type="dxa"/>
            <w:vAlign w:val="top"/>
          </w:tcPr>
          <w:p w14:paraId="28BDB43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模块一：离线编程基础知识</w:t>
            </w:r>
          </w:p>
          <w:p w14:paraId="1BF7F6C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(1)机器人离线编程的概念和意义</w:t>
            </w:r>
            <w:r>
              <w:rPr>
                <w:rFonts w:hint="eastAsia" w:ascii="宋体" w:hAnsi="宋体" w:cs="宋体"/>
                <w:bCs/>
                <w:color w:val="auto"/>
                <w:sz w:val="18"/>
                <w:szCs w:val="18"/>
                <w:highlight w:val="none"/>
                <w:lang w:eastAsia="zh-CN"/>
              </w:rPr>
              <w:t>；</w:t>
            </w:r>
          </w:p>
          <w:p w14:paraId="6F9900B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(2)离线编程软件工具的介绍与选择</w:t>
            </w:r>
            <w:r>
              <w:rPr>
                <w:rFonts w:hint="eastAsia" w:ascii="宋体" w:hAnsi="宋体" w:cs="宋体"/>
                <w:bCs/>
                <w:color w:val="auto"/>
                <w:sz w:val="18"/>
                <w:szCs w:val="18"/>
                <w:highlight w:val="none"/>
                <w:lang w:eastAsia="zh-CN"/>
              </w:rPr>
              <w:t>；</w:t>
            </w:r>
          </w:p>
          <w:p w14:paraId="5301728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(3)机器人运动学和轨迹规划基础</w:t>
            </w:r>
            <w:r>
              <w:rPr>
                <w:rFonts w:hint="eastAsia" w:ascii="宋体" w:hAnsi="宋体" w:cs="宋体"/>
                <w:bCs/>
                <w:color w:val="auto"/>
                <w:sz w:val="18"/>
                <w:szCs w:val="18"/>
                <w:highlight w:val="none"/>
                <w:lang w:eastAsia="zh-CN"/>
              </w:rPr>
              <w:t>；</w:t>
            </w:r>
          </w:p>
          <w:p w14:paraId="6BC12D7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(4)离线编程的基本操作和流程</w:t>
            </w:r>
            <w:r>
              <w:rPr>
                <w:rFonts w:hint="eastAsia" w:ascii="宋体" w:hAnsi="宋体" w:cs="宋体"/>
                <w:b w:val="0"/>
                <w:bCs/>
                <w:color w:val="auto"/>
                <w:sz w:val="18"/>
                <w:szCs w:val="18"/>
                <w:highlight w:val="none"/>
                <w:lang w:eastAsia="zh-CN"/>
              </w:rPr>
              <w:t>。</w:t>
            </w:r>
          </w:p>
          <w:p w14:paraId="15F75B4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模块二：机器人建模与仿真</w:t>
            </w:r>
          </w:p>
          <w:p w14:paraId="27E803A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(1)机器人建模的方法和技巧</w:t>
            </w:r>
            <w:r>
              <w:rPr>
                <w:rFonts w:hint="eastAsia" w:ascii="宋体" w:hAnsi="宋体" w:cs="宋体"/>
                <w:bCs/>
                <w:color w:val="auto"/>
                <w:sz w:val="18"/>
                <w:szCs w:val="18"/>
                <w:highlight w:val="none"/>
                <w:lang w:eastAsia="zh-CN"/>
              </w:rPr>
              <w:t>；</w:t>
            </w:r>
          </w:p>
          <w:p w14:paraId="6B5A4C3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(2)机器人仿真环境的搭建与配置</w:t>
            </w:r>
            <w:r>
              <w:rPr>
                <w:rFonts w:hint="eastAsia" w:ascii="宋体" w:hAnsi="宋体" w:cs="宋体"/>
                <w:bCs/>
                <w:color w:val="auto"/>
                <w:sz w:val="18"/>
                <w:szCs w:val="18"/>
                <w:highlight w:val="none"/>
                <w:lang w:eastAsia="zh-CN"/>
              </w:rPr>
              <w:t>；</w:t>
            </w:r>
          </w:p>
          <w:p w14:paraId="5365103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(3)仿真环境中的机器人控制与运动规划</w:t>
            </w:r>
            <w:r>
              <w:rPr>
                <w:rFonts w:hint="eastAsia" w:ascii="宋体" w:hAnsi="宋体" w:cs="宋体"/>
                <w:bCs/>
                <w:color w:val="auto"/>
                <w:sz w:val="18"/>
                <w:szCs w:val="18"/>
                <w:highlight w:val="none"/>
                <w:lang w:eastAsia="zh-CN"/>
              </w:rPr>
              <w:t>；</w:t>
            </w:r>
          </w:p>
          <w:p w14:paraId="313D41E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(4)仿真结果的分析与优化</w:t>
            </w:r>
            <w:r>
              <w:rPr>
                <w:rFonts w:hint="eastAsia" w:ascii="宋体" w:hAnsi="宋体" w:cs="宋体"/>
                <w:b w:val="0"/>
                <w:bCs/>
                <w:color w:val="auto"/>
                <w:sz w:val="18"/>
                <w:szCs w:val="18"/>
                <w:highlight w:val="none"/>
                <w:lang w:eastAsia="zh-CN"/>
              </w:rPr>
              <w:t>。</w:t>
            </w:r>
          </w:p>
          <w:p w14:paraId="5236579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模块三：离线编程实践与应用</w:t>
            </w:r>
          </w:p>
          <w:p w14:paraId="3880F84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(1)离线编程案例分析与实践操作</w:t>
            </w:r>
            <w:r>
              <w:rPr>
                <w:rFonts w:hint="eastAsia" w:ascii="宋体" w:hAnsi="宋体" w:cs="宋体"/>
                <w:bCs/>
                <w:color w:val="auto"/>
                <w:sz w:val="18"/>
                <w:szCs w:val="18"/>
                <w:highlight w:val="none"/>
                <w:lang w:eastAsia="zh-CN"/>
              </w:rPr>
              <w:t>；</w:t>
            </w:r>
          </w:p>
          <w:p w14:paraId="1FE6989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(2)机器人任务规划与路径控制</w:t>
            </w:r>
            <w:r>
              <w:rPr>
                <w:rFonts w:hint="eastAsia" w:ascii="宋体" w:hAnsi="宋体" w:cs="宋体"/>
                <w:bCs/>
                <w:color w:val="auto"/>
                <w:sz w:val="18"/>
                <w:szCs w:val="18"/>
                <w:highlight w:val="none"/>
                <w:lang w:eastAsia="zh-CN"/>
              </w:rPr>
              <w:t>；</w:t>
            </w:r>
          </w:p>
          <w:p w14:paraId="739206C2">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(3)离线编程技术在工业自动化中的应用</w:t>
            </w:r>
            <w:r>
              <w:rPr>
                <w:rFonts w:hint="eastAsia" w:ascii="宋体" w:hAnsi="宋体" w:cs="宋体"/>
                <w:bCs/>
                <w:color w:val="auto"/>
                <w:sz w:val="18"/>
                <w:szCs w:val="18"/>
                <w:highlight w:val="none"/>
                <w:lang w:eastAsia="zh-CN"/>
              </w:rPr>
              <w:t>；</w:t>
            </w:r>
          </w:p>
          <w:p w14:paraId="76DC7F0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(4)机器人离线编程项目的设计与实施</w:t>
            </w:r>
            <w:r>
              <w:rPr>
                <w:rFonts w:hint="eastAsia" w:ascii="宋体" w:hAnsi="宋体" w:cs="宋体"/>
                <w:b w:val="0"/>
                <w:bCs/>
                <w:color w:val="auto"/>
                <w:sz w:val="18"/>
                <w:szCs w:val="18"/>
                <w:highlight w:val="none"/>
                <w:lang w:eastAsia="zh-CN"/>
              </w:rPr>
              <w:t>。</w:t>
            </w:r>
          </w:p>
          <w:p w14:paraId="7DA5789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模块四：机器人离线编程与仿真综合应用</w:t>
            </w:r>
          </w:p>
          <w:p w14:paraId="4FB5DAA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（1）多机器人协作离线编程与仿真</w:t>
            </w:r>
            <w:r>
              <w:rPr>
                <w:rFonts w:hint="eastAsia" w:ascii="宋体" w:hAnsi="宋体" w:cs="宋体"/>
                <w:bCs/>
                <w:color w:val="auto"/>
                <w:sz w:val="18"/>
                <w:szCs w:val="18"/>
                <w:highlight w:val="none"/>
                <w:lang w:eastAsia="zh-CN"/>
              </w:rPr>
              <w:t>；</w:t>
            </w:r>
          </w:p>
          <w:p w14:paraId="717E203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（2）机器人智能决策与路径优化</w:t>
            </w:r>
            <w:r>
              <w:rPr>
                <w:rFonts w:hint="eastAsia" w:ascii="宋体" w:hAnsi="宋体" w:cs="宋体"/>
                <w:bCs/>
                <w:color w:val="auto"/>
                <w:sz w:val="18"/>
                <w:szCs w:val="18"/>
                <w:highlight w:val="none"/>
                <w:lang w:eastAsia="zh-CN"/>
              </w:rPr>
              <w:t>；</w:t>
            </w:r>
          </w:p>
          <w:p w14:paraId="6EBA50C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）机器人离线编程与仿真在智能制造中的应用</w:t>
            </w:r>
            <w:r>
              <w:rPr>
                <w:rFonts w:hint="eastAsia" w:ascii="宋体" w:hAnsi="宋体" w:cs="宋体"/>
                <w:bCs/>
                <w:color w:val="auto"/>
                <w:sz w:val="18"/>
                <w:szCs w:val="18"/>
                <w:highlight w:val="none"/>
                <w:lang w:eastAsia="zh-CN"/>
              </w:rPr>
              <w:t>；</w:t>
            </w:r>
          </w:p>
          <w:p w14:paraId="0952C76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）机器人离线编程与仿真技术的未来发展趋势。</w:t>
            </w:r>
          </w:p>
        </w:tc>
        <w:tc>
          <w:tcPr>
            <w:tcW w:w="2975" w:type="dxa"/>
            <w:vAlign w:val="top"/>
          </w:tcPr>
          <w:p w14:paraId="206FE74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711E89D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3CEA7AD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3DF6DC7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1E806719">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5B40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5717EC67">
            <w:pPr>
              <w:pageBreakBefore w:val="0"/>
              <w:widowControl w:val="0"/>
              <w:kinsoku/>
              <w:wordWrap/>
              <w:overflowPunct/>
              <w:topLinePunct w:val="0"/>
              <w:autoSpaceDE/>
              <w:autoSpaceDN/>
              <w:bidi w:val="0"/>
              <w:spacing w:line="360" w:lineRule="exact"/>
              <w:ind w:left="0" w:leftChars="0"/>
              <w:jc w:val="center"/>
              <w:textAlignment w:val="auto"/>
              <w:rPr>
                <w:rFonts w:hint="eastAsia" w:ascii="仿宋_GB2312" w:hAnsi="仿宋_GB2312" w:cs="仿宋_GB2312"/>
                <w:b/>
                <w:bCs w:val="0"/>
                <w:color w:val="auto"/>
                <w:sz w:val="18"/>
                <w:szCs w:val="18"/>
                <w:highlight w:val="none"/>
              </w:rPr>
            </w:pPr>
            <w:r>
              <w:rPr>
                <w:rFonts w:hint="eastAsia" w:ascii="仿宋_GB2312" w:hAnsi="仿宋_GB2312" w:cs="仿宋_GB2312"/>
                <w:b/>
                <w:bCs w:val="0"/>
                <w:color w:val="auto"/>
                <w:sz w:val="18"/>
                <w:szCs w:val="18"/>
                <w:highlight w:val="none"/>
                <w:lang w:val="en-US" w:eastAsia="zh-CN"/>
              </w:rPr>
              <w:t>数字孪生与虚拟调试技术应用</w:t>
            </w:r>
          </w:p>
        </w:tc>
        <w:tc>
          <w:tcPr>
            <w:tcW w:w="2746" w:type="dxa"/>
            <w:vAlign w:val="top"/>
          </w:tcPr>
          <w:p w14:paraId="777467A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素质目标：</w:t>
            </w:r>
          </w:p>
          <w:p w14:paraId="3575663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（1）培养学生数字孪生和虚拟调试技术认知能力、价值判断能力</w:t>
            </w:r>
            <w:r>
              <w:rPr>
                <w:rFonts w:hint="eastAsia" w:ascii="宋体" w:hAnsi="宋体" w:cs="宋体"/>
                <w:bCs/>
                <w:color w:val="auto"/>
                <w:sz w:val="18"/>
                <w:szCs w:val="18"/>
                <w:highlight w:val="none"/>
                <w:lang w:eastAsia="zh-CN"/>
              </w:rPr>
              <w:t>；</w:t>
            </w:r>
          </w:p>
          <w:p w14:paraId="2A04010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w:t>
            </w:r>
            <w:r>
              <w:rPr>
                <w:rFonts w:hint="eastAsia" w:ascii="宋体" w:hAnsi="宋体" w:cs="宋体"/>
                <w:bCs/>
                <w:color w:val="auto"/>
                <w:sz w:val="18"/>
                <w:szCs w:val="18"/>
                <w:highlight w:val="none"/>
                <w:lang w:val="en-US" w:eastAsia="zh-CN"/>
              </w:rPr>
              <w:t>培养学生应用虚拟调试平台实践能力、工具应用能力、问题解决能力</w:t>
            </w:r>
            <w:r>
              <w:rPr>
                <w:rFonts w:hint="eastAsia" w:ascii="宋体" w:hAnsi="宋体" w:cs="宋体"/>
                <w:bCs/>
                <w:color w:val="auto"/>
                <w:sz w:val="18"/>
                <w:szCs w:val="18"/>
                <w:highlight w:val="none"/>
                <w:lang w:eastAsia="zh-CN"/>
              </w:rPr>
              <w:t>；</w:t>
            </w:r>
          </w:p>
          <w:p w14:paraId="3DA07004">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（3）结合真实案例</w:t>
            </w:r>
            <w:r>
              <w:rPr>
                <w:rFonts w:hint="eastAsia" w:ascii="宋体" w:hAnsi="宋体" w:cs="宋体"/>
                <w:bCs/>
                <w:color w:val="auto"/>
                <w:sz w:val="18"/>
                <w:szCs w:val="18"/>
                <w:highlight w:val="none"/>
                <w:lang w:val="en-US" w:eastAsia="zh-CN"/>
              </w:rPr>
              <w:t>培养学生复杂问题解决能力、创新设计能力、批判性思维、评估决策能力</w:t>
            </w:r>
            <w:r>
              <w:rPr>
                <w:rFonts w:hint="eastAsia" w:ascii="宋体" w:hAnsi="宋体" w:cs="宋体"/>
                <w:bCs/>
                <w:color w:val="auto"/>
                <w:sz w:val="18"/>
                <w:szCs w:val="18"/>
                <w:highlight w:val="none"/>
              </w:rPr>
              <w:t>。</w:t>
            </w:r>
          </w:p>
          <w:p w14:paraId="506250C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知识目标：</w:t>
            </w:r>
          </w:p>
          <w:p w14:paraId="2A15D8F1">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1</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了解数字孪生术的产生和发展，了解Process Simulate软件功能，初步认识Process Simulate软件；</w:t>
            </w:r>
          </w:p>
          <w:p w14:paraId="01FD433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2</w:t>
            </w: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掌握Process Simulate软件中进行基本操作、创建逻辑资源，创建机运线，创建滑橇</w:t>
            </w:r>
            <w:r>
              <w:rPr>
                <w:rFonts w:hint="eastAsia" w:ascii="宋体" w:hAnsi="宋体" w:cs="宋体"/>
                <w:bCs/>
                <w:color w:val="auto"/>
                <w:sz w:val="18"/>
                <w:szCs w:val="18"/>
                <w:highlight w:val="none"/>
                <w:lang w:eastAsia="zh-CN"/>
              </w:rPr>
              <w:t>；</w:t>
            </w:r>
          </w:p>
          <w:p w14:paraId="0194494E">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3</w:t>
            </w: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Process Simulate软件中对机器人进行基本仿真，</w:t>
            </w:r>
            <w:r>
              <w:rPr>
                <w:rFonts w:hint="eastAsia" w:ascii="宋体" w:hAnsi="宋体" w:cs="宋体"/>
                <w:bCs/>
                <w:color w:val="auto"/>
                <w:sz w:val="18"/>
                <w:szCs w:val="18"/>
                <w:highlight w:val="none"/>
              </w:rPr>
              <w:t>通过机器人工艺仿真实现焊接工艺路径规划；</w:t>
            </w:r>
          </w:p>
          <w:p w14:paraId="0C447C6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val="en-US" w:eastAsia="zh-CN"/>
              </w:rPr>
              <w:t>4</w:t>
            </w:r>
            <w:r>
              <w:rPr>
                <w:rFonts w:hint="eastAsia" w:ascii="宋体" w:hAnsi="宋体" w:cs="宋体"/>
                <w:bCs/>
                <w:color w:val="auto"/>
                <w:sz w:val="18"/>
                <w:szCs w:val="18"/>
                <w:highlight w:val="none"/>
              </w:rPr>
              <w:t>）Process Simulate软件中进行物料分拣站</w:t>
            </w:r>
            <w:r>
              <w:rPr>
                <w:rFonts w:hint="eastAsia" w:ascii="宋体" w:hAnsi="宋体" w:cs="宋体"/>
                <w:bCs/>
                <w:color w:val="auto"/>
                <w:sz w:val="18"/>
                <w:szCs w:val="18"/>
                <w:highlight w:val="none"/>
                <w:lang w:eastAsia="zh-CN"/>
              </w:rPr>
              <w:t>、</w:t>
            </w:r>
            <w:r>
              <w:rPr>
                <w:rFonts w:hint="eastAsia" w:ascii="宋体" w:hAnsi="宋体" w:eastAsia="宋体" w:cs="宋体"/>
                <w:bCs/>
                <w:color w:val="auto"/>
                <w:kern w:val="2"/>
                <w:sz w:val="18"/>
                <w:szCs w:val="18"/>
                <w:highlight w:val="none"/>
                <w:lang w:val="en-US" w:eastAsia="zh-CN" w:bidi="ar-SA"/>
              </w:rPr>
              <w:t>生产线</w:t>
            </w:r>
            <w:r>
              <w:rPr>
                <w:rFonts w:hint="eastAsia" w:ascii="宋体" w:hAnsi="宋体" w:cs="宋体"/>
                <w:bCs/>
                <w:color w:val="auto"/>
                <w:sz w:val="18"/>
                <w:szCs w:val="18"/>
                <w:highlight w:val="none"/>
              </w:rPr>
              <w:t>的仿真设计</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并进行物料分拣站的虚拟仿真调试。</w:t>
            </w:r>
          </w:p>
          <w:p w14:paraId="3603EE4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能力目标：</w:t>
            </w:r>
          </w:p>
          <w:p w14:paraId="5D639491">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w:t>
            </w:r>
            <w:r>
              <w:rPr>
                <w:rFonts w:hint="eastAsia" w:ascii="宋体" w:hAnsi="宋体" w:cs="宋体"/>
                <w:bCs/>
                <w:color w:val="auto"/>
                <w:sz w:val="18"/>
                <w:szCs w:val="18"/>
                <w:highlight w:val="none"/>
                <w:lang w:val="en-US" w:eastAsia="zh-CN"/>
              </w:rPr>
              <w:t>会使用Process Simulate软件，并创建项目环境</w:t>
            </w:r>
            <w:r>
              <w:rPr>
                <w:rFonts w:hint="eastAsia" w:ascii="宋体" w:hAnsi="宋体" w:cs="宋体"/>
                <w:bCs/>
                <w:color w:val="auto"/>
                <w:sz w:val="18"/>
                <w:szCs w:val="18"/>
                <w:highlight w:val="none"/>
                <w:lang w:eastAsia="zh-CN"/>
              </w:rPr>
              <w:t>；</w:t>
            </w:r>
          </w:p>
          <w:p w14:paraId="1305D6B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w:t>
            </w:r>
            <w:r>
              <w:rPr>
                <w:rFonts w:hint="eastAsia" w:ascii="宋体" w:hAnsi="宋体" w:cs="宋体"/>
                <w:bCs/>
                <w:color w:val="auto"/>
                <w:sz w:val="18"/>
                <w:szCs w:val="18"/>
                <w:highlight w:val="none"/>
                <w:lang w:val="en-US" w:eastAsia="zh-CN"/>
              </w:rPr>
              <w:t>能够Process Simulate软件中对机器人仿真</w:t>
            </w:r>
            <w:r>
              <w:rPr>
                <w:rFonts w:hint="eastAsia" w:ascii="宋体" w:hAnsi="宋体" w:cs="宋体"/>
                <w:bCs/>
                <w:color w:val="auto"/>
                <w:sz w:val="18"/>
                <w:szCs w:val="18"/>
                <w:highlight w:val="none"/>
                <w:lang w:eastAsia="zh-CN"/>
              </w:rPr>
              <w:t>；</w:t>
            </w:r>
          </w:p>
          <w:p w14:paraId="113517D5">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cs="宋体"/>
                <w:bCs/>
                <w:color w:val="auto"/>
                <w:sz w:val="18"/>
                <w:szCs w:val="18"/>
                <w:highlight w:val="none"/>
              </w:rPr>
            </w:pPr>
            <w:r>
              <w:rPr>
                <w:rFonts w:hint="eastAsia" w:ascii="宋体" w:hAnsi="宋体" w:cs="宋体"/>
                <w:bCs/>
                <w:color w:val="auto"/>
                <w:sz w:val="18"/>
                <w:szCs w:val="18"/>
                <w:highlight w:val="none"/>
              </w:rPr>
              <w:t>（3）</w:t>
            </w:r>
            <w:r>
              <w:rPr>
                <w:rFonts w:hint="eastAsia" w:ascii="宋体" w:hAnsi="宋体" w:cs="宋体"/>
                <w:bCs/>
                <w:color w:val="auto"/>
                <w:sz w:val="18"/>
                <w:szCs w:val="18"/>
                <w:highlight w:val="none"/>
                <w:lang w:val="en-US" w:eastAsia="zh-CN"/>
              </w:rPr>
              <w:t>会用</w:t>
            </w:r>
            <w:r>
              <w:rPr>
                <w:rFonts w:hint="eastAsia" w:ascii="宋体" w:hAnsi="宋体" w:cs="宋体"/>
                <w:bCs/>
                <w:color w:val="auto"/>
                <w:sz w:val="18"/>
                <w:szCs w:val="18"/>
                <w:highlight w:val="none"/>
              </w:rPr>
              <w:t>Process Simulate软件中进行物料分拣站</w:t>
            </w:r>
            <w:r>
              <w:rPr>
                <w:rFonts w:hint="eastAsia" w:ascii="宋体" w:hAnsi="宋体" w:cs="宋体"/>
                <w:bCs/>
                <w:color w:val="auto"/>
                <w:sz w:val="18"/>
                <w:szCs w:val="18"/>
                <w:highlight w:val="none"/>
                <w:lang w:eastAsia="zh-CN"/>
              </w:rPr>
              <w:t>、</w:t>
            </w:r>
            <w:r>
              <w:rPr>
                <w:rFonts w:hint="eastAsia" w:ascii="宋体" w:hAnsi="宋体" w:eastAsia="宋体" w:cs="宋体"/>
                <w:bCs/>
                <w:color w:val="auto"/>
                <w:kern w:val="2"/>
                <w:sz w:val="18"/>
                <w:szCs w:val="18"/>
                <w:highlight w:val="none"/>
                <w:lang w:val="en-US" w:eastAsia="zh-CN" w:bidi="ar-SA"/>
              </w:rPr>
              <w:t>生产线</w:t>
            </w:r>
            <w:r>
              <w:rPr>
                <w:rFonts w:hint="eastAsia" w:ascii="宋体" w:hAnsi="宋体" w:cs="宋体"/>
                <w:bCs/>
                <w:color w:val="auto"/>
                <w:sz w:val="18"/>
                <w:szCs w:val="18"/>
                <w:highlight w:val="none"/>
              </w:rPr>
              <w:t>的仿真设计</w:t>
            </w:r>
            <w:r>
              <w:rPr>
                <w:rFonts w:hint="eastAsia"/>
                <w:color w:val="auto"/>
                <w:sz w:val="18"/>
                <w:szCs w:val="18"/>
                <w:highlight w:val="none"/>
              </w:rPr>
              <w:t>。</w:t>
            </w:r>
          </w:p>
        </w:tc>
        <w:tc>
          <w:tcPr>
            <w:tcW w:w="2793" w:type="dxa"/>
            <w:vAlign w:val="top"/>
          </w:tcPr>
          <w:p w14:paraId="0E96A89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模块一：</w:t>
            </w:r>
            <w:r>
              <w:rPr>
                <w:rFonts w:hint="eastAsia" w:ascii="宋体" w:hAnsi="宋体" w:cs="宋体"/>
                <w:b w:val="0"/>
                <w:bCs/>
                <w:color w:val="auto"/>
                <w:sz w:val="18"/>
                <w:szCs w:val="18"/>
                <w:highlight w:val="none"/>
                <w:lang w:val="en-US" w:eastAsia="zh-CN"/>
              </w:rPr>
              <w:t>认识</w:t>
            </w:r>
            <w:r>
              <w:rPr>
                <w:rFonts w:hint="eastAsia" w:ascii="宋体" w:hAnsi="宋体" w:cs="宋体"/>
                <w:bCs/>
                <w:color w:val="auto"/>
                <w:sz w:val="18"/>
                <w:szCs w:val="18"/>
                <w:highlight w:val="none"/>
                <w:lang w:val="en-US" w:eastAsia="zh-CN"/>
              </w:rPr>
              <w:t>Process Simulate（1）初始数字化产线设计平台；</w:t>
            </w:r>
          </w:p>
          <w:p w14:paraId="29C1164A">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（2）</w:t>
            </w:r>
            <w:r>
              <w:rPr>
                <w:rFonts w:hint="eastAsia" w:ascii="宋体" w:hAnsi="宋体" w:cs="宋体"/>
                <w:bCs/>
                <w:color w:val="auto"/>
                <w:sz w:val="18"/>
                <w:szCs w:val="18"/>
                <w:highlight w:val="none"/>
                <w:lang w:val="en-US" w:eastAsia="zh-CN"/>
              </w:rPr>
              <w:t>Process Simulate软件安装；</w:t>
            </w:r>
          </w:p>
          <w:p w14:paraId="050766C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（3）Process Simulate软件界面操作。</w:t>
            </w:r>
            <w:r>
              <w:rPr>
                <w:rFonts w:hint="eastAsia" w:ascii="宋体" w:hAnsi="宋体" w:cs="宋体"/>
                <w:bCs/>
                <w:color w:val="auto"/>
                <w:sz w:val="18"/>
                <w:szCs w:val="18"/>
                <w:highlight w:val="none"/>
                <w:lang w:val="en-US" w:eastAsia="zh-CN"/>
              </w:rPr>
              <w:br w:type="textWrapping"/>
            </w: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二</w:t>
            </w:r>
            <w:r>
              <w:rPr>
                <w:rFonts w:hint="eastAsia" w:ascii="宋体" w:hAnsi="宋体" w:eastAsia="宋体" w:cs="宋体"/>
                <w:b w:val="0"/>
                <w:bCs/>
                <w:color w:val="auto"/>
                <w:sz w:val="18"/>
                <w:szCs w:val="18"/>
                <w:highlight w:val="none"/>
              </w:rPr>
              <w:t>：</w:t>
            </w:r>
            <w:r>
              <w:rPr>
                <w:rFonts w:hint="eastAsia" w:ascii="宋体" w:hAnsi="宋体" w:cs="宋体"/>
                <w:bCs/>
                <w:color w:val="auto"/>
                <w:sz w:val="18"/>
                <w:szCs w:val="18"/>
                <w:highlight w:val="none"/>
                <w:lang w:val="en-US" w:eastAsia="zh-CN"/>
              </w:rPr>
              <w:t>Process Simulate软件操作</w:t>
            </w:r>
          </w:p>
          <w:p w14:paraId="471442C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（1）软件基本操作；</w:t>
            </w:r>
          </w:p>
          <w:p w14:paraId="5E52C05D">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sz w:val="18"/>
                <w:szCs w:val="18"/>
                <w:highlight w:val="none"/>
                <w:lang w:val="en-US" w:eastAsia="zh-CN"/>
              </w:rPr>
              <w:t>创建逻辑资源创建机运线，创建滑橇。</w:t>
            </w:r>
          </w:p>
          <w:p w14:paraId="1BCE643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三</w:t>
            </w:r>
            <w:r>
              <w:rPr>
                <w:rFonts w:hint="eastAsia" w:ascii="宋体" w:hAnsi="宋体" w:eastAsia="宋体" w:cs="宋体"/>
                <w:b w:val="0"/>
                <w:bCs/>
                <w:color w:val="auto"/>
                <w:sz w:val="18"/>
                <w:szCs w:val="18"/>
                <w:highlight w:val="none"/>
              </w:rPr>
              <w:t>：</w:t>
            </w:r>
            <w:r>
              <w:rPr>
                <w:rFonts w:hint="eastAsia" w:ascii="宋体" w:hAnsi="宋体" w:cs="宋体"/>
                <w:bCs/>
                <w:color w:val="auto"/>
                <w:sz w:val="18"/>
                <w:szCs w:val="18"/>
                <w:highlight w:val="none"/>
                <w:lang w:val="en-US" w:eastAsia="zh-CN"/>
              </w:rPr>
              <w:t>Process Simulate软件仿真调试</w:t>
            </w:r>
          </w:p>
          <w:p w14:paraId="479A2C4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（1）机器人基本仿真；</w:t>
            </w:r>
          </w:p>
          <w:p w14:paraId="76FCC621">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sz w:val="18"/>
                <w:szCs w:val="18"/>
                <w:highlight w:val="none"/>
                <w:lang w:val="en-US" w:eastAsia="zh-CN"/>
              </w:rPr>
              <w:t>机器人工艺仿真。</w:t>
            </w:r>
          </w:p>
          <w:p w14:paraId="2B832FD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四</w:t>
            </w: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物料分拣站虚拟仿真</w:t>
            </w:r>
          </w:p>
          <w:p w14:paraId="64937E0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r>
              <w:rPr>
                <w:rFonts w:hint="eastAsia" w:ascii="宋体" w:hAnsi="宋体" w:cs="宋体"/>
                <w:b w:val="0"/>
                <w:bCs/>
                <w:color w:val="auto"/>
                <w:sz w:val="18"/>
                <w:szCs w:val="18"/>
                <w:highlight w:val="none"/>
                <w:lang w:val="en-US" w:eastAsia="zh-CN"/>
              </w:rPr>
              <w:t>物料分拣站仿真设计</w:t>
            </w:r>
            <w:r>
              <w:rPr>
                <w:rFonts w:hint="eastAsia" w:ascii="宋体" w:hAnsi="宋体" w:cs="宋体"/>
                <w:bCs/>
                <w:color w:val="auto"/>
                <w:sz w:val="18"/>
                <w:szCs w:val="18"/>
                <w:highlight w:val="none"/>
                <w:lang w:val="en-US" w:eastAsia="zh-CN"/>
              </w:rPr>
              <w:t>；</w:t>
            </w:r>
          </w:p>
          <w:p w14:paraId="60DD3616">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 w:val="0"/>
                <w:bCs/>
                <w:color w:val="auto"/>
                <w:sz w:val="18"/>
                <w:szCs w:val="18"/>
                <w:highlight w:val="none"/>
                <w:lang w:val="en-US" w:eastAsia="zh-CN"/>
              </w:rPr>
              <w:t>物料分拣站虚拟调试。</w:t>
            </w:r>
          </w:p>
          <w:p w14:paraId="3652B2A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五</w:t>
            </w:r>
            <w:r>
              <w:rPr>
                <w:rFonts w:hint="eastAsia" w:ascii="宋体" w:hAnsi="宋体" w:eastAsia="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机器人焊接虚拟仿真</w:t>
            </w:r>
          </w:p>
          <w:p w14:paraId="7E4444B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r>
              <w:rPr>
                <w:rFonts w:hint="eastAsia" w:ascii="宋体" w:hAnsi="宋体" w:cs="宋体"/>
                <w:b w:val="0"/>
                <w:bCs/>
                <w:color w:val="auto"/>
                <w:sz w:val="18"/>
                <w:szCs w:val="18"/>
                <w:highlight w:val="none"/>
                <w:lang w:val="en-US" w:eastAsia="zh-CN"/>
              </w:rPr>
              <w:t>机器人焊接生产线仿真设计</w:t>
            </w:r>
            <w:r>
              <w:rPr>
                <w:rFonts w:hint="eastAsia" w:ascii="宋体" w:hAnsi="宋体" w:cs="宋体"/>
                <w:bCs/>
                <w:color w:val="auto"/>
                <w:sz w:val="18"/>
                <w:szCs w:val="18"/>
                <w:highlight w:val="none"/>
                <w:lang w:val="en-US" w:eastAsia="zh-CN"/>
              </w:rPr>
              <w:t>；</w:t>
            </w:r>
          </w:p>
          <w:p w14:paraId="4F778D3F">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Cs/>
                <w:color w:val="auto"/>
                <w:sz w:val="18"/>
                <w:szCs w:val="18"/>
                <w:highlight w:val="none"/>
                <w:lang w:val="en-US" w:eastAsia="zh-CN"/>
              </w:rPr>
            </w:pP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w:t>
            </w:r>
            <w:r>
              <w:rPr>
                <w:rFonts w:hint="eastAsia" w:ascii="宋体" w:hAnsi="宋体" w:cs="宋体"/>
                <w:b w:val="0"/>
                <w:bCs/>
                <w:color w:val="auto"/>
                <w:sz w:val="18"/>
                <w:szCs w:val="18"/>
                <w:highlight w:val="none"/>
                <w:lang w:val="en-US" w:eastAsia="zh-CN"/>
              </w:rPr>
              <w:t>机器人焊接生产线仿真设计虚拟调试。</w:t>
            </w:r>
          </w:p>
          <w:p w14:paraId="0DB4AC02">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default" w:ascii="宋体" w:hAnsi="宋体" w:eastAsia="宋体" w:cs="宋体"/>
                <w:b w:val="0"/>
                <w:bCs/>
                <w:color w:val="auto"/>
                <w:sz w:val="18"/>
                <w:szCs w:val="18"/>
                <w:highlight w:val="none"/>
                <w:lang w:val="en-US" w:eastAsia="zh-CN"/>
              </w:rPr>
            </w:pPr>
            <w:r>
              <w:rPr>
                <w:rFonts w:hint="eastAsia" w:ascii="宋体" w:hAnsi="宋体" w:cs="宋体"/>
                <w:bCs/>
                <w:color w:val="auto"/>
                <w:sz w:val="18"/>
                <w:szCs w:val="18"/>
                <w:highlight w:val="none"/>
                <w:lang w:val="en-US" w:eastAsia="zh-CN"/>
              </w:rPr>
              <w:br w:type="textWrapping"/>
            </w:r>
          </w:p>
        </w:tc>
        <w:tc>
          <w:tcPr>
            <w:tcW w:w="2975" w:type="dxa"/>
            <w:vAlign w:val="top"/>
          </w:tcPr>
          <w:p w14:paraId="0C2002B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26CE63F5">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6EE0E84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079B122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289CF5DA">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cs="宋体"/>
                <w:bCs/>
                <w:color w:val="auto"/>
                <w:sz w:val="18"/>
                <w:szCs w:val="18"/>
                <w:highlight w:val="none"/>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3A06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7" w:type="dxa"/>
            <w:vAlign w:val="center"/>
          </w:tcPr>
          <w:p w14:paraId="0C785CE3">
            <w:pPr>
              <w:pageBreakBefore w:val="0"/>
              <w:widowControl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仿宋_GB2312" w:hAnsi="仿宋_GB2312" w:cs="仿宋_GB2312"/>
                <w:b/>
                <w:bCs w:val="0"/>
                <w:color w:val="auto"/>
                <w:sz w:val="18"/>
                <w:szCs w:val="18"/>
                <w:highlight w:val="none"/>
              </w:rPr>
              <w:t>工业机器人应用系统集成</w:t>
            </w:r>
          </w:p>
        </w:tc>
        <w:tc>
          <w:tcPr>
            <w:tcW w:w="2746" w:type="dxa"/>
            <w:vAlign w:val="top"/>
          </w:tcPr>
          <w:p w14:paraId="0F86719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素质目标：</w:t>
            </w:r>
          </w:p>
          <w:p w14:paraId="076737D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（1）培养学生扎实的机器人知识基础，培养他们对机器人的兴趣和热爱，并为他们未来的学术、职业和生活奠定坚实的机器人基础</w:t>
            </w:r>
            <w:r>
              <w:rPr>
                <w:rFonts w:hint="eastAsia" w:ascii="宋体" w:hAnsi="宋体" w:cs="宋体"/>
                <w:bCs/>
                <w:color w:val="auto"/>
                <w:sz w:val="18"/>
                <w:szCs w:val="18"/>
                <w:highlight w:val="none"/>
                <w:lang w:eastAsia="zh-CN"/>
              </w:rPr>
              <w:t>；</w:t>
            </w:r>
          </w:p>
          <w:p w14:paraId="324D002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（2）分配和组织学生进行机器人系统的实际操作，锻炼其动手实践能力</w:t>
            </w:r>
            <w:r>
              <w:rPr>
                <w:rFonts w:hint="eastAsia" w:ascii="宋体" w:hAnsi="宋体" w:cs="宋体"/>
                <w:bCs/>
                <w:color w:val="auto"/>
                <w:sz w:val="18"/>
                <w:szCs w:val="18"/>
                <w:highlight w:val="none"/>
                <w:lang w:eastAsia="zh-CN"/>
              </w:rPr>
              <w:t>；</w:t>
            </w:r>
          </w:p>
          <w:p w14:paraId="0BECC11E">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（3）结合真实案例及实验数据分析，深入理解机器人系统集成设计。</w:t>
            </w:r>
          </w:p>
          <w:p w14:paraId="5B40EBE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知识目标：</w:t>
            </w:r>
          </w:p>
          <w:p w14:paraId="556658A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（1）理解机器人系统设计的基础知识及原理，包括机械、电子、控制、传感器等方面的知识</w:t>
            </w:r>
            <w:r>
              <w:rPr>
                <w:rFonts w:hint="eastAsia" w:ascii="宋体" w:hAnsi="宋体" w:cs="宋体"/>
                <w:bCs/>
                <w:color w:val="auto"/>
                <w:sz w:val="18"/>
                <w:szCs w:val="18"/>
                <w:highlight w:val="none"/>
                <w:lang w:eastAsia="zh-CN"/>
              </w:rPr>
              <w:t>，</w:t>
            </w:r>
            <w:r>
              <w:rPr>
                <w:rFonts w:hint="eastAsia" w:ascii="宋体" w:hAnsi="宋体" w:cs="宋体"/>
                <w:bCs/>
                <w:color w:val="auto"/>
                <w:sz w:val="18"/>
                <w:szCs w:val="18"/>
                <w:highlight w:val="none"/>
              </w:rPr>
              <w:t>机器人系统的实际应用类型，包括工业、服务、医疗等</w:t>
            </w:r>
            <w:r>
              <w:rPr>
                <w:rFonts w:hint="eastAsia" w:ascii="宋体" w:hAnsi="宋体" w:cs="宋体"/>
                <w:bCs/>
                <w:color w:val="auto"/>
                <w:sz w:val="18"/>
                <w:szCs w:val="18"/>
                <w:highlight w:val="none"/>
                <w:lang w:eastAsia="zh-CN"/>
              </w:rPr>
              <w:t>；</w:t>
            </w:r>
          </w:p>
          <w:p w14:paraId="6E26922B">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（2）各种类型机器人的结构、运动学、动力学及力学特性分析；</w:t>
            </w:r>
          </w:p>
          <w:p w14:paraId="159C462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（3）机器人系统控制策略，包括位置、速度、力控制，机器人视觉感知与处理。</w:t>
            </w:r>
          </w:p>
          <w:p w14:paraId="0231992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能力目标：</w:t>
            </w:r>
          </w:p>
          <w:p w14:paraId="3BDEEDE4">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（1）从机械、电子、计算机等多个角度全面了解机器人系统，并能够完成机器人系统的设计和开发</w:t>
            </w:r>
            <w:r>
              <w:rPr>
                <w:rFonts w:hint="eastAsia" w:ascii="宋体" w:hAnsi="宋体" w:cs="宋体"/>
                <w:bCs/>
                <w:color w:val="auto"/>
                <w:sz w:val="18"/>
                <w:szCs w:val="18"/>
                <w:highlight w:val="none"/>
                <w:lang w:eastAsia="zh-CN"/>
              </w:rPr>
              <w:t>；</w:t>
            </w:r>
          </w:p>
          <w:p w14:paraId="032370B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（2）掌握基于ROS（机器人操作系统）的机器人系统开发与实验</w:t>
            </w:r>
            <w:r>
              <w:rPr>
                <w:rFonts w:hint="eastAsia" w:ascii="宋体" w:hAnsi="宋体" w:cs="宋体"/>
                <w:bCs/>
                <w:color w:val="auto"/>
                <w:sz w:val="18"/>
                <w:szCs w:val="18"/>
                <w:highlight w:val="none"/>
                <w:lang w:eastAsia="zh-CN"/>
              </w:rPr>
              <w:t>；</w:t>
            </w:r>
          </w:p>
          <w:p w14:paraId="5DB33251">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rPr>
              <w:t>（3）理解</w:t>
            </w:r>
            <w:r>
              <w:rPr>
                <w:rFonts w:hint="eastAsia"/>
                <w:color w:val="auto"/>
                <w:sz w:val="18"/>
                <w:szCs w:val="18"/>
                <w:highlight w:val="none"/>
              </w:rPr>
              <w:t>机器人的基础操作机器人的I/O通信；机器人的程序编程；硬件连接及进阶功能。</w:t>
            </w:r>
          </w:p>
        </w:tc>
        <w:tc>
          <w:tcPr>
            <w:tcW w:w="2793" w:type="dxa"/>
            <w:vAlign w:val="top"/>
          </w:tcPr>
          <w:p w14:paraId="3654773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模块一：</w:t>
            </w:r>
            <w:r>
              <w:rPr>
                <w:rFonts w:hint="eastAsia" w:ascii="宋体" w:hAnsi="宋体" w:cs="宋体"/>
                <w:b w:val="0"/>
                <w:bCs/>
                <w:color w:val="auto"/>
                <w:sz w:val="18"/>
                <w:szCs w:val="18"/>
                <w:highlight w:val="none"/>
              </w:rPr>
              <w:t>工业机器人码垛工作站系统集成</w:t>
            </w:r>
          </w:p>
          <w:p w14:paraId="58A564F6">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（1）码垛工业机器人工作站，筛选皮带机构的组装、接线与调试</w:t>
            </w:r>
            <w:r>
              <w:rPr>
                <w:rFonts w:hint="eastAsia" w:ascii="宋体" w:hAnsi="宋体" w:cs="宋体"/>
                <w:bCs/>
                <w:color w:val="auto"/>
                <w:sz w:val="18"/>
                <w:szCs w:val="18"/>
                <w:highlight w:val="none"/>
                <w:lang w:eastAsia="zh-CN"/>
              </w:rPr>
              <w:t>；</w:t>
            </w:r>
          </w:p>
          <w:p w14:paraId="76973C02">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（2）立体码垛单元的组装、程序设计与调试，步进升降机构的组装、接线与调试</w:t>
            </w:r>
            <w:r>
              <w:rPr>
                <w:rFonts w:hint="eastAsia" w:ascii="宋体" w:hAnsi="宋体" w:cs="宋体"/>
                <w:bCs/>
                <w:color w:val="auto"/>
                <w:sz w:val="18"/>
                <w:szCs w:val="18"/>
                <w:highlight w:val="none"/>
                <w:lang w:eastAsia="zh-CN"/>
              </w:rPr>
              <w:t>；</w:t>
            </w:r>
          </w:p>
          <w:p w14:paraId="5E6DA913">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（3）机器人单元的程序设计与调试，机器人自动换夹具的程序设计与调试，机器人轮胎码垛入仓的程序设计与调试。</w:t>
            </w:r>
          </w:p>
          <w:p w14:paraId="64A1177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模块二：</w:t>
            </w:r>
            <w:r>
              <w:rPr>
                <w:rFonts w:hint="eastAsia" w:ascii="宋体" w:hAnsi="宋体" w:cs="宋体"/>
                <w:b w:val="0"/>
                <w:bCs/>
                <w:color w:val="auto"/>
                <w:sz w:val="18"/>
                <w:szCs w:val="18"/>
                <w:highlight w:val="none"/>
              </w:rPr>
              <w:t>工业机器人涂胶装配工作站系统集成</w:t>
            </w:r>
          </w:p>
          <w:p w14:paraId="7B93C9A2">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（1）涂装工业机器人，上料涂胶单元的组装、程序设计与调试</w:t>
            </w:r>
            <w:r>
              <w:rPr>
                <w:rFonts w:hint="eastAsia" w:ascii="宋体" w:hAnsi="宋体" w:cs="宋体"/>
                <w:bCs/>
                <w:color w:val="auto"/>
                <w:sz w:val="18"/>
                <w:szCs w:val="18"/>
                <w:highlight w:val="none"/>
                <w:lang w:eastAsia="zh-CN"/>
              </w:rPr>
              <w:t>；</w:t>
            </w:r>
          </w:p>
          <w:p w14:paraId="4A397412">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（2）多工位旋转工作台的组装、程序设计与调试，机器人拾取车窗并涂胶的程序设计与调试</w:t>
            </w:r>
            <w:r>
              <w:rPr>
                <w:rFonts w:hint="eastAsia" w:ascii="宋体" w:hAnsi="宋体" w:cs="宋体"/>
                <w:bCs/>
                <w:color w:val="auto"/>
                <w:sz w:val="18"/>
                <w:szCs w:val="18"/>
                <w:highlight w:val="none"/>
                <w:lang w:eastAsia="zh-CN"/>
              </w:rPr>
              <w:t>；</w:t>
            </w:r>
          </w:p>
          <w:p w14:paraId="3772CED3">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（3）机器人单元的程序设计与调试，机器人自动换夹具的程序设计与调试，汽车车窗框架预涂胶的程序设计与调试。</w:t>
            </w:r>
          </w:p>
          <w:p w14:paraId="44DC0E9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模块三：</w:t>
            </w:r>
            <w:r>
              <w:rPr>
                <w:rFonts w:hint="eastAsia" w:ascii="宋体" w:hAnsi="宋体" w:cs="宋体"/>
                <w:b w:val="0"/>
                <w:bCs/>
                <w:color w:val="auto"/>
                <w:sz w:val="18"/>
                <w:szCs w:val="18"/>
                <w:highlight w:val="none"/>
              </w:rPr>
              <w:t>工业机器人装配工作站系统集成</w:t>
            </w:r>
          </w:p>
          <w:p w14:paraId="6648A9C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（1）装配工业机器人，上料整列单元的组装、接线与调试</w:t>
            </w:r>
            <w:r>
              <w:rPr>
                <w:rFonts w:hint="eastAsia" w:ascii="宋体" w:hAnsi="宋体" w:cs="宋体"/>
                <w:bCs/>
                <w:color w:val="auto"/>
                <w:sz w:val="18"/>
                <w:szCs w:val="18"/>
                <w:highlight w:val="none"/>
                <w:lang w:eastAsia="zh-CN"/>
              </w:rPr>
              <w:t>；</w:t>
            </w:r>
            <w:r>
              <w:rPr>
                <w:rFonts w:hint="eastAsia" w:ascii="宋体" w:hAnsi="宋体" w:cs="宋体"/>
                <w:b w:val="0"/>
                <w:bCs/>
                <w:color w:val="auto"/>
                <w:sz w:val="18"/>
                <w:szCs w:val="18"/>
                <w:highlight w:val="none"/>
              </w:rPr>
              <w:t xml:space="preserve"> </w:t>
            </w:r>
          </w:p>
          <w:p w14:paraId="0820DAE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（2）手机加盖单元的组装、程序设计与调试，机器人装配手机按键的程序设计与调试。</w:t>
            </w:r>
          </w:p>
          <w:p w14:paraId="1C404D1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 w:val="0"/>
                <w:bCs/>
                <w:color w:val="auto"/>
                <w:sz w:val="18"/>
                <w:szCs w:val="18"/>
                <w:highlight w:val="none"/>
              </w:rPr>
            </w:pPr>
          </w:p>
        </w:tc>
        <w:tc>
          <w:tcPr>
            <w:tcW w:w="2975" w:type="dxa"/>
            <w:vAlign w:val="top"/>
          </w:tcPr>
          <w:p w14:paraId="172B842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1.教学模式：按照专业注重个性化指导，注重教学时效性、针对性。合理选用教学素材与多维立体化资源，采取“教学做一体”的教学模式。</w:t>
            </w:r>
          </w:p>
          <w:p w14:paraId="024DA2A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2.教学条件：多媒体教室和实验室。</w:t>
            </w:r>
          </w:p>
          <w:p w14:paraId="683DA02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3.教学方法：运用模块化教学、启发式教学、讨论式教学等多种教学方法进行。</w:t>
            </w:r>
          </w:p>
          <w:p w14:paraId="4F37FBE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4.教师要求：任课教师要关注行业发展前沿，及时把最新的技术、技能，融入教学内容。</w:t>
            </w:r>
          </w:p>
          <w:p w14:paraId="6B97F4E8">
            <w:pPr>
              <w:pageBreakBefore w:val="0"/>
              <w:widowControl w:val="0"/>
              <w:kinsoku/>
              <w:wordWrap/>
              <w:overflowPunct/>
              <w:topLinePunct w:val="0"/>
              <w:autoSpaceDE/>
              <w:autoSpaceDN/>
              <w:bidi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bl>
    <w:p w14:paraId="4D2F6649">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hint="eastAsia" w:asciiTheme="minorEastAsia" w:hAnsiTheme="minorEastAsia" w:eastAsiaTheme="minorEastAsia" w:cstheme="minorEastAsia"/>
          <w:b/>
          <w:bCs/>
          <w:color w:val="auto"/>
          <w:szCs w:val="21"/>
          <w:highlight w:val="none"/>
        </w:rPr>
      </w:pPr>
      <w:bookmarkStart w:id="123" w:name="_Toc1961"/>
      <w:bookmarkStart w:id="124" w:name="_Toc15904"/>
      <w:r>
        <w:rPr>
          <w:rFonts w:hint="eastAsia" w:asciiTheme="minorEastAsia" w:hAnsiTheme="minorEastAsia" w:eastAsiaTheme="minorEastAsia" w:cstheme="minorEastAsia"/>
          <w:b/>
          <w:bCs/>
          <w:color w:val="auto"/>
          <w:szCs w:val="21"/>
          <w:highlight w:val="none"/>
        </w:rPr>
        <w:t>3.专业拓展课程</w:t>
      </w:r>
      <w:bookmarkEnd w:id="123"/>
      <w:bookmarkEnd w:id="124"/>
    </w:p>
    <w:tbl>
      <w:tblPr>
        <w:tblStyle w:val="17"/>
        <w:tblpPr w:leftFromText="180" w:rightFromText="180" w:vertAnchor="text" w:tblpXSpec="center" w:tblpY="1"/>
        <w:tblOverlap w:val="never"/>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735"/>
        <w:gridCol w:w="2769"/>
        <w:gridCol w:w="2988"/>
      </w:tblGrid>
      <w:tr w14:paraId="032C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49" w:type="dxa"/>
            <w:vAlign w:val="center"/>
          </w:tcPr>
          <w:p w14:paraId="09479D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课程称</w:t>
            </w:r>
          </w:p>
        </w:tc>
        <w:tc>
          <w:tcPr>
            <w:tcW w:w="2735" w:type="dxa"/>
            <w:vAlign w:val="center"/>
          </w:tcPr>
          <w:p w14:paraId="57576F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课程目标</w:t>
            </w:r>
          </w:p>
        </w:tc>
        <w:tc>
          <w:tcPr>
            <w:tcW w:w="2769" w:type="dxa"/>
            <w:vAlign w:val="center"/>
          </w:tcPr>
          <w:p w14:paraId="6DB114C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主要内容</w:t>
            </w:r>
          </w:p>
        </w:tc>
        <w:tc>
          <w:tcPr>
            <w:tcW w:w="2988" w:type="dxa"/>
            <w:vAlign w:val="center"/>
          </w:tcPr>
          <w:p w14:paraId="502FEA9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教学要求</w:t>
            </w:r>
          </w:p>
        </w:tc>
      </w:tr>
      <w:tr w14:paraId="2DC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49" w:type="dxa"/>
            <w:vAlign w:val="center"/>
          </w:tcPr>
          <w:p w14:paraId="31769627">
            <w:pPr>
              <w:pageBreakBefore w:val="0"/>
              <w:widowControl w:val="0"/>
              <w:kinsoku/>
              <w:wordWrap/>
              <w:overflowPunct/>
              <w:topLinePunct w:val="0"/>
              <w:autoSpaceDE/>
              <w:autoSpaceDN/>
              <w:bidi w:val="0"/>
              <w:spacing w:line="360" w:lineRule="exact"/>
              <w:ind w:left="0" w:leftChars="0"/>
              <w:jc w:val="center"/>
              <w:textAlignment w:val="auto"/>
              <w:rPr>
                <w:rFonts w:hint="eastAsia" w:ascii="黑体" w:hAnsi="黑体" w:eastAsia="黑体" w:cs="黑体"/>
                <w:b/>
                <w:bCs w:val="0"/>
                <w:color w:val="auto"/>
                <w:sz w:val="18"/>
                <w:szCs w:val="18"/>
                <w:highlight w:val="none"/>
              </w:rPr>
            </w:pPr>
            <w:r>
              <w:rPr>
                <w:rFonts w:hint="eastAsia" w:ascii="仿宋_GB2312" w:hAnsi="仿宋_GB2312" w:cs="仿宋_GB2312"/>
                <w:b/>
                <w:bCs w:val="0"/>
                <w:color w:val="auto"/>
                <w:sz w:val="18"/>
                <w:szCs w:val="18"/>
                <w:highlight w:val="none"/>
                <w:lang w:val="en-US" w:eastAsia="zh-CN"/>
              </w:rPr>
              <w:t>变频器与伺服驱动应用</w:t>
            </w:r>
          </w:p>
        </w:tc>
        <w:tc>
          <w:tcPr>
            <w:tcW w:w="2735" w:type="dxa"/>
            <w:vAlign w:val="top"/>
          </w:tcPr>
          <w:p w14:paraId="505A8A8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素质目标</w:t>
            </w:r>
            <w:r>
              <w:rPr>
                <w:rFonts w:hint="eastAsia" w:ascii="宋体" w:hAnsi="宋体" w:cs="宋体"/>
                <w:b/>
                <w:bCs/>
                <w:color w:val="auto"/>
                <w:sz w:val="18"/>
                <w:szCs w:val="18"/>
                <w:highlight w:val="none"/>
                <w:lang w:eastAsia="zh-CN"/>
              </w:rPr>
              <w:t>：</w:t>
            </w:r>
          </w:p>
          <w:p w14:paraId="2FDCF55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培养安全意识：增强学生对变频器操作及电气安全的认知，确保在实际工作中遵守安全规程</w:t>
            </w:r>
            <w:r>
              <w:rPr>
                <w:rFonts w:hint="eastAsia" w:ascii="宋体" w:hAnsi="宋体" w:cs="宋体"/>
                <w:bCs/>
                <w:color w:val="auto"/>
                <w:sz w:val="18"/>
                <w:szCs w:val="18"/>
                <w:highlight w:val="none"/>
                <w:lang w:eastAsia="zh-CN"/>
              </w:rPr>
              <w:t>；</w:t>
            </w:r>
          </w:p>
          <w:p w14:paraId="4FBCC56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树立团队合作精神：通过团队项目和实践活动，提升学生之间的合作能力和团队意识</w:t>
            </w:r>
            <w:r>
              <w:rPr>
                <w:rFonts w:hint="eastAsia" w:ascii="宋体" w:hAnsi="宋体" w:cs="宋体"/>
                <w:bCs/>
                <w:color w:val="auto"/>
                <w:sz w:val="18"/>
                <w:szCs w:val="18"/>
                <w:highlight w:val="none"/>
                <w:lang w:eastAsia="zh-CN"/>
              </w:rPr>
              <w:t>；</w:t>
            </w:r>
          </w:p>
          <w:p w14:paraId="75E7A5E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提高责任感与职业道德：培养学生对工作的责任感，强调遵守职业道德和诚信的重要性。</w:t>
            </w:r>
          </w:p>
          <w:p w14:paraId="11B3713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知识目标</w:t>
            </w:r>
            <w:r>
              <w:rPr>
                <w:rFonts w:hint="eastAsia" w:ascii="宋体" w:hAnsi="宋体" w:cs="宋体"/>
                <w:b/>
                <w:bCs/>
                <w:color w:val="auto"/>
                <w:sz w:val="18"/>
                <w:szCs w:val="18"/>
                <w:highlight w:val="none"/>
                <w:lang w:eastAsia="zh-CN"/>
              </w:rPr>
              <w:t>：</w:t>
            </w:r>
          </w:p>
          <w:p w14:paraId="154BEDB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掌握变频器的基本原理：理解变频器的工作原理、结构组成以及控制方法</w:t>
            </w:r>
            <w:r>
              <w:rPr>
                <w:rFonts w:hint="eastAsia" w:ascii="宋体" w:hAnsi="宋体" w:cs="宋体"/>
                <w:bCs/>
                <w:color w:val="auto"/>
                <w:sz w:val="18"/>
                <w:szCs w:val="18"/>
                <w:highlight w:val="none"/>
                <w:lang w:eastAsia="zh-CN"/>
              </w:rPr>
              <w:t>；</w:t>
            </w:r>
          </w:p>
          <w:p w14:paraId="70AC2EC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了解变频器的应用领域：熟悉变频器在工业、 HVAC 系统、轨道交通等各个领域的具体应用</w:t>
            </w:r>
            <w:r>
              <w:rPr>
                <w:rFonts w:hint="eastAsia" w:ascii="宋体" w:hAnsi="宋体" w:cs="宋体"/>
                <w:bCs/>
                <w:color w:val="auto"/>
                <w:sz w:val="18"/>
                <w:szCs w:val="18"/>
                <w:highlight w:val="none"/>
                <w:lang w:eastAsia="zh-CN"/>
              </w:rPr>
              <w:t>；</w:t>
            </w:r>
          </w:p>
          <w:p w14:paraId="7AA5B2B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学习变频器的安装与调试：了解变频器的安装步骤、调试方法及注意事项</w:t>
            </w:r>
            <w:r>
              <w:rPr>
                <w:rFonts w:hint="eastAsia" w:ascii="宋体" w:hAnsi="宋体" w:cs="宋体"/>
                <w:bCs/>
                <w:color w:val="auto"/>
                <w:sz w:val="18"/>
                <w:szCs w:val="18"/>
                <w:highlight w:val="none"/>
                <w:lang w:eastAsia="zh-CN"/>
              </w:rPr>
              <w:t>；</w:t>
            </w:r>
          </w:p>
          <w:p w14:paraId="592A8F5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认识变频器的维护与故障处理：掌握变频器常见故障及其处理方法，了解日常维护的重要性。</w:t>
            </w:r>
          </w:p>
          <w:p w14:paraId="01E847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能力目标</w:t>
            </w:r>
            <w:r>
              <w:rPr>
                <w:rFonts w:hint="eastAsia" w:ascii="宋体" w:hAnsi="宋体" w:cs="宋体"/>
                <w:b/>
                <w:bCs/>
                <w:color w:val="auto"/>
                <w:sz w:val="18"/>
                <w:szCs w:val="18"/>
                <w:highlight w:val="none"/>
                <w:lang w:eastAsia="zh-CN"/>
              </w:rPr>
              <w:t>：</w:t>
            </w:r>
          </w:p>
          <w:p w14:paraId="4FEDC8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变频器选型能力：根据具体应用环境与需求，能够正确选择合适的变频器型号</w:t>
            </w:r>
            <w:r>
              <w:rPr>
                <w:rFonts w:hint="eastAsia" w:ascii="宋体" w:hAnsi="宋体" w:cs="宋体"/>
                <w:bCs/>
                <w:color w:val="auto"/>
                <w:sz w:val="18"/>
                <w:szCs w:val="18"/>
                <w:highlight w:val="none"/>
                <w:lang w:eastAsia="zh-CN"/>
              </w:rPr>
              <w:t>；</w:t>
            </w:r>
          </w:p>
          <w:p w14:paraId="30A7A2B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进行变频器的安装和调试：能够独立完成变频器的安装、调试及参数设置，确保设备正常运行</w:t>
            </w:r>
            <w:r>
              <w:rPr>
                <w:rFonts w:hint="eastAsia" w:ascii="宋体" w:hAnsi="宋体" w:cs="宋体"/>
                <w:bCs/>
                <w:color w:val="auto"/>
                <w:sz w:val="18"/>
                <w:szCs w:val="18"/>
                <w:highlight w:val="none"/>
                <w:lang w:eastAsia="zh-CN"/>
              </w:rPr>
              <w:t>；</w:t>
            </w:r>
          </w:p>
          <w:p w14:paraId="35D9A31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黑体" w:hAnsi="黑体" w:eastAsia="黑体" w:cs="黑体"/>
                <w:bCs/>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故障诊断与维修能力：具备对变频器常见故障进行诊断与排除的能力，能够进行必要的维护和修理。</w:t>
            </w:r>
          </w:p>
        </w:tc>
        <w:tc>
          <w:tcPr>
            <w:tcW w:w="2769" w:type="dxa"/>
            <w:vAlign w:val="top"/>
          </w:tcPr>
          <w:p w14:paraId="2C93B3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模块一：变频器基础知识</w:t>
            </w:r>
          </w:p>
          <w:p w14:paraId="06A666B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变频器的定义与发展历程</w:t>
            </w:r>
            <w:r>
              <w:rPr>
                <w:rFonts w:hint="eastAsia" w:ascii="宋体" w:hAnsi="宋体" w:cs="宋体"/>
                <w:bCs/>
                <w:color w:val="auto"/>
                <w:sz w:val="18"/>
                <w:szCs w:val="18"/>
                <w:highlight w:val="none"/>
                <w:lang w:eastAsia="zh-CN"/>
              </w:rPr>
              <w:t>；</w:t>
            </w:r>
          </w:p>
          <w:p w14:paraId="05C5B90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变频器的主要功能与特点</w:t>
            </w:r>
            <w:r>
              <w:rPr>
                <w:rFonts w:hint="eastAsia" w:ascii="宋体" w:hAnsi="宋体" w:cs="宋体"/>
                <w:bCs/>
                <w:color w:val="auto"/>
                <w:sz w:val="18"/>
                <w:szCs w:val="18"/>
                <w:highlight w:val="none"/>
                <w:lang w:eastAsia="zh-CN"/>
              </w:rPr>
              <w:t>；</w:t>
            </w:r>
          </w:p>
          <w:p w14:paraId="13E2767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变频器的构成与工作原理</w:t>
            </w:r>
            <w:r>
              <w:rPr>
                <w:rFonts w:hint="eastAsia" w:ascii="宋体" w:hAnsi="宋体" w:cs="宋体"/>
                <w:bCs/>
                <w:color w:val="auto"/>
                <w:sz w:val="18"/>
                <w:szCs w:val="18"/>
                <w:highlight w:val="none"/>
                <w:lang w:eastAsia="zh-CN"/>
              </w:rPr>
              <w:t>；</w:t>
            </w:r>
          </w:p>
          <w:p w14:paraId="5152508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变频器的控制方式（如V/F控制、矢量控制、直接转矩控制等）</w:t>
            </w:r>
            <w:r>
              <w:rPr>
                <w:rFonts w:hint="eastAsia" w:ascii="宋体" w:hAnsi="宋体" w:cs="宋体"/>
                <w:color w:val="auto"/>
                <w:sz w:val="18"/>
                <w:szCs w:val="18"/>
                <w:highlight w:val="none"/>
                <w:lang w:eastAsia="zh-CN"/>
              </w:rPr>
              <w:t>。</w:t>
            </w:r>
          </w:p>
          <w:p w14:paraId="22B007B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模块二：变频器的选型与安装</w:t>
            </w:r>
          </w:p>
          <w:p w14:paraId="7EFDB83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变频器选型原则与注意事项</w:t>
            </w:r>
            <w:r>
              <w:rPr>
                <w:rFonts w:hint="eastAsia" w:ascii="宋体" w:hAnsi="宋体" w:cs="宋体"/>
                <w:bCs/>
                <w:color w:val="auto"/>
                <w:sz w:val="18"/>
                <w:szCs w:val="18"/>
                <w:highlight w:val="none"/>
                <w:lang w:eastAsia="zh-CN"/>
              </w:rPr>
              <w:t>；</w:t>
            </w:r>
          </w:p>
          <w:p w14:paraId="34DF214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变频器的安装要求与环境适应性</w:t>
            </w:r>
            <w:r>
              <w:rPr>
                <w:rFonts w:hint="eastAsia" w:ascii="宋体" w:hAnsi="宋体" w:cs="宋体"/>
                <w:bCs/>
                <w:color w:val="auto"/>
                <w:sz w:val="18"/>
                <w:szCs w:val="18"/>
                <w:highlight w:val="none"/>
                <w:lang w:eastAsia="zh-CN"/>
              </w:rPr>
              <w:t>；</w:t>
            </w:r>
          </w:p>
          <w:p w14:paraId="0952DC2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电气连接与接线方式</w:t>
            </w:r>
            <w:r>
              <w:rPr>
                <w:rFonts w:hint="eastAsia" w:ascii="宋体" w:hAnsi="宋体" w:cs="宋体"/>
                <w:bCs/>
                <w:color w:val="auto"/>
                <w:sz w:val="18"/>
                <w:szCs w:val="18"/>
                <w:highlight w:val="none"/>
                <w:lang w:eastAsia="zh-CN"/>
              </w:rPr>
              <w:t>；</w:t>
            </w:r>
          </w:p>
          <w:p w14:paraId="04BFC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变频器的环境保护与散热设计</w:t>
            </w:r>
            <w:r>
              <w:rPr>
                <w:rFonts w:hint="eastAsia" w:ascii="宋体" w:hAnsi="宋体" w:cs="宋体"/>
                <w:color w:val="auto"/>
                <w:sz w:val="18"/>
                <w:szCs w:val="18"/>
                <w:highlight w:val="none"/>
                <w:lang w:eastAsia="zh-CN"/>
              </w:rPr>
              <w:t>。</w:t>
            </w:r>
          </w:p>
          <w:p w14:paraId="5A67D8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模块三：变频器的调试与配置</w:t>
            </w:r>
          </w:p>
          <w:p w14:paraId="4834C5C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变频器参数设置与调试步骤</w:t>
            </w:r>
            <w:r>
              <w:rPr>
                <w:rFonts w:hint="eastAsia" w:ascii="宋体" w:hAnsi="宋体" w:cs="宋体"/>
                <w:bCs/>
                <w:color w:val="auto"/>
                <w:sz w:val="18"/>
                <w:szCs w:val="18"/>
                <w:highlight w:val="none"/>
                <w:lang w:eastAsia="zh-CN"/>
              </w:rPr>
              <w:t>；</w:t>
            </w:r>
          </w:p>
          <w:p w14:paraId="716BD62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常用功能的配置（如加速/减速控制、故障保护设置等）</w:t>
            </w:r>
            <w:r>
              <w:rPr>
                <w:rFonts w:hint="eastAsia" w:ascii="宋体" w:hAnsi="宋体" w:cs="宋体"/>
                <w:bCs/>
                <w:color w:val="auto"/>
                <w:sz w:val="18"/>
                <w:szCs w:val="18"/>
                <w:highlight w:val="none"/>
                <w:lang w:eastAsia="zh-CN"/>
              </w:rPr>
              <w:t>；</w:t>
            </w:r>
          </w:p>
          <w:p w14:paraId="50F01B0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使用厂家提供的调试软件进行配置</w:t>
            </w:r>
            <w:r>
              <w:rPr>
                <w:rFonts w:hint="eastAsia" w:ascii="宋体" w:hAnsi="宋体" w:cs="宋体"/>
                <w:color w:val="auto"/>
                <w:sz w:val="18"/>
                <w:szCs w:val="18"/>
                <w:highlight w:val="none"/>
                <w:lang w:eastAsia="zh-CN"/>
              </w:rPr>
              <w:t>，</w:t>
            </w:r>
            <w:r>
              <w:rPr>
                <w:rFonts w:hint="default" w:ascii="宋体" w:hAnsi="宋体" w:eastAsia="宋体" w:cs="宋体"/>
                <w:color w:val="auto"/>
                <w:sz w:val="18"/>
                <w:szCs w:val="18"/>
                <w:highlight w:val="none"/>
              </w:rPr>
              <w:t>现场调试与性能测试</w:t>
            </w:r>
            <w:r>
              <w:rPr>
                <w:rFonts w:hint="eastAsia" w:ascii="宋体" w:hAnsi="宋体" w:cs="宋体"/>
                <w:color w:val="auto"/>
                <w:sz w:val="18"/>
                <w:szCs w:val="18"/>
                <w:highlight w:val="none"/>
                <w:lang w:eastAsia="zh-CN"/>
              </w:rPr>
              <w:t>。</w:t>
            </w:r>
          </w:p>
          <w:p w14:paraId="06661FC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模块四：变频器的应用与控制</w:t>
            </w:r>
          </w:p>
          <w:p w14:paraId="1D50442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变频器在工业自动化中的具体应用（如电机驱动、传输带控制等）</w:t>
            </w:r>
            <w:r>
              <w:rPr>
                <w:rFonts w:hint="eastAsia" w:ascii="宋体" w:hAnsi="宋体" w:cs="宋体"/>
                <w:bCs/>
                <w:color w:val="auto"/>
                <w:sz w:val="18"/>
                <w:szCs w:val="18"/>
                <w:highlight w:val="none"/>
                <w:lang w:eastAsia="zh-CN"/>
              </w:rPr>
              <w:t>；</w:t>
            </w:r>
          </w:p>
          <w:p w14:paraId="0602988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变频器与PLC、传感器等设备的联动控制</w:t>
            </w:r>
            <w:r>
              <w:rPr>
                <w:rFonts w:hint="eastAsia" w:ascii="宋体" w:hAnsi="宋体" w:cs="宋体"/>
                <w:bCs/>
                <w:color w:val="auto"/>
                <w:sz w:val="18"/>
                <w:szCs w:val="18"/>
                <w:highlight w:val="none"/>
                <w:lang w:eastAsia="zh-CN"/>
              </w:rPr>
              <w:t>；</w:t>
            </w:r>
          </w:p>
          <w:p w14:paraId="5182624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案例分析：不同应用场合下的变频器使用</w:t>
            </w:r>
            <w:r>
              <w:rPr>
                <w:rFonts w:hint="eastAsia" w:ascii="宋体" w:hAnsi="宋体" w:cs="宋体"/>
                <w:bCs/>
                <w:color w:val="auto"/>
                <w:sz w:val="18"/>
                <w:szCs w:val="18"/>
                <w:highlight w:val="none"/>
                <w:lang w:eastAsia="zh-CN"/>
              </w:rPr>
              <w:t>；</w:t>
            </w:r>
          </w:p>
          <w:p w14:paraId="4D5DFA4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节能与效率优化的应用</w:t>
            </w:r>
            <w:r>
              <w:rPr>
                <w:rFonts w:hint="eastAsia" w:ascii="宋体" w:hAnsi="宋体" w:cs="宋体"/>
                <w:color w:val="auto"/>
                <w:sz w:val="18"/>
                <w:szCs w:val="18"/>
                <w:highlight w:val="none"/>
                <w:lang w:eastAsia="zh-CN"/>
              </w:rPr>
              <w:t>。</w:t>
            </w:r>
          </w:p>
          <w:p w14:paraId="0C3FB30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default" w:ascii="宋体" w:hAnsi="宋体" w:eastAsia="宋体" w:cs="宋体"/>
                <w:color w:val="auto"/>
                <w:sz w:val="18"/>
                <w:szCs w:val="18"/>
                <w:highlight w:val="none"/>
              </w:rPr>
              <w:t>模块五：变频器的故障分析与维护</w:t>
            </w:r>
          </w:p>
          <w:p w14:paraId="4A9A1F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常见故障类型及其诊断方法</w:t>
            </w:r>
          </w:p>
          <w:p w14:paraId="72E85F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故障处理与排除技巧</w:t>
            </w:r>
          </w:p>
          <w:p w14:paraId="656FE85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日常维护保养措施</w:t>
            </w:r>
          </w:p>
          <w:p w14:paraId="0719F88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黑体" w:hAnsi="黑体" w:eastAsia="黑体" w:cs="黑体"/>
                <w:b w:val="0"/>
                <w:bCs/>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default" w:ascii="宋体" w:hAnsi="宋体" w:eastAsia="宋体" w:cs="宋体"/>
                <w:color w:val="auto"/>
                <w:sz w:val="18"/>
                <w:szCs w:val="18"/>
                <w:highlight w:val="none"/>
              </w:rPr>
              <w:t>案例研究：故障实例分析与解决方法</w:t>
            </w:r>
          </w:p>
        </w:tc>
        <w:tc>
          <w:tcPr>
            <w:tcW w:w="2988" w:type="dxa"/>
            <w:vAlign w:val="center"/>
          </w:tcPr>
          <w:p w14:paraId="6584D6AD">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（1）教学模式：按照专业注重个性化指导，注重教学时效性、针对性。合理选用教学素材与多维立体化资源，采取“教学做一体”的教学模式。</w:t>
            </w:r>
          </w:p>
          <w:p w14:paraId="4E2508CE">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（2）教学条件：多媒体教室和实验室。</w:t>
            </w:r>
          </w:p>
          <w:p w14:paraId="101AB733">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（3）教学方法：运用模块化教学、启发式教学、讨论式教学等多种教学方法进行。</w:t>
            </w:r>
          </w:p>
          <w:p w14:paraId="463CA090">
            <w:pPr>
              <w:pStyle w:val="5"/>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（4）教师要求：任课教师要关注行业发展前沿，及时把最新的技术、技能，融入教学内容。</w:t>
            </w:r>
          </w:p>
          <w:p w14:paraId="587560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黑体" w:hAnsi="黑体" w:eastAsia="黑体" w:cs="黑体"/>
                <w:bCs/>
                <w:color w:val="auto"/>
                <w:sz w:val="18"/>
                <w:szCs w:val="18"/>
                <w:highlight w:val="none"/>
              </w:rPr>
            </w:pPr>
            <w:r>
              <w:rPr>
                <w:rFonts w:hint="eastAsia" w:ascii="宋体" w:hAnsi="宋体" w:cs="宋体"/>
                <w:b w:val="0"/>
                <w:bCs/>
                <w:color w:val="auto"/>
                <w:sz w:val="18"/>
                <w:szCs w:val="18"/>
                <w:highlight w:val="none"/>
              </w:rPr>
              <w:t>（5）评价建议：采取学习过程考核评定加期末考核评价相结合。</w:t>
            </w:r>
          </w:p>
        </w:tc>
      </w:tr>
      <w:tr w14:paraId="5DDA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9" w:type="dxa"/>
            <w:vAlign w:val="center"/>
          </w:tcPr>
          <w:p w14:paraId="5D49A552">
            <w:pPr>
              <w:pageBreakBefore w:val="0"/>
              <w:widowControl w:val="0"/>
              <w:kinsoku/>
              <w:wordWrap/>
              <w:overflowPunct/>
              <w:topLinePunct w:val="0"/>
              <w:autoSpaceDE/>
              <w:autoSpaceDN/>
              <w:bidi w:val="0"/>
              <w:spacing w:line="360" w:lineRule="exact"/>
              <w:ind w:left="0" w:leftChars="0"/>
              <w:jc w:val="center"/>
              <w:textAlignment w:val="auto"/>
              <w:rPr>
                <w:rFonts w:hint="eastAsia" w:ascii="仿宋_GB2312" w:hAnsi="仿宋_GB2312" w:cs="仿宋_GB2312"/>
                <w:b/>
                <w:bCs w:val="0"/>
                <w:color w:val="auto"/>
                <w:sz w:val="18"/>
                <w:szCs w:val="18"/>
                <w:highlight w:val="none"/>
                <w:lang w:val="en-US" w:eastAsia="zh-CN"/>
              </w:rPr>
            </w:pPr>
            <w:r>
              <w:rPr>
                <w:rFonts w:hint="eastAsia" w:ascii="仿宋_GB2312" w:hAnsi="仿宋_GB2312" w:cs="仿宋_GB2312"/>
                <w:b/>
                <w:bCs w:val="0"/>
                <w:color w:val="auto"/>
                <w:sz w:val="18"/>
                <w:szCs w:val="18"/>
                <w:highlight w:val="none"/>
                <w:lang w:val="en-US" w:eastAsia="zh-CN"/>
              </w:rPr>
              <w:t>项目管理</w:t>
            </w:r>
          </w:p>
        </w:tc>
        <w:tc>
          <w:tcPr>
            <w:tcW w:w="2735" w:type="dxa"/>
            <w:vAlign w:val="top"/>
          </w:tcPr>
          <w:p w14:paraId="428943D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素质目标：</w:t>
            </w:r>
          </w:p>
          <w:p w14:paraId="7823821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w:t>
            </w:r>
            <w:r>
              <w:rPr>
                <w:rFonts w:hint="eastAsia" w:ascii="宋体" w:hAnsi="宋体" w:cs="宋体"/>
                <w:bCs/>
                <w:color w:val="auto"/>
                <w:sz w:val="18"/>
                <w:szCs w:val="18"/>
                <w:highlight w:val="none"/>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gradFill>
                </w14:textFill>
              </w:rPr>
              <w:t>）</w:t>
            </w:r>
            <w:r>
              <w:rPr>
                <w:rFonts w:hint="eastAsia" w:ascii="宋体" w:hAnsi="宋体" w:cs="宋体"/>
                <w:bCs/>
                <w:color w:val="auto"/>
                <w:sz w:val="18"/>
                <w:szCs w:val="18"/>
                <w:highlight w:val="none"/>
              </w:rPr>
              <w:t>能够统筹项目全生命周期，平衡质量、成本、进度三大约束条件，确保项目目标达成</w:t>
            </w:r>
            <w:r>
              <w:rPr>
                <w:rFonts w:hint="eastAsia" w:ascii="宋体" w:hAnsi="宋体" w:cs="宋体"/>
                <w:color w:val="auto"/>
                <w:sz w:val="18"/>
                <w:szCs w:val="18"/>
                <w:highlight w:val="none"/>
                <w:lang w:eastAsia="zh-CN"/>
              </w:rPr>
              <w:t>；</w:t>
            </w:r>
          </w:p>
          <w:p w14:paraId="2AC51FA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（2）严格遵守《建设工程项目管理规范》，杜绝合同欺诈、偷工减料等行为，确保施工安全与环保标准落实</w:t>
            </w:r>
            <w:r>
              <w:rPr>
                <w:rFonts w:hint="eastAsia" w:ascii="宋体" w:hAnsi="宋体" w:cs="宋体"/>
                <w:color w:val="auto"/>
                <w:sz w:val="18"/>
                <w:szCs w:val="18"/>
                <w:highlight w:val="none"/>
                <w:lang w:eastAsia="zh-CN"/>
              </w:rPr>
              <w:t>；</w:t>
            </w:r>
          </w:p>
          <w:p w14:paraId="2FF6626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rPr>
              <w:t>（3）能有效协调设计、施工、监理等多方主体，建立高效沟通机制</w:t>
            </w:r>
            <w:r>
              <w:rPr>
                <w:rFonts w:hint="eastAsia" w:ascii="宋体" w:hAnsi="宋体" w:cs="宋体"/>
                <w:bCs/>
                <w:color w:val="auto"/>
                <w:sz w:val="18"/>
                <w:szCs w:val="18"/>
                <w:highlight w:val="none"/>
                <w:lang w:eastAsia="zh-CN"/>
              </w:rPr>
              <w:t>。</w:t>
            </w:r>
          </w:p>
          <w:p w14:paraId="2FB82306">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知识目标：</w:t>
            </w:r>
          </w:p>
          <w:p w14:paraId="284B968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（1）掌握项目生命周期、五大过程组、十大知识领域核心理论框架</w:t>
            </w:r>
            <w:r>
              <w:rPr>
                <w:rFonts w:hint="eastAsia" w:ascii="宋体" w:hAnsi="宋体" w:cs="宋体"/>
                <w:color w:val="auto"/>
                <w:sz w:val="18"/>
                <w:szCs w:val="18"/>
                <w:highlight w:val="none"/>
                <w:lang w:eastAsia="zh-CN"/>
              </w:rPr>
              <w:t>；</w:t>
            </w:r>
          </w:p>
          <w:p w14:paraId="2A56B58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（2）熟练应用甘特图、WBS分解、EVM挣值分析法等工具，熟悉敏捷开发、精益建造等管理方法论</w:t>
            </w:r>
            <w:r>
              <w:rPr>
                <w:rFonts w:hint="eastAsia" w:ascii="宋体" w:hAnsi="宋体" w:cs="宋体"/>
                <w:color w:val="auto"/>
                <w:sz w:val="18"/>
                <w:szCs w:val="18"/>
                <w:highlight w:val="none"/>
                <w:lang w:eastAsia="zh-CN"/>
              </w:rPr>
              <w:t>；</w:t>
            </w:r>
          </w:p>
          <w:p w14:paraId="428695B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（3）理解《建筑法》《招投标法》核心条款，掌握FIDIC合同条件应用场景及争议解决机制</w:t>
            </w:r>
            <w:r>
              <w:rPr>
                <w:rFonts w:ascii="宋体" w:hAnsi="宋体" w:cs="宋体"/>
                <w:bCs/>
                <w:color w:val="auto"/>
                <w:sz w:val="18"/>
                <w:szCs w:val="18"/>
                <w:highlight w:val="none"/>
              </w:rPr>
              <w:t>。</w:t>
            </w:r>
          </w:p>
          <w:p w14:paraId="083681F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color w:val="auto"/>
                <w:sz w:val="18"/>
                <w:szCs w:val="18"/>
                <w:highlight w:val="none"/>
              </w:rPr>
            </w:pPr>
            <w:r>
              <w:rPr>
                <w:rFonts w:ascii="宋体" w:hAnsi="宋体" w:cs="宋体"/>
                <w:b/>
                <w:color w:val="auto"/>
                <w:sz w:val="18"/>
                <w:szCs w:val="18"/>
                <w:highlight w:val="none"/>
              </w:rPr>
              <w:t>能力目标：</w:t>
            </w:r>
          </w:p>
          <w:p w14:paraId="7D6DF53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（1）能编制可行性研究报告，制定WBS分解结构及进度计划（CPM/PERT网络图），控制成本偏差率低于5%</w:t>
            </w:r>
            <w:r>
              <w:rPr>
                <w:rFonts w:hint="eastAsia" w:ascii="宋体" w:hAnsi="宋体" w:cs="宋体"/>
                <w:color w:val="auto"/>
                <w:sz w:val="18"/>
                <w:szCs w:val="18"/>
                <w:highlight w:val="none"/>
                <w:lang w:eastAsia="zh-CN"/>
              </w:rPr>
              <w:t>；</w:t>
            </w:r>
          </w:p>
          <w:p w14:paraId="4B5FCA38">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Cs/>
                <w:color w:val="auto"/>
                <w:sz w:val="18"/>
                <w:szCs w:val="18"/>
                <w:highlight w:val="none"/>
              </w:rPr>
            </w:pPr>
            <w:r>
              <w:rPr>
                <w:rFonts w:hint="eastAsia" w:ascii="宋体" w:hAnsi="宋体" w:cs="宋体"/>
                <w:bCs/>
                <w:color w:val="auto"/>
                <w:sz w:val="18"/>
                <w:szCs w:val="18"/>
                <w:highlight w:val="none"/>
              </w:rPr>
              <w:t>（2）合理调配人力、物料、设备资源，通过RACI矩阵明确职责，化解施工方与设计方的技术冲突（如管线碰撞优化）</w:t>
            </w:r>
            <w:r>
              <w:rPr>
                <w:rFonts w:hint="eastAsia" w:ascii="宋体" w:hAnsi="宋体" w:cs="宋体"/>
                <w:color w:val="auto"/>
                <w:sz w:val="18"/>
                <w:szCs w:val="18"/>
                <w:highlight w:val="none"/>
                <w:lang w:eastAsia="zh-CN"/>
              </w:rPr>
              <w:t>；</w:t>
            </w:r>
          </w:p>
          <w:p w14:paraId="6BC5532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color w:val="auto"/>
                <w:sz w:val="18"/>
                <w:szCs w:val="18"/>
                <w:highlight w:val="none"/>
              </w:rPr>
            </w:pPr>
            <w:r>
              <w:rPr>
                <w:rFonts w:hint="eastAsia" w:ascii="宋体" w:hAnsi="宋体" w:cs="宋体"/>
                <w:bCs/>
                <w:color w:val="auto"/>
                <w:sz w:val="18"/>
                <w:szCs w:val="18"/>
                <w:highlight w:val="none"/>
              </w:rPr>
              <w:t>（3）建立风险评估矩阵（概率-影响分析），设计应急预案（如台风停工损失对冲方案），将风险事件发生率降低20%以上</w:t>
            </w:r>
            <w:r>
              <w:rPr>
                <w:rFonts w:ascii="宋体" w:hAnsi="宋体" w:cs="宋体"/>
                <w:bCs/>
                <w:color w:val="auto"/>
                <w:sz w:val="18"/>
                <w:szCs w:val="18"/>
                <w:highlight w:val="none"/>
              </w:rPr>
              <w:t>。</w:t>
            </w:r>
          </w:p>
        </w:tc>
        <w:tc>
          <w:tcPr>
            <w:tcW w:w="2769" w:type="dxa"/>
            <w:vAlign w:val="top"/>
          </w:tcPr>
          <w:p w14:paraId="055C71C4">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模块一：</w:t>
            </w:r>
            <w:r>
              <w:rPr>
                <w:rFonts w:hint="eastAsia" w:ascii="宋体" w:hAnsi="宋体" w:cs="宋体"/>
                <w:b w:val="0"/>
                <w:bCs/>
                <w:color w:val="auto"/>
                <w:sz w:val="18"/>
                <w:szCs w:val="18"/>
                <w:highlight w:val="none"/>
              </w:rPr>
              <w:t>工程项目管理概述</w:t>
            </w:r>
          </w:p>
          <w:p w14:paraId="76F20B03">
            <w:pPr>
              <w:keepNext/>
              <w:keepLines/>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项目的特点及分类</w:t>
            </w:r>
            <w:r>
              <w:rPr>
                <w:rFonts w:hint="eastAsia" w:ascii="宋体" w:hAnsi="宋体" w:cs="宋体"/>
                <w:color w:val="auto"/>
                <w:sz w:val="18"/>
                <w:szCs w:val="18"/>
                <w:highlight w:val="none"/>
                <w:lang w:eastAsia="zh-CN"/>
              </w:rPr>
              <w:t>；</w:t>
            </w:r>
          </w:p>
          <w:p w14:paraId="387F9B5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工程项目及其建设程序</w:t>
            </w:r>
            <w:r>
              <w:rPr>
                <w:rFonts w:hint="eastAsia" w:ascii="宋体" w:hAnsi="宋体" w:cs="宋体"/>
                <w:color w:val="auto"/>
                <w:sz w:val="18"/>
                <w:szCs w:val="18"/>
                <w:highlight w:val="none"/>
                <w:lang w:eastAsia="zh-CN"/>
              </w:rPr>
              <w:t>；</w:t>
            </w:r>
          </w:p>
          <w:p w14:paraId="3AD2913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（3）工程项目管理的内容及目标</w:t>
            </w:r>
            <w:r>
              <w:rPr>
                <w:rFonts w:hint="eastAsia" w:ascii="宋体" w:hAnsi="宋体" w:cs="宋体"/>
                <w:color w:val="auto"/>
                <w:sz w:val="18"/>
                <w:szCs w:val="18"/>
                <w:highlight w:val="none"/>
                <w:lang w:eastAsia="zh-CN"/>
              </w:rPr>
              <w:t>；</w:t>
            </w:r>
          </w:p>
          <w:p w14:paraId="3038055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lang w:eastAsia="zh-CN"/>
              </w:rPr>
            </w:pPr>
            <w:r>
              <w:rPr>
                <w:rFonts w:hint="eastAsia" w:ascii="宋体" w:hAnsi="宋体" w:cs="宋体"/>
                <w:b w:val="0"/>
                <w:bCs/>
                <w:color w:val="auto"/>
                <w:sz w:val="18"/>
                <w:szCs w:val="18"/>
                <w:highlight w:val="none"/>
              </w:rPr>
              <w:t>（4）各参与方对工程项目的管理</w:t>
            </w:r>
            <w:r>
              <w:rPr>
                <w:rFonts w:hint="eastAsia" w:ascii="宋体" w:hAnsi="宋体" w:cs="宋体"/>
                <w:b w:val="0"/>
                <w:bCs/>
                <w:color w:val="auto"/>
                <w:sz w:val="18"/>
                <w:szCs w:val="18"/>
                <w:highlight w:val="none"/>
                <w:lang w:eastAsia="zh-CN"/>
              </w:rPr>
              <w:t>。</w:t>
            </w:r>
          </w:p>
          <w:p w14:paraId="45C134D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模块二：</w:t>
            </w:r>
            <w:r>
              <w:rPr>
                <w:rFonts w:hint="eastAsia" w:ascii="宋体" w:hAnsi="宋体" w:cs="宋体"/>
                <w:b w:val="0"/>
                <w:bCs/>
                <w:color w:val="auto"/>
                <w:sz w:val="18"/>
                <w:szCs w:val="18"/>
                <w:highlight w:val="none"/>
              </w:rPr>
              <w:t>工程项目管理组织</w:t>
            </w:r>
          </w:p>
          <w:p w14:paraId="1E479C7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（1）工程项目管理组织的概念及设置原则</w:t>
            </w:r>
            <w:r>
              <w:rPr>
                <w:rFonts w:hint="eastAsia" w:ascii="宋体" w:hAnsi="宋体" w:cs="宋体"/>
                <w:color w:val="auto"/>
                <w:sz w:val="18"/>
                <w:szCs w:val="18"/>
                <w:highlight w:val="none"/>
                <w:lang w:eastAsia="zh-CN"/>
              </w:rPr>
              <w:t>；</w:t>
            </w:r>
          </w:p>
          <w:p w14:paraId="468F150B">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（2）工程项目管理组织的确定</w:t>
            </w:r>
            <w:r>
              <w:rPr>
                <w:rFonts w:hint="eastAsia" w:ascii="宋体" w:hAnsi="宋体" w:cs="宋体"/>
                <w:color w:val="auto"/>
                <w:sz w:val="18"/>
                <w:szCs w:val="18"/>
                <w:highlight w:val="none"/>
                <w:lang w:eastAsia="zh-CN"/>
              </w:rPr>
              <w:t>；</w:t>
            </w:r>
            <w:r>
              <w:rPr>
                <w:rFonts w:hint="eastAsia" w:ascii="宋体" w:hAnsi="宋体" w:cs="宋体"/>
                <w:b w:val="0"/>
                <w:bCs/>
                <w:color w:val="auto"/>
                <w:sz w:val="18"/>
                <w:szCs w:val="18"/>
                <w:highlight w:val="none"/>
              </w:rPr>
              <w:t>（3）工程项目管理组织结构的确定</w:t>
            </w:r>
            <w:r>
              <w:rPr>
                <w:rFonts w:hint="eastAsia" w:ascii="宋体" w:hAnsi="宋体" w:cs="宋体"/>
                <w:color w:val="auto"/>
                <w:sz w:val="18"/>
                <w:szCs w:val="18"/>
                <w:highlight w:val="none"/>
                <w:lang w:eastAsia="zh-CN"/>
              </w:rPr>
              <w:t>；</w:t>
            </w:r>
          </w:p>
          <w:p w14:paraId="1157AF2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（4）项目经理部与项目经理责任制</w:t>
            </w:r>
            <w:r>
              <w:rPr>
                <w:rFonts w:hint="eastAsia" w:ascii="宋体" w:hAnsi="宋体" w:cs="宋体"/>
                <w:b w:val="0"/>
                <w:bCs/>
                <w:color w:val="auto"/>
                <w:sz w:val="18"/>
                <w:szCs w:val="18"/>
                <w:highlight w:val="none"/>
                <w:lang w:eastAsia="zh-CN"/>
              </w:rPr>
              <w:t>。</w:t>
            </w:r>
          </w:p>
          <w:p w14:paraId="0B70EB93">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模块三：</w:t>
            </w:r>
            <w:r>
              <w:rPr>
                <w:rFonts w:hint="eastAsia" w:ascii="宋体" w:hAnsi="宋体" w:cs="宋体"/>
                <w:b w:val="0"/>
                <w:bCs/>
                <w:color w:val="auto"/>
                <w:sz w:val="18"/>
                <w:szCs w:val="18"/>
                <w:highlight w:val="none"/>
              </w:rPr>
              <w:t>工程项目策划与决策</w:t>
            </w:r>
          </w:p>
          <w:p w14:paraId="5A438788">
            <w:pPr>
              <w:keepNext/>
              <w:keepLines/>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工程项目策划及其作用</w:t>
            </w:r>
            <w:r>
              <w:rPr>
                <w:rFonts w:hint="eastAsia" w:ascii="宋体" w:hAnsi="宋体" w:cs="宋体"/>
                <w:color w:val="auto"/>
                <w:sz w:val="18"/>
                <w:szCs w:val="18"/>
                <w:highlight w:val="none"/>
                <w:lang w:eastAsia="zh-CN"/>
              </w:rPr>
              <w:t>；</w:t>
            </w:r>
          </w:p>
          <w:p w14:paraId="55C26C3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工程项目策划的内容及程序</w:t>
            </w:r>
            <w:r>
              <w:rPr>
                <w:rFonts w:hint="eastAsia" w:ascii="宋体" w:hAnsi="宋体" w:cs="宋体"/>
                <w:color w:val="auto"/>
                <w:sz w:val="18"/>
                <w:szCs w:val="18"/>
                <w:highlight w:val="none"/>
                <w:lang w:eastAsia="zh-CN"/>
              </w:rPr>
              <w:t>；</w:t>
            </w:r>
          </w:p>
          <w:p w14:paraId="6E933630">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（3）工程项目可行性研究</w:t>
            </w:r>
            <w:r>
              <w:rPr>
                <w:rFonts w:hint="eastAsia" w:ascii="宋体" w:hAnsi="宋体" w:cs="宋体"/>
                <w:color w:val="auto"/>
                <w:sz w:val="18"/>
                <w:szCs w:val="18"/>
                <w:highlight w:val="none"/>
                <w:lang w:eastAsia="zh-CN"/>
              </w:rPr>
              <w:t>；</w:t>
            </w:r>
          </w:p>
          <w:p w14:paraId="2F6D32A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（4）工程项目经济评价</w:t>
            </w:r>
            <w:r>
              <w:rPr>
                <w:rFonts w:hint="eastAsia" w:ascii="宋体" w:hAnsi="宋体" w:cs="宋体"/>
                <w:b w:val="0"/>
                <w:bCs/>
                <w:color w:val="auto"/>
                <w:sz w:val="18"/>
                <w:szCs w:val="18"/>
                <w:highlight w:val="none"/>
                <w:lang w:eastAsia="zh-CN"/>
              </w:rPr>
              <w:t>。</w:t>
            </w:r>
          </w:p>
          <w:p w14:paraId="7FE4754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ascii="宋体" w:hAnsi="宋体" w:cs="宋体"/>
                <w:b w:val="0"/>
                <w:bCs/>
                <w:color w:val="auto"/>
                <w:sz w:val="18"/>
                <w:szCs w:val="18"/>
                <w:highlight w:val="none"/>
              </w:rPr>
              <w:t>模块四：</w:t>
            </w:r>
            <w:r>
              <w:rPr>
                <w:rFonts w:hint="eastAsia" w:ascii="宋体" w:hAnsi="宋体" w:cs="宋体"/>
                <w:b w:val="0"/>
                <w:bCs/>
                <w:color w:val="auto"/>
                <w:sz w:val="18"/>
                <w:szCs w:val="18"/>
                <w:highlight w:val="none"/>
              </w:rPr>
              <w:t>工程项目招标与投标管理</w:t>
            </w:r>
          </w:p>
          <w:p w14:paraId="3CFD65BC">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（1）</w:t>
            </w:r>
            <w:r>
              <w:rPr>
                <w:rFonts w:hint="eastAsia" w:ascii="宋体" w:hAnsi="宋体" w:cs="宋体"/>
                <w:b w:val="0"/>
                <w:bCs/>
                <w:color w:val="auto"/>
                <w:sz w:val="18"/>
                <w:szCs w:val="18"/>
                <w:highlight w:val="none"/>
              </w:rPr>
              <w:t>工程项目招标与投标概述</w:t>
            </w:r>
            <w:r>
              <w:rPr>
                <w:rFonts w:hint="eastAsia" w:ascii="宋体" w:hAnsi="宋体" w:cs="宋体"/>
                <w:color w:val="auto"/>
                <w:sz w:val="18"/>
                <w:szCs w:val="18"/>
                <w:highlight w:val="none"/>
                <w:lang w:eastAsia="zh-CN"/>
              </w:rPr>
              <w:t>；</w:t>
            </w:r>
            <w:r>
              <w:rPr>
                <w:rFonts w:hint="eastAsia" w:ascii="宋体" w:hAnsi="宋体" w:cs="宋体"/>
                <w:b w:val="0"/>
                <w:bCs/>
                <w:color w:val="auto"/>
                <w:sz w:val="18"/>
                <w:szCs w:val="18"/>
                <w:highlight w:val="none"/>
              </w:rPr>
              <w:t>（2）招标程序及工作内容</w:t>
            </w:r>
            <w:r>
              <w:rPr>
                <w:rFonts w:hint="eastAsia" w:ascii="宋体" w:hAnsi="宋体" w:cs="宋体"/>
                <w:color w:val="auto"/>
                <w:sz w:val="18"/>
                <w:szCs w:val="18"/>
                <w:highlight w:val="none"/>
                <w:lang w:eastAsia="zh-CN"/>
              </w:rPr>
              <w:t>；</w:t>
            </w:r>
          </w:p>
          <w:p w14:paraId="626E5933">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sz w:val="18"/>
                <w:szCs w:val="18"/>
                <w:highlight w:val="none"/>
              </w:rPr>
              <w:t>投标程序及工作内容</w:t>
            </w:r>
            <w:r>
              <w:rPr>
                <w:rFonts w:hint="eastAsia" w:ascii="宋体" w:hAnsi="宋体" w:cs="宋体"/>
                <w:color w:val="auto"/>
                <w:sz w:val="18"/>
                <w:szCs w:val="18"/>
                <w:highlight w:val="none"/>
                <w:lang w:eastAsia="zh-CN"/>
              </w:rPr>
              <w:t>；</w:t>
            </w:r>
          </w:p>
          <w:p w14:paraId="35C211A4">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（4）工程项目合同管理</w:t>
            </w:r>
            <w:r>
              <w:rPr>
                <w:rFonts w:hint="eastAsia" w:ascii="宋体" w:hAnsi="宋体" w:cs="宋体"/>
                <w:b w:val="0"/>
                <w:bCs/>
                <w:color w:val="auto"/>
                <w:sz w:val="18"/>
                <w:szCs w:val="18"/>
                <w:highlight w:val="none"/>
                <w:lang w:eastAsia="zh-CN"/>
              </w:rPr>
              <w:t>。</w:t>
            </w:r>
          </w:p>
          <w:p w14:paraId="2C0B89FA">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ascii="宋体" w:hAnsi="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五</w:t>
            </w:r>
            <w:r>
              <w:rPr>
                <w:rFonts w:ascii="宋体" w:hAnsi="宋体" w:cs="宋体"/>
                <w:b w:val="0"/>
                <w:bCs/>
                <w:color w:val="auto"/>
                <w:sz w:val="18"/>
                <w:szCs w:val="18"/>
                <w:highlight w:val="none"/>
              </w:rPr>
              <w:t>：</w:t>
            </w:r>
            <w:r>
              <w:rPr>
                <w:rFonts w:hint="eastAsia" w:ascii="宋体" w:hAnsi="宋体" w:cs="宋体"/>
                <w:b w:val="0"/>
                <w:bCs/>
                <w:color w:val="auto"/>
                <w:sz w:val="18"/>
                <w:szCs w:val="18"/>
                <w:highlight w:val="none"/>
              </w:rPr>
              <w:t>工程项目进度管理</w:t>
            </w:r>
          </w:p>
          <w:p w14:paraId="4118ED61">
            <w:pPr>
              <w:keepNext/>
              <w:keepLines/>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工程项目进度管理概述</w:t>
            </w:r>
            <w:r>
              <w:rPr>
                <w:rFonts w:hint="eastAsia" w:ascii="宋体" w:hAnsi="宋体" w:cs="宋体"/>
                <w:color w:val="auto"/>
                <w:sz w:val="18"/>
                <w:szCs w:val="18"/>
                <w:highlight w:val="none"/>
                <w:lang w:eastAsia="zh-CN"/>
              </w:rPr>
              <w:t>；</w:t>
            </w:r>
          </w:p>
          <w:p w14:paraId="349877F4">
            <w:pPr>
              <w:keepNext/>
              <w:keepLines/>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工程项目总进度目标</w:t>
            </w:r>
            <w:r>
              <w:rPr>
                <w:rFonts w:hint="eastAsia" w:ascii="宋体" w:hAnsi="宋体" w:cs="宋体"/>
                <w:color w:val="auto"/>
                <w:sz w:val="18"/>
                <w:szCs w:val="18"/>
                <w:highlight w:val="none"/>
                <w:lang w:eastAsia="zh-CN"/>
              </w:rPr>
              <w:t>；</w:t>
            </w:r>
          </w:p>
          <w:p w14:paraId="39A5ABA5">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）工程项目进度计划的类型及编制</w:t>
            </w:r>
            <w:r>
              <w:rPr>
                <w:rFonts w:hint="eastAsia" w:ascii="宋体" w:hAnsi="宋体" w:cs="宋体"/>
                <w:color w:val="auto"/>
                <w:sz w:val="18"/>
                <w:szCs w:val="18"/>
                <w:highlight w:val="none"/>
                <w:lang w:eastAsia="zh-CN"/>
              </w:rPr>
              <w:t>；</w:t>
            </w:r>
          </w:p>
          <w:p w14:paraId="733A1F8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（4）常用网络计划技术</w:t>
            </w:r>
            <w:r>
              <w:rPr>
                <w:rFonts w:hint="eastAsia" w:ascii="宋体" w:hAnsi="宋体" w:cs="宋体"/>
                <w:b w:val="0"/>
                <w:bCs/>
                <w:color w:val="auto"/>
                <w:sz w:val="18"/>
                <w:szCs w:val="18"/>
                <w:highlight w:val="none"/>
                <w:lang w:eastAsia="zh-CN"/>
              </w:rPr>
              <w:t>。</w:t>
            </w:r>
          </w:p>
          <w:p w14:paraId="6DE5289E">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ascii="宋体" w:hAnsi="宋体" w:cs="宋体"/>
                <w:b w:val="0"/>
                <w:bCs/>
                <w:color w:val="auto"/>
                <w:sz w:val="18"/>
                <w:szCs w:val="18"/>
                <w:highlight w:val="none"/>
              </w:rPr>
              <w:t>模块</w:t>
            </w:r>
            <w:r>
              <w:rPr>
                <w:rFonts w:hint="eastAsia" w:ascii="宋体" w:hAnsi="宋体" w:cs="宋体"/>
                <w:b w:val="0"/>
                <w:bCs/>
                <w:color w:val="auto"/>
                <w:sz w:val="18"/>
                <w:szCs w:val="18"/>
                <w:highlight w:val="none"/>
                <w:lang w:val="en-US" w:eastAsia="zh-CN"/>
              </w:rPr>
              <w:t>六</w:t>
            </w:r>
            <w:r>
              <w:rPr>
                <w:rFonts w:ascii="宋体" w:hAnsi="宋体" w:cs="宋体"/>
                <w:b w:val="0"/>
                <w:bCs/>
                <w:color w:val="auto"/>
                <w:sz w:val="18"/>
                <w:szCs w:val="18"/>
                <w:highlight w:val="none"/>
              </w:rPr>
              <w:t>：</w:t>
            </w:r>
            <w:r>
              <w:rPr>
                <w:rFonts w:hint="eastAsia" w:ascii="宋体" w:hAnsi="宋体" w:cs="宋体"/>
                <w:b w:val="0"/>
                <w:bCs/>
                <w:color w:val="auto"/>
                <w:sz w:val="18"/>
                <w:szCs w:val="18"/>
                <w:highlight w:val="none"/>
              </w:rPr>
              <w:t>工程项目质量管理</w:t>
            </w:r>
          </w:p>
          <w:p w14:paraId="1FD6F703">
            <w:pPr>
              <w:keepNext/>
              <w:keepLines/>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工程项目质量的形成过程及特点</w:t>
            </w:r>
            <w:r>
              <w:rPr>
                <w:rFonts w:hint="eastAsia" w:ascii="宋体" w:hAnsi="宋体" w:cs="宋体"/>
                <w:color w:val="auto"/>
                <w:sz w:val="18"/>
                <w:szCs w:val="18"/>
                <w:highlight w:val="none"/>
                <w:lang w:eastAsia="zh-CN"/>
              </w:rPr>
              <w:t>；</w:t>
            </w:r>
          </w:p>
          <w:p w14:paraId="7E2A37B3">
            <w:pPr>
              <w:keepNext/>
              <w:keepLines/>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质量管理体系</w:t>
            </w:r>
            <w:r>
              <w:rPr>
                <w:rFonts w:hint="eastAsia" w:ascii="宋体" w:hAnsi="宋体" w:cs="宋体"/>
                <w:color w:val="auto"/>
                <w:sz w:val="18"/>
                <w:szCs w:val="18"/>
                <w:highlight w:val="none"/>
                <w:lang w:eastAsia="zh-CN"/>
              </w:rPr>
              <w:t>；</w:t>
            </w:r>
          </w:p>
          <w:p w14:paraId="27E9CFA6">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lang w:val="en-US" w:eastAsia="zh-CN"/>
              </w:rPr>
              <w:t>3</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工程项目质量策划</w:t>
            </w:r>
            <w:r>
              <w:rPr>
                <w:rFonts w:hint="eastAsia" w:ascii="宋体" w:hAnsi="宋体" w:cs="宋体"/>
                <w:color w:val="auto"/>
                <w:sz w:val="18"/>
                <w:szCs w:val="18"/>
                <w:highlight w:val="none"/>
                <w:lang w:eastAsia="zh-CN"/>
              </w:rPr>
              <w:t>；</w:t>
            </w:r>
          </w:p>
          <w:p w14:paraId="41EB92FF">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outlineLvl w:val="9"/>
              <w:rPr>
                <w:rFonts w:hint="eastAsia" w:ascii="宋体" w:hAnsi="宋体" w:cs="宋体"/>
                <w:b/>
                <w:color w:val="auto"/>
                <w:sz w:val="18"/>
                <w:szCs w:val="18"/>
                <w:highlight w:val="none"/>
              </w:rPr>
            </w:pPr>
            <w:r>
              <w:rPr>
                <w:rFonts w:hint="eastAsia" w:ascii="宋体" w:hAnsi="宋体" w:cs="宋体"/>
                <w:b w:val="0"/>
                <w:bCs/>
                <w:color w:val="auto"/>
                <w:sz w:val="18"/>
                <w:szCs w:val="18"/>
                <w:highlight w:val="none"/>
              </w:rPr>
              <w:t>（4）工程项目质量控制</w:t>
            </w:r>
            <w:r>
              <w:rPr>
                <w:rFonts w:hint="eastAsia" w:ascii="宋体" w:hAnsi="宋体" w:cs="宋体"/>
                <w:b w:val="0"/>
                <w:bCs/>
                <w:color w:val="auto"/>
                <w:sz w:val="18"/>
                <w:szCs w:val="18"/>
                <w:highlight w:val="none"/>
                <w:lang w:eastAsia="zh-CN"/>
              </w:rPr>
              <w:t>。</w:t>
            </w:r>
          </w:p>
        </w:tc>
        <w:tc>
          <w:tcPr>
            <w:tcW w:w="2988" w:type="dxa"/>
            <w:vAlign w:val="top"/>
          </w:tcPr>
          <w:p w14:paraId="3C65AEBD">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1.教学模式：按照专业注重个性化指导，注重教学时效性、针对性。合理选用教学素材与多维立体化资源，采取“教学做一体”的教学模式。</w:t>
            </w:r>
          </w:p>
          <w:p w14:paraId="0A1D96FE">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2.教学条件：多媒体教室和实验室。</w:t>
            </w:r>
          </w:p>
          <w:p w14:paraId="64834D24">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3.教学方法：运用模块化教学、启发式教学、讨论式教学等多种教学方法进行。</w:t>
            </w:r>
          </w:p>
          <w:p w14:paraId="46FC4BFF">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4.教师要求：任课教师要关注行业发展前沿，及时把最新的技术、技能，融入教学内容。</w:t>
            </w:r>
          </w:p>
          <w:p w14:paraId="481A981B">
            <w:pPr>
              <w:pageBreakBefore w:val="0"/>
              <w:widowControl w:val="0"/>
              <w:kinsoku/>
              <w:wordWrap/>
              <w:overflowPunct/>
              <w:topLinePunct w:val="0"/>
              <w:autoSpaceDE/>
              <w:autoSpaceDN/>
              <w:bidi w:val="0"/>
              <w:spacing w:line="360" w:lineRule="exact"/>
              <w:ind w:left="0" w:leftChars="0"/>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7FCD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9" w:type="dxa"/>
            <w:vAlign w:val="center"/>
          </w:tcPr>
          <w:p w14:paraId="078AF5BE">
            <w:pPr>
              <w:pageBreakBefore w:val="0"/>
              <w:widowControl w:val="0"/>
              <w:kinsoku/>
              <w:wordWrap/>
              <w:overflowPunct/>
              <w:topLinePunct w:val="0"/>
              <w:autoSpaceDE/>
              <w:autoSpaceDN/>
              <w:bidi w:val="0"/>
              <w:spacing w:line="360" w:lineRule="exact"/>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仿宋_GB2312" w:hAnsi="仿宋_GB2312" w:cs="仿宋_GB2312"/>
                <w:b/>
                <w:bCs w:val="0"/>
                <w:color w:val="auto"/>
                <w:sz w:val="18"/>
                <w:szCs w:val="18"/>
                <w:highlight w:val="none"/>
                <w:lang w:val="en-US" w:eastAsia="zh-CN"/>
              </w:rPr>
              <w:t>数控加工技术</w:t>
            </w:r>
          </w:p>
        </w:tc>
        <w:tc>
          <w:tcPr>
            <w:tcW w:w="2735" w:type="dxa"/>
            <w:vAlign w:val="top"/>
          </w:tcPr>
          <w:p w14:paraId="7B1232EC">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
                <w:color w:val="auto"/>
                <w:sz w:val="18"/>
                <w:szCs w:val="18"/>
                <w:highlight w:val="none"/>
              </w:rPr>
            </w:pPr>
            <w:r>
              <w:rPr>
                <w:rFonts w:hint="eastAsia" w:ascii="宋体" w:hAnsi="宋体" w:cs="宋体"/>
                <w:b/>
                <w:color w:val="auto"/>
                <w:sz w:val="18"/>
                <w:szCs w:val="18"/>
                <w:highlight w:val="none"/>
              </w:rPr>
              <w:t>素质目标：</w:t>
            </w:r>
          </w:p>
          <w:p w14:paraId="1636469B">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（1）培养学生具有扎实的专业知识和技能，具备良好的职业素养和职业操守</w:t>
            </w:r>
            <w:r>
              <w:rPr>
                <w:rFonts w:hint="eastAsia" w:ascii="宋体" w:hAnsi="宋体" w:cs="宋体"/>
                <w:color w:val="auto"/>
                <w:sz w:val="18"/>
                <w:szCs w:val="18"/>
                <w:highlight w:val="none"/>
                <w:lang w:eastAsia="zh-CN"/>
              </w:rPr>
              <w:t>；</w:t>
            </w:r>
          </w:p>
          <w:p w14:paraId="78BFB71F">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（2）培养学生具有创新精神和实践能力，能够适应快速变化的工业环境</w:t>
            </w:r>
            <w:r>
              <w:rPr>
                <w:rFonts w:hint="eastAsia" w:ascii="宋体" w:hAnsi="宋体" w:cs="宋体"/>
                <w:color w:val="auto"/>
                <w:sz w:val="18"/>
                <w:szCs w:val="18"/>
                <w:highlight w:val="none"/>
                <w:lang w:eastAsia="zh-CN"/>
              </w:rPr>
              <w:t>；</w:t>
            </w:r>
          </w:p>
          <w:p w14:paraId="6EE01B04">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（3）培养学生具有团队合作意识和沟通能力，能够有效地与他人合作解决问题</w:t>
            </w:r>
            <w:r>
              <w:rPr>
                <w:rFonts w:hint="eastAsia" w:ascii="宋体" w:hAnsi="宋体" w:cs="宋体"/>
                <w:color w:val="auto"/>
                <w:sz w:val="18"/>
                <w:szCs w:val="18"/>
                <w:highlight w:val="none"/>
                <w:lang w:eastAsia="zh-CN"/>
              </w:rPr>
              <w:t>；</w:t>
            </w:r>
          </w:p>
          <w:p w14:paraId="07A12A8C">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（4）培养学生具有自主学习和持续学习的能力，能够不断提升自身的专业水平和职业竞争力。</w:t>
            </w:r>
          </w:p>
          <w:p w14:paraId="6EA948E9">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
                <w:color w:val="auto"/>
                <w:sz w:val="18"/>
                <w:szCs w:val="18"/>
                <w:highlight w:val="none"/>
              </w:rPr>
            </w:pPr>
            <w:r>
              <w:rPr>
                <w:rFonts w:hint="eastAsia" w:ascii="宋体" w:hAnsi="宋体" w:cs="宋体"/>
                <w:b/>
                <w:color w:val="auto"/>
                <w:sz w:val="18"/>
                <w:szCs w:val="18"/>
                <w:highlight w:val="none"/>
              </w:rPr>
              <w:t>知识目标：</w:t>
            </w:r>
          </w:p>
          <w:p w14:paraId="5A9586D5">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（1）掌握数控加工技术的基本原理和工作流程</w:t>
            </w:r>
            <w:r>
              <w:rPr>
                <w:rFonts w:hint="eastAsia" w:ascii="宋体" w:hAnsi="宋体" w:cs="宋体"/>
                <w:color w:val="auto"/>
                <w:sz w:val="18"/>
                <w:szCs w:val="18"/>
                <w:highlight w:val="none"/>
                <w:lang w:eastAsia="zh-CN"/>
              </w:rPr>
              <w:t>；</w:t>
            </w:r>
          </w:p>
          <w:p w14:paraId="65201BD6">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（2）熟悉数控编程语言和编程软件，能够编写简单到复杂的数控加工程序</w:t>
            </w:r>
            <w:r>
              <w:rPr>
                <w:rFonts w:hint="eastAsia" w:ascii="宋体" w:hAnsi="宋体" w:cs="宋体"/>
                <w:color w:val="auto"/>
                <w:sz w:val="18"/>
                <w:szCs w:val="18"/>
                <w:highlight w:val="none"/>
                <w:lang w:eastAsia="zh-CN"/>
              </w:rPr>
              <w:t>；</w:t>
            </w:r>
          </w:p>
          <w:p w14:paraId="3F35F474">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（3）理解数控加工中的常见工艺和加工技术，如铣削、车削、钻孔等</w:t>
            </w:r>
            <w:r>
              <w:rPr>
                <w:rFonts w:hint="eastAsia" w:ascii="宋体" w:hAnsi="宋体" w:cs="宋体"/>
                <w:color w:val="auto"/>
                <w:sz w:val="18"/>
                <w:szCs w:val="18"/>
                <w:highlight w:val="none"/>
                <w:lang w:eastAsia="zh-CN"/>
              </w:rPr>
              <w:t>；</w:t>
            </w:r>
          </w:p>
          <w:p w14:paraId="49D56D01">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（4）了解数控加工中的质量控制和安全生产要求，能够保证加工质量和工作安全。</w:t>
            </w:r>
          </w:p>
          <w:p w14:paraId="5378AA4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cs="宋体"/>
                <w:b/>
                <w:color w:val="auto"/>
                <w:sz w:val="18"/>
                <w:szCs w:val="18"/>
                <w:highlight w:val="none"/>
              </w:rPr>
            </w:pPr>
            <w:r>
              <w:rPr>
                <w:rFonts w:hint="eastAsia" w:ascii="宋体" w:hAnsi="宋体" w:cs="宋体"/>
                <w:b/>
                <w:color w:val="auto"/>
                <w:sz w:val="18"/>
                <w:szCs w:val="18"/>
                <w:highlight w:val="none"/>
              </w:rPr>
              <w:t>能力目标：</w:t>
            </w:r>
          </w:p>
          <w:p w14:paraId="224CD9E3">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（1）能够独立进行数控加工任务的准备和调试，包括机床设备的设置、刀具的更换等</w:t>
            </w:r>
            <w:r>
              <w:rPr>
                <w:rFonts w:hint="eastAsia" w:ascii="宋体" w:hAnsi="宋体" w:cs="宋体"/>
                <w:color w:val="auto"/>
                <w:sz w:val="18"/>
                <w:szCs w:val="18"/>
                <w:highlight w:val="none"/>
                <w:lang w:eastAsia="zh-CN"/>
              </w:rPr>
              <w:t>；</w:t>
            </w:r>
          </w:p>
          <w:p w14:paraId="1652CFC7">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（2）能够根据工程图纸和加工要求编写数控加工程序，并进行加工操作</w:t>
            </w:r>
            <w:r>
              <w:rPr>
                <w:rFonts w:hint="eastAsia" w:ascii="宋体" w:hAnsi="宋体" w:cs="宋体"/>
                <w:color w:val="auto"/>
                <w:sz w:val="18"/>
                <w:szCs w:val="18"/>
                <w:highlight w:val="none"/>
                <w:lang w:eastAsia="zh-CN"/>
              </w:rPr>
              <w:t>；</w:t>
            </w:r>
          </w:p>
          <w:p w14:paraId="798F515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（3）能够运用数控加工设备进行加工加工，实现工件的精密加工和加工效率的提升</w:t>
            </w:r>
            <w:r>
              <w:rPr>
                <w:rFonts w:hint="eastAsia" w:ascii="宋体" w:hAnsi="宋体" w:cs="宋体"/>
                <w:color w:val="auto"/>
                <w:sz w:val="18"/>
                <w:szCs w:val="18"/>
                <w:highlight w:val="none"/>
                <w:lang w:eastAsia="zh-CN"/>
              </w:rPr>
              <w:t>；</w:t>
            </w:r>
          </w:p>
          <w:p w14:paraId="39BFDA25">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b/>
                <w:color w:val="auto"/>
                <w:sz w:val="18"/>
                <w:szCs w:val="18"/>
                <w:highlight w:val="none"/>
              </w:rPr>
            </w:pPr>
            <w:r>
              <w:rPr>
                <w:rFonts w:hint="eastAsia" w:ascii="宋体" w:hAnsi="宋体" w:cs="宋体"/>
                <w:color w:val="auto"/>
                <w:sz w:val="18"/>
                <w:szCs w:val="18"/>
                <w:highlight w:val="none"/>
              </w:rPr>
              <w:t>（4）能够分析和解决数控加工中出现的问题和故障，保证加工任务的顺利完成。</w:t>
            </w:r>
          </w:p>
        </w:tc>
        <w:tc>
          <w:tcPr>
            <w:tcW w:w="2769" w:type="dxa"/>
            <w:vAlign w:val="top"/>
          </w:tcPr>
          <w:p w14:paraId="6F31EB36">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模块一：数控加工基础知识</w:t>
            </w:r>
          </w:p>
          <w:p w14:paraId="415A8D7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（1）数控加工概述：数控加工的定义、发展历史、应用领域等</w:t>
            </w:r>
            <w:r>
              <w:rPr>
                <w:rFonts w:hint="eastAsia" w:ascii="宋体" w:hAnsi="宋体" w:cs="宋体"/>
                <w:color w:val="auto"/>
                <w:sz w:val="18"/>
                <w:szCs w:val="18"/>
                <w:highlight w:val="none"/>
                <w:lang w:eastAsia="zh-CN"/>
              </w:rPr>
              <w:t>；</w:t>
            </w:r>
          </w:p>
          <w:p w14:paraId="38B04F0E">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（2）数控机床：数控机床的种类、结构、工作原理和特点</w:t>
            </w:r>
            <w:r>
              <w:rPr>
                <w:rFonts w:hint="eastAsia" w:ascii="宋体" w:hAnsi="宋体" w:cs="宋体"/>
                <w:color w:val="auto"/>
                <w:sz w:val="18"/>
                <w:szCs w:val="18"/>
                <w:highlight w:val="none"/>
                <w:lang w:eastAsia="zh-CN"/>
              </w:rPr>
              <w:t>；</w:t>
            </w:r>
          </w:p>
          <w:p w14:paraId="487D5399">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（3）数控编程：数控编程的基本原理、编程语言、编程方法等</w:t>
            </w:r>
            <w:r>
              <w:rPr>
                <w:rFonts w:hint="eastAsia" w:ascii="宋体" w:hAnsi="宋体" w:cs="宋体"/>
                <w:color w:val="auto"/>
                <w:sz w:val="18"/>
                <w:szCs w:val="18"/>
                <w:highlight w:val="none"/>
                <w:lang w:eastAsia="zh-CN"/>
              </w:rPr>
              <w:t>；</w:t>
            </w:r>
          </w:p>
          <w:p w14:paraId="55EC47C8">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（4）刀具与切削参数：数控加工中常用的刀具类型、切削参数的选择和调整</w:t>
            </w:r>
            <w:r>
              <w:rPr>
                <w:rFonts w:hint="eastAsia" w:ascii="宋体" w:hAnsi="宋体" w:cs="宋体"/>
                <w:color w:val="auto"/>
                <w:sz w:val="18"/>
                <w:szCs w:val="18"/>
                <w:highlight w:val="none"/>
                <w:lang w:eastAsia="zh-CN"/>
              </w:rPr>
              <w:t>；</w:t>
            </w:r>
          </w:p>
          <w:p w14:paraId="0C043698">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（5）数控加工工艺：数控加工中常见的工艺流程和加工方法。</w:t>
            </w:r>
          </w:p>
          <w:p w14:paraId="4CD5391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模块二：数控编程与操作</w:t>
            </w:r>
          </w:p>
          <w:p w14:paraId="7A85D6AB">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（1）数控编程语言：数控编程语言的语法和规范，如G代码、M代码等</w:t>
            </w:r>
            <w:r>
              <w:rPr>
                <w:rFonts w:hint="eastAsia" w:ascii="宋体" w:hAnsi="宋体" w:cs="宋体"/>
                <w:color w:val="auto"/>
                <w:sz w:val="18"/>
                <w:szCs w:val="18"/>
                <w:highlight w:val="none"/>
                <w:lang w:eastAsia="zh-CN"/>
              </w:rPr>
              <w:t>；</w:t>
            </w:r>
          </w:p>
          <w:p w14:paraId="29B394E9">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（2）数控编程软件：常用的数控编程软件</w:t>
            </w:r>
            <w:r>
              <w:rPr>
                <w:rFonts w:hint="eastAsia" w:ascii="宋体" w:hAnsi="宋体" w:cs="宋体"/>
                <w:color w:val="auto"/>
                <w:sz w:val="18"/>
                <w:szCs w:val="18"/>
                <w:highlight w:val="none"/>
                <w:lang w:eastAsia="zh-CN"/>
              </w:rPr>
              <w:t>；</w:t>
            </w:r>
          </w:p>
          <w:p w14:paraId="331BE6D6">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（3）数控编程实践：数控编程实例演练</w:t>
            </w:r>
            <w:r>
              <w:rPr>
                <w:rFonts w:hint="eastAsia" w:ascii="宋体" w:hAnsi="宋体" w:cs="宋体"/>
                <w:color w:val="auto"/>
                <w:sz w:val="18"/>
                <w:szCs w:val="18"/>
                <w:highlight w:val="none"/>
                <w:lang w:eastAsia="zh-CN"/>
              </w:rPr>
              <w:t>；</w:t>
            </w:r>
          </w:p>
          <w:p w14:paraId="47771258">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（4）数控机床操作：数控机床的操作实践。</w:t>
            </w:r>
          </w:p>
          <w:p w14:paraId="65CA429A">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模块三：数控加工工艺与质量控制</w:t>
            </w:r>
          </w:p>
          <w:p w14:paraId="5CE96112">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（1）数控加工工艺优化：数控加工中的工艺参数优化方法，提高加工效率和质量</w:t>
            </w:r>
            <w:r>
              <w:rPr>
                <w:rFonts w:hint="eastAsia" w:ascii="宋体" w:hAnsi="宋体" w:cs="宋体"/>
                <w:color w:val="auto"/>
                <w:sz w:val="18"/>
                <w:szCs w:val="18"/>
                <w:highlight w:val="none"/>
                <w:lang w:eastAsia="zh-CN"/>
              </w:rPr>
              <w:t>；</w:t>
            </w:r>
          </w:p>
          <w:p w14:paraId="3E5E2B62">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（2）数控加工质量检测：数控加工中的质量检测方法和标准，确保加工质量符合要求</w:t>
            </w:r>
            <w:r>
              <w:rPr>
                <w:rFonts w:hint="eastAsia" w:ascii="宋体" w:hAnsi="宋体" w:cs="宋体"/>
                <w:color w:val="auto"/>
                <w:sz w:val="18"/>
                <w:szCs w:val="18"/>
                <w:highlight w:val="none"/>
                <w:lang w:eastAsia="zh-CN"/>
              </w:rPr>
              <w:t>；</w:t>
            </w:r>
          </w:p>
          <w:p w14:paraId="4790CEBD">
            <w:pPr>
              <w:pageBreakBefore w:val="0"/>
              <w:widowControl w:val="0"/>
              <w:kinsoku/>
              <w:wordWrap/>
              <w:overflowPunct/>
              <w:topLinePunct w:val="0"/>
              <w:autoSpaceDE/>
              <w:autoSpaceDN/>
              <w:bidi w:val="0"/>
              <w:adjustRightInd w:val="0"/>
              <w:snapToGrid w:val="0"/>
              <w:spacing w:line="360" w:lineRule="exact"/>
              <w:ind w:left="0" w:leftChars="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（3）数控加工安全生产：数控加工中的安全生产要求和措施，保障操作人员的安全。</w:t>
            </w:r>
          </w:p>
          <w:p w14:paraId="4B7DA06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color w:val="auto"/>
                <w:sz w:val="18"/>
                <w:szCs w:val="18"/>
                <w:highlight w:val="none"/>
              </w:rPr>
            </w:pPr>
          </w:p>
        </w:tc>
        <w:tc>
          <w:tcPr>
            <w:tcW w:w="2988" w:type="dxa"/>
            <w:vAlign w:val="top"/>
          </w:tcPr>
          <w:p w14:paraId="14AE2487">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1.教学模式：按照专业注重个性化指导，注重教学时效性、针对性。合理选用教学素材与多维立体化资源，采取“教学做一体”的教学模式。</w:t>
            </w:r>
          </w:p>
          <w:p w14:paraId="41C68CAA">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2.教学条件：多媒体教室和实验室。</w:t>
            </w:r>
          </w:p>
          <w:p w14:paraId="09296F91">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3.教学方法：运用模块化教学、启发式教学、讨论式教学等多种教学方法进行。</w:t>
            </w:r>
          </w:p>
          <w:p w14:paraId="2FB340DE">
            <w:pPr>
              <w:keepNext/>
              <w:keepLines/>
              <w:pageBreakBefore w:val="0"/>
              <w:widowControl w:val="0"/>
              <w:kinsoku/>
              <w:wordWrap/>
              <w:overflowPunct/>
              <w:topLinePunct w:val="0"/>
              <w:autoSpaceDE/>
              <w:autoSpaceDN/>
              <w:bidi w:val="0"/>
              <w:adjustRightInd w:val="0"/>
              <w:snapToGrid w:val="0"/>
              <w:spacing w:line="360" w:lineRule="exact"/>
              <w:ind w:left="0" w:leftChars="0" w:hanging="5"/>
              <w:textAlignment w:val="auto"/>
              <w:outlineLvl w:val="3"/>
              <w:rPr>
                <w:rFonts w:ascii="宋体" w:hAnsi="宋体" w:cs="宋体"/>
                <w:bCs/>
                <w:color w:val="auto"/>
                <w:sz w:val="18"/>
                <w:szCs w:val="18"/>
                <w:highlight w:val="none"/>
              </w:rPr>
            </w:pPr>
            <w:r>
              <w:rPr>
                <w:rFonts w:hint="eastAsia" w:ascii="宋体" w:hAnsi="宋体" w:cs="宋体"/>
                <w:bCs/>
                <w:color w:val="auto"/>
                <w:sz w:val="18"/>
                <w:szCs w:val="18"/>
                <w:highlight w:val="none"/>
              </w:rPr>
              <w:t>4.教师要求：任课教师要关注行业发展前沿，及时把最新的技术、技能，融入教学内容。</w:t>
            </w:r>
          </w:p>
          <w:p w14:paraId="323449DC">
            <w:pPr>
              <w:pageBreakBefore w:val="0"/>
              <w:widowControl w:val="0"/>
              <w:kinsoku/>
              <w:wordWrap/>
              <w:overflowPunct/>
              <w:topLinePunct w:val="0"/>
              <w:autoSpaceDE/>
              <w:autoSpaceDN/>
              <w:bidi w:val="0"/>
              <w:spacing w:line="360" w:lineRule="exact"/>
              <w:ind w:left="0" w:left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5CC6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4C3E51DC">
            <w:pPr>
              <w:pageBreakBefore w:val="0"/>
              <w:kinsoku/>
              <w:wordWrap/>
              <w:overflowPunct/>
              <w:topLinePunct w:val="0"/>
              <w:bidi w:val="0"/>
              <w:spacing w:line="360" w:lineRule="exact"/>
              <w:ind w:left="0" w:leftChars="0"/>
              <w:jc w:val="center"/>
              <w:rPr>
                <w:rFonts w:hint="default" w:ascii="仿宋_GB2312" w:hAnsi="仿宋_GB2312" w:eastAsia="宋体" w:cs="仿宋_GB2312"/>
                <w:b/>
                <w:bCs w:val="0"/>
                <w:color w:val="auto"/>
                <w:sz w:val="18"/>
                <w:szCs w:val="18"/>
                <w:highlight w:val="none"/>
                <w:lang w:val="en-US" w:eastAsia="zh-CN"/>
              </w:rPr>
            </w:pPr>
            <w:r>
              <w:rPr>
                <w:rFonts w:hint="eastAsia" w:ascii="宋体" w:hAnsi="宋体" w:cs="宋体"/>
                <w:b/>
                <w:bCs w:val="0"/>
                <w:sz w:val="18"/>
                <w:szCs w:val="18"/>
                <w:highlight w:val="none"/>
                <w:lang w:val="en-US" w:eastAsia="zh-CN"/>
              </w:rPr>
              <w:t>机电产品营销</w:t>
            </w:r>
          </w:p>
        </w:tc>
        <w:tc>
          <w:tcPr>
            <w:tcW w:w="2735" w:type="dxa"/>
            <w:vAlign w:val="top"/>
          </w:tcPr>
          <w:p w14:paraId="3B6431C9">
            <w:pPr>
              <w:pageBreakBefore w:val="0"/>
              <w:kinsoku/>
              <w:wordWrap/>
              <w:overflowPunct/>
              <w:topLinePunct w:val="0"/>
              <w:bidi w:val="0"/>
              <w:spacing w:line="360" w:lineRule="exact"/>
              <w:ind w:left="0" w:leftChars="0"/>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素质目标：</w:t>
            </w:r>
          </w:p>
          <w:p w14:paraId="23C12358">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1）</w:t>
            </w:r>
            <w:r>
              <w:rPr>
                <w:rFonts w:hint="eastAsia" w:ascii="宋体" w:hAnsi="宋体" w:eastAsia="宋体" w:cs="宋体"/>
                <w:b w:val="0"/>
                <w:bCs/>
                <w:sz w:val="18"/>
                <w:szCs w:val="18"/>
                <w:highlight w:val="none"/>
              </w:rPr>
              <w:t>培养诚信经营意识，遵守行业规范与法律法规，确保营销行为合法合规</w:t>
            </w:r>
            <w:r>
              <w:rPr>
                <w:rFonts w:hint="eastAsia" w:ascii="宋体" w:hAnsi="宋体" w:eastAsia="宋体" w:cs="宋体"/>
                <w:b w:val="0"/>
                <w:bCs/>
                <w:sz w:val="18"/>
                <w:szCs w:val="18"/>
                <w:highlight w:val="none"/>
                <w:lang w:eastAsia="zh-CN"/>
              </w:rPr>
              <w:t>；</w:t>
            </w:r>
          </w:p>
          <w:p w14:paraId="035AD02E">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2）</w:t>
            </w:r>
            <w:r>
              <w:rPr>
                <w:rFonts w:hint="eastAsia" w:ascii="宋体" w:hAnsi="宋体" w:eastAsia="宋体" w:cs="宋体"/>
                <w:b w:val="0"/>
                <w:bCs/>
                <w:sz w:val="18"/>
                <w:szCs w:val="18"/>
                <w:highlight w:val="none"/>
                <w:lang w:eastAsia="zh-CN"/>
              </w:rPr>
              <w:t>强化客户至上理念，注重售后服务质量，维护企业与行业声誉；</w:t>
            </w:r>
          </w:p>
          <w:p w14:paraId="10CCF1AB">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树立安全与环保意识，在产品推广中强调机电设备的安全性能与节能环保特性；</w:t>
            </w:r>
          </w:p>
          <w:p w14:paraId="758933EC">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培养跨文化交际能力，适应国际化市场需求，与不同背景客户建立信任关系。</w:t>
            </w:r>
          </w:p>
          <w:p w14:paraId="64925011">
            <w:pPr>
              <w:pageBreakBefore w:val="0"/>
              <w:kinsoku/>
              <w:wordWrap/>
              <w:overflowPunct/>
              <w:topLinePunct w:val="0"/>
              <w:bidi w:val="0"/>
              <w:spacing w:line="360" w:lineRule="exact"/>
              <w:ind w:left="0" w:leftChars="0"/>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知识目标：</w:t>
            </w:r>
          </w:p>
          <w:p w14:paraId="18E925D6">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（1）掌握机电一体化系统组成（机械结构、电气控制、传感器技术等）及工作原理；</w:t>
            </w:r>
          </w:p>
          <w:p w14:paraId="227D0D56">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（2）熟悉机电产品标准与认证体系（如CE认证、ISO质量管理体系）；</w:t>
            </w:r>
          </w:p>
          <w:p w14:paraId="56C8C171">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（3）掌握市场调研方法（问卷设计、数据分析）、目标市场定位与细分策略；</w:t>
            </w:r>
          </w:p>
          <w:p w14:paraId="61AA4C5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（4）理解4P营销理论（产品、价格、渠道、促销）在机电产品中的应用；</w:t>
            </w:r>
          </w:p>
          <w:p w14:paraId="6ED64FF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（5）了解机电产品进出口政策、关税法规及国际贸易术语（如INCOTERMS 2020）。</w:t>
            </w:r>
          </w:p>
          <w:p w14:paraId="13679FD4">
            <w:pPr>
              <w:pageBreakBefore w:val="0"/>
              <w:kinsoku/>
              <w:wordWrap/>
              <w:overflowPunct/>
              <w:topLinePunct w:val="0"/>
              <w:bidi w:val="0"/>
              <w:spacing w:line="360" w:lineRule="exact"/>
              <w:ind w:left="0" w:leftChars="0"/>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能力目标：</w:t>
            </w:r>
          </w:p>
          <w:p w14:paraId="12E94E5A">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（1）能通过行业报告、客户访谈等方式，分析机电产品市场趋势与竞争格局；</w:t>
            </w:r>
          </w:p>
          <w:p w14:paraId="18388855">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（2）精准识别目标客户群体需求，制定差异化营销方案（如定制化解决方案）；</w:t>
            </w:r>
          </w:p>
          <w:p w14:paraId="7C742540">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（3）设计产品演示方案，通过现场操作或虚拟仿真展示设备优势，</w:t>
            </w:r>
          </w:p>
          <w:p w14:paraId="7ED59BFC">
            <w:pPr>
              <w:pageBreakBefore w:val="0"/>
              <w:kinsoku/>
              <w:wordWrap/>
              <w:overflowPunct/>
              <w:topLinePunct w:val="0"/>
              <w:bidi w:val="0"/>
              <w:spacing w:line="360" w:lineRule="exact"/>
              <w:ind w:left="0" w:leftChars="0"/>
              <w:rPr>
                <w:rFonts w:hint="eastAsia" w:ascii="宋体" w:hAnsi="宋体" w:cs="宋体"/>
                <w:bCs/>
                <w:color w:val="FF0000"/>
                <w:sz w:val="18"/>
                <w:szCs w:val="18"/>
                <w:highlight w:val="none"/>
              </w:rPr>
            </w:pPr>
            <w:r>
              <w:rPr>
                <w:rFonts w:hint="eastAsia" w:ascii="宋体" w:hAnsi="宋体" w:eastAsia="宋体" w:cs="宋体"/>
                <w:b w:val="0"/>
                <w:bCs/>
                <w:sz w:val="18"/>
                <w:szCs w:val="18"/>
                <w:highlight w:val="none"/>
                <w:lang w:val="en-US" w:eastAsia="zh-CN"/>
              </w:rPr>
              <w:t>制作技术型营销材料（如产品白皮书、案例视频）。</w:t>
            </w:r>
          </w:p>
        </w:tc>
        <w:tc>
          <w:tcPr>
            <w:tcW w:w="2769" w:type="dxa"/>
            <w:vAlign w:val="top"/>
          </w:tcPr>
          <w:p w14:paraId="3A314A6A">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模块一：认识机电产品营销</w:t>
            </w:r>
          </w:p>
          <w:p w14:paraId="509C960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1）熟悉制造业的发展状况；</w:t>
            </w:r>
          </w:p>
          <w:p w14:paraId="449A93D4">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2）理解机电产品内涵和特征；</w:t>
            </w:r>
          </w:p>
          <w:p w14:paraId="1CBAC642">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3）熟悉市场与市场营销内涵。</w:t>
            </w:r>
          </w:p>
          <w:p w14:paraId="66BDACAD">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模块二：调查与预测机电产品市场</w:t>
            </w:r>
          </w:p>
          <w:p w14:paraId="3E4A71DB">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（1）机电产品市场调查的方法；</w:t>
            </w:r>
          </w:p>
          <w:p w14:paraId="14ADD1F8">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val="en-US" w:eastAsia="zh-CN"/>
              </w:rPr>
              <w:t>（2）机电产品市场调查分析法。</w:t>
            </w:r>
          </w:p>
          <w:p w14:paraId="02F915A5">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模块三：寻找机电产品市场机会</w:t>
            </w:r>
          </w:p>
          <w:p w14:paraId="380874F7">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1）机电产品营销环境；</w:t>
            </w:r>
          </w:p>
          <w:p w14:paraId="526AF822">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2）目标市场的营销方法。</w:t>
            </w:r>
          </w:p>
          <w:p w14:paraId="5D49849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模块四：分析机电产品的客户行为并进行营销</w:t>
            </w:r>
          </w:p>
          <w:p w14:paraId="23968153">
            <w:pPr>
              <w:pStyle w:val="5"/>
              <w:pageBreakBefore w:val="0"/>
              <w:numPr>
                <w:ilvl w:val="0"/>
                <w:numId w:val="11"/>
              </w:numPr>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机电组织市场；</w:t>
            </w:r>
          </w:p>
          <w:p w14:paraId="00A9B7E3">
            <w:pPr>
              <w:pStyle w:val="5"/>
              <w:pageBreakBefore w:val="0"/>
              <w:numPr>
                <w:ilvl w:val="0"/>
                <w:numId w:val="11"/>
              </w:numPr>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组织市场购买过程；</w:t>
            </w:r>
          </w:p>
          <w:p w14:paraId="1904EF78">
            <w:pPr>
              <w:pStyle w:val="5"/>
              <w:pageBreakBefore w:val="0"/>
              <w:numPr>
                <w:ilvl w:val="0"/>
                <w:numId w:val="11"/>
              </w:numPr>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机电产品营销的步骤。</w:t>
            </w:r>
          </w:p>
          <w:p w14:paraId="7E238370">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模块五：分析常见的机电产品</w:t>
            </w:r>
          </w:p>
          <w:p w14:paraId="67349DB3">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（1）机电产品生命周期的特点；</w:t>
            </w:r>
          </w:p>
          <w:p w14:paraId="2C842548">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（2）机电产品生命周期中各阶段的营销策略。</w:t>
            </w:r>
          </w:p>
          <w:p w14:paraId="0D1DD6A8">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模块六：制定机电产品价格</w:t>
            </w:r>
          </w:p>
          <w:p w14:paraId="492EDB05">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（1）了解影响机电产品定价的因素；</w:t>
            </w:r>
          </w:p>
          <w:p w14:paraId="54FDF38F">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（2）机电机电产品招投标文件的撰写要求。</w:t>
            </w:r>
          </w:p>
          <w:p w14:paraId="21D56ABD">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color w:val="auto"/>
                <w:sz w:val="18"/>
                <w:szCs w:val="18"/>
                <w:highlight w:val="none"/>
                <w:lang w:val="en-US" w:eastAsia="zh-CN"/>
              </w:rPr>
              <w:t>模</w:t>
            </w:r>
            <w:r>
              <w:rPr>
                <w:rFonts w:hint="eastAsia" w:ascii="宋体" w:hAnsi="宋体" w:eastAsia="宋体" w:cs="宋体"/>
                <w:b w:val="0"/>
                <w:bCs/>
                <w:sz w:val="18"/>
                <w:szCs w:val="18"/>
                <w:highlight w:val="none"/>
                <w:lang w:val="en-US" w:eastAsia="zh-CN"/>
              </w:rPr>
              <w:t>块七：运用多种方法促销机电产品</w:t>
            </w:r>
          </w:p>
          <w:p w14:paraId="4568F63C">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（1）促销与促销组合的相关概念，理解促销的实质；</w:t>
            </w:r>
          </w:p>
          <w:p w14:paraId="6BC5893F">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（2）机电产品常用促销方法在购买决策过程中的运用；</w:t>
            </w:r>
          </w:p>
          <w:p w14:paraId="266E0D25">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（3）常用的公关方法对于促进机电产品购买决策的作用。</w:t>
            </w:r>
          </w:p>
          <w:p w14:paraId="1AFB668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模块八：构建机电产品分销渠道</w:t>
            </w:r>
          </w:p>
          <w:p w14:paraId="2ED38E0E">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（1）分销渠道对于企业的意义，熟悉分销渠道的类型；</w:t>
            </w:r>
          </w:p>
          <w:p w14:paraId="34617F2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（2）中间商的作用与分类，明确影响分销渠道选择的因素，分销渠道管理的内容。</w:t>
            </w:r>
          </w:p>
          <w:p w14:paraId="63C8E48D">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模块九：机电产品的营销礼仪及沟通技巧</w:t>
            </w:r>
          </w:p>
          <w:p w14:paraId="668AA89A">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（1）营销过程中礼仪的重要性</w:t>
            </w:r>
          </w:p>
          <w:p w14:paraId="614C175F">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（2）商务交往中沟通的技巧及聆听的艺术。</w:t>
            </w:r>
          </w:p>
          <w:p w14:paraId="0816C1BC">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模块十：签订机电产品销售合同及鉴别票据</w:t>
            </w:r>
          </w:p>
          <w:p w14:paraId="7C67FEAE">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（1）合同及其作用；</w:t>
            </w:r>
          </w:p>
          <w:p w14:paraId="5FD805DB">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（2）机电产品营销合同的签订方式及相关注意事项；</w:t>
            </w:r>
          </w:p>
          <w:p w14:paraId="0D2F108A">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FF0000"/>
                <w:sz w:val="18"/>
                <w:szCs w:val="18"/>
                <w:highlight w:val="none"/>
                <w:lang w:eastAsia="zh-CN"/>
              </w:rPr>
            </w:pPr>
            <w:r>
              <w:rPr>
                <w:rFonts w:hint="eastAsia" w:ascii="宋体" w:hAnsi="宋体" w:eastAsia="宋体" w:cs="宋体"/>
                <w:b w:val="0"/>
                <w:bCs/>
                <w:color w:val="auto"/>
                <w:kern w:val="2"/>
                <w:sz w:val="18"/>
                <w:szCs w:val="18"/>
                <w:highlight w:val="none"/>
                <w:lang w:val="en-US" w:eastAsia="zh-CN" w:bidi="ar-SA"/>
              </w:rPr>
              <w:t>（3）机电产品营销过程中常见票据。</w:t>
            </w:r>
          </w:p>
        </w:tc>
        <w:tc>
          <w:tcPr>
            <w:tcW w:w="2988" w:type="dxa"/>
            <w:vAlign w:val="top"/>
          </w:tcPr>
          <w:p w14:paraId="170DB70F">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1.教学模式：按照专业注重个性化指导，注重教学时效性、针对性。合理选用教学素材与多维立体化资源，采取“教学做一体”的教学模式。</w:t>
            </w:r>
          </w:p>
          <w:p w14:paraId="7965C2D5">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2.教学条件：多媒体教室和实验室。</w:t>
            </w:r>
          </w:p>
          <w:p w14:paraId="172313A1">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3.教学方法：运用模块化教学、启发式教学、讨论式教学等多种教学方法进行。</w:t>
            </w:r>
          </w:p>
          <w:p w14:paraId="447AB892">
            <w:pPr>
              <w:pStyle w:val="5"/>
              <w:pageBreakBefore w:val="0"/>
              <w:kinsoku/>
              <w:wordWrap/>
              <w:overflowPunct/>
              <w:topLinePunct w:val="0"/>
              <w:bidi w:val="0"/>
              <w:adjustRightInd w:val="0"/>
              <w:snapToGrid w:val="0"/>
              <w:spacing w:line="360" w:lineRule="exact"/>
              <w:ind w:left="0" w:left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4.教师要求：任课教师要关注行业发展前沿，及时把最新的技术、技能，融入教学内容。</w:t>
            </w:r>
          </w:p>
          <w:p w14:paraId="69A29C10">
            <w:pPr>
              <w:pageBreakBefore w:val="0"/>
              <w:numPr>
                <w:ilvl w:val="0"/>
                <w:numId w:val="0"/>
              </w:numPr>
              <w:kinsoku/>
              <w:wordWrap/>
              <w:overflowPunct/>
              <w:topLinePunct w:val="0"/>
              <w:bidi w:val="0"/>
              <w:spacing w:line="360" w:lineRule="exact"/>
              <w:ind w:left="0" w:leftChars="0" w:firstLine="0" w:firstLineChars="0"/>
              <w:rPr>
                <w:rFonts w:hint="eastAsia" w:ascii="宋体" w:hAnsi="宋体" w:eastAsia="宋体" w:cs="宋体"/>
                <w:bCs/>
                <w:color w:val="FF0000"/>
                <w:sz w:val="18"/>
                <w:szCs w:val="18"/>
                <w:highlight w:val="none"/>
                <w:lang w:eastAsia="zh-CN"/>
              </w:rPr>
            </w:pPr>
            <w:r>
              <w:rPr>
                <w:rFonts w:hint="eastAsia" w:ascii="宋体" w:hAnsi="宋体" w:eastAsia="宋体" w:cs="宋体"/>
                <w:b w:val="0"/>
                <w:bCs/>
                <w:color w:val="auto"/>
                <w:sz w:val="18"/>
                <w:szCs w:val="18"/>
                <w:highlight w:val="none"/>
              </w:rPr>
              <w:t>5.评价建议：采取学习过程考核评定加期末考核评价相结合</w:t>
            </w:r>
            <w:r>
              <w:rPr>
                <w:rFonts w:hint="eastAsia" w:ascii="宋体" w:hAnsi="宋体" w:cs="宋体"/>
                <w:b w:val="0"/>
                <w:bCs/>
                <w:color w:val="auto"/>
                <w:sz w:val="18"/>
                <w:szCs w:val="18"/>
                <w:highlight w:val="none"/>
                <w:lang w:eastAsia="zh-CN"/>
              </w:rPr>
              <w:t>。</w:t>
            </w:r>
          </w:p>
        </w:tc>
      </w:tr>
      <w:tr w14:paraId="73D1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40F17955">
            <w:pPr>
              <w:pageBreakBefore w:val="0"/>
              <w:widowControl w:val="0"/>
              <w:kinsoku/>
              <w:wordWrap/>
              <w:overflowPunct/>
              <w:topLinePunct w:val="0"/>
              <w:autoSpaceDE/>
              <w:autoSpaceDN/>
              <w:bidi w:val="0"/>
              <w:spacing w:line="360" w:lineRule="exact"/>
              <w:ind w:left="0" w:leftChars="0"/>
              <w:jc w:val="center"/>
              <w:textAlignment w:val="auto"/>
              <w:rPr>
                <w:rFonts w:hint="default" w:eastAsia="宋体"/>
                <w:b/>
                <w:bCs w:val="0"/>
                <w:color w:val="auto"/>
                <w:sz w:val="18"/>
                <w:szCs w:val="18"/>
                <w:highlight w:val="none"/>
                <w:lang w:val="en-US" w:eastAsia="zh-CN"/>
              </w:rPr>
            </w:pPr>
            <w:r>
              <w:rPr>
                <w:rFonts w:hint="eastAsia" w:ascii="宋体" w:hAnsi="宋体" w:eastAsia="宋体" w:cs="宋体"/>
                <w:b/>
                <w:bCs w:val="0"/>
                <w:color w:val="auto"/>
                <w:kern w:val="2"/>
                <w:sz w:val="18"/>
                <w:szCs w:val="18"/>
                <w:highlight w:val="none"/>
                <w:lang w:val="en-US" w:eastAsia="zh-CN" w:bidi="ar-SA"/>
              </w:rPr>
              <w:t>工业控制网络与通信</w:t>
            </w:r>
          </w:p>
        </w:tc>
        <w:tc>
          <w:tcPr>
            <w:tcW w:w="2735" w:type="dxa"/>
            <w:vAlign w:val="top"/>
          </w:tcPr>
          <w:p w14:paraId="31D04D7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素质目标</w:t>
            </w:r>
            <w:r>
              <w:rPr>
                <w:rFonts w:hint="eastAsia" w:ascii="宋体" w:hAnsi="宋体" w:cs="宋体"/>
                <w:b/>
                <w:bCs/>
                <w:color w:val="auto"/>
                <w:sz w:val="18"/>
                <w:szCs w:val="18"/>
                <w:highlight w:val="none"/>
                <w:lang w:eastAsia="zh-CN"/>
              </w:rPr>
              <w:t>：</w:t>
            </w:r>
          </w:p>
          <w:p w14:paraId="0917FA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培养工程师的职业道德意识：增强学生对网络布线行业的责任感和职业道德，强调诚信与规范的重要性</w:t>
            </w:r>
            <w:r>
              <w:rPr>
                <w:rFonts w:hint="eastAsia" w:ascii="宋体" w:hAnsi="宋体" w:cs="宋体"/>
                <w:color w:val="auto"/>
                <w:sz w:val="18"/>
                <w:szCs w:val="18"/>
                <w:highlight w:val="none"/>
                <w:lang w:eastAsia="zh-CN"/>
              </w:rPr>
              <w:t>；</w:t>
            </w:r>
          </w:p>
          <w:p w14:paraId="36C8A4A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增强团队合作能力：通过小组活动和项目合作，培养学生的团队协作精神，提高沟通与协调能力</w:t>
            </w:r>
            <w:r>
              <w:rPr>
                <w:rFonts w:hint="eastAsia" w:ascii="宋体" w:hAnsi="宋体" w:cs="宋体"/>
                <w:color w:val="auto"/>
                <w:sz w:val="18"/>
                <w:szCs w:val="18"/>
                <w:highlight w:val="none"/>
                <w:lang w:eastAsia="zh-CN"/>
              </w:rPr>
              <w:t>；</w:t>
            </w:r>
          </w:p>
          <w:p w14:paraId="09195DF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提高安全和环保意识：让学生意识到在布线过程中的安全操作和环境保护的重要性，形成良好的职业习惯。</w:t>
            </w:r>
          </w:p>
          <w:p w14:paraId="2180EFC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知识目标</w:t>
            </w:r>
            <w:r>
              <w:rPr>
                <w:rFonts w:hint="eastAsia" w:ascii="宋体" w:hAnsi="宋体" w:cs="宋体"/>
                <w:b/>
                <w:bCs/>
                <w:color w:val="auto"/>
                <w:sz w:val="18"/>
                <w:szCs w:val="18"/>
                <w:highlight w:val="none"/>
                <w:lang w:eastAsia="zh-CN"/>
              </w:rPr>
              <w:t>：</w:t>
            </w:r>
          </w:p>
          <w:p w14:paraId="5039856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掌握</w:t>
            </w:r>
            <w:r>
              <w:rPr>
                <w:rFonts w:hint="eastAsia" w:ascii="宋体" w:hAnsi="宋体" w:eastAsia="宋体" w:cs="宋体"/>
                <w:color w:val="auto"/>
                <w:sz w:val="18"/>
                <w:szCs w:val="18"/>
                <w:highlight w:val="none"/>
                <w:lang w:eastAsia="zh-CN"/>
              </w:rPr>
              <w:t>工业控制网络与通信</w:t>
            </w:r>
            <w:r>
              <w:rPr>
                <w:rFonts w:hint="default" w:ascii="宋体" w:hAnsi="宋体" w:eastAsia="宋体" w:cs="宋体"/>
                <w:color w:val="auto"/>
                <w:sz w:val="18"/>
                <w:szCs w:val="18"/>
                <w:highlight w:val="none"/>
              </w:rPr>
              <w:t>的基本概念：理解网络布线的定义、目的和基本组成部分</w:t>
            </w:r>
            <w:r>
              <w:rPr>
                <w:rFonts w:hint="eastAsia" w:ascii="宋体" w:hAnsi="宋体" w:cs="宋体"/>
                <w:color w:val="auto"/>
                <w:sz w:val="18"/>
                <w:szCs w:val="18"/>
                <w:highlight w:val="none"/>
                <w:lang w:eastAsia="zh-CN"/>
              </w:rPr>
              <w:t>；</w:t>
            </w:r>
          </w:p>
          <w:p w14:paraId="19C0D3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了解布线标准与规范：熟悉相关的国际、国家以及行业标准，如EIA/TIA-568标准等</w:t>
            </w:r>
            <w:r>
              <w:rPr>
                <w:rFonts w:hint="eastAsia" w:ascii="宋体" w:hAnsi="宋体" w:cs="宋体"/>
                <w:color w:val="auto"/>
                <w:sz w:val="18"/>
                <w:szCs w:val="18"/>
                <w:highlight w:val="none"/>
                <w:lang w:eastAsia="zh-CN"/>
              </w:rPr>
              <w:t>；</w:t>
            </w:r>
          </w:p>
          <w:p w14:paraId="3F35E9E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学习布线材料和设备的基本知识：了解常用布线材料（如光纤、双绞线、同轴电缆）和设备（如配线架、接头盒、网络交换机等）的特点与应用</w:t>
            </w:r>
            <w:r>
              <w:rPr>
                <w:rFonts w:hint="eastAsia" w:ascii="宋体" w:hAnsi="宋体" w:cs="宋体"/>
                <w:color w:val="auto"/>
                <w:sz w:val="18"/>
                <w:szCs w:val="18"/>
                <w:highlight w:val="none"/>
                <w:lang w:eastAsia="zh-CN"/>
              </w:rPr>
              <w:t>；</w:t>
            </w:r>
          </w:p>
          <w:p w14:paraId="72CE64C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认识网络结构设计与布线方案：了解网络拓扑结构、设计原则以及不同场合下的布线方案。</w:t>
            </w:r>
          </w:p>
          <w:p w14:paraId="19E278C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rPr>
              <w:t>能力目标</w:t>
            </w:r>
            <w:r>
              <w:rPr>
                <w:rFonts w:hint="eastAsia" w:ascii="宋体" w:hAnsi="宋体" w:cs="宋体"/>
                <w:b/>
                <w:bCs/>
                <w:color w:val="auto"/>
                <w:sz w:val="18"/>
                <w:szCs w:val="18"/>
                <w:highlight w:val="none"/>
                <w:lang w:eastAsia="zh-CN"/>
              </w:rPr>
              <w:t>：</w:t>
            </w:r>
          </w:p>
          <w:p w14:paraId="23AE05C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布线方案设计能力：能够根据实际需求，设计合理的网络布线方案，并制定布线计划</w:t>
            </w:r>
            <w:r>
              <w:rPr>
                <w:rFonts w:hint="eastAsia" w:ascii="宋体" w:hAnsi="宋体" w:cs="宋体"/>
                <w:color w:val="auto"/>
                <w:sz w:val="18"/>
                <w:szCs w:val="18"/>
                <w:highlight w:val="none"/>
                <w:lang w:eastAsia="zh-CN"/>
              </w:rPr>
              <w:t>；</w:t>
            </w:r>
          </w:p>
          <w:p w14:paraId="371C4D0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施工与安装能力：掌握网络布线的施工技巧和安装流程，能够进行实际的网络布线操作</w:t>
            </w:r>
            <w:r>
              <w:rPr>
                <w:rFonts w:hint="eastAsia" w:ascii="宋体" w:hAnsi="宋体" w:cs="宋体"/>
                <w:color w:val="auto"/>
                <w:sz w:val="18"/>
                <w:szCs w:val="18"/>
                <w:highlight w:val="none"/>
                <w:lang w:eastAsia="zh-CN"/>
              </w:rPr>
              <w:t>；</w:t>
            </w:r>
          </w:p>
          <w:p w14:paraId="4611BA9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故障排除与维护能力：具备排查和解决网络布线中常见故障的能力，能够进行日常维护与管理</w:t>
            </w:r>
            <w:r>
              <w:rPr>
                <w:rFonts w:hint="eastAsia" w:ascii="宋体" w:hAnsi="宋体" w:cs="宋体"/>
                <w:color w:val="auto"/>
                <w:sz w:val="18"/>
                <w:szCs w:val="18"/>
                <w:highlight w:val="none"/>
                <w:lang w:eastAsia="zh-CN"/>
              </w:rPr>
              <w:t>；</w:t>
            </w:r>
          </w:p>
          <w:p w14:paraId="42BEFA0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黑体" w:hAnsi="黑体" w:eastAsia="宋体" w:cs="黑体"/>
                <w:bCs/>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使用测量工具的能力：能够熟练使用网络测试与测量工具，进行布线质量的验证与检测。</w:t>
            </w:r>
          </w:p>
        </w:tc>
        <w:tc>
          <w:tcPr>
            <w:tcW w:w="2769" w:type="dxa"/>
            <w:vAlign w:val="top"/>
          </w:tcPr>
          <w:p w14:paraId="7887C63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模块一：网络综合布线基础</w:t>
            </w:r>
          </w:p>
          <w:p w14:paraId="59036E5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网络综合布线的定义与重要性</w:t>
            </w:r>
            <w:r>
              <w:rPr>
                <w:rFonts w:hint="eastAsia" w:ascii="宋体" w:hAnsi="宋体" w:cs="宋体"/>
                <w:color w:val="auto"/>
                <w:sz w:val="18"/>
                <w:szCs w:val="18"/>
                <w:highlight w:val="none"/>
                <w:lang w:eastAsia="zh-CN"/>
              </w:rPr>
              <w:t>；</w:t>
            </w:r>
          </w:p>
          <w:p w14:paraId="005C72D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布线的基本组成部分</w:t>
            </w:r>
            <w:r>
              <w:rPr>
                <w:rFonts w:hint="eastAsia" w:ascii="宋体" w:hAnsi="宋体" w:cs="宋体"/>
                <w:color w:val="auto"/>
                <w:sz w:val="18"/>
                <w:szCs w:val="18"/>
                <w:highlight w:val="none"/>
                <w:lang w:eastAsia="zh-CN"/>
              </w:rPr>
              <w:t>；</w:t>
            </w:r>
          </w:p>
          <w:p w14:paraId="704B932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布线标准与规范</w:t>
            </w:r>
            <w:r>
              <w:rPr>
                <w:rFonts w:hint="eastAsia" w:ascii="宋体" w:hAnsi="宋体" w:cs="宋体"/>
                <w:color w:val="auto"/>
                <w:sz w:val="18"/>
                <w:szCs w:val="18"/>
                <w:highlight w:val="none"/>
                <w:lang w:eastAsia="zh-CN"/>
              </w:rPr>
              <w:t>。</w:t>
            </w:r>
          </w:p>
          <w:p w14:paraId="4AA8DEC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模块二：布线材料与设备</w:t>
            </w:r>
          </w:p>
          <w:p w14:paraId="6B9FE20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常用布线材料的特性</w:t>
            </w:r>
            <w:r>
              <w:rPr>
                <w:rFonts w:hint="eastAsia" w:ascii="宋体" w:hAnsi="宋体" w:cs="宋体"/>
                <w:color w:val="auto"/>
                <w:sz w:val="18"/>
                <w:szCs w:val="18"/>
                <w:highlight w:val="none"/>
                <w:lang w:eastAsia="zh-CN"/>
              </w:rPr>
              <w:t>；</w:t>
            </w:r>
          </w:p>
          <w:p w14:paraId="768454E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布线设备的类型与功能</w:t>
            </w:r>
            <w:r>
              <w:rPr>
                <w:rFonts w:hint="eastAsia" w:ascii="宋体" w:hAnsi="宋体" w:cs="宋体"/>
                <w:color w:val="auto"/>
                <w:sz w:val="18"/>
                <w:szCs w:val="18"/>
                <w:highlight w:val="none"/>
                <w:lang w:eastAsia="zh-CN"/>
              </w:rPr>
              <w:t>；</w:t>
            </w:r>
          </w:p>
          <w:p w14:paraId="371140F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材料选择与采购</w:t>
            </w:r>
            <w:r>
              <w:rPr>
                <w:rFonts w:hint="eastAsia" w:ascii="宋体" w:hAnsi="宋体" w:cs="宋体"/>
                <w:color w:val="auto"/>
                <w:sz w:val="18"/>
                <w:szCs w:val="18"/>
                <w:highlight w:val="none"/>
                <w:lang w:eastAsia="zh-CN"/>
              </w:rPr>
              <w:t>。</w:t>
            </w:r>
          </w:p>
          <w:p w14:paraId="660A1F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模块三：网络布线方案设计</w:t>
            </w:r>
          </w:p>
          <w:p w14:paraId="1F4A64E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网络拓扑与设计原则</w:t>
            </w:r>
            <w:r>
              <w:rPr>
                <w:rFonts w:hint="eastAsia" w:ascii="宋体" w:hAnsi="宋体" w:cs="宋体"/>
                <w:color w:val="auto"/>
                <w:sz w:val="18"/>
                <w:szCs w:val="18"/>
                <w:highlight w:val="none"/>
                <w:lang w:eastAsia="zh-CN"/>
              </w:rPr>
              <w:t>；</w:t>
            </w:r>
          </w:p>
          <w:p w14:paraId="46E8BE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布线方案规划</w:t>
            </w:r>
            <w:r>
              <w:rPr>
                <w:rFonts w:hint="eastAsia" w:ascii="宋体" w:hAnsi="宋体" w:cs="宋体"/>
                <w:color w:val="auto"/>
                <w:sz w:val="18"/>
                <w:szCs w:val="18"/>
                <w:highlight w:val="none"/>
                <w:lang w:eastAsia="zh-CN"/>
              </w:rPr>
              <w:t>；</w:t>
            </w:r>
          </w:p>
          <w:p w14:paraId="3388041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项目文档编写</w:t>
            </w:r>
            <w:r>
              <w:rPr>
                <w:rFonts w:hint="eastAsia" w:ascii="宋体" w:hAnsi="宋体" w:cs="宋体"/>
                <w:color w:val="auto"/>
                <w:sz w:val="18"/>
                <w:szCs w:val="18"/>
                <w:highlight w:val="none"/>
                <w:lang w:eastAsia="zh-CN"/>
              </w:rPr>
              <w:t>。</w:t>
            </w:r>
          </w:p>
          <w:p w14:paraId="70F0720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模块四：布线施工与安装</w:t>
            </w:r>
          </w:p>
          <w:p w14:paraId="261045D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布线施工流程</w:t>
            </w:r>
            <w:r>
              <w:rPr>
                <w:rFonts w:hint="eastAsia" w:ascii="宋体" w:hAnsi="宋体" w:cs="宋体"/>
                <w:color w:val="auto"/>
                <w:sz w:val="18"/>
                <w:szCs w:val="18"/>
                <w:highlight w:val="none"/>
                <w:lang w:eastAsia="zh-CN"/>
              </w:rPr>
              <w:t>；</w:t>
            </w:r>
          </w:p>
          <w:p w14:paraId="7E06A50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工具使用与操作技巧</w:t>
            </w:r>
            <w:r>
              <w:rPr>
                <w:rFonts w:hint="eastAsia" w:ascii="宋体" w:hAnsi="宋体" w:cs="宋体"/>
                <w:color w:val="auto"/>
                <w:sz w:val="18"/>
                <w:szCs w:val="18"/>
                <w:highlight w:val="none"/>
                <w:lang w:eastAsia="zh-CN"/>
              </w:rPr>
              <w:t>；</w:t>
            </w:r>
          </w:p>
          <w:p w14:paraId="000B06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安装与配置</w:t>
            </w:r>
            <w:r>
              <w:rPr>
                <w:rFonts w:hint="eastAsia" w:ascii="宋体" w:hAnsi="宋体" w:cs="宋体"/>
                <w:color w:val="auto"/>
                <w:sz w:val="18"/>
                <w:szCs w:val="18"/>
                <w:highlight w:val="none"/>
                <w:lang w:eastAsia="zh-CN"/>
              </w:rPr>
              <w:t>。</w:t>
            </w:r>
          </w:p>
          <w:p w14:paraId="60EF19F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模块五：测试、维护与故障排除</w:t>
            </w:r>
          </w:p>
          <w:p w14:paraId="163418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default" w:ascii="宋体" w:hAnsi="宋体" w:eastAsia="宋体" w:cs="宋体"/>
                <w:color w:val="auto"/>
                <w:sz w:val="18"/>
                <w:szCs w:val="18"/>
                <w:highlight w:val="none"/>
              </w:rPr>
              <w:t>布线质量测试</w:t>
            </w:r>
            <w:r>
              <w:rPr>
                <w:rFonts w:hint="eastAsia" w:ascii="宋体" w:hAnsi="宋体" w:cs="宋体"/>
                <w:color w:val="auto"/>
                <w:sz w:val="18"/>
                <w:szCs w:val="18"/>
                <w:highlight w:val="none"/>
                <w:lang w:eastAsia="zh-CN"/>
              </w:rPr>
              <w:t>；</w:t>
            </w:r>
          </w:p>
          <w:p w14:paraId="65040E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故障排除方法</w:t>
            </w:r>
            <w:r>
              <w:rPr>
                <w:rFonts w:hint="eastAsia" w:ascii="宋体" w:hAnsi="宋体" w:cs="宋体"/>
                <w:color w:val="auto"/>
                <w:sz w:val="18"/>
                <w:szCs w:val="18"/>
                <w:highlight w:val="none"/>
                <w:lang w:eastAsia="zh-CN"/>
              </w:rPr>
              <w:t>；</w:t>
            </w:r>
          </w:p>
          <w:p w14:paraId="434CD4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default" w:ascii="宋体" w:hAnsi="宋体" w:eastAsia="宋体" w:cs="宋体"/>
                <w:color w:val="auto"/>
                <w:sz w:val="18"/>
                <w:szCs w:val="18"/>
                <w:highlight w:val="none"/>
              </w:rPr>
              <w:t>日常维护与管理</w:t>
            </w:r>
            <w:r>
              <w:rPr>
                <w:rFonts w:hint="eastAsia" w:ascii="宋体" w:hAnsi="宋体" w:cs="宋体"/>
                <w:color w:val="auto"/>
                <w:sz w:val="18"/>
                <w:szCs w:val="18"/>
                <w:highlight w:val="none"/>
                <w:lang w:eastAsia="zh-CN"/>
              </w:rPr>
              <w:t>。</w:t>
            </w:r>
          </w:p>
          <w:p w14:paraId="69CF702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ascii="宋体" w:hAnsi="宋体" w:cs="宋体"/>
                <w:b w:val="0"/>
                <w:bCs/>
                <w:color w:val="auto"/>
                <w:sz w:val="18"/>
                <w:szCs w:val="18"/>
                <w:highlight w:val="none"/>
              </w:rPr>
            </w:pPr>
          </w:p>
        </w:tc>
        <w:tc>
          <w:tcPr>
            <w:tcW w:w="2988" w:type="dxa"/>
            <w:vAlign w:val="top"/>
          </w:tcPr>
          <w:p w14:paraId="14E16ECE">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6E8054ED">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2.教学条件：多媒体教室和实验室。</w:t>
            </w:r>
          </w:p>
          <w:p w14:paraId="46E27FF7">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3.教学方法：运用模块化教学、启发式教学、讨论式教学等多种教学方法进行。</w:t>
            </w:r>
          </w:p>
          <w:p w14:paraId="61336FCF">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4.教师要求：任课教师要关注行业发展前沿，及时把最新的技术、技能，融入教学内容。</w:t>
            </w:r>
          </w:p>
          <w:p w14:paraId="16E8CC2A">
            <w:pPr>
              <w:keepNext/>
              <w:keepLines/>
              <w:pageBreakBefore w:val="0"/>
              <w:widowControl w:val="0"/>
              <w:kinsoku/>
              <w:wordWrap/>
              <w:overflowPunct/>
              <w:topLinePunct w:val="0"/>
              <w:autoSpaceDE/>
              <w:autoSpaceDN/>
              <w:bidi w:val="0"/>
              <w:adjustRightInd w:val="0"/>
              <w:snapToGrid w:val="0"/>
              <w:spacing w:line="360" w:lineRule="exact"/>
              <w:ind w:left="0" w:leftChars="0" w:firstLine="18" w:firstLineChars="10"/>
              <w:textAlignment w:val="auto"/>
              <w:outlineLvl w:val="9"/>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5.评价建议：采取学习过程考核评定加期末考核评价相结合</w:t>
            </w:r>
            <w:r>
              <w:rPr>
                <w:rFonts w:hint="eastAsia" w:ascii="宋体" w:hAnsi="宋体" w:cs="宋体"/>
                <w:bCs/>
                <w:color w:val="auto"/>
                <w:sz w:val="18"/>
                <w:szCs w:val="18"/>
                <w:highlight w:val="none"/>
                <w:lang w:eastAsia="zh-CN"/>
              </w:rPr>
              <w:t>。</w:t>
            </w:r>
          </w:p>
        </w:tc>
      </w:tr>
      <w:tr w14:paraId="5985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5F765096">
            <w:pPr>
              <w:pageBreakBefore w:val="0"/>
              <w:kinsoku/>
              <w:wordWrap/>
              <w:overflowPunct/>
              <w:topLinePunct w:val="0"/>
              <w:bidi w:val="0"/>
              <w:spacing w:line="360" w:lineRule="exact"/>
              <w:ind w:left="0" w:left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val="0"/>
                <w:sz w:val="18"/>
                <w:szCs w:val="18"/>
                <w:highlight w:val="none"/>
                <w:lang w:val="en-US" w:eastAsia="zh-CN"/>
              </w:rPr>
              <w:t>C语言程序设计</w:t>
            </w:r>
          </w:p>
        </w:tc>
        <w:tc>
          <w:tcPr>
            <w:tcW w:w="2735" w:type="dxa"/>
            <w:vAlign w:val="top"/>
          </w:tcPr>
          <w:p w14:paraId="072F6C92">
            <w:pPr>
              <w:pStyle w:val="5"/>
              <w:pageBreakBefore w:val="0"/>
              <w:kinsoku/>
              <w:wordWrap/>
              <w:overflowPunct/>
              <w:topLinePunct w:val="0"/>
              <w:bidi w:val="0"/>
              <w:adjustRightInd w:val="0"/>
              <w:snapToGrid w:val="0"/>
              <w:spacing w:line="360" w:lineRule="exact"/>
              <w:ind w:left="0" w:leftChars="0"/>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素质目标：</w:t>
            </w:r>
          </w:p>
          <w:p w14:paraId="447B27A7">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（1）培养学生具有严谨的逻辑思维能力和问题分析能力，能够通过C语言程序设计解决实际问题</w:t>
            </w:r>
            <w:r>
              <w:rPr>
                <w:rFonts w:hint="eastAsia" w:ascii="宋体" w:hAnsi="宋体" w:cs="宋体"/>
                <w:b w:val="0"/>
                <w:bCs/>
                <w:color w:val="auto"/>
                <w:sz w:val="18"/>
                <w:szCs w:val="18"/>
                <w:highlight w:val="none"/>
                <w:lang w:eastAsia="zh-CN"/>
              </w:rPr>
              <w:t>；</w:t>
            </w:r>
          </w:p>
          <w:p w14:paraId="459E2C34">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（2）培养学生具有良好的编程习惯和代码规范意识，能够编写结构清晰、易读易懂的程序代码</w:t>
            </w:r>
            <w:r>
              <w:rPr>
                <w:rFonts w:hint="eastAsia" w:ascii="宋体" w:hAnsi="宋体" w:cs="宋体"/>
                <w:b w:val="0"/>
                <w:bCs/>
                <w:color w:val="auto"/>
                <w:sz w:val="18"/>
                <w:szCs w:val="18"/>
                <w:highlight w:val="none"/>
                <w:lang w:eastAsia="zh-CN"/>
              </w:rPr>
              <w:t>；</w:t>
            </w:r>
          </w:p>
          <w:p w14:paraId="50AE1357">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（3）培养学生具有团队合作精神和沟通能力，能够与他人合作完成C语言程序设计项目</w:t>
            </w:r>
            <w:r>
              <w:rPr>
                <w:rFonts w:hint="eastAsia" w:ascii="宋体" w:hAnsi="宋体" w:cs="宋体"/>
                <w:b w:val="0"/>
                <w:bCs/>
                <w:color w:val="auto"/>
                <w:sz w:val="18"/>
                <w:szCs w:val="18"/>
                <w:highlight w:val="none"/>
                <w:lang w:eastAsia="zh-CN"/>
              </w:rPr>
              <w:t>；</w:t>
            </w:r>
          </w:p>
          <w:p w14:paraId="449E85B5">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（4）培养学生具有创新思维和解决问题的能力，能够在C语言程序设计中提出新颖的设计方案并实现。</w:t>
            </w:r>
          </w:p>
          <w:p w14:paraId="453EDF86">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知识目标：</w:t>
            </w:r>
          </w:p>
          <w:p w14:paraId="50360E60">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（1）理解C语言程序设计的基本原理和语法规则，掌握C语言的数据类型、运算符、控制结构等基本概念</w:t>
            </w:r>
            <w:r>
              <w:rPr>
                <w:rFonts w:hint="eastAsia" w:ascii="宋体" w:hAnsi="宋体" w:cs="宋体"/>
                <w:b w:val="0"/>
                <w:bCs/>
                <w:color w:val="auto"/>
                <w:sz w:val="18"/>
                <w:szCs w:val="18"/>
                <w:highlight w:val="none"/>
                <w:lang w:eastAsia="zh-CN"/>
              </w:rPr>
              <w:t>；</w:t>
            </w:r>
          </w:p>
          <w:p w14:paraId="72AC14A1">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（2）掌握C语言程序设计中的函数定义和调用、数组与指针、结构体与联合体等高级特性</w:t>
            </w:r>
            <w:r>
              <w:rPr>
                <w:rFonts w:hint="eastAsia" w:ascii="宋体" w:hAnsi="宋体" w:cs="宋体"/>
                <w:b w:val="0"/>
                <w:bCs/>
                <w:color w:val="auto"/>
                <w:sz w:val="18"/>
                <w:szCs w:val="18"/>
                <w:highlight w:val="none"/>
                <w:lang w:eastAsia="zh-CN"/>
              </w:rPr>
              <w:t>；</w:t>
            </w:r>
          </w:p>
          <w:p w14:paraId="307BA17B">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（3）熟悉C语言标准库函数的使用方法，能够利用标准库函数解决各种编程问题</w:t>
            </w:r>
            <w:r>
              <w:rPr>
                <w:rFonts w:hint="eastAsia" w:ascii="宋体" w:hAnsi="宋体" w:cs="宋体"/>
                <w:b w:val="0"/>
                <w:bCs/>
                <w:color w:val="auto"/>
                <w:sz w:val="18"/>
                <w:szCs w:val="18"/>
                <w:highlight w:val="none"/>
                <w:lang w:eastAsia="zh-CN"/>
              </w:rPr>
              <w:t>；</w:t>
            </w:r>
          </w:p>
          <w:p w14:paraId="63C71571">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（4）了解C语言在系统编程、算法设计、嵌入式开发等领域的应用，能够灵活运用C语言进行程序设计。</w:t>
            </w:r>
          </w:p>
          <w:p w14:paraId="18D72682">
            <w:pPr>
              <w:pStyle w:val="5"/>
              <w:pageBreakBefore w:val="0"/>
              <w:kinsoku/>
              <w:wordWrap/>
              <w:overflowPunct/>
              <w:topLinePunct w:val="0"/>
              <w:bidi w:val="0"/>
              <w:adjustRightInd w:val="0"/>
              <w:snapToGrid w:val="0"/>
              <w:spacing w:line="360" w:lineRule="exact"/>
              <w:ind w:left="0" w:leftChars="0"/>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能力目标：</w:t>
            </w:r>
          </w:p>
          <w:p w14:paraId="66E73DBD">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（1）能够独立运用C语言进行程序设计，包括问题分析、算法设计、程序编写和调试等环节</w:t>
            </w:r>
            <w:r>
              <w:rPr>
                <w:rFonts w:hint="eastAsia" w:ascii="宋体" w:hAnsi="宋体" w:cs="宋体"/>
                <w:b w:val="0"/>
                <w:bCs/>
                <w:color w:val="auto"/>
                <w:sz w:val="18"/>
                <w:szCs w:val="18"/>
                <w:highlight w:val="none"/>
                <w:lang w:eastAsia="zh-CN"/>
              </w:rPr>
              <w:t>；</w:t>
            </w:r>
          </w:p>
          <w:p w14:paraId="6DC1B7D9">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（2）具备在C语言中实现基本数据结构和算法的能力，能够设计和实现简单的算法解决方案</w:t>
            </w:r>
            <w:r>
              <w:rPr>
                <w:rFonts w:hint="eastAsia" w:ascii="宋体" w:hAnsi="宋体" w:cs="宋体"/>
                <w:b w:val="0"/>
                <w:bCs/>
                <w:color w:val="auto"/>
                <w:sz w:val="18"/>
                <w:szCs w:val="18"/>
                <w:highlight w:val="none"/>
                <w:lang w:eastAsia="zh-CN"/>
              </w:rPr>
              <w:t>；</w:t>
            </w:r>
          </w:p>
          <w:p w14:paraId="61DFA784">
            <w:pPr>
              <w:pStyle w:val="5"/>
              <w:pageBreakBefore w:val="0"/>
              <w:kinsoku/>
              <w:wordWrap/>
              <w:overflowPunct/>
              <w:topLinePunct w:val="0"/>
              <w:bidi w:val="0"/>
              <w:adjustRightInd w:val="0"/>
              <w:snapToGrid w:val="0"/>
              <w:spacing w:line="360" w:lineRule="exact"/>
              <w:ind w:left="0" w:leftChars="0" w:hanging="5"/>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（3）能够应用C语言进行系统编程和应用开发，包括文件操作、内存管理、多线程编程等方面</w:t>
            </w:r>
            <w:r>
              <w:rPr>
                <w:rFonts w:hint="eastAsia" w:ascii="宋体" w:hAnsi="宋体" w:cs="宋体"/>
                <w:b w:val="0"/>
                <w:bCs/>
                <w:color w:val="auto"/>
                <w:sz w:val="18"/>
                <w:szCs w:val="18"/>
                <w:highlight w:val="none"/>
                <w:lang w:eastAsia="zh-CN"/>
              </w:rPr>
              <w:t>；</w:t>
            </w:r>
          </w:p>
          <w:p w14:paraId="4C3382E9">
            <w:pPr>
              <w:pStyle w:val="5"/>
              <w:pageBreakBefore w:val="0"/>
              <w:kinsoku/>
              <w:wordWrap/>
              <w:overflowPunct/>
              <w:topLinePunct w:val="0"/>
              <w:bidi w:val="0"/>
              <w:adjustRightInd w:val="0"/>
              <w:snapToGrid w:val="0"/>
              <w:spacing w:line="360" w:lineRule="exact"/>
              <w:ind w:left="0" w:leftChars="0" w:hanging="5" w:firstLineChars="0"/>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rPr>
              <w:t>（4）具备将C语言程序转化为可执行程序的能力，能够进行程序测试、性能优化和部署。</w:t>
            </w:r>
          </w:p>
        </w:tc>
        <w:tc>
          <w:tcPr>
            <w:tcW w:w="2769" w:type="dxa"/>
            <w:vAlign w:val="top"/>
          </w:tcPr>
          <w:p w14:paraId="5AE757A1">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模块一：C语言基础知识与语法</w:t>
            </w:r>
          </w:p>
          <w:p w14:paraId="61AC3E21">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（1）C语言的历史与特点</w:t>
            </w:r>
            <w:r>
              <w:rPr>
                <w:rFonts w:hint="eastAsia" w:ascii="宋体" w:hAnsi="宋体" w:cs="宋体"/>
                <w:b w:val="0"/>
                <w:bCs/>
                <w:sz w:val="18"/>
                <w:szCs w:val="18"/>
                <w:highlight w:val="none"/>
                <w:lang w:eastAsia="zh-CN"/>
              </w:rPr>
              <w:t>；</w:t>
            </w:r>
          </w:p>
          <w:p w14:paraId="5E73786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（2）基本数据类型、运算符和表达式</w:t>
            </w:r>
            <w:r>
              <w:rPr>
                <w:rFonts w:hint="eastAsia" w:ascii="宋体" w:hAnsi="宋体" w:cs="宋体"/>
                <w:b w:val="0"/>
                <w:bCs/>
                <w:sz w:val="18"/>
                <w:szCs w:val="18"/>
                <w:highlight w:val="none"/>
                <w:lang w:eastAsia="zh-CN"/>
              </w:rPr>
              <w:t>；</w:t>
            </w:r>
          </w:p>
          <w:p w14:paraId="2B987746">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（3）控制结构：顺序结构、选择结构、循环结构</w:t>
            </w:r>
            <w:r>
              <w:rPr>
                <w:rFonts w:hint="eastAsia" w:ascii="宋体" w:hAnsi="宋体" w:cs="宋体"/>
                <w:b w:val="0"/>
                <w:bCs/>
                <w:sz w:val="18"/>
                <w:szCs w:val="18"/>
                <w:highlight w:val="none"/>
                <w:lang w:eastAsia="zh-CN"/>
              </w:rPr>
              <w:t>；</w:t>
            </w:r>
          </w:p>
          <w:p w14:paraId="726B3D96">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（4）函数的定义与调用</w:t>
            </w:r>
            <w:r>
              <w:rPr>
                <w:rFonts w:hint="eastAsia" w:ascii="宋体" w:hAnsi="宋体" w:cs="宋体"/>
                <w:b w:val="0"/>
                <w:bCs/>
                <w:sz w:val="18"/>
                <w:szCs w:val="18"/>
                <w:highlight w:val="none"/>
                <w:lang w:eastAsia="zh-CN"/>
              </w:rPr>
              <w:t>；</w:t>
            </w:r>
          </w:p>
          <w:p w14:paraId="4606AF3F">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（5）数组与指针的使用</w:t>
            </w:r>
            <w:r>
              <w:rPr>
                <w:rFonts w:hint="eastAsia" w:ascii="宋体" w:hAnsi="宋体" w:cs="宋体"/>
                <w:b w:val="0"/>
                <w:bCs/>
                <w:sz w:val="18"/>
                <w:szCs w:val="18"/>
                <w:highlight w:val="none"/>
                <w:lang w:eastAsia="zh-CN"/>
              </w:rPr>
              <w:t>。</w:t>
            </w:r>
          </w:p>
          <w:p w14:paraId="17D5A8DB">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模块二：C语言高级特性与程序设计方法</w:t>
            </w:r>
          </w:p>
          <w:p w14:paraId="3336F09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（1）结构体与联合体的定义与应用</w:t>
            </w:r>
            <w:r>
              <w:rPr>
                <w:rFonts w:hint="eastAsia" w:ascii="宋体" w:hAnsi="宋体" w:cs="宋体"/>
                <w:b w:val="0"/>
                <w:bCs/>
                <w:sz w:val="18"/>
                <w:szCs w:val="18"/>
                <w:highlight w:val="none"/>
                <w:lang w:eastAsia="zh-CN"/>
              </w:rPr>
              <w:t>；</w:t>
            </w:r>
          </w:p>
          <w:p w14:paraId="480C40C9">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（2）文件操作与输入输出函数</w:t>
            </w:r>
            <w:r>
              <w:rPr>
                <w:rFonts w:hint="eastAsia" w:ascii="宋体" w:hAnsi="宋体" w:cs="宋体"/>
                <w:b w:val="0"/>
                <w:bCs/>
                <w:sz w:val="18"/>
                <w:szCs w:val="18"/>
                <w:highlight w:val="none"/>
                <w:lang w:eastAsia="zh-CN"/>
              </w:rPr>
              <w:t>；</w:t>
            </w:r>
          </w:p>
          <w:p w14:paraId="44FCF81C">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（3）动态内存管理</w:t>
            </w:r>
            <w:r>
              <w:rPr>
                <w:rFonts w:hint="eastAsia" w:ascii="宋体" w:hAnsi="宋体" w:cs="宋体"/>
                <w:b w:val="0"/>
                <w:bCs/>
                <w:sz w:val="18"/>
                <w:szCs w:val="18"/>
                <w:highlight w:val="none"/>
                <w:lang w:eastAsia="zh-CN"/>
              </w:rPr>
              <w:t>；</w:t>
            </w:r>
          </w:p>
          <w:p w14:paraId="47D83F9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（4）模块化程序设计与函数库的使用</w:t>
            </w:r>
            <w:r>
              <w:rPr>
                <w:rFonts w:hint="eastAsia" w:ascii="宋体" w:hAnsi="宋体" w:cs="宋体"/>
                <w:b w:val="0"/>
                <w:bCs/>
                <w:sz w:val="18"/>
                <w:szCs w:val="18"/>
                <w:highlight w:val="none"/>
                <w:lang w:eastAsia="zh-CN"/>
              </w:rPr>
              <w:t>；</w:t>
            </w:r>
          </w:p>
          <w:p w14:paraId="7E11810F">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（5）算法设计与实现</w:t>
            </w:r>
            <w:r>
              <w:rPr>
                <w:rFonts w:hint="eastAsia" w:ascii="宋体" w:hAnsi="宋体" w:cs="宋体"/>
                <w:b w:val="0"/>
                <w:bCs/>
                <w:sz w:val="18"/>
                <w:szCs w:val="18"/>
                <w:highlight w:val="none"/>
                <w:lang w:eastAsia="zh-CN"/>
              </w:rPr>
              <w:t>。</w:t>
            </w:r>
          </w:p>
          <w:p w14:paraId="3DF2CFF6">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模块三：C语言程序调试与优化</w:t>
            </w:r>
          </w:p>
          <w:p w14:paraId="71AF7082">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（1）程序调试工具的使用</w:t>
            </w:r>
            <w:r>
              <w:rPr>
                <w:rFonts w:hint="eastAsia" w:ascii="宋体" w:hAnsi="宋体" w:cs="宋体"/>
                <w:b w:val="0"/>
                <w:bCs/>
                <w:sz w:val="18"/>
                <w:szCs w:val="18"/>
                <w:highlight w:val="none"/>
                <w:lang w:eastAsia="zh-CN"/>
              </w:rPr>
              <w:t>；</w:t>
            </w:r>
          </w:p>
          <w:p w14:paraId="6BF24080">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（2）常见程序错误与调试技巧</w:t>
            </w:r>
            <w:r>
              <w:rPr>
                <w:rFonts w:hint="eastAsia" w:ascii="宋体" w:hAnsi="宋体" w:cs="宋体"/>
                <w:b w:val="0"/>
                <w:bCs/>
                <w:sz w:val="18"/>
                <w:szCs w:val="18"/>
                <w:highlight w:val="none"/>
                <w:lang w:eastAsia="zh-CN"/>
              </w:rPr>
              <w:t>；</w:t>
            </w:r>
          </w:p>
          <w:p w14:paraId="743A49C5">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（3）程序性能分析与优化方法</w:t>
            </w:r>
            <w:r>
              <w:rPr>
                <w:rFonts w:hint="eastAsia" w:ascii="宋体" w:hAnsi="宋体" w:cs="宋体"/>
                <w:b w:val="0"/>
                <w:bCs/>
                <w:sz w:val="18"/>
                <w:szCs w:val="18"/>
                <w:highlight w:val="none"/>
                <w:lang w:eastAsia="zh-CN"/>
              </w:rPr>
              <w:t>；</w:t>
            </w:r>
          </w:p>
          <w:p w14:paraId="12FE73B7">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（4）异常处理与错误处理机制</w:t>
            </w:r>
            <w:r>
              <w:rPr>
                <w:rFonts w:hint="eastAsia" w:ascii="宋体" w:hAnsi="宋体" w:cs="宋体"/>
                <w:b w:val="0"/>
                <w:bCs/>
                <w:sz w:val="18"/>
                <w:szCs w:val="18"/>
                <w:highlight w:val="none"/>
                <w:lang w:eastAsia="zh-CN"/>
              </w:rPr>
              <w:t>；</w:t>
            </w:r>
          </w:p>
          <w:p w14:paraId="31622485">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（5）测试方法与测试用例设计</w:t>
            </w:r>
            <w:r>
              <w:rPr>
                <w:rFonts w:hint="eastAsia" w:ascii="宋体" w:hAnsi="宋体" w:cs="宋体"/>
                <w:b w:val="0"/>
                <w:bCs/>
                <w:sz w:val="18"/>
                <w:szCs w:val="18"/>
                <w:highlight w:val="none"/>
                <w:lang w:eastAsia="zh-CN"/>
              </w:rPr>
              <w:t>。</w:t>
            </w:r>
          </w:p>
          <w:p w14:paraId="35585AC3">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模块四：C语言项目实践与综合应用</w:t>
            </w:r>
          </w:p>
          <w:p w14:paraId="1E5F48C4">
            <w:pPr>
              <w:pageBreakBefore w:val="0"/>
              <w:numPr>
                <w:ilvl w:val="0"/>
                <w:numId w:val="12"/>
              </w:numPr>
              <w:kinsoku/>
              <w:wordWrap/>
              <w:overflowPunct/>
              <w:topLinePunct w:val="0"/>
              <w:bidi w:val="0"/>
              <w:spacing w:line="360" w:lineRule="exact"/>
              <w:ind w:left="0" w:leftChars="0"/>
              <w:rPr>
                <w:rFonts w:hint="eastAsia" w:ascii="宋体" w:hAnsi="宋体" w:cs="宋体"/>
                <w:b w:val="0"/>
                <w:bCs/>
                <w:sz w:val="18"/>
                <w:szCs w:val="18"/>
                <w:highlight w:val="none"/>
                <w:lang w:eastAsia="zh-CN"/>
              </w:rPr>
            </w:pPr>
            <w:r>
              <w:rPr>
                <w:rFonts w:hint="eastAsia" w:ascii="宋体" w:hAnsi="宋体" w:eastAsia="宋体" w:cs="宋体"/>
                <w:b w:val="0"/>
                <w:bCs/>
                <w:sz w:val="18"/>
                <w:szCs w:val="18"/>
                <w:highlight w:val="none"/>
                <w:lang w:eastAsia="zh-CN"/>
              </w:rPr>
              <w:t>小型项目实践：如简单游戏开发、学生成绩管理系统等</w:t>
            </w:r>
            <w:r>
              <w:rPr>
                <w:rFonts w:hint="eastAsia" w:ascii="宋体" w:hAnsi="宋体" w:cs="宋体"/>
                <w:b w:val="0"/>
                <w:bCs/>
                <w:sz w:val="18"/>
                <w:szCs w:val="18"/>
                <w:highlight w:val="none"/>
                <w:lang w:eastAsia="zh-CN"/>
              </w:rPr>
              <w:t>；</w:t>
            </w:r>
          </w:p>
          <w:p w14:paraId="53CC324E">
            <w:pPr>
              <w:pageBreakBefore w:val="0"/>
              <w:numPr>
                <w:ilvl w:val="0"/>
                <w:numId w:val="12"/>
              </w:numPr>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大型项目实践：如简单编译器、网络通信程序等</w:t>
            </w:r>
            <w:r>
              <w:rPr>
                <w:rFonts w:hint="eastAsia" w:ascii="宋体" w:hAnsi="宋体" w:cs="宋体"/>
                <w:b w:val="0"/>
                <w:bCs/>
                <w:sz w:val="18"/>
                <w:szCs w:val="18"/>
                <w:highlight w:val="none"/>
                <w:lang w:eastAsia="zh-CN"/>
              </w:rPr>
              <w:t>；</w:t>
            </w:r>
          </w:p>
          <w:p w14:paraId="0500BCA6">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（3）项目管理与团队协作</w:t>
            </w:r>
            <w:r>
              <w:rPr>
                <w:rFonts w:hint="eastAsia" w:ascii="宋体" w:hAnsi="宋体" w:cs="宋体"/>
                <w:b w:val="0"/>
                <w:bCs/>
                <w:sz w:val="18"/>
                <w:szCs w:val="18"/>
                <w:highlight w:val="none"/>
                <w:lang w:eastAsia="zh-CN"/>
              </w:rPr>
              <w:t>；</w:t>
            </w:r>
          </w:p>
          <w:p w14:paraId="3D83DC0E">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（4）实际项目案例分析与解决方案讨论</w:t>
            </w:r>
            <w:r>
              <w:rPr>
                <w:rFonts w:hint="eastAsia" w:ascii="宋体" w:hAnsi="宋体" w:cs="宋体"/>
                <w:b w:val="0"/>
                <w:bCs/>
                <w:sz w:val="18"/>
                <w:szCs w:val="18"/>
                <w:highlight w:val="none"/>
                <w:lang w:eastAsia="zh-CN"/>
              </w:rPr>
              <w:t>；</w:t>
            </w:r>
          </w:p>
          <w:p w14:paraId="604FE207">
            <w:pPr>
              <w:pageBreakBefore w:val="0"/>
              <w:kinsoku/>
              <w:wordWrap/>
              <w:overflowPunct/>
              <w:topLinePunct w:val="0"/>
              <w:bidi w:val="0"/>
              <w:spacing w:line="360" w:lineRule="exact"/>
              <w:ind w:left="0" w:leftChars="0"/>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（5）C语言在实际领域的应用案例介绍。</w:t>
            </w:r>
          </w:p>
          <w:p w14:paraId="357AD923">
            <w:pPr>
              <w:pageBreakBefore w:val="0"/>
              <w:kinsoku/>
              <w:wordWrap/>
              <w:overflowPunct/>
              <w:topLinePunct w:val="0"/>
              <w:bidi w:val="0"/>
              <w:spacing w:line="360" w:lineRule="exact"/>
              <w:ind w:left="0" w:leftChars="0"/>
              <w:rPr>
                <w:rFonts w:ascii="宋体" w:hAnsi="宋体" w:cs="宋体"/>
                <w:b w:val="0"/>
                <w:bCs/>
                <w:color w:val="auto"/>
                <w:sz w:val="18"/>
                <w:szCs w:val="18"/>
                <w:highlight w:val="none"/>
              </w:rPr>
            </w:pPr>
          </w:p>
        </w:tc>
        <w:tc>
          <w:tcPr>
            <w:tcW w:w="2988" w:type="dxa"/>
            <w:vAlign w:val="top"/>
          </w:tcPr>
          <w:p w14:paraId="602D7B74">
            <w:pPr>
              <w:pageBreakBefore w:val="0"/>
              <w:numPr>
                <w:ilvl w:val="0"/>
                <w:numId w:val="13"/>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教学模式：</w:t>
            </w:r>
          </w:p>
          <w:p w14:paraId="16B07261">
            <w:pPr>
              <w:pageBreakBefore w:val="0"/>
              <w:numPr>
                <w:ilvl w:val="0"/>
                <w:numId w:val="0"/>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按照专业注重个性化指导，注重教学时效性、针对性。合理选用教学素材与多维立体化资源，采取“教学做一体”的教学模式。</w:t>
            </w:r>
          </w:p>
          <w:p w14:paraId="1A47E05E">
            <w:pPr>
              <w:pageBreakBefore w:val="0"/>
              <w:numPr>
                <w:ilvl w:val="0"/>
                <w:numId w:val="13"/>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教学条件：</w:t>
            </w:r>
          </w:p>
          <w:p w14:paraId="5244F26D">
            <w:pPr>
              <w:pageBreakBefore w:val="0"/>
              <w:numPr>
                <w:ilvl w:val="0"/>
                <w:numId w:val="0"/>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多媒体教室和实验室。</w:t>
            </w:r>
          </w:p>
          <w:p w14:paraId="2448E100">
            <w:pPr>
              <w:pageBreakBefore w:val="0"/>
              <w:numPr>
                <w:ilvl w:val="0"/>
                <w:numId w:val="13"/>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教学方法：</w:t>
            </w:r>
          </w:p>
          <w:p w14:paraId="0720EEB7">
            <w:pPr>
              <w:pageBreakBefore w:val="0"/>
              <w:numPr>
                <w:ilvl w:val="0"/>
                <w:numId w:val="0"/>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运用模块化教学、启发式教学、讨论式教学等多种教学方法进行。</w:t>
            </w:r>
          </w:p>
          <w:p w14:paraId="6B38BD4E">
            <w:pPr>
              <w:pageBreakBefore w:val="0"/>
              <w:numPr>
                <w:ilvl w:val="0"/>
                <w:numId w:val="13"/>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教师要求：</w:t>
            </w:r>
          </w:p>
          <w:p w14:paraId="134C04AA">
            <w:pPr>
              <w:pageBreakBefore w:val="0"/>
              <w:numPr>
                <w:ilvl w:val="0"/>
                <w:numId w:val="0"/>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任课教师要关注行业发展前沿，及时把最新的技术、技能，融入教学内容。</w:t>
            </w:r>
          </w:p>
          <w:p w14:paraId="2269F3EA">
            <w:pPr>
              <w:pageBreakBefore w:val="0"/>
              <w:numPr>
                <w:ilvl w:val="0"/>
                <w:numId w:val="13"/>
              </w:numPr>
              <w:kinsoku/>
              <w:wordWrap/>
              <w:overflowPunct/>
              <w:topLinePunct w:val="0"/>
              <w:bidi w:val="0"/>
              <w:spacing w:line="360" w:lineRule="exact"/>
              <w:ind w:left="0" w:leftChars="0"/>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评价建议：</w:t>
            </w:r>
          </w:p>
          <w:p w14:paraId="3BD4CC0D">
            <w:pPr>
              <w:pageBreakBefore w:val="0"/>
              <w:numPr>
                <w:ilvl w:val="0"/>
                <w:numId w:val="0"/>
              </w:numPr>
              <w:kinsoku/>
              <w:wordWrap/>
              <w:overflowPunct/>
              <w:topLinePunct w:val="0"/>
              <w:bidi w:val="0"/>
              <w:spacing w:line="360" w:lineRule="exact"/>
              <w:ind w:left="0" w:leftChars="0" w:firstLine="0" w:firstLineChars="0"/>
              <w:rPr>
                <w:rFonts w:hint="eastAsia" w:ascii="宋体" w:hAnsi="宋体" w:eastAsia="宋体" w:cs="宋体"/>
                <w:bCs/>
                <w:color w:val="auto"/>
                <w:sz w:val="18"/>
                <w:szCs w:val="18"/>
                <w:highlight w:val="none"/>
              </w:rPr>
            </w:pPr>
            <w:r>
              <w:rPr>
                <w:rFonts w:hint="eastAsia" w:ascii="宋体" w:hAnsi="宋体" w:eastAsia="宋体" w:cs="宋体"/>
                <w:b w:val="0"/>
                <w:bCs/>
                <w:sz w:val="18"/>
                <w:szCs w:val="18"/>
                <w:highlight w:val="none"/>
              </w:rPr>
              <w:t>采取学习过程考核评定加期末考核评价相结合</w:t>
            </w:r>
            <w:r>
              <w:rPr>
                <w:rFonts w:hint="eastAsia" w:ascii="宋体" w:hAnsi="宋体" w:cs="宋体"/>
                <w:b w:val="0"/>
                <w:bCs/>
                <w:sz w:val="18"/>
                <w:szCs w:val="18"/>
                <w:highlight w:val="none"/>
                <w:lang w:eastAsia="zh-CN"/>
              </w:rPr>
              <w:t>。</w:t>
            </w:r>
          </w:p>
        </w:tc>
      </w:tr>
    </w:tbl>
    <w:p w14:paraId="0654573C">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2"/>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4.专业实践课程</w:t>
      </w:r>
    </w:p>
    <w:tbl>
      <w:tblPr>
        <w:tblStyle w:val="1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746"/>
        <w:gridCol w:w="2758"/>
        <w:gridCol w:w="2988"/>
      </w:tblGrid>
      <w:tr w14:paraId="646B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14:paraId="10CEB191">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val="0"/>
                <w:color w:val="auto"/>
                <w:sz w:val="18"/>
                <w:szCs w:val="18"/>
                <w:highlight w:val="none"/>
              </w:rPr>
            </w:pPr>
            <w:r>
              <w:rPr>
                <w:rFonts w:hint="eastAsia" w:ascii="宋体" w:hAnsi="宋体" w:cs="宋体"/>
                <w:b/>
                <w:bCs w:val="0"/>
                <w:color w:val="auto"/>
                <w:sz w:val="18"/>
                <w:szCs w:val="18"/>
                <w:highlight w:val="none"/>
              </w:rPr>
              <w:t>课程名称</w:t>
            </w:r>
          </w:p>
        </w:tc>
        <w:tc>
          <w:tcPr>
            <w:tcW w:w="2746" w:type="dxa"/>
            <w:vAlign w:val="center"/>
          </w:tcPr>
          <w:p w14:paraId="0240E75D">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val="0"/>
                <w:color w:val="auto"/>
                <w:sz w:val="18"/>
                <w:szCs w:val="18"/>
                <w:highlight w:val="none"/>
              </w:rPr>
            </w:pPr>
            <w:r>
              <w:rPr>
                <w:rFonts w:hint="eastAsia" w:ascii="宋体" w:hAnsi="宋体" w:cs="宋体"/>
                <w:b/>
                <w:bCs w:val="0"/>
                <w:color w:val="auto"/>
                <w:sz w:val="18"/>
                <w:szCs w:val="18"/>
                <w:highlight w:val="none"/>
              </w:rPr>
              <w:t>课程目标</w:t>
            </w:r>
          </w:p>
        </w:tc>
        <w:tc>
          <w:tcPr>
            <w:tcW w:w="2758" w:type="dxa"/>
            <w:vAlign w:val="center"/>
          </w:tcPr>
          <w:p w14:paraId="669B5161">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val="0"/>
                <w:color w:val="auto"/>
                <w:sz w:val="18"/>
                <w:szCs w:val="18"/>
                <w:highlight w:val="none"/>
              </w:rPr>
            </w:pPr>
            <w:r>
              <w:rPr>
                <w:rFonts w:hint="eastAsia" w:ascii="宋体" w:hAnsi="宋体" w:cs="宋体"/>
                <w:b/>
                <w:bCs w:val="0"/>
                <w:color w:val="auto"/>
                <w:sz w:val="18"/>
                <w:szCs w:val="18"/>
                <w:highlight w:val="none"/>
              </w:rPr>
              <w:t>主要内容</w:t>
            </w:r>
          </w:p>
        </w:tc>
        <w:tc>
          <w:tcPr>
            <w:tcW w:w="2988" w:type="dxa"/>
            <w:vAlign w:val="center"/>
          </w:tcPr>
          <w:p w14:paraId="1AEA3C25">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
                <w:bCs w:val="0"/>
                <w:color w:val="auto"/>
                <w:sz w:val="18"/>
                <w:szCs w:val="18"/>
                <w:highlight w:val="none"/>
              </w:rPr>
            </w:pPr>
            <w:r>
              <w:rPr>
                <w:rFonts w:hint="eastAsia" w:ascii="宋体" w:hAnsi="宋体" w:cs="宋体"/>
                <w:b/>
                <w:bCs w:val="0"/>
                <w:color w:val="auto"/>
                <w:sz w:val="18"/>
                <w:szCs w:val="18"/>
                <w:highlight w:val="none"/>
              </w:rPr>
              <w:t>教学要求</w:t>
            </w:r>
          </w:p>
        </w:tc>
      </w:tr>
      <w:tr w14:paraId="5B2B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49" w:type="dxa"/>
            <w:vAlign w:val="center"/>
          </w:tcPr>
          <w:p w14:paraId="57A7E165">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bCs/>
                <w:color w:val="auto"/>
                <w:sz w:val="18"/>
                <w:szCs w:val="18"/>
                <w:highlight w:val="none"/>
              </w:rPr>
            </w:pPr>
            <w:r>
              <w:rPr>
                <w:rFonts w:hint="eastAsia" w:ascii="宋体" w:hAnsi="宋体" w:cs="宋体"/>
                <w:b/>
                <w:bCs w:val="0"/>
                <w:color w:val="auto"/>
                <w:sz w:val="18"/>
                <w:szCs w:val="18"/>
                <w:highlight w:val="none"/>
              </w:rPr>
              <w:t>岗位实习</w:t>
            </w:r>
          </w:p>
        </w:tc>
        <w:tc>
          <w:tcPr>
            <w:tcW w:w="2746" w:type="dxa"/>
          </w:tcPr>
          <w:p w14:paraId="51A994CF">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default" w:ascii="宋体" w:hAnsi="宋体" w:cs="宋体"/>
                <w:b/>
                <w:bCs w:val="0"/>
                <w:color w:val="auto"/>
                <w:sz w:val="18"/>
                <w:szCs w:val="18"/>
                <w:highlight w:val="none"/>
              </w:rPr>
            </w:pPr>
            <w:r>
              <w:rPr>
                <w:rFonts w:hint="eastAsia" w:ascii="宋体" w:hAnsi="宋体" w:cs="宋体"/>
                <w:b/>
                <w:bCs w:val="0"/>
                <w:color w:val="auto"/>
                <w:sz w:val="18"/>
                <w:szCs w:val="18"/>
                <w:highlight w:val="none"/>
              </w:rPr>
              <w:t>素质目标：</w:t>
            </w:r>
          </w:p>
          <w:p w14:paraId="2D6254C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（1）培养学生的实践能力和创新意识，使其具备在实际工作中解决问题的能力</w:t>
            </w:r>
            <w:r>
              <w:rPr>
                <w:rFonts w:hint="eastAsia" w:ascii="宋体" w:hAnsi="宋体" w:cs="宋体"/>
                <w:b w:val="0"/>
                <w:bCs/>
                <w:color w:val="auto"/>
                <w:sz w:val="18"/>
                <w:szCs w:val="18"/>
                <w:highlight w:val="none"/>
                <w:lang w:eastAsia="zh-CN"/>
              </w:rPr>
              <w:t>；</w:t>
            </w:r>
          </w:p>
          <w:p w14:paraId="682A427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（2）培养学生的团队合作意识和沟通能力，使其能够有效地与他人合作完成任务</w:t>
            </w:r>
            <w:r>
              <w:rPr>
                <w:rFonts w:hint="eastAsia" w:ascii="宋体" w:hAnsi="宋体" w:cs="宋体"/>
                <w:b w:val="0"/>
                <w:bCs/>
                <w:color w:val="auto"/>
                <w:sz w:val="18"/>
                <w:szCs w:val="18"/>
                <w:highlight w:val="none"/>
                <w:lang w:eastAsia="zh-CN"/>
              </w:rPr>
              <w:t>；</w:t>
            </w:r>
          </w:p>
          <w:p w14:paraId="4465989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（3）培养学生的责任感和职业道德，使其具备良好的职业素养和社会责任感。</w:t>
            </w:r>
          </w:p>
          <w:p w14:paraId="7809557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知识目标：</w:t>
            </w:r>
          </w:p>
          <w:p w14:paraId="00CCA66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（1）掌握工业机器人技术领域的基础知识和专业知识，包括机械、电子、控制等方面的知识</w:t>
            </w:r>
            <w:r>
              <w:rPr>
                <w:rFonts w:hint="eastAsia" w:ascii="宋体" w:hAnsi="宋体" w:cs="宋体"/>
                <w:b w:val="0"/>
                <w:bCs/>
                <w:color w:val="auto"/>
                <w:sz w:val="18"/>
                <w:szCs w:val="18"/>
                <w:highlight w:val="none"/>
                <w:lang w:eastAsia="zh-CN"/>
              </w:rPr>
              <w:t>；</w:t>
            </w:r>
          </w:p>
          <w:p w14:paraId="42ADEF4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（2）熟悉工业机器人系统的组成和工作原理，能够运用相关知识进行系统集成和调试</w:t>
            </w:r>
            <w:r>
              <w:rPr>
                <w:rFonts w:hint="eastAsia" w:ascii="宋体" w:hAnsi="宋体" w:cs="宋体"/>
                <w:b w:val="0"/>
                <w:bCs/>
                <w:color w:val="auto"/>
                <w:sz w:val="18"/>
                <w:szCs w:val="18"/>
                <w:highlight w:val="none"/>
                <w:lang w:eastAsia="zh-CN"/>
              </w:rPr>
              <w:t>；</w:t>
            </w:r>
          </w:p>
          <w:p w14:paraId="47A90933">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（3）理解智能制造工艺规划和优化的方法，能够进行工艺规划和优化工作。</w:t>
            </w:r>
          </w:p>
          <w:p w14:paraId="1CA71C3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能力目标：</w:t>
            </w:r>
          </w:p>
          <w:p w14:paraId="5CBAD9F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（1）具备独立分析和解决问题的能力，能够在实践中灵活运用所学知识解决实际工程问题</w:t>
            </w:r>
            <w:r>
              <w:rPr>
                <w:rFonts w:hint="eastAsia" w:ascii="宋体" w:hAnsi="宋体" w:cs="宋体"/>
                <w:b w:val="0"/>
                <w:bCs/>
                <w:color w:val="auto"/>
                <w:sz w:val="18"/>
                <w:szCs w:val="18"/>
                <w:highlight w:val="none"/>
                <w:lang w:eastAsia="zh-CN"/>
              </w:rPr>
              <w:t>；</w:t>
            </w:r>
          </w:p>
          <w:p w14:paraId="75AA6B0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（2）具备系统集成和调试的能力，能够独立完成工业机器人系统的集成和调试工作</w:t>
            </w:r>
            <w:r>
              <w:rPr>
                <w:rFonts w:hint="eastAsia" w:ascii="宋体" w:hAnsi="宋体" w:cs="宋体"/>
                <w:b w:val="0"/>
                <w:bCs/>
                <w:color w:val="auto"/>
                <w:sz w:val="18"/>
                <w:szCs w:val="18"/>
                <w:highlight w:val="none"/>
                <w:lang w:eastAsia="zh-CN"/>
              </w:rPr>
              <w:t>；</w:t>
            </w:r>
          </w:p>
          <w:p w14:paraId="3D1972D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（3）具备项目管理和团队协作能力，能够有效地组织团队完成实习项目并取得预期成果。</w:t>
            </w:r>
          </w:p>
        </w:tc>
        <w:tc>
          <w:tcPr>
            <w:tcW w:w="2758" w:type="dxa"/>
          </w:tcPr>
          <w:p w14:paraId="533AF71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本专业的岗位实习方向和详细内容可以根据专业的特点和实际需求进行，以下是实习方向和具体内容：</w:t>
            </w:r>
          </w:p>
          <w:p w14:paraId="740F6B9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（1）自动化设备维护与维修：</w:t>
            </w:r>
          </w:p>
          <w:p w14:paraId="1E51A2E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实习方向：自动化设备维护与维修技术。</w:t>
            </w:r>
          </w:p>
          <w:p w14:paraId="717835A0">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实习内容：学生学习自动化设备的结构和原理，掌握设备维护和故障排除的方法，实际操作中进行设备维护和维修工作。</w:t>
            </w:r>
          </w:p>
          <w:p w14:paraId="4E1FE06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（2）机器人技术应用：</w:t>
            </w:r>
          </w:p>
          <w:p w14:paraId="34611AC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实习方向：机器人技术应用与调试。</w:t>
            </w:r>
          </w:p>
          <w:p w14:paraId="47BE821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实习内容：学生学习机器人的工作原理和编程方法，掌握机器人的调试和运行技术，实际操作中进行机器人的应用和调试。</w:t>
            </w:r>
          </w:p>
          <w:p w14:paraId="14A94C7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（3）智能制造系统集成：</w:t>
            </w:r>
          </w:p>
          <w:p w14:paraId="2D4F2EC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实习方向：智能制造系统集成与调试。</w:t>
            </w:r>
          </w:p>
          <w:p w14:paraId="553E0A7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实习内容：学生学习智能制造系统的组成和集成方法，掌握系统调试和运行技术，实际操作中进行系统集成和调试工作。</w:t>
            </w:r>
          </w:p>
          <w:p w14:paraId="61ED251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（4）工业自动化控制：</w:t>
            </w:r>
          </w:p>
          <w:p w14:paraId="3226143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实习方向：工业自动化控制系统设计与优化。</w:t>
            </w:r>
          </w:p>
          <w:p w14:paraId="4798088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实习内容：学习工业控制系统的设计原理</w:t>
            </w:r>
            <w:r>
              <w:rPr>
                <w:rFonts w:hint="eastAsia" w:ascii="宋体" w:hAnsi="宋体" w:cs="宋体"/>
                <w:b w:val="0"/>
                <w:bCs/>
                <w:color w:val="auto"/>
                <w:sz w:val="18"/>
                <w:szCs w:val="18"/>
                <w:highlight w:val="none"/>
                <w:lang w:eastAsia="zh-CN"/>
              </w:rPr>
              <w:t>、</w:t>
            </w:r>
            <w:r>
              <w:rPr>
                <w:rFonts w:hint="eastAsia" w:ascii="宋体" w:hAnsi="宋体" w:cs="宋体"/>
                <w:b w:val="0"/>
                <w:bCs/>
                <w:color w:val="auto"/>
                <w:sz w:val="18"/>
                <w:szCs w:val="18"/>
                <w:highlight w:val="none"/>
              </w:rPr>
              <w:t>方法，掌握控制系统的调试和优化技术，实际操作中进行控制系统设计和优化工作。</w:t>
            </w:r>
          </w:p>
          <w:p w14:paraId="5037B96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（5）智能制造工艺规划：</w:t>
            </w:r>
          </w:p>
          <w:p w14:paraId="2E1B0F79">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实习方向：智能制造工艺规划。</w:t>
            </w:r>
          </w:p>
          <w:p w14:paraId="29B78FE8">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实习内容：学生学习智能制造工艺规划的方法和技术，掌握工艺优化和改进的方法，实际操作中进行工艺规划和优化工作。</w:t>
            </w:r>
          </w:p>
        </w:tc>
        <w:tc>
          <w:tcPr>
            <w:tcW w:w="2988" w:type="dxa"/>
          </w:tcPr>
          <w:p w14:paraId="3090A15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（1）教学模式：</w:t>
            </w:r>
          </w:p>
          <w:p w14:paraId="37776CC7">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实践导向型教学模式，注重将理论知识与实际操作相结合。</w:t>
            </w:r>
          </w:p>
          <w:p w14:paraId="0D9BA07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小组合作学习模式，促进学生之间的合作与交流。</w:t>
            </w:r>
          </w:p>
          <w:p w14:paraId="5784689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（2）教学条件：</w:t>
            </w:r>
          </w:p>
          <w:p w14:paraId="4F17FBE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提供实习单位、场地和设备，确保学生能够进行实际操作和实习任务。</w:t>
            </w:r>
          </w:p>
          <w:p w14:paraId="596A2ABD">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提供实习指导老师，指导学生进行实习任务的完成和实践能力的培养。</w:t>
            </w:r>
          </w:p>
          <w:p w14:paraId="5860DA3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（3）教学方法：</w:t>
            </w:r>
          </w:p>
          <w:p w14:paraId="6685529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结合案例分析和实际操作，引导学生理论联系实际，培养解决问题的能力。</w:t>
            </w:r>
          </w:p>
          <w:p w14:paraId="4692A24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采用小组合作学习和个性化指导相结合的方式，促进学生之间的互动和交流。</w:t>
            </w:r>
          </w:p>
          <w:p w14:paraId="15D675CC">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（4）教学要求：</w:t>
            </w:r>
          </w:p>
          <w:p w14:paraId="566D591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学生需具备扎实的工业机器人技术理论基础，能够熟练运用相关技术进行实际操作。</w:t>
            </w:r>
          </w:p>
          <w:p w14:paraId="78C9506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学生需具备较强的实践能力和团队合作意识，能够独立完成实习项目并取得预期成果。</w:t>
            </w:r>
          </w:p>
          <w:p w14:paraId="4446C6BE">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（5）教学评价：</w:t>
            </w:r>
          </w:p>
          <w:p w14:paraId="2D42DAC9">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通过实习报告、实习成果展示、实习过程记录等方式对学生的实习表现进行评价。</w:t>
            </w:r>
          </w:p>
          <w:p w14:paraId="0D7EF2F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评价内容包括学生在实习过程中的表现、成果质量、问题解决能力等方面，为学生提供有效的反馈和指导。</w:t>
            </w:r>
          </w:p>
          <w:p w14:paraId="012636CD">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p>
        </w:tc>
      </w:tr>
      <w:tr w14:paraId="6724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9" w:type="dxa"/>
            <w:vAlign w:val="center"/>
          </w:tcPr>
          <w:p w14:paraId="6CEFD22B">
            <w:pPr>
              <w:pageBreakBefore w:val="0"/>
              <w:widowControl w:val="0"/>
              <w:kinsoku/>
              <w:wordWrap/>
              <w:overflowPunct/>
              <w:topLinePunct w:val="0"/>
              <w:autoSpaceDE/>
              <w:autoSpaceDN/>
              <w:bidi w:val="0"/>
              <w:spacing w:line="360" w:lineRule="exact"/>
              <w:ind w:left="0" w:leftChars="0"/>
              <w:jc w:val="center"/>
              <w:textAlignment w:val="auto"/>
              <w:rPr>
                <w:rFonts w:ascii="宋体" w:hAnsi="宋体" w:cs="宋体"/>
                <w:color w:val="auto"/>
                <w:kern w:val="0"/>
                <w:sz w:val="18"/>
                <w:szCs w:val="18"/>
                <w:highlight w:val="none"/>
              </w:rPr>
            </w:pPr>
            <w:r>
              <w:rPr>
                <w:rFonts w:hint="eastAsia" w:ascii="宋体" w:hAnsi="宋体" w:cs="宋体"/>
                <w:b/>
                <w:bCs w:val="0"/>
                <w:color w:val="auto"/>
                <w:sz w:val="18"/>
                <w:szCs w:val="18"/>
                <w:highlight w:val="none"/>
              </w:rPr>
              <w:t>毕业设计与毕业教育</w:t>
            </w:r>
          </w:p>
        </w:tc>
        <w:tc>
          <w:tcPr>
            <w:tcW w:w="2746" w:type="dxa"/>
          </w:tcPr>
          <w:p w14:paraId="74678DF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素质目标：</w:t>
            </w:r>
          </w:p>
          <w:p w14:paraId="1C75E2C5">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（1）能够根据问题进行充分的文献调研，获得解决复杂工程问题的合理思路或方案</w:t>
            </w:r>
            <w:r>
              <w:rPr>
                <w:rFonts w:hint="eastAsia" w:ascii="宋体" w:hAnsi="宋体" w:cs="宋体"/>
                <w:b w:val="0"/>
                <w:bCs/>
                <w:color w:val="auto"/>
                <w:sz w:val="18"/>
                <w:szCs w:val="18"/>
                <w:highlight w:val="none"/>
                <w:lang w:eastAsia="zh-CN"/>
              </w:rPr>
              <w:t>；</w:t>
            </w:r>
          </w:p>
          <w:p w14:paraId="6D6C3FC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（2）能够针对设计/开发任务目标，运用所学的专业知识实施单元或系统的工艺、装备和控制设计，在设计中体现创新意识</w:t>
            </w:r>
            <w:r>
              <w:rPr>
                <w:rFonts w:hint="eastAsia" w:ascii="宋体" w:hAnsi="宋体" w:cs="宋体"/>
                <w:b w:val="0"/>
                <w:bCs/>
                <w:color w:val="auto"/>
                <w:sz w:val="18"/>
                <w:szCs w:val="18"/>
                <w:highlight w:val="none"/>
                <w:lang w:eastAsia="zh-CN"/>
              </w:rPr>
              <w:t>；</w:t>
            </w:r>
          </w:p>
          <w:p w14:paraId="661D94C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（3）能够结合实际和技术发展的趋势深入理解工程问题的复杂性，在设计中充分考虑社会、健康、安全、法律、文化及环境等制约因素。</w:t>
            </w:r>
          </w:p>
          <w:p w14:paraId="35A1375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知识目标：</w:t>
            </w:r>
          </w:p>
          <w:p w14:paraId="69D108B7">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（1）能够利用科学规范的报告、工程图、计算机程序等形式得到合理有效的结论、合理展示设计结果</w:t>
            </w:r>
            <w:r>
              <w:rPr>
                <w:rFonts w:hint="eastAsia" w:ascii="宋体" w:hAnsi="宋体" w:cs="宋体"/>
                <w:b w:val="0"/>
                <w:bCs/>
                <w:color w:val="auto"/>
                <w:sz w:val="18"/>
                <w:szCs w:val="18"/>
                <w:highlight w:val="none"/>
                <w:lang w:eastAsia="zh-CN"/>
              </w:rPr>
              <w:t>；</w:t>
            </w:r>
          </w:p>
          <w:p w14:paraId="116C0504">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rPr>
              <w:t>（2）能够基于复杂化工问题的解决思路和方案，采用合适的现代工具，信息资源和技术方法进行分析和计算，得到有效的结论</w:t>
            </w:r>
            <w:r>
              <w:rPr>
                <w:rFonts w:hint="eastAsia" w:ascii="宋体" w:hAnsi="宋体" w:cs="宋体"/>
                <w:b w:val="0"/>
                <w:bCs/>
                <w:color w:val="auto"/>
                <w:sz w:val="18"/>
                <w:szCs w:val="18"/>
                <w:highlight w:val="none"/>
                <w:lang w:eastAsia="zh-CN"/>
              </w:rPr>
              <w:t>；</w:t>
            </w:r>
          </w:p>
          <w:p w14:paraId="6E14089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（3）能够在毕业设计（论文）沟通和交流过程中，具备团队合作精神和专业表达能力。</w:t>
            </w:r>
          </w:p>
          <w:p w14:paraId="44FDB2BA">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bCs w:val="0"/>
                <w:color w:val="auto"/>
                <w:sz w:val="18"/>
                <w:szCs w:val="18"/>
                <w:highlight w:val="none"/>
              </w:rPr>
            </w:pPr>
            <w:r>
              <w:rPr>
                <w:rFonts w:hint="eastAsia" w:ascii="宋体" w:hAnsi="宋体" w:cs="宋体"/>
                <w:b/>
                <w:bCs w:val="0"/>
                <w:color w:val="auto"/>
                <w:sz w:val="18"/>
                <w:szCs w:val="18"/>
                <w:highlight w:val="none"/>
              </w:rPr>
              <w:t>能力目标：</w:t>
            </w:r>
          </w:p>
          <w:p w14:paraId="21734BA5">
            <w:pPr>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能够在毕业设计实施过程中根据文献调研及专业分析对专业领域的国际研究前沿与产业状况有基本了解</w:t>
            </w:r>
            <w:r>
              <w:rPr>
                <w:rFonts w:hint="eastAsia" w:ascii="宋体" w:hAnsi="宋体" w:cs="宋体"/>
                <w:b w:val="0"/>
                <w:bCs/>
                <w:color w:val="auto"/>
                <w:sz w:val="18"/>
                <w:szCs w:val="18"/>
                <w:highlight w:val="none"/>
                <w:lang w:eastAsia="zh-CN"/>
              </w:rPr>
              <w:t>；</w:t>
            </w:r>
          </w:p>
          <w:p w14:paraId="03A66C7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rPr>
              <w:t>）能够在毕业设计实施过程中自主学习，能够结合已学专业基础知识和专业知识对信息进行理解、归纳、总结和提出技术问题，并能够批判性地甄别和关联。</w:t>
            </w:r>
          </w:p>
        </w:tc>
        <w:tc>
          <w:tcPr>
            <w:tcW w:w="2758" w:type="dxa"/>
          </w:tcPr>
          <w:p w14:paraId="268858B2">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988" w:type="dxa"/>
          </w:tcPr>
          <w:p w14:paraId="1EED9543">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（1）</w:t>
            </w:r>
            <w:r>
              <w:rPr>
                <w:rFonts w:ascii="宋体" w:hAnsi="宋体" w:cs="宋体"/>
                <w:b w:val="0"/>
                <w:bCs/>
                <w:color w:val="auto"/>
                <w:sz w:val="18"/>
                <w:szCs w:val="18"/>
                <w:highlight w:val="none"/>
              </w:rPr>
              <w:t>明确教学目标：毕业设计课程教学目标要明确，要求学生通过毕业设计课程的学习，达到一定的知识、技能和能力水平，能够独立进行研究和创新。</w:t>
            </w:r>
          </w:p>
          <w:p w14:paraId="0B75CD99">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（2）</w:t>
            </w:r>
            <w:r>
              <w:rPr>
                <w:rFonts w:ascii="宋体" w:hAnsi="宋体" w:cs="宋体"/>
                <w:b w:val="0"/>
                <w:bCs/>
                <w:color w:val="auto"/>
                <w:sz w:val="18"/>
                <w:szCs w:val="18"/>
                <w:highlight w:val="none"/>
              </w:rPr>
              <w:t>合理安排课程内容：毕业设计课程要合理安排课程内容，将理论知识与实践技能相结合，以满足学生综合能力培养的需要。</w:t>
            </w:r>
          </w:p>
          <w:p w14:paraId="3DEA9C91">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（3）</w:t>
            </w:r>
            <w:r>
              <w:rPr>
                <w:rFonts w:ascii="宋体" w:hAnsi="宋体" w:cs="宋体"/>
                <w:b w:val="0"/>
                <w:bCs/>
                <w:color w:val="auto"/>
                <w:sz w:val="18"/>
                <w:szCs w:val="18"/>
                <w:highlight w:val="none"/>
              </w:rPr>
              <w:t>指导老师的选拔与培训：毕业设计课程的教学过程中，指导老师起着至关重要的作用。要求学校选派具有丰富教学经验和业界实践经验的老师担任指导老师，并对其进行培训和指导。</w:t>
            </w:r>
          </w:p>
          <w:p w14:paraId="0A47942B">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（4）</w:t>
            </w:r>
            <w:r>
              <w:rPr>
                <w:rFonts w:ascii="宋体" w:hAnsi="宋体" w:cs="宋体"/>
                <w:b w:val="0"/>
                <w:bCs/>
                <w:color w:val="auto"/>
                <w:sz w:val="18"/>
                <w:szCs w:val="18"/>
                <w:highlight w:val="none"/>
              </w:rPr>
              <w:t>教学方法与手段：毕业设计课程的教学方法和手段要多样化，灵活运用讲授、案例分析、实践操作、课外调研等教学手段，激发学生学习兴趣，提高学习效果。</w:t>
            </w:r>
          </w:p>
          <w:p w14:paraId="72BBC7B6">
            <w:pPr>
              <w:pageBreakBefore w:val="0"/>
              <w:widowControl w:val="0"/>
              <w:kinsoku/>
              <w:wordWrap/>
              <w:overflowPunct/>
              <w:topLinePunct w:val="0"/>
              <w:autoSpaceDE/>
              <w:autoSpaceDN/>
              <w:bidi w:val="0"/>
              <w:adjustRightInd w:val="0"/>
              <w:snapToGrid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（5）</w:t>
            </w:r>
            <w:r>
              <w:rPr>
                <w:rFonts w:ascii="宋体" w:hAnsi="宋体" w:cs="宋体"/>
                <w:b w:val="0"/>
                <w:bCs/>
                <w:color w:val="auto"/>
                <w:sz w:val="18"/>
                <w:szCs w:val="18"/>
                <w:highlight w:val="none"/>
              </w:rPr>
              <w:t>教学评价体系：毕业设计课程的教学评价要综合考虑学生的学习成绩、毕业设计成果、综合能力水平等方面，建立多元化的评价体系，为学生提供全面准确的评价。</w:t>
            </w:r>
          </w:p>
          <w:p w14:paraId="49A18AA8">
            <w:pPr>
              <w:pageBreakBefore w:val="0"/>
              <w:widowControl w:val="0"/>
              <w:kinsoku/>
              <w:wordWrap/>
              <w:overflowPunct/>
              <w:topLinePunct w:val="0"/>
              <w:autoSpaceDE/>
              <w:autoSpaceDN/>
              <w:bidi w:val="0"/>
              <w:spacing w:line="360" w:lineRule="exact"/>
              <w:ind w:left="0" w:leftChars="0" w:firstLine="18" w:firstLineChars="10"/>
              <w:jc w:val="both"/>
              <w:textAlignment w:val="auto"/>
              <w:outlineLvl w:val="9"/>
              <w:rPr>
                <w:rFonts w:ascii="宋体" w:hAnsi="宋体" w:cs="宋体"/>
                <w:b w:val="0"/>
                <w:bCs/>
                <w:color w:val="auto"/>
                <w:sz w:val="18"/>
                <w:szCs w:val="18"/>
                <w:highlight w:val="none"/>
              </w:rPr>
            </w:pPr>
          </w:p>
        </w:tc>
      </w:tr>
    </w:tbl>
    <w:p w14:paraId="3664EDF8">
      <w:pPr>
        <w:pageBreakBefore w:val="0"/>
        <w:kinsoku/>
        <w:wordWrap/>
        <w:overflowPunct/>
        <w:topLinePunct w:val="0"/>
        <w:bidi w:val="0"/>
        <w:spacing w:line="360" w:lineRule="exact"/>
        <w:ind w:left="0" w:left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7B25048E">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七</w:t>
      </w:r>
      <w:r>
        <w:rPr>
          <w:rFonts w:hint="default" w:ascii="Times New Roman" w:hAnsi="Times New Roman" w:eastAsia="宋体" w:cs="Times New Roman"/>
          <w:color w:val="auto"/>
          <w:sz w:val="24"/>
          <w:szCs w:val="24"/>
          <w:highlight w:val="none"/>
        </w:rPr>
        <w:t>、教学进程总体安排</w:t>
      </w:r>
      <w:bookmarkEnd w:id="101"/>
      <w:bookmarkEnd w:id="102"/>
      <w:bookmarkEnd w:id="103"/>
      <w:bookmarkEnd w:id="104"/>
    </w:p>
    <w:p w14:paraId="5D18C60C">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rFonts w:hint="default" w:ascii="Times New Roman" w:hAnsi="Times New Roman" w:cs="Times New Roman"/>
          <w:color w:val="auto"/>
          <w:sz w:val="21"/>
          <w:szCs w:val="21"/>
          <w:highlight w:val="none"/>
        </w:rPr>
      </w:pPr>
      <w:bookmarkStart w:id="125" w:name="_Toc17788"/>
      <w:bookmarkStart w:id="126" w:name="_Toc25911"/>
      <w:bookmarkStart w:id="127" w:name="_Toc9283"/>
      <w:bookmarkStart w:id="128" w:name="_Toc18647"/>
      <w:bookmarkStart w:id="129" w:name="_Toc3332"/>
      <w:r>
        <w:rPr>
          <w:rFonts w:hint="default" w:ascii="Times New Roman" w:hAnsi="Times New Roman" w:cs="Times New Roman"/>
          <w:color w:val="auto"/>
          <w:sz w:val="21"/>
          <w:szCs w:val="21"/>
          <w:highlight w:val="none"/>
        </w:rPr>
        <w:t>（一）教学周数分学期分配</w:t>
      </w:r>
      <w:bookmarkEnd w:id="125"/>
      <w:bookmarkEnd w:id="126"/>
      <w:bookmarkEnd w:id="127"/>
      <w:bookmarkEnd w:id="128"/>
      <w:bookmarkEnd w:id="129"/>
    </w:p>
    <w:p w14:paraId="32A167E5">
      <w:pPr>
        <w:pageBreakBefore w:val="0"/>
        <w:kinsoku/>
        <w:wordWrap/>
        <w:overflowPunct/>
        <w:topLinePunct w:val="0"/>
        <w:bidi w:val="0"/>
        <w:adjustRightInd w:val="0"/>
        <w:snapToGrid w:val="0"/>
        <w:spacing w:line="360" w:lineRule="exact"/>
        <w:ind w:left="0" w:leftChars="0" w:firstLine="442" w:firstLineChars="200"/>
        <w:jc w:val="center"/>
        <w:rPr>
          <w:rFonts w:hint="default" w:ascii="Times New Roman" w:hAnsi="Times New Roman" w:cs="Times New Roman"/>
          <w:b/>
          <w:bCs/>
          <w:color w:val="auto"/>
          <w:sz w:val="22"/>
          <w:szCs w:val="28"/>
          <w:highlight w:val="none"/>
        </w:rPr>
      </w:pPr>
      <w:r>
        <w:rPr>
          <w:rFonts w:hint="default" w:ascii="Times New Roman" w:hAnsi="Times New Roman" w:cs="Times New Roman"/>
          <w:b/>
          <w:bCs/>
          <w:color w:val="auto"/>
          <w:sz w:val="22"/>
          <w:szCs w:val="28"/>
          <w:highlight w:val="none"/>
        </w:rPr>
        <w:t xml:space="preserve">                                                          </w:t>
      </w:r>
      <w:r>
        <w:rPr>
          <w:rFonts w:hint="default" w:ascii="Times New Roman" w:hAnsi="Times New Roman" w:cs="Times New Roman"/>
          <w:b/>
          <w:bCs/>
          <w:color w:val="auto"/>
          <w:szCs w:val="21"/>
          <w:highlight w:val="none"/>
        </w:rPr>
        <w:t xml:space="preserve">  </w:t>
      </w:r>
      <w:bookmarkStart w:id="130" w:name="_Toc27829"/>
      <w:bookmarkStart w:id="131" w:name="_Toc15300"/>
      <w:bookmarkStart w:id="132" w:name="_Toc322"/>
      <w:bookmarkStart w:id="133" w:name="_Toc11963"/>
      <w:bookmarkStart w:id="134" w:name="_Toc10242"/>
      <w:r>
        <w:rPr>
          <w:rStyle w:val="30"/>
          <w:rFonts w:hint="default" w:ascii="Times New Roman" w:hAnsi="Times New Roman" w:cs="Times New Roman"/>
          <w:b/>
          <w:bCs/>
          <w:color w:val="auto"/>
          <w:szCs w:val="21"/>
          <w:highlight w:val="none"/>
        </w:rPr>
        <w:t>单位：周</w:t>
      </w:r>
      <w:bookmarkEnd w:id="130"/>
      <w:bookmarkEnd w:id="131"/>
      <w:bookmarkEnd w:id="132"/>
      <w:bookmarkEnd w:id="133"/>
      <w:bookmarkEnd w:id="134"/>
    </w:p>
    <w:tbl>
      <w:tblPr>
        <w:tblStyle w:val="16"/>
        <w:tblpPr w:leftFromText="181" w:rightFromText="181" w:vertAnchor="text" w:tblpXSpec="center" w:tblpY="1"/>
        <w:tblOverlap w:val="never"/>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427"/>
        <w:gridCol w:w="1274"/>
        <w:gridCol w:w="567"/>
        <w:gridCol w:w="496"/>
        <w:gridCol w:w="571"/>
      </w:tblGrid>
      <w:tr w14:paraId="644C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2" w:type="dxa"/>
            <w:tcBorders>
              <w:tl2br w:val="single" w:color="auto" w:sz="4" w:space="0"/>
            </w:tcBorders>
            <w:shd w:val="clear" w:color="auto" w:fill="F2F2F2"/>
            <w:vAlign w:val="center"/>
          </w:tcPr>
          <w:p w14:paraId="00F310FD">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 xml:space="preserve">    分类</w:t>
            </w:r>
          </w:p>
          <w:p w14:paraId="239E6444">
            <w:pPr>
              <w:pageBreakBefore w:val="0"/>
              <w:kinsoku/>
              <w:wordWrap/>
              <w:overflowPunct/>
              <w:topLinePunct w:val="0"/>
              <w:bidi w:val="0"/>
              <w:adjustRightInd w:val="0"/>
              <w:snapToGrid w:val="0"/>
              <w:spacing w:line="360" w:lineRule="exact"/>
              <w:ind w:left="0" w:leftChars="0"/>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学期</w:t>
            </w:r>
          </w:p>
        </w:tc>
        <w:tc>
          <w:tcPr>
            <w:tcW w:w="1211" w:type="dxa"/>
            <w:shd w:val="clear" w:color="auto" w:fill="F2F2F2"/>
            <w:vAlign w:val="center"/>
          </w:tcPr>
          <w:p w14:paraId="0FD41E7F">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cs="Times New Roman"/>
                <w:b/>
                <w:bCs/>
                <w:color w:val="auto"/>
                <w:sz w:val="18"/>
                <w:szCs w:val="18"/>
                <w:highlight w:val="none"/>
                <w:lang w:val="en-US" w:eastAsia="zh-CN"/>
              </w:rPr>
              <w:t>理实一体教学</w:t>
            </w:r>
          </w:p>
        </w:tc>
        <w:tc>
          <w:tcPr>
            <w:tcW w:w="1168" w:type="dxa"/>
            <w:shd w:val="clear" w:color="auto" w:fill="F2F2F2"/>
            <w:vAlign w:val="center"/>
          </w:tcPr>
          <w:p w14:paraId="4F2A3A4B">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综合实践教学</w:t>
            </w:r>
          </w:p>
        </w:tc>
        <w:tc>
          <w:tcPr>
            <w:tcW w:w="1087" w:type="dxa"/>
            <w:shd w:val="clear" w:color="auto" w:fill="F2F2F2"/>
            <w:vAlign w:val="center"/>
          </w:tcPr>
          <w:p w14:paraId="2CF57546">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入学教育与军训</w:t>
            </w:r>
          </w:p>
        </w:tc>
        <w:tc>
          <w:tcPr>
            <w:tcW w:w="1427" w:type="dxa"/>
            <w:shd w:val="clear" w:color="auto" w:fill="F2F2F2"/>
            <w:vAlign w:val="center"/>
          </w:tcPr>
          <w:p w14:paraId="0E1FBC06">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cs="Times New Roman"/>
                <w:b/>
                <w:bCs/>
                <w:color w:val="auto"/>
                <w:sz w:val="18"/>
                <w:szCs w:val="18"/>
                <w:highlight w:val="none"/>
                <w:lang w:val="en-US" w:eastAsia="zh-CN"/>
              </w:rPr>
              <w:t>岗位实习</w:t>
            </w:r>
          </w:p>
        </w:tc>
        <w:tc>
          <w:tcPr>
            <w:tcW w:w="1274" w:type="dxa"/>
            <w:shd w:val="clear" w:color="auto" w:fill="F2F2F2"/>
            <w:vAlign w:val="center"/>
          </w:tcPr>
          <w:p w14:paraId="536F18FD">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毕业设计与毕业教育</w:t>
            </w:r>
          </w:p>
        </w:tc>
        <w:tc>
          <w:tcPr>
            <w:tcW w:w="567" w:type="dxa"/>
            <w:shd w:val="clear" w:color="auto" w:fill="F2F2F2"/>
            <w:vAlign w:val="center"/>
          </w:tcPr>
          <w:p w14:paraId="4AC40845">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考试</w:t>
            </w:r>
          </w:p>
        </w:tc>
        <w:tc>
          <w:tcPr>
            <w:tcW w:w="496" w:type="dxa"/>
            <w:shd w:val="clear" w:color="auto" w:fill="F2F2F2"/>
            <w:vAlign w:val="center"/>
          </w:tcPr>
          <w:p w14:paraId="6DBB4FC2">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机动</w:t>
            </w:r>
          </w:p>
        </w:tc>
        <w:tc>
          <w:tcPr>
            <w:tcW w:w="571" w:type="dxa"/>
            <w:shd w:val="clear" w:color="auto" w:fill="F2F2F2"/>
            <w:vAlign w:val="center"/>
          </w:tcPr>
          <w:p w14:paraId="76F02A3E">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合计</w:t>
            </w:r>
          </w:p>
        </w:tc>
      </w:tr>
      <w:tr w14:paraId="0737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5BF7ED0">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第一学期</w:t>
            </w:r>
          </w:p>
        </w:tc>
        <w:tc>
          <w:tcPr>
            <w:tcW w:w="1211" w:type="dxa"/>
            <w:vAlign w:val="center"/>
          </w:tcPr>
          <w:p w14:paraId="619D89BB">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w:t>
            </w:r>
          </w:p>
        </w:tc>
        <w:tc>
          <w:tcPr>
            <w:tcW w:w="1168" w:type="dxa"/>
            <w:vAlign w:val="center"/>
          </w:tcPr>
          <w:p w14:paraId="5D50458C">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087" w:type="dxa"/>
            <w:vAlign w:val="center"/>
          </w:tcPr>
          <w:p w14:paraId="7C0C9BC8">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427" w:type="dxa"/>
            <w:vAlign w:val="center"/>
          </w:tcPr>
          <w:p w14:paraId="019C15E2">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274" w:type="dxa"/>
            <w:vAlign w:val="center"/>
          </w:tcPr>
          <w:p w14:paraId="0E8AC9DF">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567" w:type="dxa"/>
            <w:vAlign w:val="center"/>
          </w:tcPr>
          <w:p w14:paraId="5CE90AF7">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96" w:type="dxa"/>
            <w:vAlign w:val="center"/>
          </w:tcPr>
          <w:p w14:paraId="50901103">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571" w:type="dxa"/>
            <w:vAlign w:val="center"/>
          </w:tcPr>
          <w:p w14:paraId="7EBE6DAF">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r>
      <w:tr w14:paraId="2EF1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0DB979E">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第二学期</w:t>
            </w:r>
          </w:p>
        </w:tc>
        <w:tc>
          <w:tcPr>
            <w:tcW w:w="1211" w:type="dxa"/>
            <w:vAlign w:val="center"/>
          </w:tcPr>
          <w:p w14:paraId="011D9383">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8</w:t>
            </w:r>
          </w:p>
        </w:tc>
        <w:tc>
          <w:tcPr>
            <w:tcW w:w="1168" w:type="dxa"/>
            <w:vAlign w:val="center"/>
          </w:tcPr>
          <w:p w14:paraId="2EEF30BB">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087" w:type="dxa"/>
            <w:vAlign w:val="center"/>
          </w:tcPr>
          <w:p w14:paraId="47906688">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427" w:type="dxa"/>
            <w:vAlign w:val="center"/>
          </w:tcPr>
          <w:p w14:paraId="477C05F2">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274" w:type="dxa"/>
            <w:vAlign w:val="center"/>
          </w:tcPr>
          <w:p w14:paraId="57D88972">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567" w:type="dxa"/>
            <w:vAlign w:val="center"/>
          </w:tcPr>
          <w:p w14:paraId="66A0BA64">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96" w:type="dxa"/>
            <w:vAlign w:val="center"/>
          </w:tcPr>
          <w:p w14:paraId="02D238FC">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571" w:type="dxa"/>
            <w:vAlign w:val="center"/>
          </w:tcPr>
          <w:p w14:paraId="19EBA869">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r>
      <w:tr w14:paraId="5111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8D165DE">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第三学期</w:t>
            </w:r>
          </w:p>
        </w:tc>
        <w:tc>
          <w:tcPr>
            <w:tcW w:w="1211" w:type="dxa"/>
            <w:vAlign w:val="center"/>
          </w:tcPr>
          <w:p w14:paraId="4D5ABE47">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8</w:t>
            </w:r>
          </w:p>
        </w:tc>
        <w:tc>
          <w:tcPr>
            <w:tcW w:w="1168" w:type="dxa"/>
            <w:vAlign w:val="center"/>
          </w:tcPr>
          <w:p w14:paraId="54CD49BC">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087" w:type="dxa"/>
            <w:vAlign w:val="center"/>
          </w:tcPr>
          <w:p w14:paraId="672A972E">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427" w:type="dxa"/>
            <w:vAlign w:val="center"/>
          </w:tcPr>
          <w:p w14:paraId="5D9C2DF4">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274" w:type="dxa"/>
            <w:vAlign w:val="center"/>
          </w:tcPr>
          <w:p w14:paraId="7DF61855">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567" w:type="dxa"/>
            <w:vAlign w:val="center"/>
          </w:tcPr>
          <w:p w14:paraId="44E9CEDA">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96" w:type="dxa"/>
            <w:vAlign w:val="center"/>
          </w:tcPr>
          <w:p w14:paraId="3C8DE6C7">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571" w:type="dxa"/>
            <w:vAlign w:val="center"/>
          </w:tcPr>
          <w:p w14:paraId="720C003E">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r>
      <w:tr w14:paraId="03E9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D3F5843">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第四学期</w:t>
            </w:r>
          </w:p>
        </w:tc>
        <w:tc>
          <w:tcPr>
            <w:tcW w:w="1211" w:type="dxa"/>
            <w:vAlign w:val="center"/>
          </w:tcPr>
          <w:p w14:paraId="155F6B20">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8</w:t>
            </w:r>
          </w:p>
        </w:tc>
        <w:tc>
          <w:tcPr>
            <w:tcW w:w="1168" w:type="dxa"/>
            <w:vAlign w:val="center"/>
          </w:tcPr>
          <w:p w14:paraId="55BCA4A3">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087" w:type="dxa"/>
            <w:vAlign w:val="center"/>
          </w:tcPr>
          <w:p w14:paraId="663DF398">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427" w:type="dxa"/>
            <w:vAlign w:val="center"/>
          </w:tcPr>
          <w:p w14:paraId="6F4D5F65">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274" w:type="dxa"/>
            <w:vAlign w:val="center"/>
          </w:tcPr>
          <w:p w14:paraId="64C363BD">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567" w:type="dxa"/>
            <w:vAlign w:val="center"/>
          </w:tcPr>
          <w:p w14:paraId="5350D2E4">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96" w:type="dxa"/>
            <w:vAlign w:val="center"/>
          </w:tcPr>
          <w:p w14:paraId="04C9A82B">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571" w:type="dxa"/>
            <w:vAlign w:val="center"/>
          </w:tcPr>
          <w:p w14:paraId="338DF133">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r>
      <w:tr w14:paraId="48AA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59DDC7C">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第五学期</w:t>
            </w:r>
          </w:p>
        </w:tc>
        <w:tc>
          <w:tcPr>
            <w:tcW w:w="1211" w:type="dxa"/>
            <w:vAlign w:val="center"/>
          </w:tcPr>
          <w:p w14:paraId="599EA941">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168" w:type="dxa"/>
            <w:vAlign w:val="center"/>
          </w:tcPr>
          <w:p w14:paraId="6C2E414A">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087" w:type="dxa"/>
            <w:vAlign w:val="center"/>
          </w:tcPr>
          <w:p w14:paraId="0ADB0124">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427" w:type="dxa"/>
            <w:vAlign w:val="center"/>
          </w:tcPr>
          <w:p w14:paraId="43794657">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1274" w:type="dxa"/>
            <w:vAlign w:val="center"/>
          </w:tcPr>
          <w:p w14:paraId="5ACA6C03">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567" w:type="dxa"/>
            <w:vAlign w:val="center"/>
          </w:tcPr>
          <w:p w14:paraId="322D2250">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96" w:type="dxa"/>
            <w:vAlign w:val="center"/>
          </w:tcPr>
          <w:p w14:paraId="2D57AA11">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571" w:type="dxa"/>
            <w:vAlign w:val="center"/>
          </w:tcPr>
          <w:p w14:paraId="244619AF">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r>
      <w:tr w14:paraId="2F42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3E6EB9E1">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第六学期</w:t>
            </w:r>
          </w:p>
        </w:tc>
        <w:tc>
          <w:tcPr>
            <w:tcW w:w="1211" w:type="dxa"/>
            <w:vAlign w:val="center"/>
          </w:tcPr>
          <w:p w14:paraId="2C1C8E02">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168" w:type="dxa"/>
            <w:vAlign w:val="center"/>
          </w:tcPr>
          <w:p w14:paraId="5AC1C729">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087" w:type="dxa"/>
            <w:vAlign w:val="center"/>
          </w:tcPr>
          <w:p w14:paraId="61882C9E">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p>
        </w:tc>
        <w:tc>
          <w:tcPr>
            <w:tcW w:w="1427" w:type="dxa"/>
            <w:vAlign w:val="center"/>
          </w:tcPr>
          <w:p w14:paraId="0950455D">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1274" w:type="dxa"/>
            <w:vAlign w:val="center"/>
          </w:tcPr>
          <w:p w14:paraId="1167069E">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p>
        </w:tc>
        <w:tc>
          <w:tcPr>
            <w:tcW w:w="567" w:type="dxa"/>
            <w:vAlign w:val="center"/>
          </w:tcPr>
          <w:p w14:paraId="0FCA1F08">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96" w:type="dxa"/>
            <w:vAlign w:val="center"/>
          </w:tcPr>
          <w:p w14:paraId="143B25C2">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571" w:type="dxa"/>
            <w:vAlign w:val="center"/>
          </w:tcPr>
          <w:p w14:paraId="6FE50923">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r>
      <w:tr w14:paraId="513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0A13AF8">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总计</w:t>
            </w:r>
          </w:p>
        </w:tc>
        <w:tc>
          <w:tcPr>
            <w:tcW w:w="1211" w:type="dxa"/>
            <w:vAlign w:val="center"/>
          </w:tcPr>
          <w:p w14:paraId="40360E83">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70</w:t>
            </w:r>
          </w:p>
        </w:tc>
        <w:tc>
          <w:tcPr>
            <w:tcW w:w="1168" w:type="dxa"/>
            <w:vAlign w:val="center"/>
          </w:tcPr>
          <w:p w14:paraId="4FB1ECFC">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lang w:eastAsia="zh-CN"/>
              </w:rPr>
            </w:pPr>
          </w:p>
        </w:tc>
        <w:tc>
          <w:tcPr>
            <w:tcW w:w="1087" w:type="dxa"/>
            <w:vAlign w:val="center"/>
          </w:tcPr>
          <w:p w14:paraId="2FB4B12B">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427" w:type="dxa"/>
            <w:vAlign w:val="center"/>
          </w:tcPr>
          <w:p w14:paraId="7C279DD6">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w:t>
            </w:r>
          </w:p>
        </w:tc>
        <w:tc>
          <w:tcPr>
            <w:tcW w:w="1274" w:type="dxa"/>
            <w:vAlign w:val="center"/>
          </w:tcPr>
          <w:p w14:paraId="728AEEC7">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p>
        </w:tc>
        <w:tc>
          <w:tcPr>
            <w:tcW w:w="567" w:type="dxa"/>
            <w:vAlign w:val="center"/>
          </w:tcPr>
          <w:p w14:paraId="375CE0D4">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496" w:type="dxa"/>
            <w:vAlign w:val="center"/>
          </w:tcPr>
          <w:p w14:paraId="5F598E38">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w:t>
            </w:r>
          </w:p>
        </w:tc>
        <w:tc>
          <w:tcPr>
            <w:tcW w:w="571" w:type="dxa"/>
            <w:vAlign w:val="center"/>
          </w:tcPr>
          <w:p w14:paraId="02A80C79">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w:t>
            </w:r>
          </w:p>
        </w:tc>
      </w:tr>
    </w:tbl>
    <w:p w14:paraId="4B69CC96">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rFonts w:hint="default" w:ascii="Times New Roman" w:hAnsi="Times New Roman" w:cs="Times New Roman"/>
          <w:color w:val="auto"/>
          <w:sz w:val="21"/>
          <w:szCs w:val="21"/>
          <w:highlight w:val="none"/>
        </w:rPr>
      </w:pPr>
      <w:bookmarkStart w:id="135" w:name="_Toc10922"/>
      <w:bookmarkStart w:id="136" w:name="_Toc1292"/>
      <w:bookmarkStart w:id="137" w:name="_Toc16894"/>
      <w:bookmarkStart w:id="138" w:name="_Toc4521"/>
      <w:bookmarkStart w:id="139" w:name="_Toc9607"/>
      <w:r>
        <w:rPr>
          <w:rFonts w:hint="default" w:ascii="Times New Roman" w:hAnsi="Times New Roman" w:cs="Times New Roman"/>
          <w:color w:val="auto"/>
          <w:sz w:val="21"/>
          <w:szCs w:val="21"/>
          <w:highlight w:val="none"/>
        </w:rPr>
        <w:t>（二）教学历程表</w:t>
      </w:r>
      <w:bookmarkEnd w:id="135"/>
      <w:bookmarkEnd w:id="136"/>
      <w:bookmarkEnd w:id="137"/>
      <w:bookmarkEnd w:id="138"/>
      <w:bookmarkEnd w:id="139"/>
    </w:p>
    <w:tbl>
      <w:tblPr>
        <w:tblStyle w:val="16"/>
        <w:tblpPr w:leftFromText="181" w:rightFromText="181" w:vertAnchor="text" w:tblpXSpec="center" w:tblpY="1"/>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1691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581B5F6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学</w:t>
            </w:r>
          </w:p>
          <w:p w14:paraId="2229BA8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年</w:t>
            </w:r>
          </w:p>
        </w:tc>
        <w:tc>
          <w:tcPr>
            <w:tcW w:w="488" w:type="dxa"/>
            <w:vMerge w:val="restart"/>
            <w:vAlign w:val="center"/>
          </w:tcPr>
          <w:p w14:paraId="5F72B61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学</w:t>
            </w:r>
          </w:p>
          <w:p w14:paraId="184FE15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期</w:t>
            </w:r>
          </w:p>
        </w:tc>
        <w:tc>
          <w:tcPr>
            <w:tcW w:w="8084" w:type="dxa"/>
            <w:gridSpan w:val="20"/>
            <w:vAlign w:val="center"/>
          </w:tcPr>
          <w:p w14:paraId="25DD7A5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周次</w:t>
            </w:r>
          </w:p>
        </w:tc>
      </w:tr>
      <w:tr w14:paraId="3A92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0602994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p>
        </w:tc>
        <w:tc>
          <w:tcPr>
            <w:tcW w:w="488" w:type="dxa"/>
            <w:vMerge w:val="continue"/>
            <w:vAlign w:val="center"/>
          </w:tcPr>
          <w:p w14:paraId="5D2883A9">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p>
        </w:tc>
        <w:tc>
          <w:tcPr>
            <w:tcW w:w="408" w:type="dxa"/>
            <w:vAlign w:val="center"/>
          </w:tcPr>
          <w:p w14:paraId="1D6DE93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w:t>
            </w:r>
          </w:p>
        </w:tc>
        <w:tc>
          <w:tcPr>
            <w:tcW w:w="384" w:type="dxa"/>
            <w:vAlign w:val="center"/>
          </w:tcPr>
          <w:p w14:paraId="7D79286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p>
        </w:tc>
        <w:tc>
          <w:tcPr>
            <w:tcW w:w="407" w:type="dxa"/>
            <w:vAlign w:val="center"/>
          </w:tcPr>
          <w:p w14:paraId="3AFF3DF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3</w:t>
            </w:r>
          </w:p>
        </w:tc>
        <w:tc>
          <w:tcPr>
            <w:tcW w:w="376" w:type="dxa"/>
            <w:vAlign w:val="center"/>
          </w:tcPr>
          <w:p w14:paraId="22703D05">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4</w:t>
            </w:r>
          </w:p>
        </w:tc>
        <w:tc>
          <w:tcPr>
            <w:tcW w:w="398" w:type="dxa"/>
            <w:vAlign w:val="center"/>
          </w:tcPr>
          <w:p w14:paraId="4F2716E3">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5</w:t>
            </w:r>
          </w:p>
        </w:tc>
        <w:tc>
          <w:tcPr>
            <w:tcW w:w="398" w:type="dxa"/>
            <w:vAlign w:val="center"/>
          </w:tcPr>
          <w:p w14:paraId="562655B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6</w:t>
            </w:r>
          </w:p>
        </w:tc>
        <w:tc>
          <w:tcPr>
            <w:tcW w:w="385" w:type="dxa"/>
            <w:vAlign w:val="center"/>
          </w:tcPr>
          <w:p w14:paraId="41ABCE59">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7</w:t>
            </w:r>
          </w:p>
        </w:tc>
        <w:tc>
          <w:tcPr>
            <w:tcW w:w="385" w:type="dxa"/>
            <w:vAlign w:val="center"/>
          </w:tcPr>
          <w:p w14:paraId="7BC6B48A">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8</w:t>
            </w:r>
          </w:p>
        </w:tc>
        <w:tc>
          <w:tcPr>
            <w:tcW w:w="385" w:type="dxa"/>
            <w:vAlign w:val="center"/>
          </w:tcPr>
          <w:p w14:paraId="530ABED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9</w:t>
            </w:r>
          </w:p>
        </w:tc>
        <w:tc>
          <w:tcPr>
            <w:tcW w:w="385" w:type="dxa"/>
            <w:vAlign w:val="center"/>
          </w:tcPr>
          <w:p w14:paraId="73CE1087">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10</w:t>
            </w:r>
          </w:p>
        </w:tc>
        <w:tc>
          <w:tcPr>
            <w:tcW w:w="398" w:type="dxa"/>
            <w:vAlign w:val="center"/>
          </w:tcPr>
          <w:p w14:paraId="5948F53A">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11</w:t>
            </w:r>
          </w:p>
        </w:tc>
        <w:tc>
          <w:tcPr>
            <w:tcW w:w="392" w:type="dxa"/>
            <w:vAlign w:val="center"/>
          </w:tcPr>
          <w:p w14:paraId="4A46655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12</w:t>
            </w:r>
          </w:p>
        </w:tc>
        <w:tc>
          <w:tcPr>
            <w:tcW w:w="398" w:type="dxa"/>
            <w:vAlign w:val="center"/>
          </w:tcPr>
          <w:p w14:paraId="2EB0F545">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13</w:t>
            </w:r>
          </w:p>
        </w:tc>
        <w:tc>
          <w:tcPr>
            <w:tcW w:w="398" w:type="dxa"/>
            <w:vAlign w:val="center"/>
          </w:tcPr>
          <w:p w14:paraId="264F38DA">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14</w:t>
            </w:r>
          </w:p>
        </w:tc>
        <w:tc>
          <w:tcPr>
            <w:tcW w:w="398" w:type="dxa"/>
            <w:vAlign w:val="center"/>
          </w:tcPr>
          <w:p w14:paraId="1A23B31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15</w:t>
            </w:r>
          </w:p>
        </w:tc>
        <w:tc>
          <w:tcPr>
            <w:tcW w:w="385" w:type="dxa"/>
            <w:vAlign w:val="center"/>
          </w:tcPr>
          <w:p w14:paraId="588C38D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16</w:t>
            </w:r>
          </w:p>
        </w:tc>
        <w:tc>
          <w:tcPr>
            <w:tcW w:w="398" w:type="dxa"/>
            <w:vAlign w:val="center"/>
          </w:tcPr>
          <w:p w14:paraId="2C4531D6">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17</w:t>
            </w:r>
          </w:p>
        </w:tc>
        <w:tc>
          <w:tcPr>
            <w:tcW w:w="385" w:type="dxa"/>
            <w:vAlign w:val="center"/>
          </w:tcPr>
          <w:p w14:paraId="0097D8A3">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18</w:t>
            </w:r>
          </w:p>
        </w:tc>
        <w:tc>
          <w:tcPr>
            <w:tcW w:w="389" w:type="dxa"/>
            <w:vAlign w:val="center"/>
          </w:tcPr>
          <w:p w14:paraId="0CD7A805">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19</w:t>
            </w:r>
          </w:p>
        </w:tc>
        <w:tc>
          <w:tcPr>
            <w:tcW w:w="632" w:type="dxa"/>
            <w:vAlign w:val="center"/>
          </w:tcPr>
          <w:p w14:paraId="3280F365">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p>
        </w:tc>
      </w:tr>
      <w:tr w14:paraId="1937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dxa"/>
            <w:vMerge w:val="restart"/>
            <w:vAlign w:val="center"/>
          </w:tcPr>
          <w:p w14:paraId="5BFFF89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w:t>
            </w:r>
          </w:p>
        </w:tc>
        <w:tc>
          <w:tcPr>
            <w:tcW w:w="488" w:type="dxa"/>
            <w:vAlign w:val="center"/>
          </w:tcPr>
          <w:p w14:paraId="059B857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408" w:type="dxa"/>
            <w:vAlign w:val="center"/>
          </w:tcPr>
          <w:p w14:paraId="5F44BD33">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4" w:type="dxa"/>
            <w:vAlign w:val="center"/>
          </w:tcPr>
          <w:p w14:paraId="4B5438B6">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7" w:type="dxa"/>
            <w:vAlign w:val="center"/>
          </w:tcPr>
          <w:p w14:paraId="5720FE87">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76" w:type="dxa"/>
            <w:vAlign w:val="center"/>
          </w:tcPr>
          <w:p w14:paraId="34F2F93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4693C4D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7C5093C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67D2A10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20C3B46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405CAD7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1397A9EF">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7541C6B0">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2" w:type="dxa"/>
            <w:vAlign w:val="center"/>
          </w:tcPr>
          <w:p w14:paraId="5FE3E8B0">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252A5B1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6362C32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417F65E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1153C245">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35BA2E8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759F28A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9" w:type="dxa"/>
            <w:vAlign w:val="center"/>
          </w:tcPr>
          <w:p w14:paraId="681D2C5F">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632" w:type="dxa"/>
            <w:vAlign w:val="center"/>
          </w:tcPr>
          <w:p w14:paraId="601DE3E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872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14CAE48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p>
        </w:tc>
        <w:tc>
          <w:tcPr>
            <w:tcW w:w="488" w:type="dxa"/>
            <w:vAlign w:val="center"/>
          </w:tcPr>
          <w:p w14:paraId="67D7300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408" w:type="dxa"/>
            <w:vAlign w:val="center"/>
          </w:tcPr>
          <w:p w14:paraId="541A4400">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4" w:type="dxa"/>
            <w:vAlign w:val="center"/>
          </w:tcPr>
          <w:p w14:paraId="1943DF6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7" w:type="dxa"/>
            <w:vAlign w:val="center"/>
          </w:tcPr>
          <w:p w14:paraId="195D8087">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76" w:type="dxa"/>
            <w:vAlign w:val="center"/>
          </w:tcPr>
          <w:p w14:paraId="4D270FD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259031C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5999DEEA">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0D026DD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36A3A0A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1751CF5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69E22630">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2A7563F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2" w:type="dxa"/>
            <w:vAlign w:val="center"/>
          </w:tcPr>
          <w:p w14:paraId="23EC159F">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7C515C6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7DAA3BC0">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6BE0E6C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7D49E05B">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6933895B">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1FC9A29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9" w:type="dxa"/>
            <w:vAlign w:val="center"/>
          </w:tcPr>
          <w:p w14:paraId="6F0747C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632" w:type="dxa"/>
            <w:vAlign w:val="center"/>
          </w:tcPr>
          <w:p w14:paraId="23198D1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169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4C3D69F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p>
        </w:tc>
        <w:tc>
          <w:tcPr>
            <w:tcW w:w="488" w:type="dxa"/>
            <w:vAlign w:val="center"/>
          </w:tcPr>
          <w:p w14:paraId="7373E62F">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408" w:type="dxa"/>
            <w:vAlign w:val="center"/>
          </w:tcPr>
          <w:p w14:paraId="116B8E40">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4" w:type="dxa"/>
            <w:vAlign w:val="center"/>
          </w:tcPr>
          <w:p w14:paraId="61FD74AF">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7" w:type="dxa"/>
            <w:vAlign w:val="center"/>
          </w:tcPr>
          <w:p w14:paraId="059A76A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76" w:type="dxa"/>
            <w:vAlign w:val="center"/>
          </w:tcPr>
          <w:p w14:paraId="2C08AFD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7892147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1B213D1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42011D6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0A122FF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1EA4BEC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5F5587F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6C87D5C3">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2" w:type="dxa"/>
            <w:vAlign w:val="center"/>
          </w:tcPr>
          <w:p w14:paraId="5841AB4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059C9BC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09060F73">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1F4A9013">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3D1A4B7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251EEF3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34D331C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9" w:type="dxa"/>
            <w:vAlign w:val="center"/>
          </w:tcPr>
          <w:p w14:paraId="34E65E4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632" w:type="dxa"/>
            <w:vAlign w:val="center"/>
          </w:tcPr>
          <w:p w14:paraId="02E7CD0F">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2C2A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35DC874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p>
        </w:tc>
        <w:tc>
          <w:tcPr>
            <w:tcW w:w="488" w:type="dxa"/>
            <w:vAlign w:val="center"/>
          </w:tcPr>
          <w:p w14:paraId="4001D8A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408" w:type="dxa"/>
            <w:vAlign w:val="center"/>
          </w:tcPr>
          <w:p w14:paraId="7C257855">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4" w:type="dxa"/>
            <w:vAlign w:val="center"/>
          </w:tcPr>
          <w:p w14:paraId="21E1D3C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7" w:type="dxa"/>
            <w:vAlign w:val="center"/>
          </w:tcPr>
          <w:p w14:paraId="63310957">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76" w:type="dxa"/>
            <w:vAlign w:val="center"/>
          </w:tcPr>
          <w:p w14:paraId="4D8CC9F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5DC42F1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51BD1AA0">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671CA70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0203F5A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41EC22A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3EB5A87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51ACDAC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2" w:type="dxa"/>
            <w:vAlign w:val="center"/>
          </w:tcPr>
          <w:p w14:paraId="72FE3D3A">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60E5C077">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4622610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33D039F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762F84F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3D9665E5">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6AA7EFC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9" w:type="dxa"/>
            <w:vAlign w:val="center"/>
          </w:tcPr>
          <w:p w14:paraId="02223A3B">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632" w:type="dxa"/>
            <w:vAlign w:val="center"/>
          </w:tcPr>
          <w:p w14:paraId="02A96E39">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291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restart"/>
            <w:vAlign w:val="center"/>
          </w:tcPr>
          <w:p w14:paraId="6BABDFD9">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三</w:t>
            </w:r>
          </w:p>
        </w:tc>
        <w:tc>
          <w:tcPr>
            <w:tcW w:w="488" w:type="dxa"/>
            <w:vAlign w:val="center"/>
          </w:tcPr>
          <w:p w14:paraId="06AFBE9A">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408" w:type="dxa"/>
            <w:vAlign w:val="center"/>
          </w:tcPr>
          <w:p w14:paraId="244CB488">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4" w:type="dxa"/>
            <w:vAlign w:val="center"/>
          </w:tcPr>
          <w:p w14:paraId="1A64D663">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407" w:type="dxa"/>
            <w:vAlign w:val="center"/>
          </w:tcPr>
          <w:p w14:paraId="36CDAF3C">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76" w:type="dxa"/>
            <w:vAlign w:val="center"/>
          </w:tcPr>
          <w:p w14:paraId="3AFCB9B5">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41E386B7">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441D9702">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6725C27C">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67C19803">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57F85A14">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756D1D5D">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6A137213">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2" w:type="dxa"/>
            <w:vAlign w:val="center"/>
          </w:tcPr>
          <w:p w14:paraId="7B96907E">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1923CDA0">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0B887C59">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37FF6674">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1954FA5F">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06C31F1B">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357FF1E3">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9" w:type="dxa"/>
            <w:vAlign w:val="center"/>
          </w:tcPr>
          <w:p w14:paraId="3B458B6E">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632" w:type="dxa"/>
            <w:vAlign w:val="center"/>
          </w:tcPr>
          <w:p w14:paraId="0F604232">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2490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7EFE8539">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p>
        </w:tc>
        <w:tc>
          <w:tcPr>
            <w:tcW w:w="488" w:type="dxa"/>
            <w:vAlign w:val="center"/>
          </w:tcPr>
          <w:p w14:paraId="6AA1648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408" w:type="dxa"/>
            <w:vAlign w:val="center"/>
          </w:tcPr>
          <w:p w14:paraId="3122D3DF">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4" w:type="dxa"/>
            <w:vAlign w:val="center"/>
          </w:tcPr>
          <w:p w14:paraId="15616889">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407" w:type="dxa"/>
            <w:vAlign w:val="center"/>
          </w:tcPr>
          <w:p w14:paraId="0763C684">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76" w:type="dxa"/>
            <w:vAlign w:val="center"/>
          </w:tcPr>
          <w:p w14:paraId="4F59356B">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23674592">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98" w:type="dxa"/>
            <w:vAlign w:val="center"/>
          </w:tcPr>
          <w:p w14:paraId="760CB858">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1BB226EB">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1AA2A871">
            <w:pPr>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sz w:val="36"/>
                <w:szCs w:val="36"/>
                <w:highlight w:val="none"/>
              </w:rPr>
              <w:t>●</w:t>
            </w:r>
          </w:p>
        </w:tc>
        <w:tc>
          <w:tcPr>
            <w:tcW w:w="385" w:type="dxa"/>
            <w:vAlign w:val="center"/>
          </w:tcPr>
          <w:p w14:paraId="525F9CED">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12C8D238">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39143CB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2" w:type="dxa"/>
            <w:vAlign w:val="center"/>
          </w:tcPr>
          <w:p w14:paraId="578D6D3C">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341E39F0">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756392ED">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398" w:type="dxa"/>
            <w:vAlign w:val="center"/>
          </w:tcPr>
          <w:p w14:paraId="19B91385">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0404BF61">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8" w:type="dxa"/>
            <w:vAlign w:val="center"/>
          </w:tcPr>
          <w:p w14:paraId="3550AEB4">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5" w:type="dxa"/>
            <w:vAlign w:val="center"/>
          </w:tcPr>
          <w:p w14:paraId="5C185199">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89" w:type="dxa"/>
            <w:vAlign w:val="center"/>
          </w:tcPr>
          <w:p w14:paraId="6219E8A6">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632" w:type="dxa"/>
            <w:vAlign w:val="center"/>
          </w:tcPr>
          <w:p w14:paraId="62F61567">
            <w:pPr>
              <w:pStyle w:val="7"/>
              <w:pageBreakBefore w:val="0"/>
              <w:kinsoku/>
              <w:wordWrap/>
              <w:overflowPunct/>
              <w:topLinePunct w:val="0"/>
              <w:bidi w:val="0"/>
              <w:spacing w:after="0" w:line="360" w:lineRule="exact"/>
              <w:ind w:left="0"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251AA76C">
      <w:pPr>
        <w:pageBreakBefore w:val="0"/>
        <w:kinsoku/>
        <w:wordWrap/>
        <w:overflowPunct/>
        <w:topLinePunct w:val="0"/>
        <w:bidi w:val="0"/>
        <w:spacing w:line="36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图注：～理</w:t>
      </w:r>
      <w:r>
        <w:rPr>
          <w:rFonts w:hint="default" w:ascii="Times New Roman" w:hAnsi="Times New Roman" w:cs="Times New Roman"/>
          <w:color w:val="auto"/>
          <w:szCs w:val="21"/>
          <w:highlight w:val="none"/>
          <w:lang w:val="en-US" w:eastAsia="zh-CN"/>
        </w:rPr>
        <w:t>论教学</w:t>
      </w:r>
      <w:r>
        <w:rPr>
          <w:rFonts w:hint="default" w:ascii="Times New Roman" w:hAnsi="Times New Roman" w:cs="Times New Roman"/>
          <w:color w:val="auto"/>
          <w:szCs w:val="21"/>
          <w:highlight w:val="none"/>
        </w:rPr>
        <w:t>；○实习（实训）；∥课程设计；△机动；：考试；</w:t>
      </w:r>
      <w:r>
        <w:rPr>
          <w:rFonts w:hint="default" w:ascii="Times New Roman" w:hAnsi="Times New Roman" w:cs="Times New Roman"/>
          <w:color w:val="auto"/>
          <w:sz w:val="36"/>
          <w:szCs w:val="36"/>
          <w:highlight w:val="none"/>
        </w:rPr>
        <w:t>●</w:t>
      </w:r>
      <w:r>
        <w:rPr>
          <w:rFonts w:hint="default" w:ascii="Times New Roman" w:hAnsi="Times New Roman" w:cs="Times New Roman"/>
          <w:color w:val="auto"/>
          <w:szCs w:val="21"/>
          <w:highlight w:val="none"/>
        </w:rPr>
        <w:t>岗位实习；</w:t>
      </w:r>
    </w:p>
    <w:p w14:paraId="26A9FFCD">
      <w:pPr>
        <w:pageBreakBefore w:val="0"/>
        <w:kinsoku/>
        <w:wordWrap/>
        <w:overflowPunct/>
        <w:topLinePunct w:val="0"/>
        <w:bidi w:val="0"/>
        <w:spacing w:line="36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 xml:space="preserve"> /毕业设计；☆军事技能训练；〓放假；◎毕业教育，融入毕业设计环节。</w:t>
      </w:r>
    </w:p>
    <w:p w14:paraId="6DC837E1">
      <w:pPr>
        <w:pStyle w:val="3"/>
        <w:pageBreakBefore w:val="0"/>
        <w:kinsoku/>
        <w:wordWrap/>
        <w:overflowPunct/>
        <w:topLinePunct w:val="0"/>
        <w:bidi w:val="0"/>
        <w:adjustRightInd w:val="0"/>
        <w:snapToGrid w:val="0"/>
        <w:spacing w:beforeLines="0" w:afterLines="0" w:line="360" w:lineRule="exact"/>
        <w:ind w:left="0" w:leftChars="0" w:firstLine="422" w:firstLineChars="200"/>
        <w:rPr>
          <w:rFonts w:hint="default" w:ascii="Times New Roman" w:hAnsi="Times New Roman" w:cs="Times New Roman"/>
          <w:color w:val="auto"/>
          <w:sz w:val="21"/>
          <w:szCs w:val="21"/>
          <w:highlight w:val="none"/>
        </w:rPr>
        <w:sectPr>
          <w:headerReference r:id="rId3" w:type="default"/>
          <w:footerReference r:id="rId4" w:type="default"/>
          <w:pgSz w:w="11906" w:h="16838"/>
          <w:pgMar w:top="1417" w:right="1417" w:bottom="1134" w:left="1417" w:header="851" w:footer="992" w:gutter="0"/>
          <w:cols w:space="720" w:num="1"/>
          <w:docGrid w:type="lines" w:linePitch="312" w:charSpace="0"/>
        </w:sectPr>
      </w:pPr>
      <w:bookmarkStart w:id="140" w:name="_Toc2319"/>
      <w:bookmarkStart w:id="141" w:name="_Toc28078"/>
      <w:bookmarkStart w:id="142" w:name="_Toc17581"/>
    </w:p>
    <w:p w14:paraId="4B635AD6">
      <w:pPr>
        <w:pStyle w:val="3"/>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422"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（三）专业教学进程表</w:t>
      </w:r>
      <w:bookmarkEnd w:id="140"/>
      <w:bookmarkEnd w:id="141"/>
      <w:bookmarkEnd w:id="142"/>
    </w:p>
    <w:p w14:paraId="7BBF99FB">
      <w:pPr>
        <w:pageBreakBefore w:val="0"/>
        <w:kinsoku/>
        <w:wordWrap/>
        <w:overflowPunct/>
        <w:topLinePunct w:val="0"/>
        <w:bidi w:val="0"/>
        <w:spacing w:line="360" w:lineRule="exact"/>
        <w:ind w:left="0" w:leftChars="0" w:firstLine="422" w:firstLineChars="200"/>
        <w:jc w:val="center"/>
        <w:rPr>
          <w:rFonts w:hint="default" w:ascii="Times New Roman" w:hAnsi="Times New Roman" w:cs="Times New Roman"/>
          <w:b/>
          <w:bCs/>
          <w:color w:val="auto"/>
          <w:szCs w:val="21"/>
          <w:highlight w:val="none"/>
        </w:rPr>
      </w:pPr>
      <w:bookmarkStart w:id="143" w:name="_Toc9921"/>
      <w:bookmarkStart w:id="144" w:name="_Toc19397"/>
      <w:r>
        <w:rPr>
          <w:rFonts w:hint="default" w:ascii="Times New Roman" w:hAnsi="Times New Roman" w:cs="Times New Roman"/>
          <w:b/>
          <w:bCs/>
          <w:color w:val="auto"/>
          <w:szCs w:val="21"/>
          <w:highlight w:val="none"/>
        </w:rPr>
        <w:t>专业教学进度安排表</w:t>
      </w:r>
      <w:bookmarkEnd w:id="143"/>
      <w:bookmarkEnd w:id="144"/>
    </w:p>
    <w:tbl>
      <w:tblPr>
        <w:tblStyle w:val="16"/>
        <w:tblpPr w:leftFromText="181" w:rightFromText="181" w:vertAnchor="text" w:tblpXSpec="center" w:tblpY="1"/>
        <w:tblOverlap w:val="never"/>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36"/>
        <w:gridCol w:w="1964"/>
        <w:gridCol w:w="471"/>
        <w:gridCol w:w="498"/>
        <w:gridCol w:w="531"/>
        <w:gridCol w:w="493"/>
        <w:gridCol w:w="595"/>
        <w:gridCol w:w="483"/>
        <w:gridCol w:w="513"/>
        <w:gridCol w:w="554"/>
        <w:gridCol w:w="500"/>
        <w:gridCol w:w="533"/>
        <w:gridCol w:w="533"/>
        <w:gridCol w:w="444"/>
        <w:gridCol w:w="376"/>
      </w:tblGrid>
      <w:tr w14:paraId="54C4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36B2F3DB">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课程类</w:t>
            </w:r>
            <w:r>
              <w:rPr>
                <w:rFonts w:hint="default" w:ascii="Times New Roman" w:hAnsi="Times New Roman" w:eastAsia="宋体" w:cs="Times New Roman"/>
                <w:color w:val="auto"/>
                <w:kern w:val="0"/>
                <w:sz w:val="18"/>
                <w:szCs w:val="18"/>
                <w:highlight w:val="none"/>
                <w:lang w:val="en-US" w:eastAsia="zh-CN"/>
              </w:rPr>
              <w:t>别</w:t>
            </w:r>
          </w:p>
          <w:p w14:paraId="2F3ABA9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课程性质</w:t>
            </w:r>
          </w:p>
        </w:tc>
        <w:tc>
          <w:tcPr>
            <w:tcW w:w="396" w:type="dxa"/>
            <w:vMerge w:val="restart"/>
            <w:vAlign w:val="center"/>
          </w:tcPr>
          <w:p w14:paraId="4F3E569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序号</w:t>
            </w:r>
          </w:p>
        </w:tc>
        <w:tc>
          <w:tcPr>
            <w:tcW w:w="936" w:type="dxa"/>
            <w:vMerge w:val="restart"/>
            <w:vAlign w:val="center"/>
          </w:tcPr>
          <w:p w14:paraId="2BF5B50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课程代码</w:t>
            </w:r>
          </w:p>
        </w:tc>
        <w:tc>
          <w:tcPr>
            <w:tcW w:w="1964" w:type="dxa"/>
            <w:vMerge w:val="restart"/>
            <w:vAlign w:val="center"/>
          </w:tcPr>
          <w:p w14:paraId="71084FF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课程名称</w:t>
            </w:r>
          </w:p>
        </w:tc>
        <w:tc>
          <w:tcPr>
            <w:tcW w:w="471" w:type="dxa"/>
            <w:vMerge w:val="restart"/>
            <w:vAlign w:val="center"/>
          </w:tcPr>
          <w:p w14:paraId="593F32A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课程类型</w:t>
            </w:r>
          </w:p>
        </w:tc>
        <w:tc>
          <w:tcPr>
            <w:tcW w:w="498" w:type="dxa"/>
            <w:vMerge w:val="restart"/>
            <w:vAlign w:val="center"/>
          </w:tcPr>
          <w:p w14:paraId="22638E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p w14:paraId="3CDEF8A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总学时</w:t>
            </w:r>
          </w:p>
        </w:tc>
        <w:tc>
          <w:tcPr>
            <w:tcW w:w="531" w:type="dxa"/>
            <w:vMerge w:val="restart"/>
            <w:vAlign w:val="center"/>
          </w:tcPr>
          <w:p w14:paraId="3542551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理论学时</w:t>
            </w:r>
          </w:p>
        </w:tc>
        <w:tc>
          <w:tcPr>
            <w:tcW w:w="493" w:type="dxa"/>
            <w:vMerge w:val="restart"/>
            <w:vAlign w:val="center"/>
          </w:tcPr>
          <w:p w14:paraId="3003170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实践学时</w:t>
            </w:r>
          </w:p>
        </w:tc>
        <w:tc>
          <w:tcPr>
            <w:tcW w:w="595" w:type="dxa"/>
            <w:vMerge w:val="restart"/>
            <w:vAlign w:val="center"/>
          </w:tcPr>
          <w:p w14:paraId="29646DB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总学分</w:t>
            </w:r>
          </w:p>
          <w:p w14:paraId="7CA24B9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3116" w:type="dxa"/>
            <w:gridSpan w:val="6"/>
            <w:vAlign w:val="center"/>
          </w:tcPr>
          <w:p w14:paraId="68853C1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按学年、学期及学期学时分配</w:t>
            </w:r>
          </w:p>
        </w:tc>
        <w:tc>
          <w:tcPr>
            <w:tcW w:w="444" w:type="dxa"/>
            <w:vMerge w:val="restart"/>
            <w:vAlign w:val="center"/>
          </w:tcPr>
          <w:p w14:paraId="030CA8D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考核方式</w:t>
            </w:r>
          </w:p>
        </w:tc>
        <w:tc>
          <w:tcPr>
            <w:tcW w:w="376" w:type="dxa"/>
            <w:vMerge w:val="restart"/>
            <w:vAlign w:val="center"/>
          </w:tcPr>
          <w:p w14:paraId="22B3C96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备注</w:t>
            </w:r>
          </w:p>
        </w:tc>
      </w:tr>
      <w:tr w14:paraId="3932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5810735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Merge w:val="continue"/>
            <w:vAlign w:val="center"/>
          </w:tcPr>
          <w:p w14:paraId="7C04F38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936" w:type="dxa"/>
            <w:vMerge w:val="continue"/>
            <w:vAlign w:val="center"/>
          </w:tcPr>
          <w:p w14:paraId="4A4F59E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1964" w:type="dxa"/>
            <w:vMerge w:val="continue"/>
            <w:vAlign w:val="center"/>
          </w:tcPr>
          <w:p w14:paraId="64023B4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71" w:type="dxa"/>
            <w:vMerge w:val="continue"/>
            <w:vAlign w:val="center"/>
          </w:tcPr>
          <w:p w14:paraId="4677531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98" w:type="dxa"/>
            <w:vMerge w:val="continue"/>
            <w:vAlign w:val="center"/>
          </w:tcPr>
          <w:p w14:paraId="4540AC5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1" w:type="dxa"/>
            <w:vMerge w:val="continue"/>
            <w:vAlign w:val="center"/>
          </w:tcPr>
          <w:p w14:paraId="7E55B6B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93" w:type="dxa"/>
            <w:vMerge w:val="continue"/>
            <w:vAlign w:val="center"/>
          </w:tcPr>
          <w:p w14:paraId="567534D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95" w:type="dxa"/>
            <w:vMerge w:val="continue"/>
            <w:vAlign w:val="center"/>
          </w:tcPr>
          <w:p w14:paraId="0E75FB4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996" w:type="dxa"/>
            <w:gridSpan w:val="2"/>
            <w:vAlign w:val="center"/>
          </w:tcPr>
          <w:p w14:paraId="6C14EDE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第一学年</w:t>
            </w:r>
          </w:p>
        </w:tc>
        <w:tc>
          <w:tcPr>
            <w:tcW w:w="1054" w:type="dxa"/>
            <w:gridSpan w:val="2"/>
            <w:vAlign w:val="center"/>
          </w:tcPr>
          <w:p w14:paraId="67BDAB8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第二学年</w:t>
            </w:r>
          </w:p>
        </w:tc>
        <w:tc>
          <w:tcPr>
            <w:tcW w:w="1066" w:type="dxa"/>
            <w:gridSpan w:val="2"/>
            <w:vAlign w:val="center"/>
          </w:tcPr>
          <w:p w14:paraId="2C8B31F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第三学年</w:t>
            </w:r>
          </w:p>
        </w:tc>
        <w:tc>
          <w:tcPr>
            <w:tcW w:w="444" w:type="dxa"/>
            <w:vMerge w:val="continue"/>
            <w:vAlign w:val="center"/>
          </w:tcPr>
          <w:p w14:paraId="2C02A57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376" w:type="dxa"/>
            <w:vMerge w:val="continue"/>
            <w:vAlign w:val="center"/>
          </w:tcPr>
          <w:p w14:paraId="6AEAAC8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36E0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3E5E3C3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Merge w:val="continue"/>
            <w:vAlign w:val="center"/>
          </w:tcPr>
          <w:p w14:paraId="0B0BDB0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936" w:type="dxa"/>
            <w:vMerge w:val="continue"/>
            <w:vAlign w:val="center"/>
          </w:tcPr>
          <w:p w14:paraId="525C013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1964" w:type="dxa"/>
            <w:vMerge w:val="continue"/>
            <w:vAlign w:val="center"/>
          </w:tcPr>
          <w:p w14:paraId="2105852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71" w:type="dxa"/>
            <w:vMerge w:val="continue"/>
            <w:vAlign w:val="center"/>
          </w:tcPr>
          <w:p w14:paraId="30F0660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lang w:val="en-US" w:eastAsia="zh-CN"/>
              </w:rPr>
            </w:pPr>
          </w:p>
        </w:tc>
        <w:tc>
          <w:tcPr>
            <w:tcW w:w="498" w:type="dxa"/>
            <w:vMerge w:val="continue"/>
            <w:vAlign w:val="center"/>
          </w:tcPr>
          <w:p w14:paraId="0DEA9D2B">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531" w:type="dxa"/>
            <w:vMerge w:val="continue"/>
            <w:vAlign w:val="center"/>
          </w:tcPr>
          <w:p w14:paraId="30AF51D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93" w:type="dxa"/>
            <w:vMerge w:val="continue"/>
            <w:vAlign w:val="center"/>
          </w:tcPr>
          <w:p w14:paraId="11702F1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595" w:type="dxa"/>
            <w:vMerge w:val="continue"/>
            <w:vAlign w:val="center"/>
          </w:tcPr>
          <w:p w14:paraId="4A7D594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83" w:type="dxa"/>
            <w:vAlign w:val="center"/>
          </w:tcPr>
          <w:p w14:paraId="3D44DCB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第一学期</w:t>
            </w:r>
          </w:p>
        </w:tc>
        <w:tc>
          <w:tcPr>
            <w:tcW w:w="513" w:type="dxa"/>
            <w:vAlign w:val="center"/>
          </w:tcPr>
          <w:p w14:paraId="0F56287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第二学期</w:t>
            </w:r>
          </w:p>
        </w:tc>
        <w:tc>
          <w:tcPr>
            <w:tcW w:w="554" w:type="dxa"/>
            <w:vAlign w:val="center"/>
          </w:tcPr>
          <w:p w14:paraId="11956C2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第三学期</w:t>
            </w:r>
          </w:p>
        </w:tc>
        <w:tc>
          <w:tcPr>
            <w:tcW w:w="500" w:type="dxa"/>
            <w:vAlign w:val="center"/>
          </w:tcPr>
          <w:p w14:paraId="30D9707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第四学期</w:t>
            </w:r>
          </w:p>
        </w:tc>
        <w:tc>
          <w:tcPr>
            <w:tcW w:w="533" w:type="dxa"/>
            <w:vAlign w:val="center"/>
          </w:tcPr>
          <w:p w14:paraId="6E58C0F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第五学期</w:t>
            </w:r>
          </w:p>
        </w:tc>
        <w:tc>
          <w:tcPr>
            <w:tcW w:w="533" w:type="dxa"/>
            <w:vAlign w:val="center"/>
          </w:tcPr>
          <w:p w14:paraId="13C9339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第六学期</w:t>
            </w:r>
          </w:p>
        </w:tc>
        <w:tc>
          <w:tcPr>
            <w:tcW w:w="444" w:type="dxa"/>
            <w:vMerge w:val="continue"/>
            <w:vAlign w:val="center"/>
          </w:tcPr>
          <w:p w14:paraId="73B9EB2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376" w:type="dxa"/>
            <w:vMerge w:val="continue"/>
            <w:vAlign w:val="center"/>
          </w:tcPr>
          <w:p w14:paraId="7F02480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r>
      <w:tr w14:paraId="6E5B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43214CF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公共基础</w:t>
            </w:r>
            <w:r>
              <w:rPr>
                <w:rFonts w:hint="default" w:ascii="Times New Roman" w:hAnsi="Times New Roman" w:eastAsia="宋体" w:cs="Times New Roman"/>
                <w:color w:val="auto"/>
                <w:kern w:val="0"/>
                <w:sz w:val="18"/>
                <w:szCs w:val="18"/>
                <w:highlight w:val="none"/>
              </w:rPr>
              <w:t>课</w:t>
            </w:r>
          </w:p>
        </w:tc>
        <w:tc>
          <w:tcPr>
            <w:tcW w:w="419" w:type="dxa"/>
            <w:vMerge w:val="restart"/>
            <w:vAlign w:val="center"/>
          </w:tcPr>
          <w:p w14:paraId="4313821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必修</w:t>
            </w:r>
            <w:r>
              <w:rPr>
                <w:rFonts w:hint="default" w:ascii="Times New Roman" w:hAnsi="Times New Roman" w:eastAsia="宋体" w:cs="Times New Roman"/>
                <w:color w:val="auto"/>
                <w:kern w:val="0"/>
                <w:sz w:val="18"/>
                <w:szCs w:val="18"/>
                <w:highlight w:val="none"/>
              </w:rPr>
              <w:t>课</w:t>
            </w:r>
          </w:p>
        </w:tc>
        <w:tc>
          <w:tcPr>
            <w:tcW w:w="396" w:type="dxa"/>
            <w:vAlign w:val="center"/>
          </w:tcPr>
          <w:p w14:paraId="152C286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936" w:type="dxa"/>
            <w:vAlign w:val="center"/>
          </w:tcPr>
          <w:p w14:paraId="16B2248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000000G</w:t>
            </w:r>
          </w:p>
        </w:tc>
        <w:tc>
          <w:tcPr>
            <w:tcW w:w="1964" w:type="dxa"/>
            <w:vAlign w:val="center"/>
          </w:tcPr>
          <w:p w14:paraId="10D2210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军事技能训练</w:t>
            </w:r>
          </w:p>
        </w:tc>
        <w:tc>
          <w:tcPr>
            <w:tcW w:w="471" w:type="dxa"/>
            <w:vAlign w:val="center"/>
          </w:tcPr>
          <w:p w14:paraId="2AC8210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C</w:t>
            </w:r>
          </w:p>
        </w:tc>
        <w:tc>
          <w:tcPr>
            <w:tcW w:w="498" w:type="dxa"/>
            <w:vAlign w:val="center"/>
          </w:tcPr>
          <w:p w14:paraId="3D4794A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112</w:t>
            </w:r>
          </w:p>
        </w:tc>
        <w:tc>
          <w:tcPr>
            <w:tcW w:w="531" w:type="dxa"/>
            <w:vAlign w:val="center"/>
          </w:tcPr>
          <w:p w14:paraId="4F93B9B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3" w:type="dxa"/>
            <w:vAlign w:val="center"/>
          </w:tcPr>
          <w:p w14:paraId="14A3082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112</w:t>
            </w:r>
          </w:p>
        </w:tc>
        <w:tc>
          <w:tcPr>
            <w:tcW w:w="595" w:type="dxa"/>
            <w:vAlign w:val="center"/>
          </w:tcPr>
          <w:p w14:paraId="1EDDD23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2</w:t>
            </w:r>
          </w:p>
        </w:tc>
        <w:tc>
          <w:tcPr>
            <w:tcW w:w="483" w:type="dxa"/>
            <w:vAlign w:val="center"/>
          </w:tcPr>
          <w:p w14:paraId="1276130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3w</w:t>
            </w:r>
          </w:p>
        </w:tc>
        <w:tc>
          <w:tcPr>
            <w:tcW w:w="513" w:type="dxa"/>
            <w:vAlign w:val="center"/>
          </w:tcPr>
          <w:p w14:paraId="3AB054C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54" w:type="dxa"/>
            <w:vAlign w:val="center"/>
          </w:tcPr>
          <w:p w14:paraId="4378D13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00" w:type="dxa"/>
            <w:vAlign w:val="center"/>
          </w:tcPr>
          <w:p w14:paraId="65E0E9D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23E68B5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62C0AC8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79CDE6D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376" w:type="dxa"/>
            <w:vAlign w:val="center"/>
          </w:tcPr>
          <w:p w14:paraId="1928CFC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53E2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69FB6A8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6B8E2AE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711DF89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w:t>
            </w:r>
          </w:p>
        </w:tc>
        <w:tc>
          <w:tcPr>
            <w:tcW w:w="936" w:type="dxa"/>
            <w:shd w:val="clear" w:color="auto" w:fill="auto"/>
            <w:vAlign w:val="center"/>
          </w:tcPr>
          <w:p w14:paraId="0AC07AD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000008G</w:t>
            </w:r>
          </w:p>
        </w:tc>
        <w:tc>
          <w:tcPr>
            <w:tcW w:w="1964" w:type="dxa"/>
            <w:shd w:val="clear" w:color="auto" w:fill="auto"/>
            <w:vAlign w:val="center"/>
          </w:tcPr>
          <w:p w14:paraId="290BFE9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军事理论</w:t>
            </w:r>
          </w:p>
        </w:tc>
        <w:tc>
          <w:tcPr>
            <w:tcW w:w="471" w:type="dxa"/>
            <w:shd w:val="clear" w:color="auto" w:fill="auto"/>
            <w:vAlign w:val="center"/>
          </w:tcPr>
          <w:p w14:paraId="3F9CA5D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B</w:t>
            </w:r>
          </w:p>
        </w:tc>
        <w:tc>
          <w:tcPr>
            <w:tcW w:w="498" w:type="dxa"/>
            <w:shd w:val="clear" w:color="auto" w:fill="auto"/>
            <w:vAlign w:val="center"/>
          </w:tcPr>
          <w:p w14:paraId="71F1CCF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36</w:t>
            </w:r>
          </w:p>
        </w:tc>
        <w:tc>
          <w:tcPr>
            <w:tcW w:w="531" w:type="dxa"/>
            <w:shd w:val="clear" w:color="auto" w:fill="auto"/>
            <w:vAlign w:val="center"/>
          </w:tcPr>
          <w:p w14:paraId="1632849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18</w:t>
            </w:r>
          </w:p>
        </w:tc>
        <w:tc>
          <w:tcPr>
            <w:tcW w:w="493" w:type="dxa"/>
            <w:shd w:val="clear" w:color="auto" w:fill="auto"/>
            <w:vAlign w:val="center"/>
          </w:tcPr>
          <w:p w14:paraId="45B02A2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18</w:t>
            </w:r>
          </w:p>
        </w:tc>
        <w:tc>
          <w:tcPr>
            <w:tcW w:w="595" w:type="dxa"/>
            <w:shd w:val="clear" w:color="auto" w:fill="auto"/>
            <w:vAlign w:val="center"/>
          </w:tcPr>
          <w:p w14:paraId="25F0621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w:t>
            </w:r>
          </w:p>
        </w:tc>
        <w:tc>
          <w:tcPr>
            <w:tcW w:w="483" w:type="dxa"/>
            <w:shd w:val="clear" w:color="auto" w:fill="auto"/>
            <w:vAlign w:val="center"/>
          </w:tcPr>
          <w:p w14:paraId="5E30D31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36</w:t>
            </w:r>
          </w:p>
        </w:tc>
        <w:tc>
          <w:tcPr>
            <w:tcW w:w="513" w:type="dxa"/>
            <w:vAlign w:val="center"/>
          </w:tcPr>
          <w:p w14:paraId="56CE051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54" w:type="dxa"/>
            <w:vAlign w:val="center"/>
          </w:tcPr>
          <w:p w14:paraId="466CF69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00" w:type="dxa"/>
            <w:vAlign w:val="center"/>
          </w:tcPr>
          <w:p w14:paraId="02380F3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73BE4FA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33" w:type="dxa"/>
            <w:vAlign w:val="center"/>
          </w:tcPr>
          <w:p w14:paraId="61FB636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44" w:type="dxa"/>
            <w:vAlign w:val="center"/>
          </w:tcPr>
          <w:p w14:paraId="6A41D3B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rPr>
              <w:t>①</w:t>
            </w:r>
          </w:p>
        </w:tc>
        <w:tc>
          <w:tcPr>
            <w:tcW w:w="376" w:type="dxa"/>
            <w:vAlign w:val="center"/>
          </w:tcPr>
          <w:p w14:paraId="1D06436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344A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6198181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47B6519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5CC45B3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w:t>
            </w:r>
          </w:p>
        </w:tc>
        <w:tc>
          <w:tcPr>
            <w:tcW w:w="936" w:type="dxa"/>
            <w:shd w:val="clear" w:color="auto" w:fill="auto"/>
            <w:vAlign w:val="center"/>
          </w:tcPr>
          <w:p w14:paraId="6075756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000001G</w:t>
            </w:r>
          </w:p>
        </w:tc>
        <w:tc>
          <w:tcPr>
            <w:tcW w:w="1964" w:type="dxa"/>
            <w:shd w:val="clear" w:color="auto" w:fill="auto"/>
            <w:vAlign w:val="center"/>
          </w:tcPr>
          <w:p w14:paraId="14FE54A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思想道德与法治</w:t>
            </w:r>
          </w:p>
        </w:tc>
        <w:tc>
          <w:tcPr>
            <w:tcW w:w="471" w:type="dxa"/>
            <w:shd w:val="clear" w:color="auto" w:fill="auto"/>
            <w:vAlign w:val="center"/>
          </w:tcPr>
          <w:p w14:paraId="27BF212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B</w:t>
            </w:r>
          </w:p>
        </w:tc>
        <w:tc>
          <w:tcPr>
            <w:tcW w:w="498" w:type="dxa"/>
            <w:shd w:val="clear" w:color="auto" w:fill="auto"/>
            <w:vAlign w:val="center"/>
          </w:tcPr>
          <w:p w14:paraId="006DF46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48</w:t>
            </w:r>
          </w:p>
        </w:tc>
        <w:tc>
          <w:tcPr>
            <w:tcW w:w="531" w:type="dxa"/>
            <w:shd w:val="clear" w:color="auto" w:fill="auto"/>
            <w:vAlign w:val="center"/>
          </w:tcPr>
          <w:p w14:paraId="34606A4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42</w:t>
            </w:r>
          </w:p>
        </w:tc>
        <w:tc>
          <w:tcPr>
            <w:tcW w:w="493" w:type="dxa"/>
            <w:shd w:val="clear" w:color="auto" w:fill="auto"/>
            <w:vAlign w:val="center"/>
          </w:tcPr>
          <w:p w14:paraId="32F34B6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6</w:t>
            </w:r>
          </w:p>
        </w:tc>
        <w:tc>
          <w:tcPr>
            <w:tcW w:w="595" w:type="dxa"/>
            <w:shd w:val="clear" w:color="auto" w:fill="auto"/>
            <w:vAlign w:val="center"/>
          </w:tcPr>
          <w:p w14:paraId="27330BC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w:t>
            </w:r>
          </w:p>
        </w:tc>
        <w:tc>
          <w:tcPr>
            <w:tcW w:w="483" w:type="dxa"/>
            <w:shd w:val="clear" w:color="auto" w:fill="auto"/>
            <w:vAlign w:val="center"/>
          </w:tcPr>
          <w:p w14:paraId="0100FE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48</w:t>
            </w:r>
          </w:p>
        </w:tc>
        <w:tc>
          <w:tcPr>
            <w:tcW w:w="513" w:type="dxa"/>
            <w:shd w:val="clear" w:color="auto" w:fill="auto"/>
            <w:vAlign w:val="center"/>
          </w:tcPr>
          <w:p w14:paraId="62EA153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54" w:type="dxa"/>
            <w:shd w:val="clear" w:color="auto" w:fill="auto"/>
            <w:vAlign w:val="center"/>
          </w:tcPr>
          <w:p w14:paraId="3F06CA3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shd w:val="clear" w:color="auto" w:fill="auto"/>
            <w:vAlign w:val="center"/>
          </w:tcPr>
          <w:p w14:paraId="66C05AD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176D8AD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33" w:type="dxa"/>
            <w:vAlign w:val="center"/>
          </w:tcPr>
          <w:p w14:paraId="52F8E73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306FC890">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bidi="ar-SA"/>
              </w:rPr>
              <w:t>②</w:t>
            </w:r>
          </w:p>
        </w:tc>
        <w:tc>
          <w:tcPr>
            <w:tcW w:w="376" w:type="dxa"/>
            <w:vAlign w:val="center"/>
          </w:tcPr>
          <w:p w14:paraId="0E9D186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3F9A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33CAD83A">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6372ADC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6801EE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4</w:t>
            </w:r>
          </w:p>
        </w:tc>
        <w:tc>
          <w:tcPr>
            <w:tcW w:w="936" w:type="dxa"/>
            <w:shd w:val="clear" w:color="auto" w:fill="auto"/>
            <w:vAlign w:val="center"/>
          </w:tcPr>
          <w:p w14:paraId="56A521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000011G</w:t>
            </w:r>
          </w:p>
        </w:tc>
        <w:tc>
          <w:tcPr>
            <w:tcW w:w="1964" w:type="dxa"/>
            <w:shd w:val="clear" w:color="auto" w:fill="auto"/>
            <w:vAlign w:val="center"/>
          </w:tcPr>
          <w:p w14:paraId="36A3BD6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毛泽东思想和中国特色社会主义理论体系概论</w:t>
            </w:r>
          </w:p>
        </w:tc>
        <w:tc>
          <w:tcPr>
            <w:tcW w:w="471" w:type="dxa"/>
            <w:shd w:val="clear" w:color="auto" w:fill="auto"/>
            <w:vAlign w:val="center"/>
          </w:tcPr>
          <w:p w14:paraId="2039572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B</w:t>
            </w:r>
          </w:p>
        </w:tc>
        <w:tc>
          <w:tcPr>
            <w:tcW w:w="498" w:type="dxa"/>
            <w:shd w:val="clear" w:color="auto" w:fill="auto"/>
            <w:vAlign w:val="center"/>
          </w:tcPr>
          <w:p w14:paraId="70B40A1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531" w:type="dxa"/>
            <w:shd w:val="clear" w:color="auto" w:fill="auto"/>
            <w:vAlign w:val="center"/>
          </w:tcPr>
          <w:p w14:paraId="14DE35C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30</w:t>
            </w:r>
          </w:p>
        </w:tc>
        <w:tc>
          <w:tcPr>
            <w:tcW w:w="493" w:type="dxa"/>
            <w:shd w:val="clear" w:color="auto" w:fill="auto"/>
            <w:vAlign w:val="center"/>
          </w:tcPr>
          <w:p w14:paraId="2E3B7A9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2</w:t>
            </w:r>
          </w:p>
        </w:tc>
        <w:tc>
          <w:tcPr>
            <w:tcW w:w="595" w:type="dxa"/>
            <w:shd w:val="clear" w:color="auto" w:fill="auto"/>
            <w:vAlign w:val="center"/>
          </w:tcPr>
          <w:p w14:paraId="5C71B47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w:t>
            </w:r>
          </w:p>
        </w:tc>
        <w:tc>
          <w:tcPr>
            <w:tcW w:w="483" w:type="dxa"/>
            <w:shd w:val="clear" w:color="auto" w:fill="auto"/>
            <w:vAlign w:val="center"/>
          </w:tcPr>
          <w:p w14:paraId="2068596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13" w:type="dxa"/>
            <w:shd w:val="clear" w:color="auto" w:fill="auto"/>
            <w:vAlign w:val="center"/>
          </w:tcPr>
          <w:p w14:paraId="2BA95CC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554" w:type="dxa"/>
            <w:shd w:val="clear" w:color="auto" w:fill="auto"/>
            <w:vAlign w:val="center"/>
          </w:tcPr>
          <w:p w14:paraId="3173ECE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shd w:val="clear" w:color="auto" w:fill="auto"/>
            <w:vAlign w:val="center"/>
          </w:tcPr>
          <w:p w14:paraId="16FC130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371D94F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6712B75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44" w:type="dxa"/>
            <w:vAlign w:val="center"/>
          </w:tcPr>
          <w:p w14:paraId="5499D2C0">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②</w:t>
            </w:r>
          </w:p>
        </w:tc>
        <w:tc>
          <w:tcPr>
            <w:tcW w:w="376" w:type="dxa"/>
            <w:vAlign w:val="center"/>
          </w:tcPr>
          <w:p w14:paraId="3FF8C9F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r>
      <w:tr w14:paraId="1F14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0CCD783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34C519FF">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44835C0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w:t>
            </w:r>
          </w:p>
        </w:tc>
        <w:tc>
          <w:tcPr>
            <w:tcW w:w="936" w:type="dxa"/>
            <w:shd w:val="clear" w:color="auto" w:fill="auto"/>
            <w:vAlign w:val="center"/>
          </w:tcPr>
          <w:p w14:paraId="043B755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w:t>
            </w:r>
            <w:r>
              <w:rPr>
                <w:rFonts w:hint="default" w:ascii="Times New Roman" w:hAnsi="Times New Roman" w:cs="Times New Roman"/>
                <w:color w:val="auto"/>
                <w:kern w:val="0"/>
                <w:sz w:val="18"/>
                <w:szCs w:val="18"/>
                <w:highlight w:val="none"/>
                <w:lang w:val="en-US" w:eastAsia="zh-CN"/>
              </w:rPr>
              <w:t>012</w:t>
            </w:r>
            <w:r>
              <w:rPr>
                <w:rFonts w:hint="default" w:ascii="Times New Roman" w:hAnsi="Times New Roman" w:eastAsia="宋体" w:cs="Times New Roman"/>
                <w:color w:val="auto"/>
                <w:kern w:val="0"/>
                <w:sz w:val="18"/>
                <w:szCs w:val="18"/>
                <w:highlight w:val="none"/>
                <w:lang w:val="en-US" w:eastAsia="zh-CN"/>
              </w:rPr>
              <w:t>G</w:t>
            </w:r>
          </w:p>
        </w:tc>
        <w:tc>
          <w:tcPr>
            <w:tcW w:w="1964" w:type="dxa"/>
            <w:shd w:val="clear" w:color="auto" w:fill="auto"/>
            <w:vAlign w:val="center"/>
          </w:tcPr>
          <w:p w14:paraId="79D7CCB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习近平新时代中国特色社会主义思想概论</w:t>
            </w:r>
          </w:p>
        </w:tc>
        <w:tc>
          <w:tcPr>
            <w:tcW w:w="471" w:type="dxa"/>
            <w:shd w:val="clear" w:color="auto" w:fill="auto"/>
            <w:vAlign w:val="center"/>
          </w:tcPr>
          <w:p w14:paraId="7D871F5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B</w:t>
            </w:r>
          </w:p>
        </w:tc>
        <w:tc>
          <w:tcPr>
            <w:tcW w:w="498" w:type="dxa"/>
            <w:shd w:val="clear" w:color="auto" w:fill="auto"/>
            <w:vAlign w:val="center"/>
          </w:tcPr>
          <w:p w14:paraId="528A248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48</w:t>
            </w:r>
          </w:p>
        </w:tc>
        <w:tc>
          <w:tcPr>
            <w:tcW w:w="531" w:type="dxa"/>
            <w:shd w:val="clear" w:color="auto" w:fill="auto"/>
            <w:vAlign w:val="center"/>
          </w:tcPr>
          <w:p w14:paraId="61D4808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42</w:t>
            </w:r>
          </w:p>
        </w:tc>
        <w:tc>
          <w:tcPr>
            <w:tcW w:w="493" w:type="dxa"/>
            <w:shd w:val="clear" w:color="auto" w:fill="auto"/>
            <w:vAlign w:val="center"/>
          </w:tcPr>
          <w:p w14:paraId="05BBDF5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6</w:t>
            </w:r>
          </w:p>
        </w:tc>
        <w:tc>
          <w:tcPr>
            <w:tcW w:w="595" w:type="dxa"/>
            <w:shd w:val="clear" w:color="auto" w:fill="auto"/>
            <w:vAlign w:val="center"/>
          </w:tcPr>
          <w:p w14:paraId="592542F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w:t>
            </w:r>
          </w:p>
        </w:tc>
        <w:tc>
          <w:tcPr>
            <w:tcW w:w="483" w:type="dxa"/>
            <w:shd w:val="clear" w:color="auto" w:fill="auto"/>
            <w:vAlign w:val="center"/>
          </w:tcPr>
          <w:p w14:paraId="6E92B2C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13" w:type="dxa"/>
            <w:shd w:val="clear" w:color="auto" w:fill="auto"/>
            <w:vAlign w:val="center"/>
          </w:tcPr>
          <w:p w14:paraId="16E096E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54" w:type="dxa"/>
            <w:shd w:val="clear" w:color="auto" w:fill="auto"/>
            <w:vAlign w:val="center"/>
          </w:tcPr>
          <w:p w14:paraId="37B3D7E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48</w:t>
            </w:r>
          </w:p>
        </w:tc>
        <w:tc>
          <w:tcPr>
            <w:tcW w:w="500" w:type="dxa"/>
            <w:shd w:val="clear" w:color="auto" w:fill="auto"/>
            <w:vAlign w:val="center"/>
          </w:tcPr>
          <w:p w14:paraId="493BA6F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66101EA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7BFF7C7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44" w:type="dxa"/>
            <w:vAlign w:val="center"/>
          </w:tcPr>
          <w:p w14:paraId="6D0163FF">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②</w:t>
            </w:r>
          </w:p>
        </w:tc>
        <w:tc>
          <w:tcPr>
            <w:tcW w:w="376" w:type="dxa"/>
            <w:vAlign w:val="center"/>
          </w:tcPr>
          <w:p w14:paraId="7B706C3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r>
      <w:tr w14:paraId="01A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7115326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2F81912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0B2714D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6</w:t>
            </w:r>
          </w:p>
        </w:tc>
        <w:tc>
          <w:tcPr>
            <w:tcW w:w="936" w:type="dxa"/>
            <w:shd w:val="clear" w:color="auto" w:fill="auto"/>
            <w:vAlign w:val="center"/>
          </w:tcPr>
          <w:p w14:paraId="153FE1C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000009G</w:t>
            </w:r>
          </w:p>
          <w:p w14:paraId="0AFCDFF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000059G</w:t>
            </w:r>
          </w:p>
          <w:p w14:paraId="25556E8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000029G</w:t>
            </w:r>
          </w:p>
          <w:p w14:paraId="6A94CCC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000039G</w:t>
            </w:r>
          </w:p>
        </w:tc>
        <w:tc>
          <w:tcPr>
            <w:tcW w:w="1964" w:type="dxa"/>
            <w:shd w:val="clear" w:color="auto" w:fill="auto"/>
            <w:vAlign w:val="center"/>
          </w:tcPr>
          <w:p w14:paraId="7CFE224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形势与政策</w:t>
            </w:r>
          </w:p>
        </w:tc>
        <w:tc>
          <w:tcPr>
            <w:tcW w:w="471" w:type="dxa"/>
            <w:shd w:val="clear" w:color="auto" w:fill="auto"/>
            <w:vAlign w:val="center"/>
          </w:tcPr>
          <w:p w14:paraId="41F0A9C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B</w:t>
            </w:r>
          </w:p>
        </w:tc>
        <w:tc>
          <w:tcPr>
            <w:tcW w:w="498" w:type="dxa"/>
            <w:shd w:val="clear" w:color="auto" w:fill="auto"/>
            <w:vAlign w:val="center"/>
          </w:tcPr>
          <w:p w14:paraId="56080F8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531" w:type="dxa"/>
            <w:shd w:val="clear" w:color="auto" w:fill="auto"/>
            <w:vAlign w:val="center"/>
          </w:tcPr>
          <w:p w14:paraId="51D34F7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24</w:t>
            </w:r>
          </w:p>
        </w:tc>
        <w:tc>
          <w:tcPr>
            <w:tcW w:w="493" w:type="dxa"/>
            <w:shd w:val="clear" w:color="auto" w:fill="auto"/>
            <w:vAlign w:val="center"/>
          </w:tcPr>
          <w:p w14:paraId="46E1AFF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8</w:t>
            </w:r>
          </w:p>
        </w:tc>
        <w:tc>
          <w:tcPr>
            <w:tcW w:w="595" w:type="dxa"/>
            <w:shd w:val="clear" w:color="auto" w:fill="auto"/>
            <w:vAlign w:val="center"/>
          </w:tcPr>
          <w:p w14:paraId="2D79A8D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w:t>
            </w:r>
          </w:p>
        </w:tc>
        <w:tc>
          <w:tcPr>
            <w:tcW w:w="483" w:type="dxa"/>
            <w:shd w:val="clear" w:color="auto" w:fill="auto"/>
            <w:vAlign w:val="center"/>
          </w:tcPr>
          <w:p w14:paraId="4AA0423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8</w:t>
            </w:r>
          </w:p>
        </w:tc>
        <w:tc>
          <w:tcPr>
            <w:tcW w:w="513" w:type="dxa"/>
            <w:shd w:val="clear" w:color="auto" w:fill="auto"/>
            <w:vAlign w:val="center"/>
          </w:tcPr>
          <w:p w14:paraId="0801D81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8</w:t>
            </w:r>
          </w:p>
        </w:tc>
        <w:tc>
          <w:tcPr>
            <w:tcW w:w="554" w:type="dxa"/>
            <w:shd w:val="clear" w:color="auto" w:fill="auto"/>
            <w:vAlign w:val="center"/>
          </w:tcPr>
          <w:p w14:paraId="3065E17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8</w:t>
            </w:r>
          </w:p>
        </w:tc>
        <w:tc>
          <w:tcPr>
            <w:tcW w:w="500" w:type="dxa"/>
            <w:shd w:val="clear" w:color="auto" w:fill="auto"/>
            <w:vAlign w:val="center"/>
          </w:tcPr>
          <w:p w14:paraId="5AC0DB3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8</w:t>
            </w:r>
          </w:p>
        </w:tc>
        <w:tc>
          <w:tcPr>
            <w:tcW w:w="533" w:type="dxa"/>
            <w:vAlign w:val="center"/>
          </w:tcPr>
          <w:p w14:paraId="7F03DE4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752CE2C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03237406">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⑤</w:t>
            </w:r>
          </w:p>
        </w:tc>
        <w:tc>
          <w:tcPr>
            <w:tcW w:w="376" w:type="dxa"/>
            <w:vAlign w:val="center"/>
          </w:tcPr>
          <w:p w14:paraId="16E79EB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r>
      <w:tr w14:paraId="5A11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2AE3BCE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68BF91F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6778EA4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7</w:t>
            </w:r>
          </w:p>
        </w:tc>
        <w:tc>
          <w:tcPr>
            <w:tcW w:w="936" w:type="dxa"/>
            <w:shd w:val="clear" w:color="auto" w:fill="auto"/>
            <w:vAlign w:val="center"/>
          </w:tcPr>
          <w:p w14:paraId="2EDF5AA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000005G</w:t>
            </w:r>
          </w:p>
          <w:p w14:paraId="47A837F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rPr>
              <w:t>000015G</w:t>
            </w:r>
          </w:p>
        </w:tc>
        <w:tc>
          <w:tcPr>
            <w:tcW w:w="1964" w:type="dxa"/>
            <w:shd w:val="clear" w:color="auto" w:fill="auto"/>
            <w:vAlign w:val="center"/>
          </w:tcPr>
          <w:p w14:paraId="0178243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大学英语</w:t>
            </w:r>
          </w:p>
        </w:tc>
        <w:tc>
          <w:tcPr>
            <w:tcW w:w="471" w:type="dxa"/>
            <w:shd w:val="clear" w:color="auto" w:fill="auto"/>
            <w:vAlign w:val="center"/>
          </w:tcPr>
          <w:p w14:paraId="399EAED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A</w:t>
            </w:r>
          </w:p>
        </w:tc>
        <w:tc>
          <w:tcPr>
            <w:tcW w:w="498" w:type="dxa"/>
            <w:shd w:val="clear" w:color="auto" w:fill="auto"/>
            <w:vAlign w:val="center"/>
          </w:tcPr>
          <w:p w14:paraId="3E04AE8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128</w:t>
            </w:r>
          </w:p>
        </w:tc>
        <w:tc>
          <w:tcPr>
            <w:tcW w:w="531" w:type="dxa"/>
            <w:shd w:val="clear" w:color="auto" w:fill="auto"/>
            <w:vAlign w:val="center"/>
          </w:tcPr>
          <w:p w14:paraId="4EC3DE8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128</w:t>
            </w:r>
          </w:p>
        </w:tc>
        <w:tc>
          <w:tcPr>
            <w:tcW w:w="493" w:type="dxa"/>
            <w:shd w:val="clear" w:color="auto" w:fill="auto"/>
            <w:vAlign w:val="center"/>
          </w:tcPr>
          <w:p w14:paraId="2839122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95" w:type="dxa"/>
            <w:shd w:val="clear" w:color="auto" w:fill="auto"/>
            <w:vAlign w:val="center"/>
          </w:tcPr>
          <w:p w14:paraId="339FD73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8</w:t>
            </w:r>
          </w:p>
        </w:tc>
        <w:tc>
          <w:tcPr>
            <w:tcW w:w="483" w:type="dxa"/>
            <w:shd w:val="clear" w:color="auto" w:fill="auto"/>
            <w:vAlign w:val="center"/>
          </w:tcPr>
          <w:p w14:paraId="79A8661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64</w:t>
            </w:r>
          </w:p>
        </w:tc>
        <w:tc>
          <w:tcPr>
            <w:tcW w:w="513" w:type="dxa"/>
            <w:shd w:val="clear" w:color="auto" w:fill="auto"/>
            <w:vAlign w:val="center"/>
          </w:tcPr>
          <w:p w14:paraId="3A41920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64</w:t>
            </w:r>
          </w:p>
        </w:tc>
        <w:tc>
          <w:tcPr>
            <w:tcW w:w="554" w:type="dxa"/>
            <w:shd w:val="clear" w:color="auto" w:fill="auto"/>
            <w:vAlign w:val="center"/>
          </w:tcPr>
          <w:p w14:paraId="590C319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shd w:val="clear" w:color="auto" w:fill="auto"/>
            <w:vAlign w:val="center"/>
          </w:tcPr>
          <w:p w14:paraId="281B4AD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2C29815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73214D8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1E984A64">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sz w:val="18"/>
                <w:szCs w:val="18"/>
                <w:highlight w:val="none"/>
              </w:rPr>
              <w:t>④⑤</w:t>
            </w:r>
          </w:p>
        </w:tc>
        <w:tc>
          <w:tcPr>
            <w:tcW w:w="376" w:type="dxa"/>
            <w:vAlign w:val="center"/>
          </w:tcPr>
          <w:p w14:paraId="4500EE0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r>
      <w:tr w14:paraId="5309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0A93968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401ADC4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1F14055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w:t>
            </w:r>
          </w:p>
        </w:tc>
        <w:tc>
          <w:tcPr>
            <w:tcW w:w="936" w:type="dxa"/>
            <w:shd w:val="clear" w:color="auto" w:fill="auto"/>
            <w:vAlign w:val="center"/>
          </w:tcPr>
          <w:p w14:paraId="585F523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000006G</w:t>
            </w:r>
          </w:p>
        </w:tc>
        <w:tc>
          <w:tcPr>
            <w:tcW w:w="1964" w:type="dxa"/>
            <w:shd w:val="clear" w:color="auto" w:fill="auto"/>
            <w:vAlign w:val="center"/>
          </w:tcPr>
          <w:p w14:paraId="13C8A3F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高等数学</w:t>
            </w:r>
          </w:p>
        </w:tc>
        <w:tc>
          <w:tcPr>
            <w:tcW w:w="471" w:type="dxa"/>
            <w:shd w:val="clear" w:color="auto" w:fill="auto"/>
            <w:vAlign w:val="center"/>
          </w:tcPr>
          <w:p w14:paraId="69F2931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A</w:t>
            </w:r>
          </w:p>
        </w:tc>
        <w:tc>
          <w:tcPr>
            <w:tcW w:w="498" w:type="dxa"/>
            <w:shd w:val="clear" w:color="auto" w:fill="auto"/>
            <w:vAlign w:val="center"/>
          </w:tcPr>
          <w:p w14:paraId="262A15C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64</w:t>
            </w:r>
          </w:p>
        </w:tc>
        <w:tc>
          <w:tcPr>
            <w:tcW w:w="531" w:type="dxa"/>
            <w:shd w:val="clear" w:color="auto" w:fill="auto"/>
            <w:vAlign w:val="center"/>
          </w:tcPr>
          <w:p w14:paraId="13E24B4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64</w:t>
            </w:r>
          </w:p>
        </w:tc>
        <w:tc>
          <w:tcPr>
            <w:tcW w:w="493" w:type="dxa"/>
            <w:shd w:val="clear" w:color="auto" w:fill="auto"/>
            <w:vAlign w:val="center"/>
          </w:tcPr>
          <w:p w14:paraId="6E97E31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95" w:type="dxa"/>
            <w:shd w:val="clear" w:color="auto" w:fill="auto"/>
            <w:vAlign w:val="center"/>
          </w:tcPr>
          <w:p w14:paraId="0288931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4</w:t>
            </w:r>
          </w:p>
        </w:tc>
        <w:tc>
          <w:tcPr>
            <w:tcW w:w="483" w:type="dxa"/>
            <w:shd w:val="clear" w:color="auto" w:fill="auto"/>
            <w:vAlign w:val="center"/>
          </w:tcPr>
          <w:p w14:paraId="054DC31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13" w:type="dxa"/>
            <w:shd w:val="clear" w:color="auto" w:fill="auto"/>
            <w:vAlign w:val="center"/>
          </w:tcPr>
          <w:p w14:paraId="2785BF7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64</w:t>
            </w:r>
          </w:p>
        </w:tc>
        <w:tc>
          <w:tcPr>
            <w:tcW w:w="554" w:type="dxa"/>
            <w:shd w:val="clear" w:color="auto" w:fill="auto"/>
            <w:vAlign w:val="center"/>
          </w:tcPr>
          <w:p w14:paraId="5BCBBCE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shd w:val="clear" w:color="auto" w:fill="auto"/>
            <w:vAlign w:val="center"/>
          </w:tcPr>
          <w:p w14:paraId="1009406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06372EC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7FA9A0E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3ABE3694">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rPr>
              <w:t>①</w:t>
            </w:r>
          </w:p>
        </w:tc>
        <w:tc>
          <w:tcPr>
            <w:tcW w:w="376" w:type="dxa"/>
            <w:vAlign w:val="center"/>
          </w:tcPr>
          <w:p w14:paraId="061C6D8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r>
      <w:tr w14:paraId="5F3A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75BB815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19A00B3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2F2B3E6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9</w:t>
            </w:r>
          </w:p>
        </w:tc>
        <w:tc>
          <w:tcPr>
            <w:tcW w:w="936" w:type="dxa"/>
            <w:shd w:val="clear" w:color="auto" w:fill="auto"/>
            <w:vAlign w:val="center"/>
          </w:tcPr>
          <w:p w14:paraId="4C0A41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000004G</w:t>
            </w:r>
          </w:p>
        </w:tc>
        <w:tc>
          <w:tcPr>
            <w:tcW w:w="1964" w:type="dxa"/>
            <w:shd w:val="clear" w:color="auto" w:fill="auto"/>
            <w:vAlign w:val="center"/>
          </w:tcPr>
          <w:p w14:paraId="0BC436E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大学语文</w:t>
            </w:r>
          </w:p>
        </w:tc>
        <w:tc>
          <w:tcPr>
            <w:tcW w:w="471" w:type="dxa"/>
            <w:shd w:val="clear" w:color="auto" w:fill="auto"/>
            <w:vAlign w:val="center"/>
          </w:tcPr>
          <w:p w14:paraId="110DD24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A</w:t>
            </w:r>
          </w:p>
        </w:tc>
        <w:tc>
          <w:tcPr>
            <w:tcW w:w="498" w:type="dxa"/>
            <w:shd w:val="clear" w:color="auto" w:fill="auto"/>
            <w:vAlign w:val="center"/>
          </w:tcPr>
          <w:p w14:paraId="5B1A0C0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531" w:type="dxa"/>
            <w:shd w:val="clear" w:color="auto" w:fill="auto"/>
            <w:vAlign w:val="center"/>
          </w:tcPr>
          <w:p w14:paraId="05EAB92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493" w:type="dxa"/>
            <w:shd w:val="clear" w:color="auto" w:fill="auto"/>
            <w:vAlign w:val="center"/>
          </w:tcPr>
          <w:p w14:paraId="55526BB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95" w:type="dxa"/>
            <w:shd w:val="clear" w:color="auto" w:fill="auto"/>
            <w:vAlign w:val="center"/>
          </w:tcPr>
          <w:p w14:paraId="1897FF5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w:t>
            </w:r>
          </w:p>
        </w:tc>
        <w:tc>
          <w:tcPr>
            <w:tcW w:w="483" w:type="dxa"/>
            <w:shd w:val="clear" w:color="auto" w:fill="auto"/>
            <w:vAlign w:val="center"/>
          </w:tcPr>
          <w:p w14:paraId="7F6141E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13" w:type="dxa"/>
            <w:shd w:val="clear" w:color="auto" w:fill="auto"/>
            <w:vAlign w:val="center"/>
          </w:tcPr>
          <w:p w14:paraId="57D5E05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554" w:type="dxa"/>
            <w:shd w:val="clear" w:color="auto" w:fill="auto"/>
            <w:vAlign w:val="center"/>
          </w:tcPr>
          <w:p w14:paraId="2658A25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shd w:val="clear" w:color="auto" w:fill="auto"/>
            <w:vAlign w:val="center"/>
          </w:tcPr>
          <w:p w14:paraId="24C0341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71C9253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09773C8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6EBBABBD">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rPr>
              <w:t>⑤</w:t>
            </w:r>
          </w:p>
        </w:tc>
        <w:tc>
          <w:tcPr>
            <w:tcW w:w="376" w:type="dxa"/>
            <w:vAlign w:val="center"/>
          </w:tcPr>
          <w:p w14:paraId="66D4988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r>
      <w:tr w14:paraId="1826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6C6DA96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45DCA6A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671D53C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10</w:t>
            </w:r>
          </w:p>
        </w:tc>
        <w:tc>
          <w:tcPr>
            <w:tcW w:w="936" w:type="dxa"/>
            <w:shd w:val="clear" w:color="auto" w:fill="auto"/>
            <w:vAlign w:val="center"/>
          </w:tcPr>
          <w:p w14:paraId="5870881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bookmarkStart w:id="145" w:name="OLE_LINK1"/>
            <w:r>
              <w:rPr>
                <w:rFonts w:hint="default" w:ascii="Times New Roman" w:hAnsi="Times New Roman" w:eastAsia="宋体" w:cs="Times New Roman"/>
                <w:color w:val="auto"/>
                <w:kern w:val="0"/>
                <w:sz w:val="18"/>
                <w:szCs w:val="18"/>
                <w:highlight w:val="none"/>
                <w:lang w:val="en-US" w:eastAsia="zh-CN"/>
              </w:rPr>
              <w:t>000007G</w:t>
            </w:r>
            <w:bookmarkEnd w:id="145"/>
            <w:r>
              <w:rPr>
                <w:rFonts w:hint="default" w:ascii="Times New Roman" w:hAnsi="Times New Roman" w:eastAsia="宋体" w:cs="Times New Roman"/>
                <w:color w:val="auto"/>
                <w:kern w:val="0"/>
                <w:sz w:val="18"/>
                <w:szCs w:val="18"/>
                <w:highlight w:val="none"/>
                <w:lang w:val="en-US" w:eastAsia="zh-CN"/>
              </w:rPr>
              <w:t>000017G000027G</w:t>
            </w:r>
          </w:p>
        </w:tc>
        <w:tc>
          <w:tcPr>
            <w:tcW w:w="1964" w:type="dxa"/>
            <w:shd w:val="clear" w:color="auto" w:fill="auto"/>
            <w:vAlign w:val="center"/>
          </w:tcPr>
          <w:p w14:paraId="7A581D4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大学体育</w:t>
            </w:r>
          </w:p>
        </w:tc>
        <w:tc>
          <w:tcPr>
            <w:tcW w:w="471" w:type="dxa"/>
            <w:shd w:val="clear" w:color="auto" w:fill="auto"/>
            <w:vAlign w:val="center"/>
          </w:tcPr>
          <w:p w14:paraId="612DDC0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C</w:t>
            </w:r>
          </w:p>
        </w:tc>
        <w:tc>
          <w:tcPr>
            <w:tcW w:w="498" w:type="dxa"/>
            <w:shd w:val="clear" w:color="auto" w:fill="auto"/>
            <w:vAlign w:val="center"/>
          </w:tcPr>
          <w:p w14:paraId="05F11BC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108</w:t>
            </w:r>
          </w:p>
        </w:tc>
        <w:tc>
          <w:tcPr>
            <w:tcW w:w="531" w:type="dxa"/>
            <w:shd w:val="clear" w:color="auto" w:fill="auto"/>
            <w:vAlign w:val="center"/>
          </w:tcPr>
          <w:p w14:paraId="521A589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w:t>
            </w:r>
          </w:p>
        </w:tc>
        <w:tc>
          <w:tcPr>
            <w:tcW w:w="493" w:type="dxa"/>
            <w:shd w:val="clear" w:color="auto" w:fill="auto"/>
            <w:vAlign w:val="center"/>
          </w:tcPr>
          <w:p w14:paraId="012904C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102</w:t>
            </w:r>
          </w:p>
        </w:tc>
        <w:tc>
          <w:tcPr>
            <w:tcW w:w="595" w:type="dxa"/>
            <w:shd w:val="clear" w:color="auto" w:fill="auto"/>
            <w:vAlign w:val="center"/>
          </w:tcPr>
          <w:p w14:paraId="32A60AA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w:t>
            </w:r>
          </w:p>
        </w:tc>
        <w:tc>
          <w:tcPr>
            <w:tcW w:w="483" w:type="dxa"/>
            <w:shd w:val="clear" w:color="auto" w:fill="auto"/>
            <w:vAlign w:val="center"/>
          </w:tcPr>
          <w:p w14:paraId="29ECA1D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36</w:t>
            </w:r>
          </w:p>
        </w:tc>
        <w:tc>
          <w:tcPr>
            <w:tcW w:w="513" w:type="dxa"/>
            <w:shd w:val="clear" w:color="auto" w:fill="auto"/>
            <w:vAlign w:val="center"/>
          </w:tcPr>
          <w:p w14:paraId="43E1117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36</w:t>
            </w:r>
          </w:p>
        </w:tc>
        <w:tc>
          <w:tcPr>
            <w:tcW w:w="554" w:type="dxa"/>
            <w:shd w:val="clear" w:color="auto" w:fill="auto"/>
            <w:vAlign w:val="center"/>
          </w:tcPr>
          <w:p w14:paraId="366C939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36</w:t>
            </w:r>
          </w:p>
        </w:tc>
        <w:tc>
          <w:tcPr>
            <w:tcW w:w="500" w:type="dxa"/>
            <w:shd w:val="clear" w:color="auto" w:fill="auto"/>
            <w:vAlign w:val="center"/>
          </w:tcPr>
          <w:p w14:paraId="0D1296C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3D9B4B8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20F5DA6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2DC49CF6">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sz w:val="18"/>
                <w:szCs w:val="18"/>
                <w:highlight w:val="none"/>
              </w:rPr>
              <w:t>③</w:t>
            </w:r>
          </w:p>
        </w:tc>
        <w:tc>
          <w:tcPr>
            <w:tcW w:w="376" w:type="dxa"/>
            <w:vAlign w:val="center"/>
          </w:tcPr>
          <w:p w14:paraId="548EDE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r>
      <w:tr w14:paraId="0B5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12ED8E2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4598914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2DDB1B5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11</w:t>
            </w:r>
          </w:p>
        </w:tc>
        <w:tc>
          <w:tcPr>
            <w:tcW w:w="936" w:type="dxa"/>
            <w:shd w:val="clear" w:color="auto" w:fill="auto"/>
            <w:vAlign w:val="center"/>
          </w:tcPr>
          <w:p w14:paraId="3A651DB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000013G</w:t>
            </w:r>
          </w:p>
        </w:tc>
        <w:tc>
          <w:tcPr>
            <w:tcW w:w="1964" w:type="dxa"/>
            <w:shd w:val="clear" w:color="auto" w:fill="auto"/>
            <w:vAlign w:val="center"/>
          </w:tcPr>
          <w:p w14:paraId="562EF77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大学生心理健康教育</w:t>
            </w:r>
          </w:p>
        </w:tc>
        <w:tc>
          <w:tcPr>
            <w:tcW w:w="471" w:type="dxa"/>
            <w:shd w:val="clear" w:color="auto" w:fill="auto"/>
            <w:vAlign w:val="center"/>
          </w:tcPr>
          <w:p w14:paraId="7AED15E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A</w:t>
            </w:r>
          </w:p>
        </w:tc>
        <w:tc>
          <w:tcPr>
            <w:tcW w:w="498" w:type="dxa"/>
            <w:shd w:val="clear" w:color="auto" w:fill="auto"/>
            <w:vAlign w:val="center"/>
          </w:tcPr>
          <w:p w14:paraId="74495A9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531" w:type="dxa"/>
            <w:shd w:val="clear" w:color="auto" w:fill="auto"/>
            <w:vAlign w:val="center"/>
          </w:tcPr>
          <w:p w14:paraId="3370C36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493" w:type="dxa"/>
            <w:shd w:val="clear" w:color="auto" w:fill="auto"/>
            <w:vAlign w:val="center"/>
          </w:tcPr>
          <w:p w14:paraId="0DEF545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95" w:type="dxa"/>
            <w:shd w:val="clear" w:color="auto" w:fill="auto"/>
            <w:vAlign w:val="center"/>
          </w:tcPr>
          <w:p w14:paraId="422956C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w:t>
            </w:r>
          </w:p>
        </w:tc>
        <w:tc>
          <w:tcPr>
            <w:tcW w:w="483" w:type="dxa"/>
            <w:shd w:val="clear" w:color="auto" w:fill="auto"/>
            <w:vAlign w:val="center"/>
          </w:tcPr>
          <w:p w14:paraId="364614F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bidi="ar-SA"/>
              </w:rPr>
              <w:t>32</w:t>
            </w:r>
          </w:p>
        </w:tc>
        <w:tc>
          <w:tcPr>
            <w:tcW w:w="513" w:type="dxa"/>
            <w:shd w:val="clear" w:color="auto" w:fill="auto"/>
            <w:vAlign w:val="center"/>
          </w:tcPr>
          <w:p w14:paraId="5BCC1F3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54" w:type="dxa"/>
            <w:shd w:val="clear" w:color="auto" w:fill="auto"/>
            <w:vAlign w:val="center"/>
          </w:tcPr>
          <w:p w14:paraId="705D3C4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shd w:val="clear" w:color="auto" w:fill="auto"/>
            <w:vAlign w:val="center"/>
          </w:tcPr>
          <w:p w14:paraId="4AF6B9D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64EF639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0C84586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shd w:val="clear" w:color="auto" w:fill="auto"/>
            <w:vAlign w:val="center"/>
          </w:tcPr>
          <w:p w14:paraId="46F987C2">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sz w:val="18"/>
                <w:szCs w:val="18"/>
                <w:highlight w:val="none"/>
              </w:rPr>
              <w:t>⑤</w:t>
            </w:r>
          </w:p>
        </w:tc>
        <w:tc>
          <w:tcPr>
            <w:tcW w:w="376" w:type="dxa"/>
            <w:vAlign w:val="center"/>
          </w:tcPr>
          <w:p w14:paraId="58C63DA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r>
      <w:tr w14:paraId="6FEE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3CC8C84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374692A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4943590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12</w:t>
            </w:r>
          </w:p>
        </w:tc>
        <w:tc>
          <w:tcPr>
            <w:tcW w:w="936" w:type="dxa"/>
            <w:shd w:val="clear" w:color="auto" w:fill="auto"/>
            <w:vAlign w:val="center"/>
          </w:tcPr>
          <w:p w14:paraId="25FD257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000003G</w:t>
            </w:r>
          </w:p>
        </w:tc>
        <w:tc>
          <w:tcPr>
            <w:tcW w:w="1964" w:type="dxa"/>
            <w:shd w:val="clear" w:color="auto" w:fill="auto"/>
            <w:vAlign w:val="center"/>
          </w:tcPr>
          <w:p w14:paraId="75E758C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职业发展与就业指导</w:t>
            </w:r>
          </w:p>
        </w:tc>
        <w:tc>
          <w:tcPr>
            <w:tcW w:w="471" w:type="dxa"/>
            <w:shd w:val="clear" w:color="auto" w:fill="auto"/>
            <w:vAlign w:val="center"/>
          </w:tcPr>
          <w:p w14:paraId="58BEE05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B</w:t>
            </w:r>
          </w:p>
        </w:tc>
        <w:tc>
          <w:tcPr>
            <w:tcW w:w="498" w:type="dxa"/>
            <w:shd w:val="clear" w:color="auto" w:fill="auto"/>
            <w:vAlign w:val="center"/>
          </w:tcPr>
          <w:p w14:paraId="4A9F34A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rPr>
              <w:t>32</w:t>
            </w:r>
          </w:p>
        </w:tc>
        <w:tc>
          <w:tcPr>
            <w:tcW w:w="531" w:type="dxa"/>
            <w:shd w:val="clear" w:color="auto" w:fill="auto"/>
            <w:vAlign w:val="center"/>
          </w:tcPr>
          <w:p w14:paraId="668326E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rPr>
              <w:t>24</w:t>
            </w:r>
          </w:p>
        </w:tc>
        <w:tc>
          <w:tcPr>
            <w:tcW w:w="493" w:type="dxa"/>
            <w:shd w:val="clear" w:color="auto" w:fill="auto"/>
            <w:vAlign w:val="center"/>
          </w:tcPr>
          <w:p w14:paraId="64DC1C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bidi="ar-SA"/>
              </w:rPr>
              <w:t>8</w:t>
            </w:r>
          </w:p>
        </w:tc>
        <w:tc>
          <w:tcPr>
            <w:tcW w:w="595" w:type="dxa"/>
            <w:shd w:val="clear" w:color="auto" w:fill="auto"/>
            <w:vAlign w:val="center"/>
          </w:tcPr>
          <w:p w14:paraId="544A5E7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rPr>
              <w:t>2</w:t>
            </w:r>
          </w:p>
        </w:tc>
        <w:tc>
          <w:tcPr>
            <w:tcW w:w="483" w:type="dxa"/>
            <w:shd w:val="clear" w:color="auto" w:fill="auto"/>
            <w:vAlign w:val="center"/>
          </w:tcPr>
          <w:p w14:paraId="2D19B60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rPr>
              <w:t>32</w:t>
            </w:r>
          </w:p>
        </w:tc>
        <w:tc>
          <w:tcPr>
            <w:tcW w:w="513" w:type="dxa"/>
            <w:shd w:val="clear" w:color="auto" w:fill="auto"/>
            <w:vAlign w:val="center"/>
          </w:tcPr>
          <w:p w14:paraId="2883136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54" w:type="dxa"/>
            <w:shd w:val="clear" w:color="auto" w:fill="auto"/>
            <w:vAlign w:val="center"/>
          </w:tcPr>
          <w:p w14:paraId="7FD4A51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shd w:val="clear" w:color="auto" w:fill="auto"/>
            <w:vAlign w:val="center"/>
          </w:tcPr>
          <w:p w14:paraId="3F2E4CF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36B8D1A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4997419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4BE4F4C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sz w:val="18"/>
                <w:szCs w:val="18"/>
                <w:highlight w:val="none"/>
              </w:rPr>
              <w:t>⑩</w:t>
            </w:r>
          </w:p>
        </w:tc>
        <w:tc>
          <w:tcPr>
            <w:tcW w:w="376" w:type="dxa"/>
            <w:vAlign w:val="center"/>
          </w:tcPr>
          <w:p w14:paraId="6E104C1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r>
      <w:tr w14:paraId="74B2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2C9381E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721643B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5DDAA84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13</w:t>
            </w:r>
          </w:p>
        </w:tc>
        <w:tc>
          <w:tcPr>
            <w:tcW w:w="936" w:type="dxa"/>
            <w:shd w:val="clear" w:color="auto" w:fill="auto"/>
            <w:vAlign w:val="center"/>
          </w:tcPr>
          <w:p w14:paraId="3C44304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000043G</w:t>
            </w:r>
          </w:p>
        </w:tc>
        <w:tc>
          <w:tcPr>
            <w:tcW w:w="1964" w:type="dxa"/>
            <w:shd w:val="clear" w:color="auto" w:fill="auto"/>
            <w:vAlign w:val="center"/>
          </w:tcPr>
          <w:p w14:paraId="0351D0B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highlight w:val="none"/>
                <w:lang w:val="en-US" w:eastAsia="zh-CN"/>
              </w:rPr>
            </w:pPr>
            <w:r>
              <w:rPr>
                <w:rFonts w:hint="default" w:ascii="Times New Roman" w:hAnsi="Times New Roman" w:eastAsia="宋体" w:cs="Times New Roman"/>
                <w:color w:val="auto"/>
                <w:kern w:val="2"/>
                <w:sz w:val="18"/>
                <w:szCs w:val="18"/>
                <w:highlight w:val="none"/>
                <w:lang w:val="en-US" w:eastAsia="zh-CN" w:bidi="ar-SA"/>
              </w:rPr>
              <w:t>创新创业教育</w:t>
            </w:r>
          </w:p>
        </w:tc>
        <w:tc>
          <w:tcPr>
            <w:tcW w:w="471" w:type="dxa"/>
            <w:shd w:val="clear" w:color="auto" w:fill="auto"/>
            <w:vAlign w:val="center"/>
          </w:tcPr>
          <w:p w14:paraId="3C9102A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A</w:t>
            </w:r>
          </w:p>
        </w:tc>
        <w:tc>
          <w:tcPr>
            <w:tcW w:w="498" w:type="dxa"/>
            <w:shd w:val="clear" w:color="auto" w:fill="auto"/>
            <w:vAlign w:val="center"/>
          </w:tcPr>
          <w:p w14:paraId="2F1EA1E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16</w:t>
            </w:r>
          </w:p>
        </w:tc>
        <w:tc>
          <w:tcPr>
            <w:tcW w:w="531" w:type="dxa"/>
            <w:shd w:val="clear" w:color="auto" w:fill="auto"/>
            <w:vAlign w:val="center"/>
          </w:tcPr>
          <w:p w14:paraId="3052AA7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16</w:t>
            </w:r>
          </w:p>
        </w:tc>
        <w:tc>
          <w:tcPr>
            <w:tcW w:w="493" w:type="dxa"/>
            <w:shd w:val="clear" w:color="auto" w:fill="auto"/>
            <w:vAlign w:val="center"/>
          </w:tcPr>
          <w:p w14:paraId="48DC654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95" w:type="dxa"/>
            <w:shd w:val="clear" w:color="auto" w:fill="auto"/>
            <w:vAlign w:val="center"/>
          </w:tcPr>
          <w:p w14:paraId="032CB16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w:t>
            </w:r>
          </w:p>
        </w:tc>
        <w:tc>
          <w:tcPr>
            <w:tcW w:w="483" w:type="dxa"/>
            <w:shd w:val="clear" w:color="auto" w:fill="auto"/>
            <w:vAlign w:val="center"/>
          </w:tcPr>
          <w:p w14:paraId="4FF1AFB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13" w:type="dxa"/>
            <w:shd w:val="clear" w:color="auto" w:fill="auto"/>
            <w:vAlign w:val="center"/>
          </w:tcPr>
          <w:p w14:paraId="389CB74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54" w:type="dxa"/>
            <w:shd w:val="clear" w:color="auto" w:fill="auto"/>
            <w:vAlign w:val="center"/>
          </w:tcPr>
          <w:p w14:paraId="283755D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16</w:t>
            </w:r>
          </w:p>
        </w:tc>
        <w:tc>
          <w:tcPr>
            <w:tcW w:w="500" w:type="dxa"/>
            <w:shd w:val="clear" w:color="auto" w:fill="auto"/>
            <w:vAlign w:val="center"/>
          </w:tcPr>
          <w:p w14:paraId="70667E0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54CE6C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21F24ED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44" w:type="dxa"/>
            <w:vAlign w:val="center"/>
          </w:tcPr>
          <w:p w14:paraId="70B4B94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sz w:val="18"/>
                <w:szCs w:val="18"/>
                <w:highlight w:val="none"/>
              </w:rPr>
              <w:t>⑩</w:t>
            </w:r>
          </w:p>
        </w:tc>
        <w:tc>
          <w:tcPr>
            <w:tcW w:w="376" w:type="dxa"/>
            <w:vAlign w:val="center"/>
          </w:tcPr>
          <w:p w14:paraId="6648542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r>
      <w:tr w14:paraId="6B96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468314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54781CD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7D05DE0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rPr>
              <w:t>1</w:t>
            </w:r>
            <w:r>
              <w:rPr>
                <w:rFonts w:hint="default" w:ascii="Times New Roman" w:hAnsi="Times New Roman" w:eastAsia="宋体" w:cs="Times New Roman"/>
                <w:color w:val="auto"/>
                <w:kern w:val="0"/>
                <w:sz w:val="18"/>
                <w:szCs w:val="18"/>
                <w:highlight w:val="none"/>
                <w:lang w:val="en-US" w:eastAsia="zh-CN"/>
              </w:rPr>
              <w:t>4</w:t>
            </w:r>
          </w:p>
        </w:tc>
        <w:tc>
          <w:tcPr>
            <w:tcW w:w="936" w:type="dxa"/>
            <w:shd w:val="clear" w:color="auto" w:fill="auto"/>
            <w:vAlign w:val="center"/>
          </w:tcPr>
          <w:p w14:paraId="30CB148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000002G</w:t>
            </w:r>
          </w:p>
        </w:tc>
        <w:tc>
          <w:tcPr>
            <w:tcW w:w="1964" w:type="dxa"/>
            <w:shd w:val="clear" w:color="auto" w:fill="auto"/>
            <w:vAlign w:val="center"/>
          </w:tcPr>
          <w:p w14:paraId="18B59A8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信息技术</w:t>
            </w:r>
          </w:p>
        </w:tc>
        <w:tc>
          <w:tcPr>
            <w:tcW w:w="471" w:type="dxa"/>
            <w:shd w:val="clear" w:color="auto" w:fill="auto"/>
            <w:vAlign w:val="center"/>
          </w:tcPr>
          <w:p w14:paraId="3A2D0D5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B</w:t>
            </w:r>
          </w:p>
        </w:tc>
        <w:tc>
          <w:tcPr>
            <w:tcW w:w="498" w:type="dxa"/>
            <w:shd w:val="clear" w:color="auto" w:fill="auto"/>
            <w:vAlign w:val="center"/>
          </w:tcPr>
          <w:p w14:paraId="4F23701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64</w:t>
            </w:r>
          </w:p>
        </w:tc>
        <w:tc>
          <w:tcPr>
            <w:tcW w:w="531" w:type="dxa"/>
            <w:shd w:val="clear" w:color="auto" w:fill="auto"/>
            <w:vAlign w:val="center"/>
          </w:tcPr>
          <w:p w14:paraId="0DC9388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493" w:type="dxa"/>
            <w:shd w:val="clear" w:color="auto" w:fill="auto"/>
            <w:vAlign w:val="center"/>
          </w:tcPr>
          <w:p w14:paraId="30F812F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595" w:type="dxa"/>
            <w:shd w:val="clear" w:color="auto" w:fill="auto"/>
            <w:vAlign w:val="center"/>
          </w:tcPr>
          <w:p w14:paraId="0AE2484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4</w:t>
            </w:r>
          </w:p>
        </w:tc>
        <w:tc>
          <w:tcPr>
            <w:tcW w:w="483" w:type="dxa"/>
            <w:shd w:val="clear" w:color="auto" w:fill="auto"/>
            <w:vAlign w:val="center"/>
          </w:tcPr>
          <w:p w14:paraId="46A17B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64</w:t>
            </w:r>
          </w:p>
        </w:tc>
        <w:tc>
          <w:tcPr>
            <w:tcW w:w="513" w:type="dxa"/>
            <w:shd w:val="clear" w:color="auto" w:fill="auto"/>
            <w:vAlign w:val="center"/>
          </w:tcPr>
          <w:p w14:paraId="7441F0C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54" w:type="dxa"/>
            <w:shd w:val="clear" w:color="auto" w:fill="auto"/>
            <w:vAlign w:val="center"/>
          </w:tcPr>
          <w:p w14:paraId="414129E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shd w:val="clear" w:color="auto" w:fill="auto"/>
            <w:vAlign w:val="center"/>
          </w:tcPr>
          <w:p w14:paraId="70BCC5C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66E44DA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7A7AD2B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44" w:type="dxa"/>
            <w:vAlign w:val="center"/>
          </w:tcPr>
          <w:p w14:paraId="2DCC54F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sz w:val="18"/>
                <w:szCs w:val="18"/>
                <w:highlight w:val="none"/>
              </w:rPr>
              <w:t>⑩</w:t>
            </w:r>
          </w:p>
        </w:tc>
        <w:tc>
          <w:tcPr>
            <w:tcW w:w="376" w:type="dxa"/>
            <w:vAlign w:val="center"/>
          </w:tcPr>
          <w:p w14:paraId="6D100E3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r>
      <w:tr w14:paraId="5274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70FC92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4418DBE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6BF387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15</w:t>
            </w:r>
          </w:p>
        </w:tc>
        <w:tc>
          <w:tcPr>
            <w:tcW w:w="936" w:type="dxa"/>
            <w:vAlign w:val="center"/>
          </w:tcPr>
          <w:p w14:paraId="78BAAAF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010126Z</w:t>
            </w:r>
          </w:p>
        </w:tc>
        <w:tc>
          <w:tcPr>
            <w:tcW w:w="1964" w:type="dxa"/>
            <w:shd w:val="clear" w:color="auto" w:fill="auto"/>
            <w:vAlign w:val="center"/>
          </w:tcPr>
          <w:p w14:paraId="0165A2D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人工智能与应用</w:t>
            </w:r>
          </w:p>
        </w:tc>
        <w:tc>
          <w:tcPr>
            <w:tcW w:w="471" w:type="dxa"/>
            <w:shd w:val="clear" w:color="auto" w:fill="auto"/>
            <w:vAlign w:val="center"/>
          </w:tcPr>
          <w:p w14:paraId="682D605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B</w:t>
            </w:r>
          </w:p>
        </w:tc>
        <w:tc>
          <w:tcPr>
            <w:tcW w:w="498" w:type="dxa"/>
            <w:shd w:val="clear" w:color="auto" w:fill="auto"/>
            <w:vAlign w:val="center"/>
          </w:tcPr>
          <w:p w14:paraId="1F082AA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32</w:t>
            </w:r>
          </w:p>
        </w:tc>
        <w:tc>
          <w:tcPr>
            <w:tcW w:w="531" w:type="dxa"/>
            <w:shd w:val="clear" w:color="auto" w:fill="auto"/>
            <w:vAlign w:val="center"/>
          </w:tcPr>
          <w:p w14:paraId="0F2BFDC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16</w:t>
            </w:r>
          </w:p>
        </w:tc>
        <w:tc>
          <w:tcPr>
            <w:tcW w:w="493" w:type="dxa"/>
            <w:shd w:val="clear" w:color="auto" w:fill="auto"/>
            <w:vAlign w:val="center"/>
          </w:tcPr>
          <w:p w14:paraId="5FEA239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16</w:t>
            </w:r>
          </w:p>
        </w:tc>
        <w:tc>
          <w:tcPr>
            <w:tcW w:w="595" w:type="dxa"/>
            <w:shd w:val="clear" w:color="auto" w:fill="auto"/>
            <w:vAlign w:val="center"/>
          </w:tcPr>
          <w:p w14:paraId="2A3BD9F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w:t>
            </w:r>
          </w:p>
        </w:tc>
        <w:tc>
          <w:tcPr>
            <w:tcW w:w="483" w:type="dxa"/>
            <w:shd w:val="clear" w:color="auto" w:fill="auto"/>
            <w:vAlign w:val="center"/>
          </w:tcPr>
          <w:p w14:paraId="679373B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13" w:type="dxa"/>
            <w:shd w:val="clear" w:color="auto" w:fill="auto"/>
            <w:vAlign w:val="center"/>
          </w:tcPr>
          <w:p w14:paraId="586A951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32</w:t>
            </w:r>
          </w:p>
        </w:tc>
        <w:tc>
          <w:tcPr>
            <w:tcW w:w="554" w:type="dxa"/>
            <w:vAlign w:val="center"/>
          </w:tcPr>
          <w:p w14:paraId="6C32620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vAlign w:val="center"/>
          </w:tcPr>
          <w:p w14:paraId="1621CDB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45A40E8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3D2C70D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44" w:type="dxa"/>
            <w:vAlign w:val="center"/>
          </w:tcPr>
          <w:p w14:paraId="1489E11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sz w:val="18"/>
                <w:szCs w:val="18"/>
                <w:highlight w:val="none"/>
              </w:rPr>
              <w:t>⑩</w:t>
            </w:r>
          </w:p>
        </w:tc>
        <w:tc>
          <w:tcPr>
            <w:tcW w:w="376" w:type="dxa"/>
            <w:vAlign w:val="center"/>
          </w:tcPr>
          <w:p w14:paraId="0FAF56D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r>
      <w:tr w14:paraId="5947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61F03BA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71BADD1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611143A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16</w:t>
            </w:r>
          </w:p>
        </w:tc>
        <w:tc>
          <w:tcPr>
            <w:tcW w:w="936" w:type="dxa"/>
            <w:vAlign w:val="center"/>
          </w:tcPr>
          <w:p w14:paraId="5235E0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000023G</w:t>
            </w:r>
          </w:p>
        </w:tc>
        <w:tc>
          <w:tcPr>
            <w:tcW w:w="1964" w:type="dxa"/>
            <w:vAlign w:val="center"/>
          </w:tcPr>
          <w:p w14:paraId="5FE005D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劳动教育与实践</w:t>
            </w:r>
          </w:p>
        </w:tc>
        <w:tc>
          <w:tcPr>
            <w:tcW w:w="471" w:type="dxa"/>
            <w:vAlign w:val="center"/>
          </w:tcPr>
          <w:p w14:paraId="7AAF57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B</w:t>
            </w:r>
          </w:p>
        </w:tc>
        <w:tc>
          <w:tcPr>
            <w:tcW w:w="498" w:type="dxa"/>
            <w:vAlign w:val="center"/>
          </w:tcPr>
          <w:p w14:paraId="35BF5F9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32</w:t>
            </w:r>
          </w:p>
        </w:tc>
        <w:tc>
          <w:tcPr>
            <w:tcW w:w="531" w:type="dxa"/>
            <w:vAlign w:val="center"/>
          </w:tcPr>
          <w:p w14:paraId="348EA6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16</w:t>
            </w:r>
          </w:p>
        </w:tc>
        <w:tc>
          <w:tcPr>
            <w:tcW w:w="493" w:type="dxa"/>
            <w:vAlign w:val="center"/>
          </w:tcPr>
          <w:p w14:paraId="1F2F429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16</w:t>
            </w:r>
          </w:p>
        </w:tc>
        <w:tc>
          <w:tcPr>
            <w:tcW w:w="595" w:type="dxa"/>
            <w:vAlign w:val="center"/>
          </w:tcPr>
          <w:p w14:paraId="110E83B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w:t>
            </w:r>
          </w:p>
        </w:tc>
        <w:tc>
          <w:tcPr>
            <w:tcW w:w="483" w:type="dxa"/>
            <w:vAlign w:val="center"/>
          </w:tcPr>
          <w:p w14:paraId="1AA6531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16</w:t>
            </w:r>
          </w:p>
        </w:tc>
        <w:tc>
          <w:tcPr>
            <w:tcW w:w="513" w:type="dxa"/>
            <w:vAlign w:val="center"/>
          </w:tcPr>
          <w:p w14:paraId="45C2C14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16</w:t>
            </w:r>
          </w:p>
        </w:tc>
        <w:tc>
          <w:tcPr>
            <w:tcW w:w="554" w:type="dxa"/>
            <w:vAlign w:val="center"/>
          </w:tcPr>
          <w:p w14:paraId="32B5FAE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00" w:type="dxa"/>
            <w:vAlign w:val="center"/>
          </w:tcPr>
          <w:p w14:paraId="20DC6BE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27E7AC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3" w:type="dxa"/>
            <w:vAlign w:val="center"/>
          </w:tcPr>
          <w:p w14:paraId="67558C2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44" w:type="dxa"/>
            <w:vAlign w:val="center"/>
          </w:tcPr>
          <w:p w14:paraId="30A325F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sz w:val="18"/>
                <w:szCs w:val="18"/>
                <w:highlight w:val="none"/>
              </w:rPr>
              <w:t>⑥⑧</w:t>
            </w:r>
          </w:p>
        </w:tc>
        <w:tc>
          <w:tcPr>
            <w:tcW w:w="376" w:type="dxa"/>
            <w:vAlign w:val="center"/>
          </w:tcPr>
          <w:p w14:paraId="65536D6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r>
      <w:tr w14:paraId="29C4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37517D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31B3FBD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2331CCD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17</w:t>
            </w:r>
          </w:p>
        </w:tc>
        <w:tc>
          <w:tcPr>
            <w:tcW w:w="936" w:type="dxa"/>
            <w:vAlign w:val="center"/>
          </w:tcPr>
          <w:p w14:paraId="373BDA5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000033G</w:t>
            </w:r>
          </w:p>
          <w:p w14:paraId="209249CA">
            <w:pPr>
              <w:pStyle w:val="7"/>
              <w:pageBreakBefore w:val="0"/>
              <w:kinsoku/>
              <w:wordWrap/>
              <w:overflowPunct/>
              <w:topLinePunct w:val="0"/>
              <w:bidi w:val="0"/>
              <w:spacing w:after="0" w:line="360" w:lineRule="exact"/>
              <w:ind w:left="0" w:leftChars="0"/>
              <w:rPr>
                <w:rFonts w:hint="default" w:ascii="Times New Roman" w:hAnsi="Times New Roman" w:cs="Times New Roman"/>
                <w:highlight w:val="none"/>
                <w:lang w:val="en-US" w:eastAsia="zh-CN"/>
              </w:rPr>
            </w:pPr>
          </w:p>
        </w:tc>
        <w:tc>
          <w:tcPr>
            <w:tcW w:w="1964" w:type="dxa"/>
            <w:vAlign w:val="center"/>
          </w:tcPr>
          <w:p w14:paraId="52C3004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国家安全教育</w:t>
            </w:r>
          </w:p>
        </w:tc>
        <w:tc>
          <w:tcPr>
            <w:tcW w:w="471" w:type="dxa"/>
            <w:vAlign w:val="center"/>
          </w:tcPr>
          <w:p w14:paraId="4084227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A</w:t>
            </w:r>
          </w:p>
        </w:tc>
        <w:tc>
          <w:tcPr>
            <w:tcW w:w="498" w:type="dxa"/>
            <w:vAlign w:val="center"/>
          </w:tcPr>
          <w:p w14:paraId="5D4FD8D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16</w:t>
            </w:r>
          </w:p>
        </w:tc>
        <w:tc>
          <w:tcPr>
            <w:tcW w:w="531" w:type="dxa"/>
            <w:vAlign w:val="center"/>
          </w:tcPr>
          <w:p w14:paraId="7963D91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16</w:t>
            </w:r>
          </w:p>
        </w:tc>
        <w:tc>
          <w:tcPr>
            <w:tcW w:w="493" w:type="dxa"/>
            <w:vAlign w:val="center"/>
          </w:tcPr>
          <w:p w14:paraId="31B0658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95" w:type="dxa"/>
            <w:vAlign w:val="center"/>
          </w:tcPr>
          <w:p w14:paraId="0C31393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w:t>
            </w:r>
          </w:p>
        </w:tc>
        <w:tc>
          <w:tcPr>
            <w:tcW w:w="483" w:type="dxa"/>
            <w:vAlign w:val="center"/>
          </w:tcPr>
          <w:p w14:paraId="70A3241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16</w:t>
            </w:r>
          </w:p>
        </w:tc>
        <w:tc>
          <w:tcPr>
            <w:tcW w:w="513" w:type="dxa"/>
            <w:vAlign w:val="center"/>
          </w:tcPr>
          <w:p w14:paraId="6FE2827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54" w:type="dxa"/>
            <w:vAlign w:val="center"/>
          </w:tcPr>
          <w:p w14:paraId="4908C96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00" w:type="dxa"/>
            <w:vAlign w:val="center"/>
          </w:tcPr>
          <w:p w14:paraId="5B27C8B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6A43F1E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324EA98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2C48316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sz w:val="18"/>
                <w:szCs w:val="18"/>
                <w:highlight w:val="none"/>
              </w:rPr>
              <w:t>②</w:t>
            </w:r>
          </w:p>
        </w:tc>
        <w:tc>
          <w:tcPr>
            <w:tcW w:w="376" w:type="dxa"/>
            <w:vAlign w:val="center"/>
          </w:tcPr>
          <w:p w14:paraId="747B5F4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r>
      <w:tr w14:paraId="357C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8F42A2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4A9C8F4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1332" w:type="dxa"/>
            <w:gridSpan w:val="2"/>
            <w:vAlign w:val="center"/>
          </w:tcPr>
          <w:p w14:paraId="6E38E0A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highlight w:val="none"/>
                <w:lang w:val="en-US" w:eastAsia="zh-CN"/>
              </w:rPr>
            </w:pPr>
            <w:r>
              <w:rPr>
                <w:rFonts w:hint="default" w:ascii="Times New Roman" w:hAnsi="Times New Roman" w:eastAsia="宋体" w:cs="Times New Roman"/>
                <w:b/>
                <w:color w:val="auto"/>
                <w:kern w:val="0"/>
                <w:sz w:val="18"/>
                <w:szCs w:val="18"/>
                <w:highlight w:val="none"/>
                <w:lang w:val="en-US" w:eastAsia="zh-CN"/>
              </w:rPr>
              <w:t>小计</w:t>
            </w:r>
          </w:p>
        </w:tc>
        <w:tc>
          <w:tcPr>
            <w:tcW w:w="1964" w:type="dxa"/>
            <w:vAlign w:val="center"/>
          </w:tcPr>
          <w:p w14:paraId="3A10C43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color w:val="auto"/>
                <w:sz w:val="18"/>
                <w:szCs w:val="18"/>
                <w:highlight w:val="none"/>
              </w:rPr>
            </w:pPr>
          </w:p>
        </w:tc>
        <w:tc>
          <w:tcPr>
            <w:tcW w:w="471" w:type="dxa"/>
            <w:vAlign w:val="center"/>
          </w:tcPr>
          <w:p w14:paraId="01ED79F3">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p>
        </w:tc>
        <w:tc>
          <w:tcPr>
            <w:tcW w:w="498" w:type="dxa"/>
            <w:vAlign w:val="center"/>
          </w:tcPr>
          <w:p w14:paraId="77EFDF8F">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864</w:t>
            </w:r>
          </w:p>
        </w:tc>
        <w:tc>
          <w:tcPr>
            <w:tcW w:w="531" w:type="dxa"/>
            <w:vAlign w:val="center"/>
          </w:tcPr>
          <w:p w14:paraId="2E7D29CB">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538</w:t>
            </w:r>
          </w:p>
        </w:tc>
        <w:tc>
          <w:tcPr>
            <w:tcW w:w="493" w:type="dxa"/>
            <w:vAlign w:val="center"/>
          </w:tcPr>
          <w:p w14:paraId="6811B143">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326</w:t>
            </w:r>
          </w:p>
        </w:tc>
        <w:tc>
          <w:tcPr>
            <w:tcW w:w="595" w:type="dxa"/>
            <w:vAlign w:val="center"/>
          </w:tcPr>
          <w:p w14:paraId="6D198D8B">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48</w:t>
            </w:r>
          </w:p>
        </w:tc>
        <w:tc>
          <w:tcPr>
            <w:tcW w:w="483" w:type="dxa"/>
            <w:vAlign w:val="center"/>
          </w:tcPr>
          <w:p w14:paraId="00EEA2D6">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464</w:t>
            </w:r>
          </w:p>
        </w:tc>
        <w:tc>
          <w:tcPr>
            <w:tcW w:w="513" w:type="dxa"/>
            <w:vAlign w:val="center"/>
          </w:tcPr>
          <w:p w14:paraId="19FD2BB2">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284</w:t>
            </w:r>
          </w:p>
        </w:tc>
        <w:tc>
          <w:tcPr>
            <w:tcW w:w="554" w:type="dxa"/>
            <w:vAlign w:val="center"/>
          </w:tcPr>
          <w:p w14:paraId="3EDA352D">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108</w:t>
            </w:r>
          </w:p>
        </w:tc>
        <w:tc>
          <w:tcPr>
            <w:tcW w:w="500" w:type="dxa"/>
            <w:vAlign w:val="center"/>
          </w:tcPr>
          <w:p w14:paraId="050B96DC">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8</w:t>
            </w:r>
          </w:p>
        </w:tc>
        <w:tc>
          <w:tcPr>
            <w:tcW w:w="533" w:type="dxa"/>
            <w:vAlign w:val="center"/>
          </w:tcPr>
          <w:p w14:paraId="0886DAAD">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rPr>
            </w:pPr>
          </w:p>
        </w:tc>
        <w:tc>
          <w:tcPr>
            <w:tcW w:w="533" w:type="dxa"/>
            <w:vAlign w:val="center"/>
          </w:tcPr>
          <w:p w14:paraId="34E56353">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rPr>
            </w:pPr>
          </w:p>
        </w:tc>
        <w:tc>
          <w:tcPr>
            <w:tcW w:w="444" w:type="dxa"/>
            <w:vAlign w:val="center"/>
          </w:tcPr>
          <w:p w14:paraId="1CEF7DBA">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rPr>
            </w:pPr>
          </w:p>
        </w:tc>
        <w:tc>
          <w:tcPr>
            <w:tcW w:w="376" w:type="dxa"/>
            <w:vAlign w:val="center"/>
          </w:tcPr>
          <w:p w14:paraId="30A5ABA9">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rPr>
            </w:pPr>
          </w:p>
        </w:tc>
      </w:tr>
      <w:tr w14:paraId="33EB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50" w:type="dxa"/>
            <w:vMerge w:val="continue"/>
            <w:vAlign w:val="center"/>
          </w:tcPr>
          <w:p w14:paraId="137291A9">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restart"/>
            <w:vAlign w:val="center"/>
          </w:tcPr>
          <w:p w14:paraId="1230D49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选修课</w:t>
            </w:r>
          </w:p>
        </w:tc>
        <w:tc>
          <w:tcPr>
            <w:tcW w:w="396" w:type="dxa"/>
            <w:vMerge w:val="restart"/>
            <w:vAlign w:val="center"/>
          </w:tcPr>
          <w:p w14:paraId="3633A9D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限选课</w:t>
            </w:r>
          </w:p>
        </w:tc>
        <w:tc>
          <w:tcPr>
            <w:tcW w:w="936" w:type="dxa"/>
            <w:vAlign w:val="center"/>
          </w:tcPr>
          <w:p w14:paraId="1F2FCCD8">
            <w:pPr>
              <w:pageBreakBefore w:val="0"/>
              <w:widowControl/>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bidi="ar-SA"/>
              </w:rPr>
              <w:t>/</w:t>
            </w:r>
          </w:p>
        </w:tc>
        <w:tc>
          <w:tcPr>
            <w:tcW w:w="1964" w:type="dxa"/>
            <w:vMerge w:val="restart"/>
            <w:shd w:val="clear" w:color="auto" w:fill="auto"/>
            <w:vAlign w:val="center"/>
          </w:tcPr>
          <w:p w14:paraId="46C0726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kern w:val="2"/>
                <w:sz w:val="18"/>
                <w:szCs w:val="18"/>
                <w:highlight w:val="none"/>
                <w:lang w:val="en-US" w:eastAsia="zh-CN" w:bidi="ar-SA"/>
              </w:rPr>
              <w:t>公共选修课清单表</w:t>
            </w:r>
            <w:r>
              <w:rPr>
                <w:rFonts w:hint="default" w:ascii="Times New Roman" w:hAnsi="Times New Roman" w:cs="Times New Roman"/>
                <w:b w:val="0"/>
                <w:bCs/>
                <w:color w:val="auto"/>
                <w:kern w:val="2"/>
                <w:sz w:val="18"/>
                <w:szCs w:val="18"/>
                <w:highlight w:val="none"/>
                <w:lang w:val="en-US" w:eastAsia="zh-CN" w:bidi="ar-SA"/>
              </w:rPr>
              <w:t>中</w:t>
            </w:r>
            <w:r>
              <w:rPr>
                <w:rFonts w:hint="default" w:ascii="Times New Roman" w:hAnsi="Times New Roman" w:eastAsia="宋体" w:cs="Times New Roman"/>
                <w:b w:val="0"/>
                <w:bCs/>
                <w:color w:val="auto"/>
                <w:kern w:val="2"/>
                <w:sz w:val="18"/>
                <w:szCs w:val="18"/>
                <w:highlight w:val="none"/>
                <w:lang w:val="en-US" w:eastAsia="zh-CN" w:bidi="ar-SA"/>
              </w:rPr>
              <w:t>艺术类课程8门</w:t>
            </w:r>
            <w:r>
              <w:rPr>
                <w:rFonts w:hint="default" w:ascii="Times New Roman" w:hAnsi="Times New Roman" w:cs="Times New Roman"/>
                <w:b w:val="0"/>
                <w:bCs/>
                <w:color w:val="auto"/>
                <w:kern w:val="2"/>
                <w:sz w:val="18"/>
                <w:szCs w:val="18"/>
                <w:highlight w:val="none"/>
                <w:lang w:val="en-US" w:eastAsia="zh-CN" w:bidi="ar-SA"/>
              </w:rPr>
              <w:t>课程限</w:t>
            </w:r>
            <w:r>
              <w:rPr>
                <w:rFonts w:hint="default" w:ascii="Times New Roman" w:hAnsi="Times New Roman" w:eastAsia="宋体" w:cs="Times New Roman"/>
                <w:b w:val="0"/>
                <w:bCs/>
                <w:color w:val="auto"/>
                <w:kern w:val="2"/>
                <w:sz w:val="18"/>
                <w:szCs w:val="18"/>
                <w:highlight w:val="none"/>
                <w:lang w:val="en-US" w:eastAsia="zh-CN" w:bidi="ar-SA"/>
              </w:rPr>
              <w:t>选2</w:t>
            </w:r>
            <w:r>
              <w:rPr>
                <w:rFonts w:hint="default" w:ascii="Times New Roman" w:hAnsi="Times New Roman" w:cs="Times New Roman"/>
                <w:b w:val="0"/>
                <w:bCs/>
                <w:color w:val="auto"/>
                <w:kern w:val="2"/>
                <w:sz w:val="18"/>
                <w:szCs w:val="18"/>
                <w:highlight w:val="none"/>
                <w:lang w:val="en-US" w:eastAsia="zh-CN" w:bidi="ar-SA"/>
              </w:rPr>
              <w:t>门，具体开设学期及课程以实际执行为准。</w:t>
            </w:r>
          </w:p>
        </w:tc>
        <w:tc>
          <w:tcPr>
            <w:tcW w:w="471" w:type="dxa"/>
            <w:shd w:val="clear" w:color="auto" w:fill="auto"/>
            <w:vAlign w:val="center"/>
          </w:tcPr>
          <w:p w14:paraId="37E16481">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b w:val="0"/>
                <w:bCs/>
                <w:color w:val="auto"/>
                <w:kern w:val="2"/>
                <w:sz w:val="18"/>
                <w:szCs w:val="18"/>
                <w:highlight w:val="none"/>
                <w:lang w:val="en-US" w:eastAsia="zh-CN" w:bidi="ar-SA"/>
              </w:rPr>
              <w:t>B</w:t>
            </w:r>
          </w:p>
        </w:tc>
        <w:tc>
          <w:tcPr>
            <w:tcW w:w="498" w:type="dxa"/>
            <w:shd w:val="clear" w:color="auto" w:fill="auto"/>
            <w:vAlign w:val="center"/>
          </w:tcPr>
          <w:p w14:paraId="0D748756">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kern w:val="2"/>
                <w:sz w:val="18"/>
                <w:szCs w:val="18"/>
                <w:highlight w:val="none"/>
                <w:lang w:val="en-US" w:eastAsia="zh-CN" w:bidi="ar-SA"/>
              </w:rPr>
              <w:t>32</w:t>
            </w:r>
          </w:p>
        </w:tc>
        <w:tc>
          <w:tcPr>
            <w:tcW w:w="531" w:type="dxa"/>
            <w:shd w:val="clear" w:color="auto" w:fill="auto"/>
            <w:vAlign w:val="center"/>
          </w:tcPr>
          <w:p w14:paraId="7415F9EF">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b w:val="0"/>
                <w:bCs/>
                <w:color w:val="auto"/>
                <w:kern w:val="2"/>
                <w:sz w:val="18"/>
                <w:szCs w:val="18"/>
                <w:highlight w:val="none"/>
                <w:lang w:val="en-US" w:eastAsia="zh-CN" w:bidi="ar-SA"/>
              </w:rPr>
              <w:t>16</w:t>
            </w:r>
          </w:p>
        </w:tc>
        <w:tc>
          <w:tcPr>
            <w:tcW w:w="493" w:type="dxa"/>
            <w:shd w:val="clear" w:color="auto" w:fill="auto"/>
            <w:vAlign w:val="center"/>
          </w:tcPr>
          <w:p w14:paraId="30D46789">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b w:val="0"/>
                <w:bCs/>
                <w:color w:val="auto"/>
                <w:kern w:val="2"/>
                <w:sz w:val="18"/>
                <w:szCs w:val="18"/>
                <w:highlight w:val="none"/>
                <w:lang w:val="en-US" w:eastAsia="zh-CN" w:bidi="ar-SA"/>
              </w:rPr>
              <w:t>16</w:t>
            </w:r>
          </w:p>
        </w:tc>
        <w:tc>
          <w:tcPr>
            <w:tcW w:w="595" w:type="dxa"/>
            <w:shd w:val="clear" w:color="auto" w:fill="auto"/>
            <w:vAlign w:val="center"/>
          </w:tcPr>
          <w:p w14:paraId="755EC255">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kern w:val="2"/>
                <w:sz w:val="18"/>
                <w:szCs w:val="18"/>
                <w:highlight w:val="none"/>
                <w:lang w:val="en-US" w:eastAsia="zh-CN" w:bidi="ar-SA"/>
              </w:rPr>
              <w:t>2</w:t>
            </w:r>
          </w:p>
        </w:tc>
        <w:tc>
          <w:tcPr>
            <w:tcW w:w="483" w:type="dxa"/>
            <w:shd w:val="clear" w:color="auto" w:fill="auto"/>
            <w:vAlign w:val="center"/>
          </w:tcPr>
          <w:p w14:paraId="2E439E24">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kern w:val="2"/>
                <w:sz w:val="18"/>
                <w:szCs w:val="18"/>
                <w:highlight w:val="none"/>
                <w:lang w:val="en-US" w:eastAsia="zh-CN" w:bidi="ar-SA"/>
              </w:rPr>
              <w:t>32</w:t>
            </w:r>
          </w:p>
        </w:tc>
        <w:tc>
          <w:tcPr>
            <w:tcW w:w="513" w:type="dxa"/>
            <w:shd w:val="clear" w:color="auto" w:fill="auto"/>
            <w:vAlign w:val="center"/>
          </w:tcPr>
          <w:p w14:paraId="624CD1F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54" w:type="dxa"/>
            <w:vAlign w:val="center"/>
          </w:tcPr>
          <w:p w14:paraId="51E0B5EA">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p>
        </w:tc>
        <w:tc>
          <w:tcPr>
            <w:tcW w:w="500" w:type="dxa"/>
            <w:vAlign w:val="center"/>
          </w:tcPr>
          <w:p w14:paraId="2B203FB8">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p>
        </w:tc>
        <w:tc>
          <w:tcPr>
            <w:tcW w:w="533" w:type="dxa"/>
            <w:vAlign w:val="center"/>
          </w:tcPr>
          <w:p w14:paraId="67F5D5D4">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p>
        </w:tc>
        <w:tc>
          <w:tcPr>
            <w:tcW w:w="533" w:type="dxa"/>
            <w:vAlign w:val="center"/>
          </w:tcPr>
          <w:p w14:paraId="42318EBC">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p>
        </w:tc>
        <w:tc>
          <w:tcPr>
            <w:tcW w:w="444" w:type="dxa"/>
            <w:vAlign w:val="center"/>
          </w:tcPr>
          <w:p w14:paraId="538F58FA">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③⑤</w:t>
            </w:r>
          </w:p>
        </w:tc>
        <w:tc>
          <w:tcPr>
            <w:tcW w:w="376" w:type="dxa"/>
            <w:vAlign w:val="center"/>
          </w:tcPr>
          <w:p w14:paraId="6F9774D0">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2"/>
                <w:sz w:val="18"/>
                <w:szCs w:val="18"/>
                <w:highlight w:val="none"/>
                <w:lang w:val="en-US" w:eastAsia="zh-CN" w:bidi="ar-SA"/>
              </w:rPr>
            </w:pPr>
          </w:p>
        </w:tc>
      </w:tr>
      <w:tr w14:paraId="671D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50" w:type="dxa"/>
            <w:vMerge w:val="continue"/>
            <w:vAlign w:val="center"/>
          </w:tcPr>
          <w:p w14:paraId="517EF2DE">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highlight w:val="none"/>
              </w:rPr>
            </w:pPr>
          </w:p>
        </w:tc>
        <w:tc>
          <w:tcPr>
            <w:tcW w:w="419" w:type="dxa"/>
            <w:vMerge w:val="continue"/>
            <w:vAlign w:val="center"/>
          </w:tcPr>
          <w:p w14:paraId="4B0DFE17">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highlight w:val="none"/>
              </w:rPr>
            </w:pPr>
          </w:p>
        </w:tc>
        <w:tc>
          <w:tcPr>
            <w:tcW w:w="396" w:type="dxa"/>
            <w:vMerge w:val="continue"/>
            <w:vAlign w:val="center"/>
          </w:tcPr>
          <w:p w14:paraId="35188083">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highlight w:val="none"/>
              </w:rPr>
            </w:pPr>
          </w:p>
        </w:tc>
        <w:tc>
          <w:tcPr>
            <w:tcW w:w="936" w:type="dxa"/>
            <w:vAlign w:val="center"/>
          </w:tcPr>
          <w:p w14:paraId="0324268B">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lang w:val="en-US" w:eastAsia="zh-CN" w:bidi="ar-SA"/>
              </w:rPr>
              <w:t>/</w:t>
            </w:r>
          </w:p>
        </w:tc>
        <w:tc>
          <w:tcPr>
            <w:tcW w:w="1964" w:type="dxa"/>
            <w:vMerge w:val="continue"/>
            <w:shd w:val="clear" w:color="auto" w:fill="auto"/>
            <w:vAlign w:val="center"/>
          </w:tcPr>
          <w:p w14:paraId="786827D2">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p>
        </w:tc>
        <w:tc>
          <w:tcPr>
            <w:tcW w:w="471" w:type="dxa"/>
            <w:shd w:val="clear" w:color="auto" w:fill="auto"/>
            <w:vAlign w:val="center"/>
          </w:tcPr>
          <w:p w14:paraId="7C145B02">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r>
              <w:rPr>
                <w:rFonts w:hint="default" w:ascii="Times New Roman" w:hAnsi="Times New Roman" w:cs="Times New Roman"/>
                <w:b w:val="0"/>
                <w:bCs/>
                <w:color w:val="auto"/>
                <w:sz w:val="18"/>
                <w:szCs w:val="18"/>
                <w:highlight w:val="none"/>
                <w:lang w:val="en-US" w:eastAsia="zh-CN"/>
              </w:rPr>
              <w:t>B</w:t>
            </w:r>
          </w:p>
        </w:tc>
        <w:tc>
          <w:tcPr>
            <w:tcW w:w="498" w:type="dxa"/>
            <w:shd w:val="clear" w:color="auto" w:fill="auto"/>
            <w:vAlign w:val="center"/>
          </w:tcPr>
          <w:p w14:paraId="1C0DFD86">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r>
              <w:rPr>
                <w:rFonts w:hint="default" w:ascii="Times New Roman" w:hAnsi="Times New Roman" w:eastAsia="宋体" w:cs="Times New Roman"/>
                <w:b w:val="0"/>
                <w:bCs/>
                <w:color w:val="auto"/>
                <w:kern w:val="2"/>
                <w:sz w:val="18"/>
                <w:szCs w:val="18"/>
                <w:highlight w:val="none"/>
                <w:lang w:val="en-US" w:eastAsia="zh-CN" w:bidi="ar-SA"/>
              </w:rPr>
              <w:t>32</w:t>
            </w:r>
          </w:p>
        </w:tc>
        <w:tc>
          <w:tcPr>
            <w:tcW w:w="531" w:type="dxa"/>
            <w:shd w:val="clear" w:color="auto" w:fill="auto"/>
            <w:vAlign w:val="center"/>
          </w:tcPr>
          <w:p w14:paraId="7EADBD98">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r>
              <w:rPr>
                <w:rFonts w:hint="default" w:ascii="Times New Roman" w:hAnsi="Times New Roman" w:cs="Times New Roman"/>
                <w:b w:val="0"/>
                <w:bCs/>
                <w:color w:val="auto"/>
                <w:kern w:val="2"/>
                <w:sz w:val="18"/>
                <w:szCs w:val="18"/>
                <w:highlight w:val="none"/>
                <w:lang w:val="en-US" w:eastAsia="zh-CN" w:bidi="ar-SA"/>
              </w:rPr>
              <w:t>16</w:t>
            </w:r>
          </w:p>
        </w:tc>
        <w:tc>
          <w:tcPr>
            <w:tcW w:w="493" w:type="dxa"/>
            <w:shd w:val="clear" w:color="auto" w:fill="auto"/>
            <w:vAlign w:val="center"/>
          </w:tcPr>
          <w:p w14:paraId="3C94E9ED">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r>
              <w:rPr>
                <w:rFonts w:hint="default" w:ascii="Times New Roman" w:hAnsi="Times New Roman" w:cs="Times New Roman"/>
                <w:b w:val="0"/>
                <w:bCs/>
                <w:color w:val="auto"/>
                <w:kern w:val="2"/>
                <w:sz w:val="18"/>
                <w:szCs w:val="18"/>
                <w:highlight w:val="none"/>
                <w:lang w:val="en-US" w:eastAsia="zh-CN" w:bidi="ar-SA"/>
              </w:rPr>
              <w:t>16</w:t>
            </w:r>
          </w:p>
        </w:tc>
        <w:tc>
          <w:tcPr>
            <w:tcW w:w="595" w:type="dxa"/>
            <w:shd w:val="clear" w:color="auto" w:fill="auto"/>
            <w:vAlign w:val="center"/>
          </w:tcPr>
          <w:p w14:paraId="58A8C923">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r>
              <w:rPr>
                <w:rFonts w:hint="default" w:ascii="Times New Roman" w:hAnsi="Times New Roman" w:eastAsia="宋体" w:cs="Times New Roman"/>
                <w:b w:val="0"/>
                <w:bCs/>
                <w:color w:val="auto"/>
                <w:kern w:val="2"/>
                <w:sz w:val="18"/>
                <w:szCs w:val="18"/>
                <w:highlight w:val="none"/>
                <w:lang w:val="en-US" w:eastAsia="zh-CN" w:bidi="ar-SA"/>
              </w:rPr>
              <w:t>2</w:t>
            </w:r>
          </w:p>
        </w:tc>
        <w:tc>
          <w:tcPr>
            <w:tcW w:w="483" w:type="dxa"/>
            <w:shd w:val="clear" w:color="auto" w:fill="auto"/>
            <w:vAlign w:val="center"/>
          </w:tcPr>
          <w:p w14:paraId="74195B55">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p>
        </w:tc>
        <w:tc>
          <w:tcPr>
            <w:tcW w:w="513" w:type="dxa"/>
            <w:shd w:val="clear" w:color="auto" w:fill="auto"/>
            <w:vAlign w:val="center"/>
          </w:tcPr>
          <w:p w14:paraId="423D945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r>
              <w:rPr>
                <w:rFonts w:hint="default" w:ascii="Times New Roman" w:hAnsi="Times New Roman" w:eastAsia="宋体" w:cs="Times New Roman"/>
                <w:b w:val="0"/>
                <w:bCs/>
                <w:color w:val="auto"/>
                <w:kern w:val="2"/>
                <w:sz w:val="18"/>
                <w:szCs w:val="18"/>
                <w:highlight w:val="none"/>
                <w:lang w:val="en-US" w:eastAsia="zh-CN" w:bidi="ar-SA"/>
              </w:rPr>
              <w:t>32</w:t>
            </w:r>
          </w:p>
        </w:tc>
        <w:tc>
          <w:tcPr>
            <w:tcW w:w="554" w:type="dxa"/>
            <w:vAlign w:val="center"/>
          </w:tcPr>
          <w:p w14:paraId="0E67E68F">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p>
        </w:tc>
        <w:tc>
          <w:tcPr>
            <w:tcW w:w="500" w:type="dxa"/>
            <w:vAlign w:val="center"/>
          </w:tcPr>
          <w:p w14:paraId="6185073D">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p>
        </w:tc>
        <w:tc>
          <w:tcPr>
            <w:tcW w:w="533" w:type="dxa"/>
            <w:vAlign w:val="center"/>
          </w:tcPr>
          <w:p w14:paraId="5FEBB611">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p>
        </w:tc>
        <w:tc>
          <w:tcPr>
            <w:tcW w:w="533" w:type="dxa"/>
            <w:vAlign w:val="center"/>
          </w:tcPr>
          <w:p w14:paraId="507BBFCC">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p>
        </w:tc>
        <w:tc>
          <w:tcPr>
            <w:tcW w:w="444" w:type="dxa"/>
            <w:vAlign w:val="center"/>
          </w:tcPr>
          <w:p w14:paraId="4BBDB6CF">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③⑤</w:t>
            </w:r>
          </w:p>
        </w:tc>
        <w:tc>
          <w:tcPr>
            <w:tcW w:w="376" w:type="dxa"/>
            <w:vAlign w:val="center"/>
          </w:tcPr>
          <w:p w14:paraId="3B2E5D64">
            <w:pPr>
              <w:keepNext w:val="0"/>
              <w:keepLines w:val="0"/>
              <w:pageBreakBefore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bidi="ar-SA"/>
              </w:rPr>
            </w:pPr>
          </w:p>
        </w:tc>
      </w:tr>
      <w:tr w14:paraId="45E5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1A64598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1B81E8F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lang w:val="en-US" w:eastAsia="zh-CN"/>
              </w:rPr>
            </w:pPr>
          </w:p>
        </w:tc>
        <w:tc>
          <w:tcPr>
            <w:tcW w:w="396" w:type="dxa"/>
            <w:vMerge w:val="restart"/>
            <w:vAlign w:val="center"/>
          </w:tcPr>
          <w:p w14:paraId="04FEEFA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任选课</w:t>
            </w:r>
          </w:p>
        </w:tc>
        <w:tc>
          <w:tcPr>
            <w:tcW w:w="936" w:type="dxa"/>
            <w:vAlign w:val="center"/>
          </w:tcPr>
          <w:p w14:paraId="35C62DF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w:t>
            </w:r>
          </w:p>
        </w:tc>
        <w:tc>
          <w:tcPr>
            <w:tcW w:w="1964" w:type="dxa"/>
            <w:vMerge w:val="restart"/>
            <w:vAlign w:val="center"/>
          </w:tcPr>
          <w:p w14:paraId="427C708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lang w:val="en-US" w:eastAsia="zh-CN"/>
              </w:rPr>
              <w:t>公共选修课清单表中的课程任选2门</w:t>
            </w:r>
          </w:p>
        </w:tc>
        <w:tc>
          <w:tcPr>
            <w:tcW w:w="471" w:type="dxa"/>
            <w:vAlign w:val="center"/>
          </w:tcPr>
          <w:p w14:paraId="0D39CD6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B</w:t>
            </w:r>
          </w:p>
        </w:tc>
        <w:tc>
          <w:tcPr>
            <w:tcW w:w="498" w:type="dxa"/>
            <w:vAlign w:val="center"/>
          </w:tcPr>
          <w:p w14:paraId="0DEA8B36">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bCs/>
                <w:color w:val="auto"/>
                <w:sz w:val="18"/>
                <w:szCs w:val="18"/>
                <w:highlight w:val="none"/>
                <w:lang w:val="en-US" w:eastAsia="zh-CN"/>
              </w:rPr>
              <w:t>32</w:t>
            </w:r>
          </w:p>
        </w:tc>
        <w:tc>
          <w:tcPr>
            <w:tcW w:w="531" w:type="dxa"/>
            <w:vAlign w:val="center"/>
          </w:tcPr>
          <w:p w14:paraId="00BA76D9">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bCs/>
                <w:color w:val="auto"/>
                <w:sz w:val="18"/>
                <w:szCs w:val="18"/>
                <w:highlight w:val="none"/>
                <w:lang w:val="en-US" w:eastAsia="zh-CN"/>
              </w:rPr>
              <w:t>16</w:t>
            </w:r>
          </w:p>
        </w:tc>
        <w:tc>
          <w:tcPr>
            <w:tcW w:w="493" w:type="dxa"/>
            <w:vAlign w:val="center"/>
          </w:tcPr>
          <w:p w14:paraId="7AE86CD0">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bCs/>
                <w:color w:val="auto"/>
                <w:sz w:val="18"/>
                <w:szCs w:val="18"/>
                <w:highlight w:val="none"/>
                <w:lang w:val="en-US" w:eastAsia="zh-CN"/>
              </w:rPr>
              <w:t>16</w:t>
            </w:r>
          </w:p>
        </w:tc>
        <w:tc>
          <w:tcPr>
            <w:tcW w:w="595" w:type="dxa"/>
            <w:vAlign w:val="center"/>
          </w:tcPr>
          <w:p w14:paraId="216725D2">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bCs/>
                <w:color w:val="auto"/>
                <w:sz w:val="18"/>
                <w:szCs w:val="18"/>
                <w:highlight w:val="none"/>
              </w:rPr>
              <w:t>2</w:t>
            </w:r>
          </w:p>
        </w:tc>
        <w:tc>
          <w:tcPr>
            <w:tcW w:w="483" w:type="dxa"/>
            <w:vAlign w:val="center"/>
          </w:tcPr>
          <w:p w14:paraId="0CCC453A">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513" w:type="dxa"/>
            <w:vAlign w:val="center"/>
          </w:tcPr>
          <w:p w14:paraId="3C9E8440">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554" w:type="dxa"/>
            <w:vAlign w:val="center"/>
          </w:tcPr>
          <w:p w14:paraId="548689D9">
            <w:pPr>
              <w:pageBreakBefore w:val="0"/>
              <w:kinsoku/>
              <w:wordWrap/>
              <w:overflowPunct/>
              <w:topLinePunct w:val="0"/>
              <w:bidi w:val="0"/>
              <w:spacing w:line="360" w:lineRule="exact"/>
              <w:ind w:left="0" w:leftChars="0"/>
              <w:jc w:val="center"/>
              <w:rPr>
                <w:rFonts w:hint="default" w:ascii="Times New Roman" w:hAnsi="Times New Roman" w:eastAsia="宋体" w:cs="Times New Roman"/>
                <w:b w:val="0"/>
                <w:bCs/>
                <w:color w:val="auto"/>
                <w:kern w:val="0"/>
                <w:sz w:val="18"/>
                <w:szCs w:val="18"/>
                <w:highlight w:val="none"/>
                <w:lang w:val="en-US" w:eastAsia="zh-CN"/>
              </w:rPr>
            </w:pPr>
          </w:p>
        </w:tc>
        <w:tc>
          <w:tcPr>
            <w:tcW w:w="500" w:type="dxa"/>
            <w:vAlign w:val="center"/>
          </w:tcPr>
          <w:p w14:paraId="20BA832C">
            <w:pPr>
              <w:pageBreakBefore w:val="0"/>
              <w:kinsoku/>
              <w:wordWrap/>
              <w:overflowPunct/>
              <w:topLinePunct w:val="0"/>
              <w:bidi w:val="0"/>
              <w:spacing w:line="360" w:lineRule="exact"/>
              <w:ind w:left="0" w:leftChars="0"/>
              <w:jc w:val="left"/>
              <w:rPr>
                <w:rFonts w:hint="default" w:ascii="Times New Roman" w:hAnsi="Times New Roman" w:eastAsia="宋体" w:cs="Times New Roman"/>
                <w:b w:val="0"/>
                <w:bCs/>
                <w:color w:val="auto"/>
                <w:kern w:val="0"/>
                <w:sz w:val="18"/>
                <w:szCs w:val="18"/>
                <w:highlight w:val="none"/>
                <w:lang w:val="en-US" w:eastAsia="zh-CN"/>
              </w:rPr>
            </w:pPr>
          </w:p>
        </w:tc>
        <w:tc>
          <w:tcPr>
            <w:tcW w:w="533" w:type="dxa"/>
            <w:vAlign w:val="center"/>
          </w:tcPr>
          <w:p w14:paraId="01643425">
            <w:pPr>
              <w:pageBreakBefore w:val="0"/>
              <w:kinsoku/>
              <w:wordWrap/>
              <w:overflowPunct/>
              <w:topLinePunct w:val="0"/>
              <w:bidi w:val="0"/>
              <w:spacing w:line="360" w:lineRule="exact"/>
              <w:ind w:left="0" w:leftChars="0"/>
              <w:jc w:val="center"/>
              <w:rPr>
                <w:rFonts w:hint="default" w:ascii="Times New Roman" w:hAnsi="Times New Roman" w:eastAsia="宋体" w:cs="Times New Roman"/>
                <w:b w:val="0"/>
                <w:bCs/>
                <w:color w:val="auto"/>
                <w:kern w:val="0"/>
                <w:sz w:val="18"/>
                <w:szCs w:val="18"/>
                <w:highlight w:val="none"/>
                <w:lang w:val="en-US" w:eastAsia="zh-CN"/>
              </w:rPr>
            </w:pPr>
          </w:p>
        </w:tc>
        <w:tc>
          <w:tcPr>
            <w:tcW w:w="533" w:type="dxa"/>
            <w:vAlign w:val="center"/>
          </w:tcPr>
          <w:p w14:paraId="4B29A62A">
            <w:pPr>
              <w:pageBreakBefore w:val="0"/>
              <w:kinsoku/>
              <w:wordWrap/>
              <w:overflowPunct/>
              <w:topLinePunct w:val="0"/>
              <w:bidi w:val="0"/>
              <w:spacing w:line="360" w:lineRule="exact"/>
              <w:ind w:left="0" w:leftChars="0"/>
              <w:jc w:val="center"/>
              <w:rPr>
                <w:rFonts w:hint="default" w:ascii="Times New Roman" w:hAnsi="Times New Roman" w:eastAsia="宋体" w:cs="Times New Roman"/>
                <w:b w:val="0"/>
                <w:bCs/>
                <w:color w:val="auto"/>
                <w:kern w:val="0"/>
                <w:sz w:val="18"/>
                <w:szCs w:val="18"/>
                <w:highlight w:val="none"/>
                <w:lang w:val="en-US" w:eastAsia="zh-CN"/>
              </w:rPr>
            </w:pPr>
          </w:p>
        </w:tc>
        <w:tc>
          <w:tcPr>
            <w:tcW w:w="444" w:type="dxa"/>
            <w:vAlign w:val="center"/>
          </w:tcPr>
          <w:p w14:paraId="173F849A">
            <w:pPr>
              <w:pageBreakBefore w:val="0"/>
              <w:widowControl/>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③⑤</w:t>
            </w:r>
          </w:p>
        </w:tc>
        <w:tc>
          <w:tcPr>
            <w:tcW w:w="376" w:type="dxa"/>
            <w:vAlign w:val="center"/>
          </w:tcPr>
          <w:p w14:paraId="1D83D340">
            <w:pPr>
              <w:pageBreakBefore w:val="0"/>
              <w:kinsoku/>
              <w:wordWrap/>
              <w:overflowPunct/>
              <w:topLinePunct w:val="0"/>
              <w:bidi w:val="0"/>
              <w:spacing w:line="360" w:lineRule="exact"/>
              <w:ind w:left="0" w:leftChars="0"/>
              <w:jc w:val="center"/>
              <w:rPr>
                <w:rFonts w:hint="default" w:ascii="Times New Roman" w:hAnsi="Times New Roman" w:eastAsia="宋体" w:cs="Times New Roman"/>
                <w:b w:val="0"/>
                <w:bCs/>
                <w:color w:val="auto"/>
                <w:kern w:val="0"/>
                <w:sz w:val="18"/>
                <w:szCs w:val="18"/>
                <w:highlight w:val="none"/>
                <w:lang w:val="en-US" w:eastAsia="zh-CN"/>
              </w:rPr>
            </w:pPr>
          </w:p>
        </w:tc>
      </w:tr>
      <w:tr w14:paraId="170A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126C54B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highlight w:val="none"/>
              </w:rPr>
            </w:pPr>
          </w:p>
        </w:tc>
        <w:tc>
          <w:tcPr>
            <w:tcW w:w="419" w:type="dxa"/>
            <w:vMerge w:val="continue"/>
            <w:vAlign w:val="center"/>
          </w:tcPr>
          <w:p w14:paraId="6C2B778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highlight w:val="none"/>
              </w:rPr>
            </w:pPr>
          </w:p>
        </w:tc>
        <w:tc>
          <w:tcPr>
            <w:tcW w:w="396" w:type="dxa"/>
            <w:vMerge w:val="continue"/>
            <w:vAlign w:val="center"/>
          </w:tcPr>
          <w:p w14:paraId="0B9E444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highlight w:val="none"/>
              </w:rPr>
            </w:pPr>
          </w:p>
        </w:tc>
        <w:tc>
          <w:tcPr>
            <w:tcW w:w="936" w:type="dxa"/>
            <w:vAlign w:val="center"/>
          </w:tcPr>
          <w:p w14:paraId="5C7B08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964" w:type="dxa"/>
            <w:vMerge w:val="continue"/>
            <w:vAlign w:val="center"/>
          </w:tcPr>
          <w:p w14:paraId="3D21C80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highlight w:val="none"/>
              </w:rPr>
            </w:pPr>
          </w:p>
        </w:tc>
        <w:tc>
          <w:tcPr>
            <w:tcW w:w="471" w:type="dxa"/>
            <w:vAlign w:val="center"/>
          </w:tcPr>
          <w:p w14:paraId="6AEB826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B</w:t>
            </w:r>
          </w:p>
        </w:tc>
        <w:tc>
          <w:tcPr>
            <w:tcW w:w="498" w:type="dxa"/>
            <w:vAlign w:val="center"/>
          </w:tcPr>
          <w:p w14:paraId="40A45B8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bCs/>
                <w:color w:val="auto"/>
                <w:sz w:val="18"/>
                <w:szCs w:val="18"/>
                <w:highlight w:val="none"/>
                <w:lang w:val="en-US" w:eastAsia="zh-CN"/>
              </w:rPr>
              <w:t>32</w:t>
            </w:r>
          </w:p>
        </w:tc>
        <w:tc>
          <w:tcPr>
            <w:tcW w:w="531" w:type="dxa"/>
            <w:vAlign w:val="center"/>
          </w:tcPr>
          <w:p w14:paraId="5ABC0D8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bCs/>
                <w:color w:val="auto"/>
                <w:sz w:val="18"/>
                <w:szCs w:val="18"/>
                <w:highlight w:val="none"/>
                <w:lang w:val="en-US" w:eastAsia="zh-CN"/>
              </w:rPr>
              <w:t>16</w:t>
            </w:r>
          </w:p>
        </w:tc>
        <w:tc>
          <w:tcPr>
            <w:tcW w:w="493" w:type="dxa"/>
            <w:vAlign w:val="center"/>
          </w:tcPr>
          <w:p w14:paraId="7DFE855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bCs/>
                <w:color w:val="auto"/>
                <w:sz w:val="18"/>
                <w:szCs w:val="18"/>
                <w:highlight w:val="none"/>
                <w:lang w:val="en-US" w:eastAsia="zh-CN"/>
              </w:rPr>
              <w:t>16</w:t>
            </w:r>
          </w:p>
        </w:tc>
        <w:tc>
          <w:tcPr>
            <w:tcW w:w="595" w:type="dxa"/>
            <w:vAlign w:val="center"/>
          </w:tcPr>
          <w:p w14:paraId="3232285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bCs/>
                <w:color w:val="auto"/>
                <w:sz w:val="18"/>
                <w:szCs w:val="18"/>
                <w:highlight w:val="none"/>
              </w:rPr>
              <w:t>2</w:t>
            </w:r>
          </w:p>
        </w:tc>
        <w:tc>
          <w:tcPr>
            <w:tcW w:w="483" w:type="dxa"/>
            <w:vAlign w:val="center"/>
          </w:tcPr>
          <w:p w14:paraId="1584E055">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p>
        </w:tc>
        <w:tc>
          <w:tcPr>
            <w:tcW w:w="513" w:type="dxa"/>
            <w:vAlign w:val="center"/>
          </w:tcPr>
          <w:p w14:paraId="5346E12B">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32</w:t>
            </w:r>
          </w:p>
        </w:tc>
        <w:tc>
          <w:tcPr>
            <w:tcW w:w="554" w:type="dxa"/>
            <w:vAlign w:val="center"/>
          </w:tcPr>
          <w:p w14:paraId="1CF558E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p>
        </w:tc>
        <w:tc>
          <w:tcPr>
            <w:tcW w:w="500" w:type="dxa"/>
            <w:vAlign w:val="center"/>
          </w:tcPr>
          <w:p w14:paraId="2545676E">
            <w:pPr>
              <w:pageBreakBefore w:val="0"/>
              <w:kinsoku/>
              <w:wordWrap/>
              <w:overflowPunct/>
              <w:topLinePunct w:val="0"/>
              <w:bidi w:val="0"/>
              <w:spacing w:line="360" w:lineRule="exact"/>
              <w:ind w:left="0" w:leftChars="0"/>
              <w:jc w:val="left"/>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077202A9">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p>
        </w:tc>
        <w:tc>
          <w:tcPr>
            <w:tcW w:w="533" w:type="dxa"/>
            <w:vAlign w:val="center"/>
          </w:tcPr>
          <w:p w14:paraId="4C512E1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p>
        </w:tc>
        <w:tc>
          <w:tcPr>
            <w:tcW w:w="444" w:type="dxa"/>
            <w:vAlign w:val="center"/>
          </w:tcPr>
          <w:p w14:paraId="7D480344">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sz w:val="18"/>
                <w:szCs w:val="18"/>
                <w:highlight w:val="none"/>
              </w:rPr>
              <w:t>③⑤</w:t>
            </w:r>
          </w:p>
        </w:tc>
        <w:tc>
          <w:tcPr>
            <w:tcW w:w="376" w:type="dxa"/>
            <w:vAlign w:val="center"/>
          </w:tcPr>
          <w:p w14:paraId="2A3566A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p>
        </w:tc>
      </w:tr>
      <w:tr w14:paraId="22E9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50" w:type="dxa"/>
            <w:vMerge w:val="continue"/>
            <w:vAlign w:val="center"/>
          </w:tcPr>
          <w:p w14:paraId="40BCE2D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324F7E1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lang w:val="en-US" w:eastAsia="zh-CN"/>
              </w:rPr>
            </w:pPr>
          </w:p>
        </w:tc>
        <w:tc>
          <w:tcPr>
            <w:tcW w:w="1332" w:type="dxa"/>
            <w:gridSpan w:val="2"/>
            <w:vAlign w:val="center"/>
          </w:tcPr>
          <w:p w14:paraId="30026C6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小计</w:t>
            </w:r>
          </w:p>
        </w:tc>
        <w:tc>
          <w:tcPr>
            <w:tcW w:w="1964" w:type="dxa"/>
            <w:vAlign w:val="center"/>
          </w:tcPr>
          <w:p w14:paraId="1E67E4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b w:val="0"/>
                <w:bCs/>
                <w:color w:val="auto"/>
                <w:kern w:val="0"/>
                <w:sz w:val="18"/>
                <w:szCs w:val="18"/>
                <w:highlight w:val="none"/>
                <w:lang w:val="en-US" w:eastAsia="zh-CN"/>
              </w:rPr>
            </w:pPr>
          </w:p>
        </w:tc>
        <w:tc>
          <w:tcPr>
            <w:tcW w:w="471" w:type="dxa"/>
            <w:vAlign w:val="center"/>
          </w:tcPr>
          <w:p w14:paraId="1895B04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498" w:type="dxa"/>
            <w:vAlign w:val="center"/>
          </w:tcPr>
          <w:p w14:paraId="1018C4E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128</w:t>
            </w:r>
          </w:p>
        </w:tc>
        <w:tc>
          <w:tcPr>
            <w:tcW w:w="531" w:type="dxa"/>
            <w:vAlign w:val="center"/>
          </w:tcPr>
          <w:p w14:paraId="26F3BD8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493" w:type="dxa"/>
            <w:vAlign w:val="center"/>
          </w:tcPr>
          <w:p w14:paraId="21BBBAA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95" w:type="dxa"/>
            <w:vAlign w:val="center"/>
          </w:tcPr>
          <w:p w14:paraId="50CA76B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8</w:t>
            </w:r>
          </w:p>
        </w:tc>
        <w:tc>
          <w:tcPr>
            <w:tcW w:w="483" w:type="dxa"/>
            <w:vAlign w:val="center"/>
          </w:tcPr>
          <w:p w14:paraId="23F09A1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13" w:type="dxa"/>
            <w:vAlign w:val="center"/>
          </w:tcPr>
          <w:p w14:paraId="3B68E58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54" w:type="dxa"/>
            <w:vAlign w:val="center"/>
          </w:tcPr>
          <w:p w14:paraId="4CFB9032">
            <w:pPr>
              <w:pageBreakBefore w:val="0"/>
              <w:kinsoku/>
              <w:wordWrap/>
              <w:overflowPunct/>
              <w:topLinePunct w:val="0"/>
              <w:bidi w:val="0"/>
              <w:spacing w:line="360" w:lineRule="exact"/>
              <w:ind w:left="0" w:leftChars="0"/>
              <w:jc w:val="center"/>
              <w:rPr>
                <w:rFonts w:hint="default" w:ascii="Times New Roman" w:hAnsi="Times New Roman" w:eastAsia="宋体" w:cs="Times New Roman"/>
                <w:b w:val="0"/>
                <w:bCs/>
                <w:color w:val="auto"/>
                <w:kern w:val="0"/>
                <w:sz w:val="18"/>
                <w:szCs w:val="18"/>
                <w:highlight w:val="none"/>
                <w:lang w:val="en-US" w:eastAsia="zh-CN"/>
              </w:rPr>
            </w:pPr>
          </w:p>
        </w:tc>
        <w:tc>
          <w:tcPr>
            <w:tcW w:w="500" w:type="dxa"/>
            <w:vAlign w:val="center"/>
          </w:tcPr>
          <w:p w14:paraId="2FEEDF63">
            <w:pPr>
              <w:pageBreakBefore w:val="0"/>
              <w:kinsoku/>
              <w:wordWrap/>
              <w:overflowPunct/>
              <w:topLinePunct w:val="0"/>
              <w:bidi w:val="0"/>
              <w:spacing w:line="360" w:lineRule="exact"/>
              <w:ind w:left="0" w:leftChars="0"/>
              <w:jc w:val="center"/>
              <w:rPr>
                <w:rFonts w:hint="default" w:ascii="Times New Roman" w:hAnsi="Times New Roman" w:eastAsia="宋体" w:cs="Times New Roman"/>
                <w:b w:val="0"/>
                <w:bCs/>
                <w:color w:val="auto"/>
                <w:kern w:val="0"/>
                <w:sz w:val="18"/>
                <w:szCs w:val="18"/>
                <w:highlight w:val="none"/>
                <w:lang w:val="en-US" w:eastAsia="zh-CN"/>
              </w:rPr>
            </w:pPr>
          </w:p>
        </w:tc>
        <w:tc>
          <w:tcPr>
            <w:tcW w:w="533" w:type="dxa"/>
            <w:vAlign w:val="center"/>
          </w:tcPr>
          <w:p w14:paraId="374DEE0A">
            <w:pPr>
              <w:pageBreakBefore w:val="0"/>
              <w:kinsoku/>
              <w:wordWrap/>
              <w:overflowPunct/>
              <w:topLinePunct w:val="0"/>
              <w:bidi w:val="0"/>
              <w:spacing w:line="360" w:lineRule="exact"/>
              <w:ind w:left="0" w:leftChars="0"/>
              <w:jc w:val="center"/>
              <w:rPr>
                <w:rFonts w:hint="default" w:ascii="Times New Roman" w:hAnsi="Times New Roman" w:eastAsia="宋体" w:cs="Times New Roman"/>
                <w:b w:val="0"/>
                <w:bCs/>
                <w:color w:val="auto"/>
                <w:kern w:val="0"/>
                <w:sz w:val="18"/>
                <w:szCs w:val="18"/>
                <w:highlight w:val="none"/>
                <w:lang w:val="en-US" w:eastAsia="zh-CN"/>
              </w:rPr>
            </w:pPr>
          </w:p>
        </w:tc>
        <w:tc>
          <w:tcPr>
            <w:tcW w:w="533" w:type="dxa"/>
            <w:vAlign w:val="center"/>
          </w:tcPr>
          <w:p w14:paraId="3718F189">
            <w:pPr>
              <w:pageBreakBefore w:val="0"/>
              <w:kinsoku/>
              <w:wordWrap/>
              <w:overflowPunct/>
              <w:topLinePunct w:val="0"/>
              <w:bidi w:val="0"/>
              <w:spacing w:line="360" w:lineRule="exact"/>
              <w:ind w:left="0" w:leftChars="0"/>
              <w:jc w:val="center"/>
              <w:rPr>
                <w:rFonts w:hint="default" w:ascii="Times New Roman" w:hAnsi="Times New Roman" w:eastAsia="宋体" w:cs="Times New Roman"/>
                <w:b w:val="0"/>
                <w:bCs/>
                <w:color w:val="auto"/>
                <w:kern w:val="0"/>
                <w:sz w:val="18"/>
                <w:szCs w:val="18"/>
                <w:highlight w:val="none"/>
                <w:lang w:val="en-US" w:eastAsia="zh-CN"/>
              </w:rPr>
            </w:pPr>
          </w:p>
        </w:tc>
        <w:tc>
          <w:tcPr>
            <w:tcW w:w="444" w:type="dxa"/>
            <w:vAlign w:val="center"/>
          </w:tcPr>
          <w:p w14:paraId="205A0FDC">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rPr>
            </w:pPr>
          </w:p>
        </w:tc>
        <w:tc>
          <w:tcPr>
            <w:tcW w:w="376" w:type="dxa"/>
            <w:vAlign w:val="center"/>
          </w:tcPr>
          <w:p w14:paraId="3DECADD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kern w:val="0"/>
                <w:sz w:val="18"/>
                <w:szCs w:val="18"/>
                <w:highlight w:val="none"/>
                <w:lang w:val="en-US" w:eastAsia="zh-CN"/>
              </w:rPr>
            </w:pPr>
          </w:p>
        </w:tc>
      </w:tr>
      <w:tr w14:paraId="09BB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08E0D2A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5"/>
                <w:szCs w:val="15"/>
                <w:highlight w:val="none"/>
              </w:rPr>
            </w:pPr>
            <w:r>
              <w:rPr>
                <w:rFonts w:hint="default" w:ascii="Times New Roman" w:hAnsi="Times New Roman" w:eastAsia="宋体" w:cs="Times New Roman"/>
                <w:color w:val="auto"/>
                <w:kern w:val="0"/>
                <w:sz w:val="18"/>
                <w:szCs w:val="18"/>
                <w:highlight w:val="none"/>
                <w:lang w:eastAsia="zh-CN"/>
              </w:rPr>
              <w:t>专业</w:t>
            </w:r>
            <w:r>
              <w:rPr>
                <w:rFonts w:hint="default" w:ascii="Times New Roman" w:hAnsi="Times New Roman" w:eastAsia="宋体" w:cs="Times New Roman"/>
                <w:color w:val="auto"/>
                <w:kern w:val="0"/>
                <w:sz w:val="18"/>
                <w:szCs w:val="18"/>
                <w:highlight w:val="none"/>
                <w:lang w:val="en-US" w:eastAsia="zh-CN"/>
              </w:rPr>
              <w:t>技能</w:t>
            </w:r>
            <w:r>
              <w:rPr>
                <w:rFonts w:hint="default" w:ascii="Times New Roman" w:hAnsi="Times New Roman" w:eastAsia="宋体" w:cs="Times New Roman"/>
                <w:color w:val="auto"/>
                <w:kern w:val="0"/>
                <w:sz w:val="18"/>
                <w:szCs w:val="18"/>
                <w:highlight w:val="none"/>
                <w:lang w:eastAsia="zh-CN"/>
              </w:rPr>
              <w:t>课</w:t>
            </w:r>
          </w:p>
        </w:tc>
        <w:tc>
          <w:tcPr>
            <w:tcW w:w="419" w:type="dxa"/>
            <w:vMerge w:val="restart"/>
            <w:vAlign w:val="center"/>
          </w:tcPr>
          <w:p w14:paraId="197375F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专业</w:t>
            </w:r>
            <w:r>
              <w:rPr>
                <w:rFonts w:hint="default" w:ascii="Times New Roman" w:hAnsi="Times New Roman" w:eastAsia="宋体" w:cs="Times New Roman"/>
                <w:color w:val="auto"/>
                <w:kern w:val="0"/>
                <w:sz w:val="18"/>
                <w:szCs w:val="18"/>
                <w:highlight w:val="none"/>
                <w:lang w:val="en-US" w:eastAsia="zh-CN"/>
              </w:rPr>
              <w:t>基础</w:t>
            </w:r>
            <w:r>
              <w:rPr>
                <w:rFonts w:hint="default" w:ascii="Times New Roman" w:hAnsi="Times New Roman" w:eastAsia="宋体" w:cs="Times New Roman"/>
                <w:color w:val="auto"/>
                <w:kern w:val="0"/>
                <w:sz w:val="18"/>
                <w:szCs w:val="18"/>
                <w:highlight w:val="none"/>
              </w:rPr>
              <w:t>课</w:t>
            </w:r>
          </w:p>
        </w:tc>
        <w:tc>
          <w:tcPr>
            <w:tcW w:w="396" w:type="dxa"/>
            <w:vAlign w:val="center"/>
          </w:tcPr>
          <w:p w14:paraId="5B8F02F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w:t>
            </w:r>
          </w:p>
        </w:tc>
        <w:tc>
          <w:tcPr>
            <w:tcW w:w="936" w:type="dxa"/>
            <w:vAlign w:val="center"/>
          </w:tcPr>
          <w:p w14:paraId="237991B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JD010214Z</w:t>
            </w:r>
          </w:p>
        </w:tc>
        <w:tc>
          <w:tcPr>
            <w:tcW w:w="1964" w:type="dxa"/>
            <w:vAlign w:val="center"/>
          </w:tcPr>
          <w:p w14:paraId="40ADD02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工程制图</w:t>
            </w:r>
          </w:p>
        </w:tc>
        <w:tc>
          <w:tcPr>
            <w:tcW w:w="471" w:type="dxa"/>
            <w:vAlign w:val="center"/>
          </w:tcPr>
          <w:p w14:paraId="4D96E7C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307EAFD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31" w:type="dxa"/>
            <w:vAlign w:val="center"/>
          </w:tcPr>
          <w:p w14:paraId="14174B7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24</w:t>
            </w:r>
          </w:p>
        </w:tc>
        <w:tc>
          <w:tcPr>
            <w:tcW w:w="493" w:type="dxa"/>
            <w:vAlign w:val="center"/>
          </w:tcPr>
          <w:p w14:paraId="045202C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24</w:t>
            </w:r>
          </w:p>
        </w:tc>
        <w:tc>
          <w:tcPr>
            <w:tcW w:w="595" w:type="dxa"/>
            <w:vAlign w:val="center"/>
          </w:tcPr>
          <w:p w14:paraId="6888AE5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3</w:t>
            </w:r>
          </w:p>
        </w:tc>
        <w:tc>
          <w:tcPr>
            <w:tcW w:w="483" w:type="dxa"/>
            <w:vAlign w:val="center"/>
          </w:tcPr>
          <w:p w14:paraId="760D3D7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13" w:type="dxa"/>
            <w:vAlign w:val="center"/>
          </w:tcPr>
          <w:p w14:paraId="5F15101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0BC28035">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7531689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76C13F7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18894D6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2AA50E1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③①</w:t>
            </w:r>
          </w:p>
        </w:tc>
        <w:tc>
          <w:tcPr>
            <w:tcW w:w="376" w:type="dxa"/>
            <w:vAlign w:val="center"/>
          </w:tcPr>
          <w:p w14:paraId="176FC8F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777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1DF402B">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183711B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1F1F358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w:t>
            </w:r>
          </w:p>
        </w:tc>
        <w:tc>
          <w:tcPr>
            <w:tcW w:w="936" w:type="dxa"/>
            <w:vAlign w:val="center"/>
          </w:tcPr>
          <w:p w14:paraId="61BD70E2">
            <w:pPr>
              <w:pStyle w:val="7"/>
              <w:pageBreakBefore w:val="0"/>
              <w:kinsoku/>
              <w:wordWrap/>
              <w:overflowPunct/>
              <w:topLinePunct w:val="0"/>
              <w:bidi w:val="0"/>
              <w:spacing w:after="0" w:line="360" w:lineRule="exact"/>
              <w:ind w:left="0" w:leftChars="0"/>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JD010202Z</w:t>
            </w:r>
          </w:p>
        </w:tc>
        <w:tc>
          <w:tcPr>
            <w:tcW w:w="1964" w:type="dxa"/>
            <w:vAlign w:val="center"/>
          </w:tcPr>
          <w:p w14:paraId="5D5DB98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液压传动与气动技术</w:t>
            </w:r>
          </w:p>
        </w:tc>
        <w:tc>
          <w:tcPr>
            <w:tcW w:w="471" w:type="dxa"/>
            <w:vAlign w:val="center"/>
          </w:tcPr>
          <w:p w14:paraId="0D0E81B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32E29D9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31" w:type="dxa"/>
            <w:vAlign w:val="center"/>
          </w:tcPr>
          <w:p w14:paraId="6C0A2C9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24</w:t>
            </w:r>
          </w:p>
        </w:tc>
        <w:tc>
          <w:tcPr>
            <w:tcW w:w="493" w:type="dxa"/>
            <w:vAlign w:val="center"/>
          </w:tcPr>
          <w:p w14:paraId="191BE29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24</w:t>
            </w:r>
          </w:p>
        </w:tc>
        <w:tc>
          <w:tcPr>
            <w:tcW w:w="595" w:type="dxa"/>
            <w:vAlign w:val="center"/>
          </w:tcPr>
          <w:p w14:paraId="15BFAAF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3</w:t>
            </w:r>
          </w:p>
        </w:tc>
        <w:tc>
          <w:tcPr>
            <w:tcW w:w="483" w:type="dxa"/>
            <w:vAlign w:val="center"/>
          </w:tcPr>
          <w:p w14:paraId="2055671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13" w:type="dxa"/>
            <w:vAlign w:val="center"/>
          </w:tcPr>
          <w:p w14:paraId="0727187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06D4DA4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46F614A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46270BC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62E4E18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66A8D77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③①</w:t>
            </w:r>
          </w:p>
        </w:tc>
        <w:tc>
          <w:tcPr>
            <w:tcW w:w="376" w:type="dxa"/>
            <w:vAlign w:val="center"/>
          </w:tcPr>
          <w:p w14:paraId="168B077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170C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C3CF53C">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2CD9ED0F">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5CFFD1C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3</w:t>
            </w:r>
          </w:p>
        </w:tc>
        <w:tc>
          <w:tcPr>
            <w:tcW w:w="936" w:type="dxa"/>
            <w:shd w:val="clear" w:color="auto" w:fill="auto"/>
            <w:vAlign w:val="center"/>
          </w:tcPr>
          <w:p w14:paraId="6FDA2D4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JD010101Z</w:t>
            </w:r>
          </w:p>
        </w:tc>
        <w:tc>
          <w:tcPr>
            <w:tcW w:w="1964" w:type="dxa"/>
            <w:vAlign w:val="center"/>
          </w:tcPr>
          <w:p w14:paraId="4DFAC57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电工电子技术</w:t>
            </w:r>
          </w:p>
        </w:tc>
        <w:tc>
          <w:tcPr>
            <w:tcW w:w="471" w:type="dxa"/>
            <w:vAlign w:val="center"/>
          </w:tcPr>
          <w:p w14:paraId="3CD9498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298C26E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697AFAA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493" w:type="dxa"/>
            <w:vAlign w:val="center"/>
          </w:tcPr>
          <w:p w14:paraId="52A94BC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40</w:t>
            </w:r>
          </w:p>
        </w:tc>
        <w:tc>
          <w:tcPr>
            <w:tcW w:w="595" w:type="dxa"/>
            <w:vAlign w:val="center"/>
          </w:tcPr>
          <w:p w14:paraId="229C3FE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00DA1D4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27868D4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54" w:type="dxa"/>
            <w:vAlign w:val="center"/>
          </w:tcPr>
          <w:p w14:paraId="610B547C">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346972A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299D0F6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5F61C04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6D2E116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③①</w:t>
            </w:r>
          </w:p>
        </w:tc>
        <w:tc>
          <w:tcPr>
            <w:tcW w:w="376" w:type="dxa"/>
            <w:vAlign w:val="center"/>
          </w:tcPr>
          <w:p w14:paraId="5B86EE9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08C1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FCB646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16B7A0B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21C1FCB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4</w:t>
            </w:r>
          </w:p>
        </w:tc>
        <w:tc>
          <w:tcPr>
            <w:tcW w:w="936" w:type="dxa"/>
            <w:shd w:val="clear" w:color="auto" w:fill="auto"/>
            <w:vAlign w:val="center"/>
          </w:tcPr>
          <w:p w14:paraId="5C25F81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JD020101Z</w:t>
            </w:r>
          </w:p>
        </w:tc>
        <w:tc>
          <w:tcPr>
            <w:tcW w:w="1964" w:type="dxa"/>
            <w:vAlign w:val="center"/>
          </w:tcPr>
          <w:p w14:paraId="0D39E95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工业机器人技术基础</w:t>
            </w:r>
          </w:p>
        </w:tc>
        <w:tc>
          <w:tcPr>
            <w:tcW w:w="471" w:type="dxa"/>
            <w:vAlign w:val="center"/>
          </w:tcPr>
          <w:p w14:paraId="265C3F8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2A8D150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64</w:t>
            </w:r>
          </w:p>
        </w:tc>
        <w:tc>
          <w:tcPr>
            <w:tcW w:w="531" w:type="dxa"/>
            <w:vAlign w:val="center"/>
          </w:tcPr>
          <w:p w14:paraId="165778D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493" w:type="dxa"/>
            <w:vAlign w:val="center"/>
          </w:tcPr>
          <w:p w14:paraId="6D05737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40</w:t>
            </w:r>
          </w:p>
        </w:tc>
        <w:tc>
          <w:tcPr>
            <w:tcW w:w="595" w:type="dxa"/>
            <w:vAlign w:val="center"/>
          </w:tcPr>
          <w:p w14:paraId="7C56927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30D1F57C">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344CE2F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54" w:type="dxa"/>
            <w:vAlign w:val="center"/>
          </w:tcPr>
          <w:p w14:paraId="0A51A8A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5357C0D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138EBBD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5E26062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71570E5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⑤</w:t>
            </w:r>
            <w:r>
              <w:rPr>
                <w:rFonts w:hint="default" w:ascii="Times New Roman" w:hAnsi="Times New Roman" w:eastAsia="宋体" w:cs="Times New Roman"/>
                <w:i w:val="0"/>
                <w:iCs w:val="0"/>
                <w:color w:val="auto"/>
                <w:kern w:val="0"/>
                <w:sz w:val="18"/>
                <w:szCs w:val="18"/>
                <w:highlight w:val="none"/>
                <w:u w:val="none"/>
                <w:lang w:val="en-US" w:eastAsia="zh-CN" w:bidi="ar"/>
              </w:rPr>
              <w:t>①</w:t>
            </w:r>
          </w:p>
        </w:tc>
        <w:tc>
          <w:tcPr>
            <w:tcW w:w="376" w:type="dxa"/>
            <w:vAlign w:val="center"/>
          </w:tcPr>
          <w:p w14:paraId="4FC3F5B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6CF6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6E2BDA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6F7EE05B">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11A955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5</w:t>
            </w:r>
          </w:p>
        </w:tc>
        <w:tc>
          <w:tcPr>
            <w:tcW w:w="936" w:type="dxa"/>
            <w:shd w:val="clear" w:color="auto" w:fill="auto"/>
            <w:vAlign w:val="center"/>
          </w:tcPr>
          <w:p w14:paraId="43369F1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ZN0010Z</w:t>
            </w:r>
          </w:p>
        </w:tc>
        <w:tc>
          <w:tcPr>
            <w:tcW w:w="1964" w:type="dxa"/>
            <w:vAlign w:val="center"/>
          </w:tcPr>
          <w:p w14:paraId="00DDBF8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Python</w:t>
            </w:r>
            <w:r>
              <w:rPr>
                <w:rFonts w:hint="default" w:ascii="Times New Roman" w:hAnsi="Times New Roman" w:cs="Times New Roman"/>
                <w:color w:val="auto"/>
                <w:kern w:val="0"/>
                <w:sz w:val="18"/>
                <w:szCs w:val="18"/>
                <w:highlight w:val="none"/>
                <w:lang w:val="en-US" w:eastAsia="zh-CN"/>
              </w:rPr>
              <w:t>编程技术</w:t>
            </w:r>
          </w:p>
        </w:tc>
        <w:tc>
          <w:tcPr>
            <w:tcW w:w="471" w:type="dxa"/>
            <w:vAlign w:val="center"/>
          </w:tcPr>
          <w:p w14:paraId="7E23E73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B</w:t>
            </w:r>
          </w:p>
        </w:tc>
        <w:tc>
          <w:tcPr>
            <w:tcW w:w="498" w:type="dxa"/>
            <w:vAlign w:val="center"/>
          </w:tcPr>
          <w:p w14:paraId="55565FD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531" w:type="dxa"/>
            <w:vAlign w:val="center"/>
          </w:tcPr>
          <w:p w14:paraId="675BFE0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493" w:type="dxa"/>
            <w:vAlign w:val="center"/>
          </w:tcPr>
          <w:p w14:paraId="5972752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595" w:type="dxa"/>
            <w:vAlign w:val="center"/>
          </w:tcPr>
          <w:p w14:paraId="3DC2D8E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2</w:t>
            </w:r>
          </w:p>
        </w:tc>
        <w:tc>
          <w:tcPr>
            <w:tcW w:w="483" w:type="dxa"/>
            <w:vAlign w:val="center"/>
          </w:tcPr>
          <w:p w14:paraId="6DDD949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2E77F925">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554" w:type="dxa"/>
            <w:vAlign w:val="center"/>
          </w:tcPr>
          <w:p w14:paraId="17BADA3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3C13B90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6B9DB13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05BA6E1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24E2867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③⑦</w:t>
            </w:r>
          </w:p>
        </w:tc>
        <w:tc>
          <w:tcPr>
            <w:tcW w:w="376" w:type="dxa"/>
            <w:vAlign w:val="center"/>
          </w:tcPr>
          <w:p w14:paraId="54CBD1E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4E25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EB49AD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09CE374F">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0CDF706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6</w:t>
            </w:r>
          </w:p>
        </w:tc>
        <w:tc>
          <w:tcPr>
            <w:tcW w:w="936" w:type="dxa"/>
            <w:shd w:val="clear" w:color="auto" w:fill="auto"/>
            <w:vAlign w:val="center"/>
          </w:tcPr>
          <w:p w14:paraId="5439BE9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cs="Times New Roman"/>
                <w:color w:val="auto"/>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JD010228Z</w:t>
            </w:r>
          </w:p>
        </w:tc>
        <w:tc>
          <w:tcPr>
            <w:tcW w:w="1964" w:type="dxa"/>
            <w:vAlign w:val="center"/>
          </w:tcPr>
          <w:p w14:paraId="755BB95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电气CAD</w:t>
            </w:r>
          </w:p>
        </w:tc>
        <w:tc>
          <w:tcPr>
            <w:tcW w:w="471" w:type="dxa"/>
            <w:vAlign w:val="center"/>
          </w:tcPr>
          <w:p w14:paraId="2A66057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5F71633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31" w:type="dxa"/>
            <w:vAlign w:val="center"/>
          </w:tcPr>
          <w:p w14:paraId="40BADD9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493" w:type="dxa"/>
            <w:vAlign w:val="center"/>
          </w:tcPr>
          <w:p w14:paraId="22FBCA4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595" w:type="dxa"/>
            <w:vAlign w:val="center"/>
          </w:tcPr>
          <w:p w14:paraId="5AE851B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3</w:t>
            </w:r>
          </w:p>
        </w:tc>
        <w:tc>
          <w:tcPr>
            <w:tcW w:w="483" w:type="dxa"/>
            <w:vAlign w:val="center"/>
          </w:tcPr>
          <w:p w14:paraId="7A7CF3D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0C4C274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54" w:type="dxa"/>
            <w:vAlign w:val="center"/>
          </w:tcPr>
          <w:p w14:paraId="670C11D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1D1C933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7AEEF18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3903509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3916E84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③⑦</w:t>
            </w:r>
          </w:p>
        </w:tc>
        <w:tc>
          <w:tcPr>
            <w:tcW w:w="376" w:type="dxa"/>
            <w:vAlign w:val="center"/>
          </w:tcPr>
          <w:p w14:paraId="74164A1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5AEC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EE2DB2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43D42095">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7FD30A0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b w:val="0"/>
                <w:bCs/>
                <w:color w:val="auto"/>
                <w:sz w:val="18"/>
                <w:szCs w:val="18"/>
                <w:highlight w:val="none"/>
                <w:lang w:val="en-US" w:eastAsia="zh-CN"/>
              </w:rPr>
              <w:t>7</w:t>
            </w:r>
          </w:p>
        </w:tc>
        <w:tc>
          <w:tcPr>
            <w:tcW w:w="936" w:type="dxa"/>
            <w:shd w:val="clear" w:color="auto" w:fill="auto"/>
            <w:vAlign w:val="center"/>
          </w:tcPr>
          <w:p w14:paraId="7145E6F9">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b w:val="0"/>
                <w:bCs/>
                <w:color w:val="auto"/>
                <w:sz w:val="18"/>
                <w:szCs w:val="18"/>
                <w:highlight w:val="none"/>
                <w:lang w:val="en-US" w:eastAsia="zh-CN"/>
              </w:rPr>
              <w:t>JD010203Z</w:t>
            </w:r>
          </w:p>
        </w:tc>
        <w:tc>
          <w:tcPr>
            <w:tcW w:w="1964" w:type="dxa"/>
            <w:vAlign w:val="center"/>
          </w:tcPr>
          <w:p w14:paraId="1CEA3C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机械设计基础</w:t>
            </w:r>
          </w:p>
        </w:tc>
        <w:tc>
          <w:tcPr>
            <w:tcW w:w="471" w:type="dxa"/>
            <w:vAlign w:val="center"/>
          </w:tcPr>
          <w:p w14:paraId="1661F19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7287C37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06080E4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493" w:type="dxa"/>
            <w:vAlign w:val="center"/>
          </w:tcPr>
          <w:p w14:paraId="52CF804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43948D5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517A7EE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7732197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p>
        </w:tc>
        <w:tc>
          <w:tcPr>
            <w:tcW w:w="554" w:type="dxa"/>
            <w:vAlign w:val="center"/>
          </w:tcPr>
          <w:p w14:paraId="5385881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00" w:type="dxa"/>
            <w:vAlign w:val="center"/>
          </w:tcPr>
          <w:p w14:paraId="4728AD0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6F5477F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1F682BE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719FB00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③①</w:t>
            </w:r>
          </w:p>
        </w:tc>
        <w:tc>
          <w:tcPr>
            <w:tcW w:w="376" w:type="dxa"/>
            <w:vAlign w:val="center"/>
          </w:tcPr>
          <w:p w14:paraId="52D23F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6ADA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536D78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1AE2971A">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249C3C2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8</w:t>
            </w:r>
          </w:p>
        </w:tc>
        <w:tc>
          <w:tcPr>
            <w:tcW w:w="936" w:type="dxa"/>
            <w:shd w:val="clear" w:color="auto" w:fill="auto"/>
            <w:vAlign w:val="center"/>
          </w:tcPr>
          <w:p w14:paraId="21DF373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JD010111Z</w:t>
            </w:r>
          </w:p>
        </w:tc>
        <w:tc>
          <w:tcPr>
            <w:tcW w:w="1964" w:type="dxa"/>
            <w:vAlign w:val="center"/>
          </w:tcPr>
          <w:p w14:paraId="04D8382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智能制造基础</w:t>
            </w:r>
          </w:p>
        </w:tc>
        <w:tc>
          <w:tcPr>
            <w:tcW w:w="471" w:type="dxa"/>
            <w:vAlign w:val="center"/>
          </w:tcPr>
          <w:p w14:paraId="6FD71C6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B</w:t>
            </w:r>
          </w:p>
        </w:tc>
        <w:tc>
          <w:tcPr>
            <w:tcW w:w="498" w:type="dxa"/>
            <w:vAlign w:val="center"/>
          </w:tcPr>
          <w:p w14:paraId="2995B47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531" w:type="dxa"/>
            <w:vAlign w:val="center"/>
          </w:tcPr>
          <w:p w14:paraId="712203C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493" w:type="dxa"/>
            <w:vAlign w:val="center"/>
          </w:tcPr>
          <w:p w14:paraId="713A4D1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595" w:type="dxa"/>
            <w:vAlign w:val="center"/>
          </w:tcPr>
          <w:p w14:paraId="48E459D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2</w:t>
            </w:r>
          </w:p>
        </w:tc>
        <w:tc>
          <w:tcPr>
            <w:tcW w:w="483" w:type="dxa"/>
            <w:vAlign w:val="center"/>
          </w:tcPr>
          <w:p w14:paraId="3479E0C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7C7A9FD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p>
        </w:tc>
        <w:tc>
          <w:tcPr>
            <w:tcW w:w="554" w:type="dxa"/>
            <w:vAlign w:val="center"/>
          </w:tcPr>
          <w:p w14:paraId="30D82AD7">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color w:val="auto"/>
                <w:kern w:val="0"/>
                <w:sz w:val="18"/>
                <w:szCs w:val="18"/>
                <w:highlight w:val="none"/>
                <w:lang w:val="en-US" w:eastAsia="zh-CN"/>
              </w:rPr>
              <w:t>32</w:t>
            </w:r>
          </w:p>
        </w:tc>
        <w:tc>
          <w:tcPr>
            <w:tcW w:w="500" w:type="dxa"/>
            <w:vAlign w:val="center"/>
          </w:tcPr>
          <w:p w14:paraId="739B174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72EA3EC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413DDDA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4FFE7C0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376" w:type="dxa"/>
            <w:vAlign w:val="center"/>
          </w:tcPr>
          <w:p w14:paraId="4239217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59FA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3967F7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1B25EDC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1332" w:type="dxa"/>
            <w:gridSpan w:val="2"/>
            <w:vAlign w:val="center"/>
          </w:tcPr>
          <w:p w14:paraId="7091450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小   计</w:t>
            </w:r>
          </w:p>
        </w:tc>
        <w:tc>
          <w:tcPr>
            <w:tcW w:w="1964" w:type="dxa"/>
            <w:vAlign w:val="center"/>
          </w:tcPr>
          <w:p w14:paraId="1ED2865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71" w:type="dxa"/>
            <w:vAlign w:val="center"/>
          </w:tcPr>
          <w:p w14:paraId="4B30015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8" w:type="dxa"/>
            <w:vAlign w:val="center"/>
          </w:tcPr>
          <w:p w14:paraId="6CC0F02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400</w:t>
            </w:r>
          </w:p>
        </w:tc>
        <w:tc>
          <w:tcPr>
            <w:tcW w:w="531" w:type="dxa"/>
            <w:vAlign w:val="center"/>
          </w:tcPr>
          <w:p w14:paraId="4F4C023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160</w:t>
            </w:r>
          </w:p>
        </w:tc>
        <w:tc>
          <w:tcPr>
            <w:tcW w:w="493" w:type="dxa"/>
            <w:vAlign w:val="center"/>
          </w:tcPr>
          <w:p w14:paraId="065FCCC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240</w:t>
            </w:r>
          </w:p>
        </w:tc>
        <w:tc>
          <w:tcPr>
            <w:tcW w:w="595" w:type="dxa"/>
            <w:vAlign w:val="center"/>
          </w:tcPr>
          <w:p w14:paraId="024B357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cs="Times New Roman"/>
                <w:i w:val="0"/>
                <w:iCs w:val="0"/>
                <w:color w:val="auto"/>
                <w:kern w:val="0"/>
                <w:sz w:val="18"/>
                <w:szCs w:val="18"/>
                <w:highlight w:val="none"/>
                <w:u w:val="none"/>
                <w:lang w:val="en-US" w:eastAsia="zh-CN" w:bidi="ar"/>
              </w:rPr>
              <w:t>5</w:t>
            </w:r>
          </w:p>
        </w:tc>
        <w:tc>
          <w:tcPr>
            <w:tcW w:w="483" w:type="dxa"/>
            <w:vAlign w:val="center"/>
          </w:tcPr>
          <w:p w14:paraId="566E1BC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96</w:t>
            </w:r>
          </w:p>
        </w:tc>
        <w:tc>
          <w:tcPr>
            <w:tcW w:w="513" w:type="dxa"/>
            <w:vAlign w:val="center"/>
          </w:tcPr>
          <w:p w14:paraId="6DB2BFC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208</w:t>
            </w:r>
          </w:p>
        </w:tc>
        <w:tc>
          <w:tcPr>
            <w:tcW w:w="554" w:type="dxa"/>
            <w:vAlign w:val="center"/>
          </w:tcPr>
          <w:p w14:paraId="0491AE7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96</w:t>
            </w:r>
          </w:p>
        </w:tc>
        <w:tc>
          <w:tcPr>
            <w:tcW w:w="500" w:type="dxa"/>
            <w:vAlign w:val="center"/>
          </w:tcPr>
          <w:p w14:paraId="34E1947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33" w:type="dxa"/>
            <w:vAlign w:val="center"/>
          </w:tcPr>
          <w:p w14:paraId="648A7EF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33" w:type="dxa"/>
            <w:vAlign w:val="center"/>
          </w:tcPr>
          <w:p w14:paraId="468ED51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44" w:type="dxa"/>
            <w:vAlign w:val="center"/>
          </w:tcPr>
          <w:p w14:paraId="6D00F67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376" w:type="dxa"/>
            <w:vAlign w:val="center"/>
          </w:tcPr>
          <w:p w14:paraId="23A48E8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2947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58CAD19">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restart"/>
            <w:vAlign w:val="center"/>
          </w:tcPr>
          <w:p w14:paraId="208D6E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专业核心课</w:t>
            </w:r>
          </w:p>
        </w:tc>
        <w:tc>
          <w:tcPr>
            <w:tcW w:w="396" w:type="dxa"/>
            <w:vAlign w:val="center"/>
          </w:tcPr>
          <w:p w14:paraId="3A938B9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w:t>
            </w:r>
          </w:p>
        </w:tc>
        <w:tc>
          <w:tcPr>
            <w:tcW w:w="936" w:type="dxa"/>
            <w:vAlign w:val="center"/>
          </w:tcPr>
          <w:p w14:paraId="691E0C7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JD010104Z</w:t>
            </w:r>
          </w:p>
        </w:tc>
        <w:tc>
          <w:tcPr>
            <w:tcW w:w="1964" w:type="dxa"/>
            <w:vAlign w:val="center"/>
          </w:tcPr>
          <w:p w14:paraId="4A3015C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电气与PLC控制技术</w:t>
            </w:r>
          </w:p>
        </w:tc>
        <w:tc>
          <w:tcPr>
            <w:tcW w:w="471" w:type="dxa"/>
            <w:vAlign w:val="center"/>
          </w:tcPr>
          <w:p w14:paraId="504677E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055B084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3473C44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493" w:type="dxa"/>
            <w:vAlign w:val="center"/>
          </w:tcPr>
          <w:p w14:paraId="7AF9A0C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4A7F857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5D459E5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1130DC9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6ABAC54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00" w:type="dxa"/>
            <w:vAlign w:val="center"/>
          </w:tcPr>
          <w:p w14:paraId="66CFC60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7D4E5B6C">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0A6228F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4CC048F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③①</w:t>
            </w:r>
          </w:p>
        </w:tc>
        <w:tc>
          <w:tcPr>
            <w:tcW w:w="376" w:type="dxa"/>
            <w:vAlign w:val="center"/>
          </w:tcPr>
          <w:p w14:paraId="29B7429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3DD5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6D527F3">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5717F0E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36E1608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w:t>
            </w:r>
          </w:p>
        </w:tc>
        <w:tc>
          <w:tcPr>
            <w:tcW w:w="936" w:type="dxa"/>
            <w:vAlign w:val="center"/>
          </w:tcPr>
          <w:p w14:paraId="6E8E2C7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JD010229Z</w:t>
            </w:r>
          </w:p>
        </w:tc>
        <w:tc>
          <w:tcPr>
            <w:tcW w:w="1964" w:type="dxa"/>
            <w:vAlign w:val="center"/>
          </w:tcPr>
          <w:p w14:paraId="2C11D02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0"/>
                <w:sz w:val="18"/>
                <w:szCs w:val="18"/>
                <w:highlight w:val="none"/>
                <w:lang w:val="en-US" w:eastAsia="zh-CN"/>
              </w:rPr>
              <w:t>智能视觉技术应用</w:t>
            </w:r>
          </w:p>
        </w:tc>
        <w:tc>
          <w:tcPr>
            <w:tcW w:w="471" w:type="dxa"/>
            <w:vAlign w:val="center"/>
          </w:tcPr>
          <w:p w14:paraId="280C836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5BE40D7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57F3912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493" w:type="dxa"/>
            <w:vAlign w:val="center"/>
          </w:tcPr>
          <w:p w14:paraId="0C40146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595" w:type="dxa"/>
            <w:vAlign w:val="center"/>
          </w:tcPr>
          <w:p w14:paraId="6265EC8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83" w:type="dxa"/>
            <w:vAlign w:val="center"/>
          </w:tcPr>
          <w:p w14:paraId="62A8FFF9">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0AA07E1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76EEA0C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500" w:type="dxa"/>
            <w:vAlign w:val="center"/>
          </w:tcPr>
          <w:p w14:paraId="4754FDA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5D27DAE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1CA3680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7371CA9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⑤</w:t>
            </w:r>
            <w:r>
              <w:rPr>
                <w:rFonts w:hint="default" w:ascii="Times New Roman" w:hAnsi="Times New Roman" w:eastAsia="宋体" w:cs="Times New Roman"/>
                <w:i w:val="0"/>
                <w:iCs w:val="0"/>
                <w:color w:val="auto"/>
                <w:kern w:val="0"/>
                <w:sz w:val="18"/>
                <w:szCs w:val="18"/>
                <w:highlight w:val="none"/>
                <w:u w:val="none"/>
                <w:lang w:val="en-US" w:eastAsia="zh-CN" w:bidi="ar"/>
              </w:rPr>
              <w:t>①</w:t>
            </w:r>
          </w:p>
        </w:tc>
        <w:tc>
          <w:tcPr>
            <w:tcW w:w="376" w:type="dxa"/>
            <w:vAlign w:val="center"/>
          </w:tcPr>
          <w:p w14:paraId="682BBE2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7B63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16F65C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2669E52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7B9823E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3</w:t>
            </w:r>
          </w:p>
        </w:tc>
        <w:tc>
          <w:tcPr>
            <w:tcW w:w="936" w:type="dxa"/>
            <w:shd w:val="clear" w:color="auto" w:fill="auto"/>
            <w:vAlign w:val="center"/>
          </w:tcPr>
          <w:p w14:paraId="56A3806E">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JD0102</w:t>
            </w:r>
            <w:r>
              <w:rPr>
                <w:rFonts w:hint="default" w:ascii="Times New Roman" w:hAnsi="Times New Roman" w:cs="Times New Roman"/>
                <w:i w:val="0"/>
                <w:iCs w:val="0"/>
                <w:color w:val="auto"/>
                <w:kern w:val="0"/>
                <w:sz w:val="18"/>
                <w:szCs w:val="18"/>
                <w:highlight w:val="none"/>
                <w:u w:val="none"/>
                <w:lang w:val="en-US" w:eastAsia="zh-CN" w:bidi="ar"/>
              </w:rPr>
              <w:t>30</w:t>
            </w:r>
            <w:r>
              <w:rPr>
                <w:rFonts w:hint="default" w:ascii="Times New Roman" w:hAnsi="Times New Roman" w:eastAsia="宋体" w:cs="Times New Roman"/>
                <w:i w:val="0"/>
                <w:iCs w:val="0"/>
                <w:color w:val="auto"/>
                <w:kern w:val="0"/>
                <w:sz w:val="18"/>
                <w:szCs w:val="18"/>
                <w:highlight w:val="none"/>
                <w:u w:val="none"/>
                <w:lang w:val="en-US" w:eastAsia="zh-CN" w:bidi="ar"/>
              </w:rPr>
              <w:t>Z</w:t>
            </w:r>
          </w:p>
        </w:tc>
        <w:tc>
          <w:tcPr>
            <w:tcW w:w="1964" w:type="dxa"/>
            <w:vAlign w:val="center"/>
          </w:tcPr>
          <w:p w14:paraId="06A6418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工业机器人现场编程</w:t>
            </w:r>
          </w:p>
        </w:tc>
        <w:tc>
          <w:tcPr>
            <w:tcW w:w="471" w:type="dxa"/>
            <w:vAlign w:val="center"/>
          </w:tcPr>
          <w:p w14:paraId="1BB4276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4A54EE5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531" w:type="dxa"/>
            <w:vAlign w:val="center"/>
          </w:tcPr>
          <w:p w14:paraId="33CD6D2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493" w:type="dxa"/>
            <w:vAlign w:val="center"/>
          </w:tcPr>
          <w:p w14:paraId="3C72D17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595" w:type="dxa"/>
            <w:vAlign w:val="center"/>
          </w:tcPr>
          <w:p w14:paraId="5D41470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83" w:type="dxa"/>
            <w:vAlign w:val="center"/>
          </w:tcPr>
          <w:p w14:paraId="383BE114">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0DB06D6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2C9AA08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500" w:type="dxa"/>
            <w:vAlign w:val="center"/>
          </w:tcPr>
          <w:p w14:paraId="12EE321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50562E4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22E8704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727F872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⑧①</w:t>
            </w:r>
          </w:p>
        </w:tc>
        <w:tc>
          <w:tcPr>
            <w:tcW w:w="376" w:type="dxa"/>
            <w:vAlign w:val="center"/>
          </w:tcPr>
          <w:p w14:paraId="280A92C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6039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353521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7A7F8DA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1197C57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4</w:t>
            </w:r>
          </w:p>
        </w:tc>
        <w:tc>
          <w:tcPr>
            <w:tcW w:w="936" w:type="dxa"/>
            <w:shd w:val="clear" w:color="auto" w:fill="auto"/>
            <w:vAlign w:val="center"/>
          </w:tcPr>
          <w:p w14:paraId="1928BAA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JD010</w:t>
            </w:r>
            <w:r>
              <w:rPr>
                <w:rFonts w:hint="default" w:ascii="Times New Roman" w:hAnsi="Times New Roman" w:cs="Times New Roman"/>
                <w:i w:val="0"/>
                <w:iCs w:val="0"/>
                <w:color w:val="auto"/>
                <w:kern w:val="0"/>
                <w:sz w:val="18"/>
                <w:szCs w:val="18"/>
                <w:highlight w:val="none"/>
                <w:u w:val="none"/>
                <w:lang w:val="en-US" w:eastAsia="zh-CN" w:bidi="ar"/>
              </w:rPr>
              <w:t>231</w:t>
            </w:r>
            <w:r>
              <w:rPr>
                <w:rFonts w:hint="default" w:ascii="Times New Roman" w:hAnsi="Times New Roman" w:eastAsia="宋体" w:cs="Times New Roman"/>
                <w:i w:val="0"/>
                <w:iCs w:val="0"/>
                <w:color w:val="auto"/>
                <w:kern w:val="0"/>
                <w:sz w:val="18"/>
                <w:szCs w:val="18"/>
                <w:highlight w:val="none"/>
                <w:u w:val="none"/>
                <w:lang w:val="en-US" w:eastAsia="zh-CN" w:bidi="ar"/>
              </w:rPr>
              <w:t>Z</w:t>
            </w:r>
          </w:p>
        </w:tc>
        <w:tc>
          <w:tcPr>
            <w:tcW w:w="1964" w:type="dxa"/>
            <w:vAlign w:val="center"/>
          </w:tcPr>
          <w:p w14:paraId="44B1A29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工业机器人系统智能运维</w:t>
            </w:r>
          </w:p>
        </w:tc>
        <w:tc>
          <w:tcPr>
            <w:tcW w:w="471" w:type="dxa"/>
            <w:vAlign w:val="center"/>
          </w:tcPr>
          <w:p w14:paraId="642AB1C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0CEB61B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531" w:type="dxa"/>
            <w:vAlign w:val="center"/>
          </w:tcPr>
          <w:p w14:paraId="76006C6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493" w:type="dxa"/>
            <w:vAlign w:val="center"/>
          </w:tcPr>
          <w:p w14:paraId="648C712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595" w:type="dxa"/>
            <w:vAlign w:val="center"/>
          </w:tcPr>
          <w:p w14:paraId="421E7AB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83" w:type="dxa"/>
            <w:vAlign w:val="center"/>
          </w:tcPr>
          <w:p w14:paraId="1982AE69">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2C9A51DC">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0464F6D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2E76C42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533" w:type="dxa"/>
            <w:vAlign w:val="center"/>
          </w:tcPr>
          <w:p w14:paraId="749C42F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0E09C85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0CC3E96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sz w:val="18"/>
                <w:szCs w:val="18"/>
                <w:highlight w:val="none"/>
              </w:rPr>
              <w:t>⑧</w:t>
            </w:r>
            <w:r>
              <w:rPr>
                <w:rFonts w:hint="default" w:ascii="Times New Roman" w:hAnsi="Times New Roman" w:eastAsia="宋体" w:cs="Times New Roman"/>
                <w:i w:val="0"/>
                <w:iCs w:val="0"/>
                <w:color w:val="auto"/>
                <w:kern w:val="0"/>
                <w:sz w:val="18"/>
                <w:szCs w:val="18"/>
                <w:highlight w:val="none"/>
                <w:u w:val="none"/>
                <w:lang w:val="en-US" w:eastAsia="zh-CN" w:bidi="ar"/>
              </w:rPr>
              <w:t>①</w:t>
            </w:r>
          </w:p>
        </w:tc>
        <w:tc>
          <w:tcPr>
            <w:tcW w:w="376" w:type="dxa"/>
            <w:vAlign w:val="center"/>
          </w:tcPr>
          <w:p w14:paraId="62025A5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0538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2EC436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7960746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28B497D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5</w:t>
            </w:r>
          </w:p>
        </w:tc>
        <w:tc>
          <w:tcPr>
            <w:tcW w:w="936" w:type="dxa"/>
            <w:shd w:val="clear" w:color="auto" w:fill="auto"/>
            <w:vAlign w:val="center"/>
          </w:tcPr>
          <w:p w14:paraId="6D79CF6C">
            <w:pPr>
              <w:pStyle w:val="7"/>
              <w:pageBreakBefore w:val="0"/>
              <w:kinsoku/>
              <w:wordWrap/>
              <w:overflowPunct/>
              <w:topLinePunct w:val="0"/>
              <w:bidi w:val="0"/>
              <w:spacing w:after="0" w:line="360" w:lineRule="exact"/>
              <w:ind w:left="0" w:leftChars="0"/>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JD020106Z</w:t>
            </w:r>
          </w:p>
        </w:tc>
        <w:tc>
          <w:tcPr>
            <w:tcW w:w="1964" w:type="dxa"/>
            <w:vAlign w:val="center"/>
          </w:tcPr>
          <w:p w14:paraId="2D1908C8">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b w:val="0"/>
                <w:bCs/>
                <w:color w:val="auto"/>
                <w:sz w:val="18"/>
                <w:szCs w:val="18"/>
                <w:highlight w:val="none"/>
                <w:lang w:val="en-US" w:eastAsia="zh-CN"/>
              </w:rPr>
              <w:t>机器人离线编程与仿真</w:t>
            </w:r>
          </w:p>
        </w:tc>
        <w:tc>
          <w:tcPr>
            <w:tcW w:w="471" w:type="dxa"/>
            <w:vAlign w:val="center"/>
          </w:tcPr>
          <w:p w14:paraId="102E0BA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30AEFCC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5EF2F06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493" w:type="dxa"/>
            <w:vAlign w:val="center"/>
          </w:tcPr>
          <w:p w14:paraId="22B026C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4C2C491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1EB6AA09">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3B1973B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51BF032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7126549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3" w:type="dxa"/>
            <w:vAlign w:val="center"/>
          </w:tcPr>
          <w:p w14:paraId="5DF56A7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123B53F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6B573B3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③⑦</w:t>
            </w:r>
          </w:p>
        </w:tc>
        <w:tc>
          <w:tcPr>
            <w:tcW w:w="376" w:type="dxa"/>
            <w:vAlign w:val="center"/>
          </w:tcPr>
          <w:p w14:paraId="0240926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430E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4437F17">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53B2A7D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49A3CBA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6</w:t>
            </w:r>
          </w:p>
        </w:tc>
        <w:tc>
          <w:tcPr>
            <w:tcW w:w="936" w:type="dxa"/>
            <w:shd w:val="clear" w:color="auto" w:fill="auto"/>
            <w:vAlign w:val="center"/>
          </w:tcPr>
          <w:p w14:paraId="759D1A8D">
            <w:pPr>
              <w:pStyle w:val="7"/>
              <w:pageBreakBefore w:val="0"/>
              <w:kinsoku/>
              <w:wordWrap/>
              <w:overflowPunct/>
              <w:topLinePunct w:val="0"/>
              <w:bidi w:val="0"/>
              <w:spacing w:after="0" w:line="360" w:lineRule="exact"/>
              <w:ind w:left="0" w:leftChars="0"/>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JD010232Z</w:t>
            </w:r>
          </w:p>
        </w:tc>
        <w:tc>
          <w:tcPr>
            <w:tcW w:w="1964" w:type="dxa"/>
            <w:vAlign w:val="center"/>
          </w:tcPr>
          <w:p w14:paraId="07933706">
            <w:pPr>
              <w:pStyle w:val="7"/>
              <w:pageBreakBefore w:val="0"/>
              <w:kinsoku/>
              <w:wordWrap/>
              <w:overflowPunct/>
              <w:topLinePunct w:val="0"/>
              <w:bidi w:val="0"/>
              <w:spacing w:after="0" w:line="360" w:lineRule="exact"/>
              <w:ind w:left="0" w:leftChars="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数字孪生与虚拟调试技术应用</w:t>
            </w:r>
          </w:p>
        </w:tc>
        <w:tc>
          <w:tcPr>
            <w:tcW w:w="471" w:type="dxa"/>
            <w:vAlign w:val="center"/>
          </w:tcPr>
          <w:p w14:paraId="616D93F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498" w:type="dxa"/>
            <w:vAlign w:val="center"/>
          </w:tcPr>
          <w:p w14:paraId="7C6CBF2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531" w:type="dxa"/>
            <w:vAlign w:val="center"/>
          </w:tcPr>
          <w:p w14:paraId="7507D28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493" w:type="dxa"/>
            <w:vAlign w:val="center"/>
          </w:tcPr>
          <w:p w14:paraId="344B869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595" w:type="dxa"/>
            <w:vAlign w:val="center"/>
          </w:tcPr>
          <w:p w14:paraId="4A2D845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2</w:t>
            </w:r>
          </w:p>
        </w:tc>
        <w:tc>
          <w:tcPr>
            <w:tcW w:w="483" w:type="dxa"/>
            <w:vAlign w:val="center"/>
          </w:tcPr>
          <w:p w14:paraId="10E6C48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2049F9E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1AE9F25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47278F4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533" w:type="dxa"/>
            <w:vAlign w:val="center"/>
          </w:tcPr>
          <w:p w14:paraId="5B41DC3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073B56F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533BCFB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color w:val="auto"/>
                <w:sz w:val="18"/>
                <w:szCs w:val="18"/>
                <w:highlight w:val="none"/>
              </w:rPr>
              <w:t>⑧</w:t>
            </w:r>
            <w:r>
              <w:rPr>
                <w:rFonts w:hint="default" w:ascii="Times New Roman" w:hAnsi="Times New Roman" w:eastAsia="宋体" w:cs="Times New Roman"/>
                <w:i w:val="0"/>
                <w:iCs w:val="0"/>
                <w:color w:val="auto"/>
                <w:kern w:val="0"/>
                <w:sz w:val="18"/>
                <w:szCs w:val="18"/>
                <w:highlight w:val="none"/>
                <w:u w:val="none"/>
                <w:lang w:val="en-US" w:eastAsia="zh-CN" w:bidi="ar"/>
              </w:rPr>
              <w:t>①</w:t>
            </w:r>
          </w:p>
        </w:tc>
        <w:tc>
          <w:tcPr>
            <w:tcW w:w="376" w:type="dxa"/>
            <w:vAlign w:val="center"/>
          </w:tcPr>
          <w:p w14:paraId="2C4B4F8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1B5E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2087969">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16EABBC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75FC21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b w:val="0"/>
                <w:bCs/>
                <w:color w:val="auto"/>
                <w:sz w:val="18"/>
                <w:szCs w:val="18"/>
                <w:highlight w:val="none"/>
                <w:lang w:val="en-US" w:eastAsia="zh-CN"/>
              </w:rPr>
              <w:t>7</w:t>
            </w:r>
          </w:p>
        </w:tc>
        <w:tc>
          <w:tcPr>
            <w:tcW w:w="936" w:type="dxa"/>
            <w:shd w:val="clear" w:color="auto" w:fill="auto"/>
            <w:vAlign w:val="center"/>
          </w:tcPr>
          <w:p w14:paraId="226BBBC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JD020103Z</w:t>
            </w:r>
          </w:p>
        </w:tc>
        <w:tc>
          <w:tcPr>
            <w:tcW w:w="1964" w:type="dxa"/>
            <w:vAlign w:val="center"/>
          </w:tcPr>
          <w:p w14:paraId="59B9BC25">
            <w:pPr>
              <w:pStyle w:val="7"/>
              <w:pageBreakBefore w:val="0"/>
              <w:kinsoku/>
              <w:wordWrap/>
              <w:overflowPunct/>
              <w:topLinePunct w:val="0"/>
              <w:bidi w:val="0"/>
              <w:spacing w:after="0" w:line="360" w:lineRule="exact"/>
              <w:ind w:left="0" w:leftChars="0"/>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b w:val="0"/>
                <w:bCs/>
                <w:color w:val="auto"/>
                <w:sz w:val="18"/>
                <w:szCs w:val="18"/>
                <w:highlight w:val="none"/>
                <w:lang w:val="en-US" w:eastAsia="zh-CN"/>
              </w:rPr>
              <w:t>工业机器人应用系统集成</w:t>
            </w:r>
          </w:p>
        </w:tc>
        <w:tc>
          <w:tcPr>
            <w:tcW w:w="471" w:type="dxa"/>
            <w:vAlign w:val="center"/>
          </w:tcPr>
          <w:p w14:paraId="76BD465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179FB14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1588EE9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493" w:type="dxa"/>
            <w:vAlign w:val="center"/>
          </w:tcPr>
          <w:p w14:paraId="7F513D6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1766427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0BD31724">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2EE3C6D6">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32C66AA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00" w:type="dxa"/>
            <w:vAlign w:val="center"/>
          </w:tcPr>
          <w:p w14:paraId="6384DE8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1B28193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6C3EDEB5">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37167F2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⑤</w:t>
            </w:r>
            <w:r>
              <w:rPr>
                <w:rFonts w:hint="default" w:ascii="Times New Roman" w:hAnsi="Times New Roman" w:eastAsia="宋体" w:cs="Times New Roman"/>
                <w:i w:val="0"/>
                <w:iCs w:val="0"/>
                <w:color w:val="auto"/>
                <w:kern w:val="0"/>
                <w:sz w:val="18"/>
                <w:szCs w:val="18"/>
                <w:highlight w:val="none"/>
                <w:u w:val="none"/>
                <w:lang w:val="en-US" w:eastAsia="zh-CN" w:bidi="ar"/>
              </w:rPr>
              <w:t>③</w:t>
            </w:r>
          </w:p>
        </w:tc>
        <w:tc>
          <w:tcPr>
            <w:tcW w:w="376" w:type="dxa"/>
            <w:vAlign w:val="center"/>
          </w:tcPr>
          <w:p w14:paraId="0FD7E9B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455A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436D45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79B48F62">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1332" w:type="dxa"/>
            <w:gridSpan w:val="2"/>
            <w:vAlign w:val="center"/>
          </w:tcPr>
          <w:p w14:paraId="419A14E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小   计</w:t>
            </w:r>
          </w:p>
        </w:tc>
        <w:tc>
          <w:tcPr>
            <w:tcW w:w="1964" w:type="dxa"/>
            <w:vAlign w:val="center"/>
          </w:tcPr>
          <w:p w14:paraId="37E9A1B8">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default" w:ascii="Times New Roman" w:hAnsi="Times New Roman" w:eastAsia="宋体" w:cs="Times New Roman"/>
                <w:color w:val="auto"/>
                <w:kern w:val="0"/>
                <w:sz w:val="18"/>
                <w:szCs w:val="18"/>
                <w:highlight w:val="none"/>
              </w:rPr>
            </w:pPr>
          </w:p>
        </w:tc>
        <w:tc>
          <w:tcPr>
            <w:tcW w:w="471" w:type="dxa"/>
            <w:vAlign w:val="center"/>
          </w:tcPr>
          <w:p w14:paraId="762C5CD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8" w:type="dxa"/>
            <w:vAlign w:val="center"/>
          </w:tcPr>
          <w:p w14:paraId="41CEFDD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35</w:t>
            </w: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531" w:type="dxa"/>
            <w:vAlign w:val="center"/>
          </w:tcPr>
          <w:p w14:paraId="3274917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112</w:t>
            </w:r>
          </w:p>
        </w:tc>
        <w:tc>
          <w:tcPr>
            <w:tcW w:w="493" w:type="dxa"/>
            <w:vAlign w:val="center"/>
          </w:tcPr>
          <w:p w14:paraId="23BFFAA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240</w:t>
            </w:r>
          </w:p>
        </w:tc>
        <w:tc>
          <w:tcPr>
            <w:tcW w:w="595" w:type="dxa"/>
            <w:vAlign w:val="center"/>
          </w:tcPr>
          <w:p w14:paraId="160B3B1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22</w:t>
            </w:r>
          </w:p>
        </w:tc>
        <w:tc>
          <w:tcPr>
            <w:tcW w:w="483" w:type="dxa"/>
            <w:vAlign w:val="center"/>
          </w:tcPr>
          <w:p w14:paraId="3D346CBB">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0CF2673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2B28C0C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224</w:t>
            </w:r>
          </w:p>
        </w:tc>
        <w:tc>
          <w:tcPr>
            <w:tcW w:w="500" w:type="dxa"/>
            <w:vAlign w:val="center"/>
          </w:tcPr>
          <w:p w14:paraId="1DC18F7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128</w:t>
            </w:r>
          </w:p>
        </w:tc>
        <w:tc>
          <w:tcPr>
            <w:tcW w:w="533" w:type="dxa"/>
            <w:vAlign w:val="center"/>
          </w:tcPr>
          <w:p w14:paraId="203B9566">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570CE959">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72F1995B">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376" w:type="dxa"/>
            <w:vAlign w:val="center"/>
          </w:tcPr>
          <w:p w14:paraId="358C6E1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146D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6F67B2C">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restart"/>
            <w:vAlign w:val="center"/>
          </w:tcPr>
          <w:p w14:paraId="0FB4254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专业拓展</w:t>
            </w:r>
            <w:r>
              <w:rPr>
                <w:rFonts w:hint="default" w:ascii="Times New Roman" w:hAnsi="Times New Roman" w:eastAsia="宋体" w:cs="Times New Roman"/>
                <w:color w:val="auto"/>
                <w:kern w:val="0"/>
                <w:sz w:val="18"/>
                <w:szCs w:val="18"/>
                <w:highlight w:val="none"/>
              </w:rPr>
              <w:t>课</w:t>
            </w:r>
          </w:p>
        </w:tc>
        <w:tc>
          <w:tcPr>
            <w:tcW w:w="396" w:type="dxa"/>
            <w:vAlign w:val="center"/>
          </w:tcPr>
          <w:p w14:paraId="1E844D5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w:t>
            </w:r>
          </w:p>
        </w:tc>
        <w:tc>
          <w:tcPr>
            <w:tcW w:w="936" w:type="dxa"/>
            <w:vAlign w:val="center"/>
          </w:tcPr>
          <w:p w14:paraId="2397D4F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bidi="ar-SA"/>
              </w:rPr>
              <w:t>JD010219Z</w:t>
            </w:r>
          </w:p>
        </w:tc>
        <w:tc>
          <w:tcPr>
            <w:tcW w:w="1964" w:type="dxa"/>
            <w:vAlign w:val="center"/>
          </w:tcPr>
          <w:p w14:paraId="1491C0A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变频器与伺服驱动应用</w:t>
            </w:r>
          </w:p>
        </w:tc>
        <w:tc>
          <w:tcPr>
            <w:tcW w:w="471" w:type="dxa"/>
            <w:vAlign w:val="center"/>
          </w:tcPr>
          <w:p w14:paraId="4F74AF3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B</w:t>
            </w:r>
          </w:p>
        </w:tc>
        <w:tc>
          <w:tcPr>
            <w:tcW w:w="498" w:type="dxa"/>
            <w:vAlign w:val="center"/>
          </w:tcPr>
          <w:p w14:paraId="1D1B4F1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2E42970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493" w:type="dxa"/>
            <w:vAlign w:val="center"/>
          </w:tcPr>
          <w:p w14:paraId="26CCE68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3CA62EE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4</w:t>
            </w:r>
          </w:p>
        </w:tc>
        <w:tc>
          <w:tcPr>
            <w:tcW w:w="483" w:type="dxa"/>
            <w:vAlign w:val="center"/>
          </w:tcPr>
          <w:p w14:paraId="5BB53244">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05956EE9">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73F3C22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757A819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3" w:type="dxa"/>
            <w:vAlign w:val="center"/>
          </w:tcPr>
          <w:p w14:paraId="1C5EF64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317BDF44">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29A0FF6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③①</w:t>
            </w:r>
          </w:p>
        </w:tc>
        <w:tc>
          <w:tcPr>
            <w:tcW w:w="376" w:type="dxa"/>
            <w:vMerge w:val="restart"/>
            <w:vAlign w:val="center"/>
          </w:tcPr>
          <w:p w14:paraId="104B614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lang w:val="en-US" w:eastAsia="zh-CN"/>
              </w:rPr>
              <w:t>二选一</w:t>
            </w:r>
          </w:p>
        </w:tc>
      </w:tr>
      <w:tr w14:paraId="10E4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50" w:type="dxa"/>
            <w:vMerge w:val="continue"/>
            <w:vAlign w:val="center"/>
          </w:tcPr>
          <w:p w14:paraId="7E9A74D4">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74BB9DE4">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5DF553F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2</w:t>
            </w:r>
          </w:p>
        </w:tc>
        <w:tc>
          <w:tcPr>
            <w:tcW w:w="936" w:type="dxa"/>
            <w:vAlign w:val="center"/>
          </w:tcPr>
          <w:p w14:paraId="319CAA0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JD01023</w:t>
            </w:r>
            <w:r>
              <w:rPr>
                <w:rFonts w:hint="default" w:ascii="Times New Roman" w:hAnsi="Times New Roman" w:cs="Times New Roman"/>
                <w:b w:val="0"/>
                <w:bCs/>
                <w:color w:val="auto"/>
                <w:sz w:val="18"/>
                <w:szCs w:val="18"/>
                <w:highlight w:val="none"/>
                <w:lang w:val="en-US" w:eastAsia="zh-CN"/>
              </w:rPr>
              <w:t>3</w:t>
            </w:r>
            <w:r>
              <w:rPr>
                <w:rFonts w:hint="default" w:ascii="Times New Roman" w:hAnsi="Times New Roman" w:eastAsia="宋体" w:cs="Times New Roman"/>
                <w:b w:val="0"/>
                <w:bCs/>
                <w:color w:val="auto"/>
                <w:sz w:val="18"/>
                <w:szCs w:val="18"/>
                <w:highlight w:val="none"/>
                <w:lang w:val="en-US" w:eastAsia="zh-CN"/>
              </w:rPr>
              <w:t>Z</w:t>
            </w:r>
          </w:p>
        </w:tc>
        <w:tc>
          <w:tcPr>
            <w:tcW w:w="1964" w:type="dxa"/>
            <w:vAlign w:val="center"/>
          </w:tcPr>
          <w:p w14:paraId="164778A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项目管理</w:t>
            </w:r>
          </w:p>
        </w:tc>
        <w:tc>
          <w:tcPr>
            <w:tcW w:w="471" w:type="dxa"/>
            <w:vAlign w:val="center"/>
          </w:tcPr>
          <w:p w14:paraId="6F27452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color w:val="auto"/>
                <w:kern w:val="0"/>
                <w:sz w:val="18"/>
                <w:szCs w:val="18"/>
                <w:highlight w:val="none"/>
                <w:lang w:val="en-US" w:eastAsia="zh-CN"/>
              </w:rPr>
              <w:t>B</w:t>
            </w:r>
          </w:p>
        </w:tc>
        <w:tc>
          <w:tcPr>
            <w:tcW w:w="498" w:type="dxa"/>
            <w:vAlign w:val="center"/>
          </w:tcPr>
          <w:p w14:paraId="292F40F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5540738D">
            <w:pPr>
              <w:pageBreakBefore w:val="0"/>
              <w:kinsoku/>
              <w:wordWrap/>
              <w:overflowPunct/>
              <w:topLinePunct w:val="0"/>
              <w:bidi w:val="0"/>
              <w:spacing w:line="360" w:lineRule="exact"/>
              <w:ind w:left="0" w:leftChars="0"/>
              <w:jc w:val="center"/>
              <w:rPr>
                <w:rFonts w:hint="default" w:ascii="Times New Roman" w:hAnsi="Times New Roman" w:cs="Times New Roman"/>
                <w:i w:val="0"/>
                <w:iCs w:val="0"/>
                <w:color w:val="auto"/>
                <w:kern w:val="0"/>
                <w:sz w:val="18"/>
                <w:szCs w:val="18"/>
                <w:highlight w:val="none"/>
                <w:u w:val="none"/>
                <w:lang w:val="en-US" w:eastAsia="zh-CN" w:bidi="ar"/>
              </w:rPr>
            </w:pPr>
            <w:r>
              <w:rPr>
                <w:rFonts w:hint="default" w:ascii="Times New Roman" w:hAnsi="Times New Roman" w:cs="Times New Roman"/>
                <w:color w:val="auto"/>
                <w:kern w:val="0"/>
                <w:sz w:val="18"/>
                <w:szCs w:val="18"/>
                <w:highlight w:val="none"/>
                <w:lang w:val="en-US" w:eastAsia="zh-CN"/>
              </w:rPr>
              <w:t>16</w:t>
            </w:r>
          </w:p>
        </w:tc>
        <w:tc>
          <w:tcPr>
            <w:tcW w:w="493" w:type="dxa"/>
            <w:vAlign w:val="center"/>
          </w:tcPr>
          <w:p w14:paraId="22507D6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464DC00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47EF5D1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1BA0CAD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4F33406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38695C3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3" w:type="dxa"/>
            <w:vAlign w:val="center"/>
          </w:tcPr>
          <w:p w14:paraId="3A51F11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131147B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5D1B48F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color w:val="auto"/>
                <w:sz w:val="18"/>
                <w:szCs w:val="18"/>
                <w:highlight w:val="none"/>
              </w:rPr>
              <w:t>⑥</w:t>
            </w:r>
            <w:r>
              <w:rPr>
                <w:rFonts w:hint="default" w:ascii="Times New Roman" w:hAnsi="Times New Roman" w:eastAsia="宋体" w:cs="Times New Roman"/>
                <w:i w:val="0"/>
                <w:iCs w:val="0"/>
                <w:color w:val="auto"/>
                <w:kern w:val="0"/>
                <w:sz w:val="18"/>
                <w:szCs w:val="18"/>
                <w:highlight w:val="none"/>
                <w:u w:val="none"/>
                <w:lang w:val="en-US" w:eastAsia="zh-CN" w:bidi="ar"/>
              </w:rPr>
              <w:t>⑦</w:t>
            </w:r>
          </w:p>
        </w:tc>
        <w:tc>
          <w:tcPr>
            <w:tcW w:w="376" w:type="dxa"/>
            <w:vMerge w:val="continue"/>
            <w:vAlign w:val="center"/>
          </w:tcPr>
          <w:p w14:paraId="043E3C1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04AB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80F1E02">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2EEC48FD">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5DFC31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3</w:t>
            </w:r>
          </w:p>
        </w:tc>
        <w:tc>
          <w:tcPr>
            <w:tcW w:w="936" w:type="dxa"/>
            <w:vAlign w:val="center"/>
          </w:tcPr>
          <w:p w14:paraId="238CA90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JD010204Z</w:t>
            </w:r>
          </w:p>
        </w:tc>
        <w:tc>
          <w:tcPr>
            <w:tcW w:w="1964" w:type="dxa"/>
            <w:vAlign w:val="center"/>
          </w:tcPr>
          <w:p w14:paraId="3364B3C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数控加工技术</w:t>
            </w:r>
          </w:p>
        </w:tc>
        <w:tc>
          <w:tcPr>
            <w:tcW w:w="471" w:type="dxa"/>
            <w:vAlign w:val="center"/>
          </w:tcPr>
          <w:p w14:paraId="7E00433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B</w:t>
            </w:r>
          </w:p>
        </w:tc>
        <w:tc>
          <w:tcPr>
            <w:tcW w:w="498" w:type="dxa"/>
            <w:vAlign w:val="center"/>
          </w:tcPr>
          <w:p w14:paraId="1D8129A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601372D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16</w:t>
            </w:r>
          </w:p>
        </w:tc>
        <w:tc>
          <w:tcPr>
            <w:tcW w:w="493" w:type="dxa"/>
            <w:vAlign w:val="center"/>
          </w:tcPr>
          <w:p w14:paraId="5751117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0BCEF35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4</w:t>
            </w:r>
          </w:p>
        </w:tc>
        <w:tc>
          <w:tcPr>
            <w:tcW w:w="483" w:type="dxa"/>
            <w:vAlign w:val="center"/>
          </w:tcPr>
          <w:p w14:paraId="1B4BE49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6D08A3D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1A1617BB">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6F5A7FD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533" w:type="dxa"/>
            <w:vAlign w:val="center"/>
          </w:tcPr>
          <w:p w14:paraId="100317E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421B7C38">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1E0EC83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w:t>
            </w:r>
            <w:r>
              <w:rPr>
                <w:rFonts w:hint="default" w:ascii="Times New Roman" w:hAnsi="Times New Roman" w:eastAsia="宋体" w:cs="Times New Roman"/>
                <w:color w:val="auto"/>
                <w:kern w:val="0"/>
                <w:sz w:val="18"/>
                <w:szCs w:val="18"/>
                <w:highlight w:val="none"/>
                <w:lang w:val="en-US" w:eastAsia="zh-CN"/>
              </w:rPr>
              <w:t>⑧</w:t>
            </w:r>
          </w:p>
        </w:tc>
        <w:tc>
          <w:tcPr>
            <w:tcW w:w="376" w:type="dxa"/>
            <w:vMerge w:val="restart"/>
            <w:vAlign w:val="center"/>
          </w:tcPr>
          <w:p w14:paraId="1ACA270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lang w:val="en-US" w:eastAsia="zh-CN"/>
              </w:rPr>
              <w:t>二选一</w:t>
            </w:r>
          </w:p>
        </w:tc>
      </w:tr>
      <w:tr w14:paraId="4272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28B6FA1">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22010DAB">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7F29BB2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4</w:t>
            </w:r>
          </w:p>
        </w:tc>
        <w:tc>
          <w:tcPr>
            <w:tcW w:w="936" w:type="dxa"/>
            <w:vAlign w:val="center"/>
          </w:tcPr>
          <w:p w14:paraId="2570D84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JD010234Z</w:t>
            </w:r>
          </w:p>
        </w:tc>
        <w:tc>
          <w:tcPr>
            <w:tcW w:w="1964" w:type="dxa"/>
            <w:vAlign w:val="center"/>
          </w:tcPr>
          <w:p w14:paraId="251D81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机电产品营销</w:t>
            </w:r>
          </w:p>
        </w:tc>
        <w:tc>
          <w:tcPr>
            <w:tcW w:w="471" w:type="dxa"/>
            <w:vAlign w:val="center"/>
          </w:tcPr>
          <w:p w14:paraId="1F0E0E3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B</w:t>
            </w:r>
          </w:p>
        </w:tc>
        <w:tc>
          <w:tcPr>
            <w:tcW w:w="498" w:type="dxa"/>
            <w:vAlign w:val="center"/>
          </w:tcPr>
          <w:p w14:paraId="1BCEEE3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375FB3E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493" w:type="dxa"/>
            <w:vAlign w:val="center"/>
          </w:tcPr>
          <w:p w14:paraId="5564E03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76430B5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40B4CB61">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1CFFEE8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1AAB31EC">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1DAA407A">
            <w:pPr>
              <w:pageBreakBefore w:val="0"/>
              <w:kinsoku/>
              <w:wordWrap/>
              <w:overflowPunct/>
              <w:topLinePunct w:val="0"/>
              <w:bidi w:val="0"/>
              <w:spacing w:line="360" w:lineRule="exact"/>
              <w:ind w:left="0" w:leftChars="0"/>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color w:val="auto"/>
                <w:kern w:val="0"/>
                <w:sz w:val="18"/>
                <w:szCs w:val="18"/>
                <w:highlight w:val="none"/>
                <w:lang w:val="en-US" w:eastAsia="zh-CN"/>
              </w:rPr>
              <w:t>64</w:t>
            </w:r>
          </w:p>
        </w:tc>
        <w:tc>
          <w:tcPr>
            <w:tcW w:w="533" w:type="dxa"/>
            <w:vAlign w:val="center"/>
          </w:tcPr>
          <w:p w14:paraId="478981C2">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1CF6E584">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28884A84">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⑦</w:t>
            </w:r>
            <w:r>
              <w:rPr>
                <w:rFonts w:hint="default" w:ascii="Times New Roman" w:hAnsi="Times New Roman" w:eastAsia="宋体" w:cs="Times New Roman"/>
                <w:color w:val="auto"/>
                <w:kern w:val="0"/>
                <w:sz w:val="18"/>
                <w:szCs w:val="18"/>
                <w:highlight w:val="none"/>
                <w:lang w:val="en-US" w:eastAsia="zh-CN"/>
              </w:rPr>
              <w:t>⑧</w:t>
            </w:r>
          </w:p>
        </w:tc>
        <w:tc>
          <w:tcPr>
            <w:tcW w:w="376" w:type="dxa"/>
            <w:vMerge w:val="continue"/>
            <w:vAlign w:val="center"/>
          </w:tcPr>
          <w:p w14:paraId="4ECB05C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4814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1851086">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5059DB99">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1141430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5</w:t>
            </w:r>
          </w:p>
        </w:tc>
        <w:tc>
          <w:tcPr>
            <w:tcW w:w="936" w:type="dxa"/>
            <w:vAlign w:val="center"/>
          </w:tcPr>
          <w:p w14:paraId="1052E07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JD010221Z</w:t>
            </w:r>
          </w:p>
        </w:tc>
        <w:tc>
          <w:tcPr>
            <w:tcW w:w="1964" w:type="dxa"/>
            <w:vAlign w:val="center"/>
          </w:tcPr>
          <w:p w14:paraId="43C71C8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color w:val="auto"/>
                <w:kern w:val="0"/>
                <w:sz w:val="18"/>
                <w:szCs w:val="18"/>
                <w:highlight w:val="none"/>
                <w:lang w:val="en-US" w:eastAsia="zh-CN"/>
              </w:rPr>
              <w:t>工业控制网络与通信</w:t>
            </w:r>
          </w:p>
        </w:tc>
        <w:tc>
          <w:tcPr>
            <w:tcW w:w="471" w:type="dxa"/>
            <w:vAlign w:val="center"/>
          </w:tcPr>
          <w:p w14:paraId="51CAC97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28BEC60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2560972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16</w:t>
            </w:r>
          </w:p>
        </w:tc>
        <w:tc>
          <w:tcPr>
            <w:tcW w:w="493" w:type="dxa"/>
            <w:vAlign w:val="center"/>
          </w:tcPr>
          <w:p w14:paraId="6A1BC193">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1635583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lang w:val="en-US" w:eastAsia="zh-CN" w:bidi="ar"/>
              </w:rPr>
              <w:t>4</w:t>
            </w:r>
          </w:p>
        </w:tc>
        <w:tc>
          <w:tcPr>
            <w:tcW w:w="483" w:type="dxa"/>
            <w:vAlign w:val="center"/>
          </w:tcPr>
          <w:p w14:paraId="5E15AE9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678462D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257CF6E9">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6FF6DD0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533" w:type="dxa"/>
            <w:vAlign w:val="center"/>
          </w:tcPr>
          <w:p w14:paraId="73B710E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5686C2C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705F1D6B">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③①</w:t>
            </w:r>
          </w:p>
        </w:tc>
        <w:tc>
          <w:tcPr>
            <w:tcW w:w="376" w:type="dxa"/>
            <w:vMerge w:val="restart"/>
            <w:vAlign w:val="center"/>
          </w:tcPr>
          <w:p w14:paraId="43E3770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lang w:val="en-US" w:eastAsia="zh-CN"/>
              </w:rPr>
              <w:t>二选一</w:t>
            </w:r>
          </w:p>
        </w:tc>
      </w:tr>
      <w:tr w14:paraId="1A0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BAC8C03">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34E98BD9">
            <w:pPr>
              <w:keepNext w:val="0"/>
              <w:keepLines w:val="0"/>
              <w:pageBreakBefore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vAlign w:val="center"/>
          </w:tcPr>
          <w:p w14:paraId="1EAB5C6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6</w:t>
            </w:r>
          </w:p>
        </w:tc>
        <w:tc>
          <w:tcPr>
            <w:tcW w:w="936" w:type="dxa"/>
            <w:vAlign w:val="center"/>
          </w:tcPr>
          <w:p w14:paraId="6A51887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ZN0010Z</w:t>
            </w:r>
          </w:p>
        </w:tc>
        <w:tc>
          <w:tcPr>
            <w:tcW w:w="1964" w:type="dxa"/>
            <w:vAlign w:val="center"/>
          </w:tcPr>
          <w:p w14:paraId="722E8EE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C语言程序设计</w:t>
            </w:r>
          </w:p>
        </w:tc>
        <w:tc>
          <w:tcPr>
            <w:tcW w:w="471" w:type="dxa"/>
            <w:vAlign w:val="center"/>
          </w:tcPr>
          <w:p w14:paraId="5FB944F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B</w:t>
            </w:r>
          </w:p>
        </w:tc>
        <w:tc>
          <w:tcPr>
            <w:tcW w:w="498" w:type="dxa"/>
            <w:vAlign w:val="center"/>
          </w:tcPr>
          <w:p w14:paraId="241FBD8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64</w:t>
            </w:r>
          </w:p>
        </w:tc>
        <w:tc>
          <w:tcPr>
            <w:tcW w:w="531" w:type="dxa"/>
            <w:vAlign w:val="center"/>
          </w:tcPr>
          <w:p w14:paraId="5082644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16</w:t>
            </w:r>
          </w:p>
        </w:tc>
        <w:tc>
          <w:tcPr>
            <w:tcW w:w="493" w:type="dxa"/>
            <w:vAlign w:val="center"/>
          </w:tcPr>
          <w:p w14:paraId="6DEABF5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48</w:t>
            </w:r>
          </w:p>
        </w:tc>
        <w:tc>
          <w:tcPr>
            <w:tcW w:w="595" w:type="dxa"/>
            <w:vAlign w:val="center"/>
          </w:tcPr>
          <w:p w14:paraId="239C0F6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4</w:t>
            </w:r>
          </w:p>
        </w:tc>
        <w:tc>
          <w:tcPr>
            <w:tcW w:w="483" w:type="dxa"/>
            <w:vAlign w:val="center"/>
          </w:tcPr>
          <w:p w14:paraId="3323883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0B1355F5">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4466C78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1892273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64</w:t>
            </w:r>
          </w:p>
        </w:tc>
        <w:tc>
          <w:tcPr>
            <w:tcW w:w="533" w:type="dxa"/>
            <w:vAlign w:val="center"/>
          </w:tcPr>
          <w:p w14:paraId="2014BD80">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420186C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605A255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③⑦</w:t>
            </w:r>
          </w:p>
        </w:tc>
        <w:tc>
          <w:tcPr>
            <w:tcW w:w="376" w:type="dxa"/>
            <w:vMerge w:val="continue"/>
            <w:vAlign w:val="center"/>
          </w:tcPr>
          <w:p w14:paraId="4F8255D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78A7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DC1129F">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5"/>
                <w:szCs w:val="15"/>
                <w:highlight w:val="none"/>
              </w:rPr>
            </w:pPr>
          </w:p>
        </w:tc>
        <w:tc>
          <w:tcPr>
            <w:tcW w:w="419" w:type="dxa"/>
            <w:vMerge w:val="continue"/>
            <w:vAlign w:val="center"/>
          </w:tcPr>
          <w:p w14:paraId="43A0ABD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1332" w:type="dxa"/>
            <w:gridSpan w:val="2"/>
            <w:vAlign w:val="center"/>
          </w:tcPr>
          <w:p w14:paraId="68CDEC3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小   计</w:t>
            </w:r>
          </w:p>
        </w:tc>
        <w:tc>
          <w:tcPr>
            <w:tcW w:w="1964" w:type="dxa"/>
            <w:vAlign w:val="center"/>
          </w:tcPr>
          <w:p w14:paraId="737B759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71" w:type="dxa"/>
            <w:vAlign w:val="center"/>
          </w:tcPr>
          <w:p w14:paraId="1AC5314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8" w:type="dxa"/>
            <w:vAlign w:val="center"/>
          </w:tcPr>
          <w:p w14:paraId="1949B770">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192</w:t>
            </w:r>
          </w:p>
        </w:tc>
        <w:tc>
          <w:tcPr>
            <w:tcW w:w="531" w:type="dxa"/>
            <w:vAlign w:val="center"/>
          </w:tcPr>
          <w:p w14:paraId="37C475C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493" w:type="dxa"/>
            <w:vAlign w:val="center"/>
          </w:tcPr>
          <w:p w14:paraId="01247947">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144</w:t>
            </w:r>
          </w:p>
        </w:tc>
        <w:tc>
          <w:tcPr>
            <w:tcW w:w="595" w:type="dxa"/>
            <w:vAlign w:val="center"/>
          </w:tcPr>
          <w:p w14:paraId="04EA9AF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12</w:t>
            </w:r>
          </w:p>
        </w:tc>
        <w:tc>
          <w:tcPr>
            <w:tcW w:w="483" w:type="dxa"/>
            <w:vAlign w:val="center"/>
          </w:tcPr>
          <w:p w14:paraId="0460DD6B">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13" w:type="dxa"/>
            <w:vAlign w:val="center"/>
          </w:tcPr>
          <w:p w14:paraId="4AE1CE0A">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54" w:type="dxa"/>
            <w:vAlign w:val="center"/>
          </w:tcPr>
          <w:p w14:paraId="65A7308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00" w:type="dxa"/>
            <w:vAlign w:val="center"/>
          </w:tcPr>
          <w:p w14:paraId="3627A67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192</w:t>
            </w:r>
          </w:p>
        </w:tc>
        <w:tc>
          <w:tcPr>
            <w:tcW w:w="533" w:type="dxa"/>
            <w:vAlign w:val="center"/>
          </w:tcPr>
          <w:p w14:paraId="5A44687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533" w:type="dxa"/>
            <w:vAlign w:val="center"/>
          </w:tcPr>
          <w:p w14:paraId="35C009F6">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444" w:type="dxa"/>
            <w:vAlign w:val="center"/>
          </w:tcPr>
          <w:p w14:paraId="7B14B2EB">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kern w:val="0"/>
                <w:sz w:val="18"/>
                <w:szCs w:val="18"/>
                <w:highlight w:val="none"/>
              </w:rPr>
            </w:pPr>
          </w:p>
        </w:tc>
        <w:tc>
          <w:tcPr>
            <w:tcW w:w="376" w:type="dxa"/>
            <w:vAlign w:val="center"/>
          </w:tcPr>
          <w:p w14:paraId="402CB8A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4A7F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395FDA1">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lang w:val="en-US" w:eastAsia="zh-CN"/>
              </w:rPr>
            </w:pPr>
          </w:p>
        </w:tc>
        <w:tc>
          <w:tcPr>
            <w:tcW w:w="419" w:type="dxa"/>
            <w:vMerge w:val="restart"/>
            <w:vAlign w:val="center"/>
          </w:tcPr>
          <w:p w14:paraId="251344F8">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lang w:val="en-US" w:eastAsia="zh-CN"/>
              </w:rPr>
              <w:t>专业实践课</w:t>
            </w:r>
          </w:p>
        </w:tc>
        <w:tc>
          <w:tcPr>
            <w:tcW w:w="396" w:type="dxa"/>
            <w:shd w:val="clear" w:color="auto" w:fill="auto"/>
            <w:vAlign w:val="center"/>
          </w:tcPr>
          <w:p w14:paraId="392B5D0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1</w:t>
            </w:r>
          </w:p>
        </w:tc>
        <w:tc>
          <w:tcPr>
            <w:tcW w:w="936" w:type="dxa"/>
            <w:shd w:val="clear" w:color="auto" w:fill="auto"/>
            <w:vAlign w:val="center"/>
          </w:tcPr>
          <w:p w14:paraId="31A44AC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JD000001Z</w:t>
            </w:r>
          </w:p>
        </w:tc>
        <w:tc>
          <w:tcPr>
            <w:tcW w:w="1964" w:type="dxa"/>
            <w:vAlign w:val="center"/>
          </w:tcPr>
          <w:p w14:paraId="782761F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岗位实习</w:t>
            </w:r>
          </w:p>
        </w:tc>
        <w:tc>
          <w:tcPr>
            <w:tcW w:w="471" w:type="dxa"/>
            <w:vAlign w:val="center"/>
          </w:tcPr>
          <w:p w14:paraId="4AF7636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C</w:t>
            </w:r>
          </w:p>
        </w:tc>
        <w:tc>
          <w:tcPr>
            <w:tcW w:w="498" w:type="dxa"/>
            <w:vAlign w:val="center"/>
          </w:tcPr>
          <w:p w14:paraId="3F4B064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lang w:val="en-US" w:eastAsia="zh-CN"/>
              </w:rPr>
              <w:t>676</w:t>
            </w:r>
          </w:p>
        </w:tc>
        <w:tc>
          <w:tcPr>
            <w:tcW w:w="531" w:type="dxa"/>
            <w:vAlign w:val="center"/>
          </w:tcPr>
          <w:p w14:paraId="536A2FA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3" w:type="dxa"/>
            <w:vAlign w:val="center"/>
          </w:tcPr>
          <w:p w14:paraId="7F676E8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lang w:val="en-US" w:eastAsia="zh-CN"/>
              </w:rPr>
              <w:t>676</w:t>
            </w:r>
          </w:p>
        </w:tc>
        <w:tc>
          <w:tcPr>
            <w:tcW w:w="595" w:type="dxa"/>
            <w:vAlign w:val="center"/>
          </w:tcPr>
          <w:p w14:paraId="717F558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26</w:t>
            </w:r>
          </w:p>
        </w:tc>
        <w:tc>
          <w:tcPr>
            <w:tcW w:w="483" w:type="dxa"/>
            <w:vAlign w:val="center"/>
          </w:tcPr>
          <w:p w14:paraId="6864A04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13" w:type="dxa"/>
            <w:vAlign w:val="center"/>
          </w:tcPr>
          <w:p w14:paraId="08A861E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54" w:type="dxa"/>
            <w:vAlign w:val="center"/>
          </w:tcPr>
          <w:p w14:paraId="6968D4C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00" w:type="dxa"/>
            <w:vAlign w:val="center"/>
          </w:tcPr>
          <w:p w14:paraId="3D85643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33" w:type="dxa"/>
            <w:vAlign w:val="center"/>
          </w:tcPr>
          <w:p w14:paraId="4BD1C62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color w:val="auto"/>
                <w:kern w:val="0"/>
                <w:sz w:val="18"/>
                <w:szCs w:val="18"/>
                <w:highlight w:val="none"/>
                <w:lang w:val="en-US" w:eastAsia="zh-CN"/>
              </w:rPr>
              <w:t>18W</w:t>
            </w:r>
          </w:p>
        </w:tc>
        <w:tc>
          <w:tcPr>
            <w:tcW w:w="533" w:type="dxa"/>
            <w:vAlign w:val="center"/>
          </w:tcPr>
          <w:p w14:paraId="13AFF5F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8W</w:t>
            </w:r>
          </w:p>
        </w:tc>
        <w:tc>
          <w:tcPr>
            <w:tcW w:w="444" w:type="dxa"/>
            <w:vAlign w:val="center"/>
          </w:tcPr>
          <w:p w14:paraId="11949D8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⑥</w:t>
            </w:r>
          </w:p>
        </w:tc>
        <w:tc>
          <w:tcPr>
            <w:tcW w:w="376" w:type="dxa"/>
            <w:vAlign w:val="center"/>
          </w:tcPr>
          <w:p w14:paraId="5C6CC3D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7B03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4C20E86">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579B3F54">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396" w:type="dxa"/>
            <w:shd w:val="clear" w:color="auto" w:fill="auto"/>
            <w:vAlign w:val="center"/>
          </w:tcPr>
          <w:p w14:paraId="39BE541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2</w:t>
            </w:r>
          </w:p>
        </w:tc>
        <w:tc>
          <w:tcPr>
            <w:tcW w:w="936" w:type="dxa"/>
            <w:shd w:val="clear" w:color="auto" w:fill="auto"/>
            <w:vAlign w:val="center"/>
          </w:tcPr>
          <w:p w14:paraId="0547430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JD00000</w:t>
            </w:r>
            <w:r>
              <w:rPr>
                <w:rFonts w:hint="default" w:ascii="Times New Roman" w:hAnsi="Times New Roman"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val="en-US" w:eastAsia="zh-CN"/>
              </w:rPr>
              <w:t>Z</w:t>
            </w:r>
          </w:p>
        </w:tc>
        <w:tc>
          <w:tcPr>
            <w:tcW w:w="1964" w:type="dxa"/>
            <w:vAlign w:val="center"/>
          </w:tcPr>
          <w:p w14:paraId="7C41792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毕业设计</w:t>
            </w:r>
          </w:p>
        </w:tc>
        <w:tc>
          <w:tcPr>
            <w:tcW w:w="471" w:type="dxa"/>
            <w:vAlign w:val="center"/>
          </w:tcPr>
          <w:p w14:paraId="16CD4D5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C</w:t>
            </w:r>
          </w:p>
        </w:tc>
        <w:tc>
          <w:tcPr>
            <w:tcW w:w="498" w:type="dxa"/>
            <w:vAlign w:val="center"/>
          </w:tcPr>
          <w:p w14:paraId="4549940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lang w:val="en-US" w:eastAsia="zh-CN"/>
              </w:rPr>
              <w:t>260</w:t>
            </w:r>
          </w:p>
        </w:tc>
        <w:tc>
          <w:tcPr>
            <w:tcW w:w="531" w:type="dxa"/>
            <w:vAlign w:val="center"/>
          </w:tcPr>
          <w:p w14:paraId="2A9E290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3" w:type="dxa"/>
            <w:vAlign w:val="center"/>
          </w:tcPr>
          <w:p w14:paraId="02B3733C">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highlight w:val="none"/>
                <w:lang w:val="en-US" w:eastAsia="zh-CN"/>
              </w:rPr>
              <w:t>260</w:t>
            </w:r>
          </w:p>
        </w:tc>
        <w:tc>
          <w:tcPr>
            <w:tcW w:w="595" w:type="dxa"/>
            <w:vAlign w:val="center"/>
          </w:tcPr>
          <w:p w14:paraId="4A17B82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10</w:t>
            </w:r>
          </w:p>
        </w:tc>
        <w:tc>
          <w:tcPr>
            <w:tcW w:w="483" w:type="dxa"/>
            <w:vAlign w:val="center"/>
          </w:tcPr>
          <w:p w14:paraId="46DA9E9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13" w:type="dxa"/>
            <w:vAlign w:val="center"/>
          </w:tcPr>
          <w:p w14:paraId="7241000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54" w:type="dxa"/>
            <w:vAlign w:val="center"/>
          </w:tcPr>
          <w:p w14:paraId="7D57EBC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00" w:type="dxa"/>
            <w:vAlign w:val="center"/>
          </w:tcPr>
          <w:p w14:paraId="51FA657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33" w:type="dxa"/>
            <w:vAlign w:val="center"/>
          </w:tcPr>
          <w:p w14:paraId="7D144CE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33" w:type="dxa"/>
            <w:vAlign w:val="center"/>
          </w:tcPr>
          <w:p w14:paraId="1086BAF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color w:val="auto"/>
                <w:kern w:val="0"/>
                <w:sz w:val="18"/>
                <w:szCs w:val="18"/>
                <w:highlight w:val="none"/>
                <w:lang w:val="en-US" w:eastAsia="zh-CN"/>
              </w:rPr>
              <w:t>10W</w:t>
            </w:r>
          </w:p>
        </w:tc>
        <w:tc>
          <w:tcPr>
            <w:tcW w:w="444" w:type="dxa"/>
            <w:vAlign w:val="center"/>
          </w:tcPr>
          <w:p w14:paraId="02CE3F5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⑦</w:t>
            </w:r>
          </w:p>
        </w:tc>
        <w:tc>
          <w:tcPr>
            <w:tcW w:w="376" w:type="dxa"/>
            <w:vAlign w:val="center"/>
          </w:tcPr>
          <w:p w14:paraId="4AE05CA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0851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D0D980D">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419" w:type="dxa"/>
            <w:vMerge w:val="continue"/>
            <w:vAlign w:val="center"/>
          </w:tcPr>
          <w:p w14:paraId="52134610">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p>
        </w:tc>
        <w:tc>
          <w:tcPr>
            <w:tcW w:w="1332" w:type="dxa"/>
            <w:gridSpan w:val="2"/>
            <w:vAlign w:val="center"/>
          </w:tcPr>
          <w:p w14:paraId="34B2D17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小   计</w:t>
            </w:r>
          </w:p>
        </w:tc>
        <w:tc>
          <w:tcPr>
            <w:tcW w:w="1964" w:type="dxa"/>
            <w:vAlign w:val="center"/>
          </w:tcPr>
          <w:p w14:paraId="6EC3166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71" w:type="dxa"/>
            <w:vAlign w:val="center"/>
          </w:tcPr>
          <w:p w14:paraId="49F5CA0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8" w:type="dxa"/>
            <w:vAlign w:val="center"/>
          </w:tcPr>
          <w:p w14:paraId="274F22F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936</w:t>
            </w:r>
          </w:p>
        </w:tc>
        <w:tc>
          <w:tcPr>
            <w:tcW w:w="531" w:type="dxa"/>
            <w:vAlign w:val="center"/>
          </w:tcPr>
          <w:p w14:paraId="2207809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3" w:type="dxa"/>
            <w:vAlign w:val="center"/>
          </w:tcPr>
          <w:p w14:paraId="27326E41">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936</w:t>
            </w:r>
          </w:p>
        </w:tc>
        <w:tc>
          <w:tcPr>
            <w:tcW w:w="595" w:type="dxa"/>
            <w:vAlign w:val="center"/>
          </w:tcPr>
          <w:p w14:paraId="27872F7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36</w:t>
            </w:r>
          </w:p>
        </w:tc>
        <w:tc>
          <w:tcPr>
            <w:tcW w:w="483" w:type="dxa"/>
            <w:vAlign w:val="center"/>
          </w:tcPr>
          <w:p w14:paraId="69130912">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13" w:type="dxa"/>
            <w:vAlign w:val="center"/>
          </w:tcPr>
          <w:p w14:paraId="4B78296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54" w:type="dxa"/>
            <w:vAlign w:val="center"/>
          </w:tcPr>
          <w:p w14:paraId="6F814A5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00" w:type="dxa"/>
            <w:vAlign w:val="center"/>
          </w:tcPr>
          <w:p w14:paraId="77B679C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533" w:type="dxa"/>
            <w:vAlign w:val="center"/>
          </w:tcPr>
          <w:p w14:paraId="5CB1B4B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468</w:t>
            </w:r>
          </w:p>
        </w:tc>
        <w:tc>
          <w:tcPr>
            <w:tcW w:w="533" w:type="dxa"/>
            <w:vAlign w:val="center"/>
          </w:tcPr>
          <w:p w14:paraId="711E494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468</w:t>
            </w:r>
          </w:p>
        </w:tc>
        <w:tc>
          <w:tcPr>
            <w:tcW w:w="444" w:type="dxa"/>
            <w:vAlign w:val="center"/>
          </w:tcPr>
          <w:p w14:paraId="188FA5EA">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376" w:type="dxa"/>
            <w:vAlign w:val="center"/>
          </w:tcPr>
          <w:p w14:paraId="06A8DF1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r w14:paraId="2F1A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7D36237A">
            <w:pPr>
              <w:keepNext w:val="0"/>
              <w:keepLines w:val="0"/>
              <w:pageBreakBefore w:val="0"/>
              <w:widowControl/>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其他</w:t>
            </w:r>
          </w:p>
        </w:tc>
        <w:tc>
          <w:tcPr>
            <w:tcW w:w="396" w:type="dxa"/>
            <w:vAlign w:val="center"/>
          </w:tcPr>
          <w:p w14:paraId="01984AB9">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w:t>
            </w:r>
          </w:p>
        </w:tc>
        <w:tc>
          <w:tcPr>
            <w:tcW w:w="936" w:type="dxa"/>
            <w:vAlign w:val="center"/>
          </w:tcPr>
          <w:p w14:paraId="0819EA97">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1964" w:type="dxa"/>
            <w:vAlign w:val="center"/>
          </w:tcPr>
          <w:p w14:paraId="1DBADF1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机动、考试</w:t>
            </w:r>
          </w:p>
        </w:tc>
        <w:tc>
          <w:tcPr>
            <w:tcW w:w="471" w:type="dxa"/>
            <w:vAlign w:val="center"/>
          </w:tcPr>
          <w:p w14:paraId="39CC878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98" w:type="dxa"/>
            <w:vAlign w:val="center"/>
          </w:tcPr>
          <w:p w14:paraId="2A72CAD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31" w:type="dxa"/>
            <w:vAlign w:val="center"/>
          </w:tcPr>
          <w:p w14:paraId="6362EB78">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93" w:type="dxa"/>
            <w:vAlign w:val="center"/>
          </w:tcPr>
          <w:p w14:paraId="15601693">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595" w:type="dxa"/>
            <w:vAlign w:val="center"/>
          </w:tcPr>
          <w:p w14:paraId="0223035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p>
        </w:tc>
        <w:tc>
          <w:tcPr>
            <w:tcW w:w="483" w:type="dxa"/>
            <w:vAlign w:val="center"/>
          </w:tcPr>
          <w:p w14:paraId="63F8E32D">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1周</w:t>
            </w:r>
          </w:p>
        </w:tc>
        <w:tc>
          <w:tcPr>
            <w:tcW w:w="513" w:type="dxa"/>
            <w:vAlign w:val="center"/>
          </w:tcPr>
          <w:p w14:paraId="1B8C33A4">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554" w:type="dxa"/>
            <w:vAlign w:val="center"/>
          </w:tcPr>
          <w:p w14:paraId="005A7EDF">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500" w:type="dxa"/>
            <w:vAlign w:val="center"/>
          </w:tcPr>
          <w:p w14:paraId="2706177E">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533" w:type="dxa"/>
            <w:vAlign w:val="center"/>
          </w:tcPr>
          <w:p w14:paraId="72ED9575">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533" w:type="dxa"/>
            <w:vAlign w:val="center"/>
          </w:tcPr>
          <w:p w14:paraId="0944BCA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444" w:type="dxa"/>
            <w:vAlign w:val="center"/>
          </w:tcPr>
          <w:p w14:paraId="31B79439">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default" w:ascii="Times New Roman" w:hAnsi="Times New Roman" w:eastAsia="宋体" w:cs="Times New Roman"/>
                <w:color w:val="auto"/>
                <w:kern w:val="0"/>
                <w:sz w:val="18"/>
                <w:szCs w:val="18"/>
                <w:highlight w:val="none"/>
                <w:lang w:val="en-US" w:eastAsia="zh-CN"/>
              </w:rPr>
            </w:pPr>
          </w:p>
        </w:tc>
        <w:tc>
          <w:tcPr>
            <w:tcW w:w="376" w:type="dxa"/>
            <w:vAlign w:val="center"/>
          </w:tcPr>
          <w:p w14:paraId="6B7BB547">
            <w:pPr>
              <w:keepNext w:val="0"/>
              <w:keepLines w:val="0"/>
              <w:pageBreakBefore w:val="0"/>
              <w:widowControl/>
              <w:kinsoku/>
              <w:wordWrap/>
              <w:overflowPunct/>
              <w:topLinePunct w:val="0"/>
              <w:autoSpaceDE/>
              <w:autoSpaceDN/>
              <w:bidi w:val="0"/>
              <w:spacing w:line="360" w:lineRule="exact"/>
              <w:ind w:left="0" w:leftChars="0"/>
              <w:jc w:val="both"/>
              <w:textAlignment w:val="auto"/>
              <w:rPr>
                <w:rFonts w:hint="default" w:ascii="Times New Roman" w:hAnsi="Times New Roman" w:eastAsia="宋体" w:cs="Times New Roman"/>
                <w:color w:val="auto"/>
                <w:kern w:val="0"/>
                <w:sz w:val="18"/>
                <w:szCs w:val="18"/>
                <w:highlight w:val="none"/>
                <w:lang w:val="en-US" w:eastAsia="zh-CN"/>
              </w:rPr>
            </w:pPr>
          </w:p>
        </w:tc>
      </w:tr>
      <w:tr w14:paraId="276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01" w:type="dxa"/>
            <w:gridSpan w:val="4"/>
            <w:vAlign w:val="center"/>
          </w:tcPr>
          <w:p w14:paraId="2260EFF0">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合   计</w:t>
            </w:r>
          </w:p>
        </w:tc>
        <w:tc>
          <w:tcPr>
            <w:tcW w:w="1964" w:type="dxa"/>
            <w:vAlign w:val="center"/>
          </w:tcPr>
          <w:p w14:paraId="6FD5EF6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71" w:type="dxa"/>
            <w:vAlign w:val="center"/>
          </w:tcPr>
          <w:p w14:paraId="39D0CD8B">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c>
          <w:tcPr>
            <w:tcW w:w="498" w:type="dxa"/>
            <w:vAlign w:val="center"/>
          </w:tcPr>
          <w:p w14:paraId="1717B46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2872</w:t>
            </w:r>
          </w:p>
        </w:tc>
        <w:tc>
          <w:tcPr>
            <w:tcW w:w="531" w:type="dxa"/>
            <w:vAlign w:val="center"/>
          </w:tcPr>
          <w:p w14:paraId="30482251">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922</w:t>
            </w:r>
          </w:p>
        </w:tc>
        <w:tc>
          <w:tcPr>
            <w:tcW w:w="493" w:type="dxa"/>
            <w:vAlign w:val="center"/>
          </w:tcPr>
          <w:p w14:paraId="0913983C">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1950</w:t>
            </w:r>
          </w:p>
        </w:tc>
        <w:tc>
          <w:tcPr>
            <w:tcW w:w="595" w:type="dxa"/>
            <w:vAlign w:val="center"/>
          </w:tcPr>
          <w:p w14:paraId="212E38DF">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151</w:t>
            </w:r>
          </w:p>
        </w:tc>
        <w:tc>
          <w:tcPr>
            <w:tcW w:w="483" w:type="dxa"/>
            <w:vAlign w:val="center"/>
          </w:tcPr>
          <w:p w14:paraId="33B92FD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624</w:t>
            </w:r>
          </w:p>
        </w:tc>
        <w:tc>
          <w:tcPr>
            <w:tcW w:w="513" w:type="dxa"/>
            <w:vAlign w:val="center"/>
          </w:tcPr>
          <w:p w14:paraId="2514621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556</w:t>
            </w:r>
          </w:p>
        </w:tc>
        <w:tc>
          <w:tcPr>
            <w:tcW w:w="554" w:type="dxa"/>
            <w:vAlign w:val="center"/>
          </w:tcPr>
          <w:p w14:paraId="3DCC5ECE">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428</w:t>
            </w:r>
          </w:p>
        </w:tc>
        <w:tc>
          <w:tcPr>
            <w:tcW w:w="500" w:type="dxa"/>
            <w:vAlign w:val="center"/>
          </w:tcPr>
          <w:p w14:paraId="316E41E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328</w:t>
            </w:r>
          </w:p>
        </w:tc>
        <w:tc>
          <w:tcPr>
            <w:tcW w:w="533" w:type="dxa"/>
            <w:vAlign w:val="center"/>
          </w:tcPr>
          <w:p w14:paraId="753331C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468</w:t>
            </w:r>
          </w:p>
        </w:tc>
        <w:tc>
          <w:tcPr>
            <w:tcW w:w="533" w:type="dxa"/>
            <w:vAlign w:val="center"/>
          </w:tcPr>
          <w:p w14:paraId="00D2642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highlight w:val="none"/>
                <w:u w:val="none"/>
                <w:lang w:val="en-US" w:eastAsia="zh-CN" w:bidi="ar"/>
              </w:rPr>
              <w:t>468</w:t>
            </w:r>
          </w:p>
        </w:tc>
        <w:tc>
          <w:tcPr>
            <w:tcW w:w="444" w:type="dxa"/>
            <w:vAlign w:val="center"/>
          </w:tcPr>
          <w:p w14:paraId="1FBFC072">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Times New Roman" w:hAnsi="Times New Roman" w:eastAsia="宋体" w:cs="Times New Roman"/>
                <w:color w:val="auto"/>
                <w:kern w:val="0"/>
                <w:sz w:val="18"/>
                <w:szCs w:val="18"/>
                <w:highlight w:val="none"/>
                <w:lang w:val="en-US"/>
              </w:rPr>
            </w:pPr>
          </w:p>
        </w:tc>
        <w:tc>
          <w:tcPr>
            <w:tcW w:w="376" w:type="dxa"/>
            <w:vAlign w:val="center"/>
          </w:tcPr>
          <w:p w14:paraId="5B13D536">
            <w:pPr>
              <w:keepNext w:val="0"/>
              <w:keepLines w:val="0"/>
              <w:pageBreakBefore w:val="0"/>
              <w:widowControl/>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0"/>
                <w:sz w:val="18"/>
                <w:szCs w:val="18"/>
                <w:highlight w:val="none"/>
              </w:rPr>
            </w:pPr>
          </w:p>
        </w:tc>
      </w:tr>
    </w:tbl>
    <w:p w14:paraId="75F3833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52DDE01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val="en-US" w:eastAsia="zh-CN"/>
        </w:rPr>
        <w:t>2</w:t>
      </w:r>
      <w:r>
        <w:rPr>
          <w:rFonts w:hint="default" w:ascii="Times New Roman" w:hAnsi="Times New Roman" w:cs="Times New Roman"/>
          <w:color w:val="000000"/>
          <w:sz w:val="21"/>
          <w:szCs w:val="21"/>
          <w:highlight w:val="none"/>
        </w:rPr>
        <w:t>.课程性质：公共必修课/公共选修课/专业必修课/专业选修课。</w:t>
      </w:r>
    </w:p>
    <w:p w14:paraId="192C3E9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val="en-US" w:eastAsia="zh-CN"/>
        </w:rPr>
        <w:t>3</w:t>
      </w:r>
      <w:r>
        <w:rPr>
          <w:rFonts w:hint="default" w:ascii="Times New Roman" w:hAnsi="Times New Roman" w:cs="Times New Roman"/>
          <w:color w:val="000000"/>
          <w:sz w:val="21"/>
          <w:szCs w:val="21"/>
          <w:highlight w:val="none"/>
        </w:rPr>
        <w:t>.课程类型：A类（纯理论课）/B类（（理论＋实践）课）/ C类（纯实践课）。</w:t>
      </w:r>
    </w:p>
    <w:p w14:paraId="12A5C4C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val="en-US" w:eastAsia="zh-CN"/>
        </w:rPr>
        <w:t>4</w:t>
      </w:r>
      <w:r>
        <w:rPr>
          <w:rFonts w:hint="default" w:ascii="Times New Roman" w:hAnsi="Times New Roman" w:cs="Times New Roman"/>
          <w:color w:val="000000"/>
          <w:sz w:val="21"/>
          <w:szCs w:val="21"/>
          <w:highlight w:val="none"/>
        </w:rPr>
        <w:t>.实行多学期分段制的可以对该表进行适当改造,体现出多学期。</w:t>
      </w:r>
    </w:p>
    <w:p w14:paraId="5357514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cs="Times New Roman" w:eastAsiaTheme="minorEastAsia"/>
          <w:color w:val="auto"/>
          <w:szCs w:val="21"/>
          <w:highlight w:val="none"/>
        </w:rPr>
        <w:sectPr>
          <w:pgSz w:w="11906" w:h="16838"/>
          <w:pgMar w:top="1417" w:right="1417" w:bottom="1134" w:left="1417" w:header="851" w:footer="992" w:gutter="0"/>
          <w:cols w:space="720" w:num="1"/>
          <w:docGrid w:type="lines" w:linePitch="312" w:charSpace="0"/>
        </w:sectPr>
      </w:pPr>
      <w:r>
        <w:rPr>
          <w:rFonts w:hint="default" w:ascii="Times New Roman" w:hAnsi="Times New Roman" w:cs="Times New Roman"/>
          <w:color w:val="000000"/>
          <w:sz w:val="21"/>
          <w:szCs w:val="21"/>
          <w:highlight w:val="none"/>
          <w:lang w:val="en-US" w:eastAsia="zh-CN"/>
        </w:rPr>
        <w:t>5.公共选修课从《公共选修课清单》中任选，不低于4门。</w:t>
      </w:r>
    </w:p>
    <w:p w14:paraId="5CA78165">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hint="default" w:ascii="Times New Roman" w:hAnsi="Times New Roman" w:cs="Times New Roman" w:eastAsiaTheme="minorEastAsia"/>
          <w:b/>
          <w:color w:val="auto"/>
          <w:szCs w:val="21"/>
          <w:highlight w:val="none"/>
        </w:rPr>
      </w:pPr>
      <w:bookmarkStart w:id="146" w:name="_Toc5943"/>
      <w:bookmarkStart w:id="147" w:name="_Toc24219"/>
      <w:bookmarkStart w:id="148" w:name="_Toc724"/>
      <w:r>
        <w:rPr>
          <w:rFonts w:hint="default" w:ascii="Times New Roman" w:hAnsi="Times New Roman" w:cs="Times New Roman" w:eastAsiaTheme="minorEastAsia"/>
          <w:b/>
          <w:color w:val="auto"/>
          <w:szCs w:val="21"/>
          <w:highlight w:val="none"/>
        </w:rPr>
        <w:t>（四）教学学时分配表</w:t>
      </w:r>
      <w:bookmarkEnd w:id="146"/>
      <w:bookmarkEnd w:id="147"/>
      <w:bookmarkEnd w:id="148"/>
    </w:p>
    <w:tbl>
      <w:tblPr>
        <w:tblStyle w:val="16"/>
        <w:tblW w:w="7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3748"/>
        <w:gridCol w:w="1075"/>
        <w:gridCol w:w="1333"/>
      </w:tblGrid>
      <w:tr w14:paraId="02BAD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212019D4">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项目</w:t>
            </w:r>
          </w:p>
        </w:tc>
        <w:tc>
          <w:tcPr>
            <w:tcW w:w="1075" w:type="dxa"/>
            <w:vAlign w:val="center"/>
          </w:tcPr>
          <w:p w14:paraId="54E1A4A3">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学时数</w:t>
            </w:r>
          </w:p>
        </w:tc>
        <w:tc>
          <w:tcPr>
            <w:tcW w:w="1333" w:type="dxa"/>
            <w:vAlign w:val="center"/>
          </w:tcPr>
          <w:p w14:paraId="13E8ECE6">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百分比</w:t>
            </w:r>
          </w:p>
        </w:tc>
      </w:tr>
      <w:tr w14:paraId="27076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407E51C8">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r>
              <w:rPr>
                <w:rFonts w:hint="default" w:ascii="Times New Roman" w:hAnsi="Times New Roman" w:eastAsia="宋体" w:cs="Times New Roman"/>
                <w:color w:val="auto"/>
                <w:kern w:val="2"/>
                <w:sz w:val="18"/>
                <w:szCs w:val="18"/>
                <w:highlight w:val="none"/>
                <w:lang w:val="en-US" w:bidi="ar-SA"/>
              </w:rPr>
              <w:t>理论教学学时分配</w:t>
            </w:r>
          </w:p>
        </w:tc>
        <w:tc>
          <w:tcPr>
            <w:tcW w:w="3748" w:type="dxa"/>
            <w:vAlign w:val="center"/>
          </w:tcPr>
          <w:p w14:paraId="1AA109E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公共基础课中的理论教学学时</w:t>
            </w:r>
          </w:p>
        </w:tc>
        <w:tc>
          <w:tcPr>
            <w:tcW w:w="1075" w:type="dxa"/>
            <w:vAlign w:val="center"/>
          </w:tcPr>
          <w:p w14:paraId="6251E34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lang w:val="en-US"/>
              </w:rPr>
            </w:pPr>
            <w:r>
              <w:rPr>
                <w:rFonts w:hint="default" w:ascii="Times New Roman" w:hAnsi="Times New Roman" w:cs="Times New Roman"/>
                <w:color w:val="auto"/>
                <w:sz w:val="18"/>
                <w:szCs w:val="18"/>
                <w:highlight w:val="none"/>
                <w:lang w:val="en-US" w:eastAsia="zh-CN"/>
              </w:rPr>
              <w:t>602</w:t>
            </w:r>
          </w:p>
        </w:tc>
        <w:tc>
          <w:tcPr>
            <w:tcW w:w="1333" w:type="dxa"/>
            <w:vAlign w:val="center"/>
          </w:tcPr>
          <w:p w14:paraId="35D560F0">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rPr>
            </w:pPr>
            <w:r>
              <w:rPr>
                <w:rFonts w:hint="default" w:ascii="Times New Roman" w:hAnsi="Times New Roman" w:cs="Times New Roman"/>
                <w:sz w:val="18"/>
                <w:szCs w:val="18"/>
                <w:highlight w:val="none"/>
                <w:lang w:val="en-US" w:eastAsia="zh-CN"/>
              </w:rPr>
              <w:t>20.96</w:t>
            </w:r>
            <w:r>
              <w:rPr>
                <w:rFonts w:hint="default" w:ascii="Times New Roman" w:hAnsi="Times New Roman" w:cs="Times New Roman"/>
                <w:sz w:val="18"/>
                <w:szCs w:val="18"/>
                <w:highlight w:val="none"/>
              </w:rPr>
              <w:t>%</w:t>
            </w:r>
          </w:p>
        </w:tc>
      </w:tr>
      <w:tr w14:paraId="08456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0DC6884C">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p>
        </w:tc>
        <w:tc>
          <w:tcPr>
            <w:tcW w:w="3748" w:type="dxa"/>
            <w:vAlign w:val="center"/>
          </w:tcPr>
          <w:p w14:paraId="6AE37D3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专业技能课中的理论教学学时</w:t>
            </w:r>
          </w:p>
        </w:tc>
        <w:tc>
          <w:tcPr>
            <w:tcW w:w="1075" w:type="dxa"/>
            <w:vAlign w:val="center"/>
          </w:tcPr>
          <w:p w14:paraId="11BB8B5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272</w:t>
            </w:r>
          </w:p>
        </w:tc>
        <w:tc>
          <w:tcPr>
            <w:tcW w:w="1333" w:type="dxa"/>
            <w:vAlign w:val="center"/>
          </w:tcPr>
          <w:p w14:paraId="4457C141">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rPr>
            </w:pPr>
            <w:r>
              <w:rPr>
                <w:rFonts w:hint="default" w:ascii="Times New Roman" w:hAnsi="Times New Roman" w:cs="Times New Roman"/>
                <w:sz w:val="18"/>
                <w:szCs w:val="18"/>
                <w:highlight w:val="none"/>
                <w:lang w:val="en-US" w:eastAsia="zh-CN"/>
              </w:rPr>
              <w:t>9.47</w:t>
            </w:r>
            <w:r>
              <w:rPr>
                <w:rFonts w:hint="default" w:ascii="Times New Roman" w:hAnsi="Times New Roman" w:cs="Times New Roman"/>
                <w:sz w:val="18"/>
                <w:szCs w:val="18"/>
                <w:highlight w:val="none"/>
              </w:rPr>
              <w:t>%</w:t>
            </w:r>
          </w:p>
        </w:tc>
      </w:tr>
      <w:tr w14:paraId="35FF8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71C22379">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p>
        </w:tc>
        <w:tc>
          <w:tcPr>
            <w:tcW w:w="3748" w:type="dxa"/>
            <w:vAlign w:val="center"/>
          </w:tcPr>
          <w:p w14:paraId="5406532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其他</w:t>
            </w:r>
          </w:p>
        </w:tc>
        <w:tc>
          <w:tcPr>
            <w:tcW w:w="1075" w:type="dxa"/>
            <w:vAlign w:val="center"/>
          </w:tcPr>
          <w:p w14:paraId="3D2B2EA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48</w:t>
            </w:r>
          </w:p>
        </w:tc>
        <w:tc>
          <w:tcPr>
            <w:tcW w:w="1333" w:type="dxa"/>
            <w:vAlign w:val="center"/>
          </w:tcPr>
          <w:p w14:paraId="3325E5E1">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sz w:val="18"/>
                <w:szCs w:val="18"/>
                <w:highlight w:val="none"/>
                <w:lang w:val="en-US" w:eastAsia="zh-CN"/>
              </w:rPr>
              <w:t>1.67%</w:t>
            </w:r>
          </w:p>
        </w:tc>
      </w:tr>
      <w:tr w14:paraId="0B023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20D7C925">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p>
        </w:tc>
        <w:tc>
          <w:tcPr>
            <w:tcW w:w="3748" w:type="dxa"/>
            <w:vAlign w:val="center"/>
          </w:tcPr>
          <w:p w14:paraId="1351A9F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075" w:type="dxa"/>
            <w:vAlign w:val="center"/>
          </w:tcPr>
          <w:p w14:paraId="52E2978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922</w:t>
            </w:r>
          </w:p>
        </w:tc>
        <w:tc>
          <w:tcPr>
            <w:tcW w:w="1333" w:type="dxa"/>
            <w:vAlign w:val="center"/>
          </w:tcPr>
          <w:p w14:paraId="35A00B33">
            <w:pPr>
              <w:autoSpaceDE w:val="0"/>
              <w:autoSpaceDN w:val="0"/>
              <w:spacing w:line="360" w:lineRule="exact"/>
              <w:ind w:firstLine="181" w:firstLineChars="10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b/>
                <w:bCs/>
                <w:sz w:val="18"/>
                <w:szCs w:val="18"/>
                <w:highlight w:val="none"/>
                <w:lang w:val="en-US" w:eastAsia="zh-CN"/>
              </w:rPr>
              <w:t>3</w:t>
            </w:r>
            <w:r>
              <w:rPr>
                <w:rFonts w:hint="eastAsia" w:cs="Times New Roman"/>
                <w:b/>
                <w:bCs/>
                <w:sz w:val="18"/>
                <w:szCs w:val="18"/>
                <w:highlight w:val="none"/>
                <w:lang w:val="en-US" w:eastAsia="zh-CN"/>
              </w:rPr>
              <w:t>2</w:t>
            </w:r>
            <w:r>
              <w:rPr>
                <w:rFonts w:hint="default" w:ascii="Times New Roman" w:hAnsi="Times New Roman" w:cs="Times New Roman"/>
                <w:b/>
                <w:bCs/>
                <w:sz w:val="18"/>
                <w:szCs w:val="18"/>
                <w:highlight w:val="none"/>
                <w:lang w:val="en-US" w:eastAsia="zh-CN"/>
              </w:rPr>
              <w:t>.10</w:t>
            </w:r>
            <w:r>
              <w:rPr>
                <w:rFonts w:hint="default" w:ascii="Times New Roman" w:hAnsi="Times New Roman" w:cs="Times New Roman"/>
                <w:b/>
                <w:bCs/>
                <w:sz w:val="18"/>
                <w:szCs w:val="18"/>
                <w:highlight w:val="none"/>
              </w:rPr>
              <w:t>%</w:t>
            </w:r>
          </w:p>
        </w:tc>
      </w:tr>
      <w:tr w14:paraId="6976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53618E1B">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r>
              <w:rPr>
                <w:rFonts w:hint="default" w:ascii="Times New Roman" w:hAnsi="Times New Roman" w:eastAsia="宋体" w:cs="Times New Roman"/>
                <w:color w:val="auto"/>
                <w:kern w:val="2"/>
                <w:sz w:val="18"/>
                <w:szCs w:val="18"/>
                <w:highlight w:val="none"/>
                <w:lang w:val="en-US" w:bidi="ar-SA"/>
              </w:rPr>
              <w:t>实践教学学时分配</w:t>
            </w:r>
          </w:p>
        </w:tc>
        <w:tc>
          <w:tcPr>
            <w:tcW w:w="3748" w:type="dxa"/>
            <w:vAlign w:val="center"/>
          </w:tcPr>
          <w:p w14:paraId="63581E8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公共基础课中的实践教学学时</w:t>
            </w:r>
          </w:p>
        </w:tc>
        <w:tc>
          <w:tcPr>
            <w:tcW w:w="1075" w:type="dxa"/>
            <w:vAlign w:val="center"/>
          </w:tcPr>
          <w:p w14:paraId="3BCD2F2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lang w:val="en-US"/>
              </w:rPr>
            </w:pPr>
            <w:r>
              <w:rPr>
                <w:rFonts w:hint="default" w:ascii="Times New Roman" w:hAnsi="Times New Roman" w:cs="Times New Roman"/>
                <w:color w:val="auto"/>
                <w:sz w:val="18"/>
                <w:szCs w:val="18"/>
                <w:highlight w:val="none"/>
                <w:lang w:val="en-US" w:eastAsia="zh-CN"/>
              </w:rPr>
              <w:t>390</w:t>
            </w:r>
          </w:p>
        </w:tc>
        <w:tc>
          <w:tcPr>
            <w:tcW w:w="1333" w:type="dxa"/>
            <w:vAlign w:val="center"/>
          </w:tcPr>
          <w:p w14:paraId="13D1DC89">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rPr>
            </w:pPr>
            <w:r>
              <w:rPr>
                <w:rFonts w:hint="default" w:ascii="Times New Roman" w:hAnsi="Times New Roman" w:cs="Times New Roman"/>
                <w:sz w:val="18"/>
                <w:szCs w:val="18"/>
                <w:highlight w:val="none"/>
                <w:lang w:val="en-US" w:eastAsia="zh-CN"/>
              </w:rPr>
              <w:t>13.58</w:t>
            </w:r>
            <w:r>
              <w:rPr>
                <w:rFonts w:hint="default" w:ascii="Times New Roman" w:hAnsi="Times New Roman" w:cs="Times New Roman"/>
                <w:sz w:val="18"/>
                <w:szCs w:val="18"/>
                <w:highlight w:val="none"/>
              </w:rPr>
              <w:t>%</w:t>
            </w:r>
          </w:p>
        </w:tc>
      </w:tr>
      <w:tr w14:paraId="24C17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2F6AE8D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hint="default" w:ascii="Times New Roman" w:hAnsi="Times New Roman" w:cs="Times New Roman"/>
                <w:color w:val="auto"/>
                <w:sz w:val="18"/>
                <w:szCs w:val="18"/>
                <w:highlight w:val="none"/>
              </w:rPr>
            </w:pPr>
          </w:p>
        </w:tc>
        <w:tc>
          <w:tcPr>
            <w:tcW w:w="3748" w:type="dxa"/>
            <w:vAlign w:val="center"/>
          </w:tcPr>
          <w:p w14:paraId="0B3ED5C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专业技能课程中的实践教学学时</w:t>
            </w:r>
          </w:p>
        </w:tc>
        <w:tc>
          <w:tcPr>
            <w:tcW w:w="1075" w:type="dxa"/>
            <w:vAlign w:val="center"/>
          </w:tcPr>
          <w:p w14:paraId="284BEDB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480</w:t>
            </w:r>
          </w:p>
        </w:tc>
        <w:tc>
          <w:tcPr>
            <w:tcW w:w="1333" w:type="dxa"/>
            <w:vAlign w:val="center"/>
          </w:tcPr>
          <w:p w14:paraId="773AB0F1">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rPr>
            </w:pPr>
            <w:r>
              <w:rPr>
                <w:rFonts w:hint="default" w:ascii="Times New Roman" w:hAnsi="Times New Roman" w:cs="Times New Roman"/>
                <w:sz w:val="18"/>
                <w:szCs w:val="18"/>
                <w:highlight w:val="none"/>
                <w:lang w:val="en-US" w:eastAsia="zh-CN"/>
              </w:rPr>
              <w:t>16.71</w:t>
            </w:r>
            <w:r>
              <w:rPr>
                <w:rFonts w:hint="default" w:ascii="Times New Roman" w:hAnsi="Times New Roman" w:cs="Times New Roman"/>
                <w:sz w:val="18"/>
                <w:szCs w:val="18"/>
                <w:highlight w:val="none"/>
              </w:rPr>
              <w:t>%</w:t>
            </w:r>
          </w:p>
        </w:tc>
      </w:tr>
      <w:tr w14:paraId="75FAA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0968A09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hint="default" w:ascii="Times New Roman" w:hAnsi="Times New Roman" w:cs="Times New Roman"/>
                <w:color w:val="auto"/>
                <w:sz w:val="18"/>
                <w:szCs w:val="18"/>
                <w:highlight w:val="none"/>
              </w:rPr>
            </w:pPr>
          </w:p>
        </w:tc>
        <w:tc>
          <w:tcPr>
            <w:tcW w:w="3748" w:type="dxa"/>
            <w:vAlign w:val="center"/>
          </w:tcPr>
          <w:p w14:paraId="4116D6C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其他</w:t>
            </w:r>
          </w:p>
        </w:tc>
        <w:tc>
          <w:tcPr>
            <w:tcW w:w="1075" w:type="dxa"/>
            <w:vAlign w:val="center"/>
          </w:tcPr>
          <w:p w14:paraId="271F45C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1080</w:t>
            </w:r>
          </w:p>
        </w:tc>
        <w:tc>
          <w:tcPr>
            <w:tcW w:w="1333" w:type="dxa"/>
            <w:vAlign w:val="center"/>
          </w:tcPr>
          <w:p w14:paraId="54619246">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sz w:val="18"/>
                <w:szCs w:val="18"/>
                <w:highlight w:val="none"/>
                <w:lang w:val="en-US" w:eastAsia="zh-CN"/>
              </w:rPr>
              <w:t>37.60</w:t>
            </w:r>
            <w:r>
              <w:rPr>
                <w:rFonts w:hint="default" w:ascii="Times New Roman" w:hAnsi="Times New Roman" w:cs="Times New Roman"/>
                <w:sz w:val="18"/>
                <w:szCs w:val="18"/>
                <w:highlight w:val="none"/>
              </w:rPr>
              <w:t>%</w:t>
            </w:r>
          </w:p>
        </w:tc>
      </w:tr>
      <w:tr w14:paraId="22F8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30C2F38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hint="default" w:ascii="Times New Roman" w:hAnsi="Times New Roman" w:cs="Times New Roman"/>
                <w:color w:val="auto"/>
                <w:sz w:val="18"/>
                <w:szCs w:val="18"/>
                <w:highlight w:val="none"/>
              </w:rPr>
            </w:pPr>
          </w:p>
        </w:tc>
        <w:tc>
          <w:tcPr>
            <w:tcW w:w="3748" w:type="dxa"/>
            <w:vAlign w:val="center"/>
          </w:tcPr>
          <w:p w14:paraId="3996C26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075" w:type="dxa"/>
            <w:vAlign w:val="center"/>
          </w:tcPr>
          <w:p w14:paraId="15F3D97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1950</w:t>
            </w:r>
          </w:p>
        </w:tc>
        <w:tc>
          <w:tcPr>
            <w:tcW w:w="1333" w:type="dxa"/>
            <w:vAlign w:val="center"/>
          </w:tcPr>
          <w:p w14:paraId="51367054">
            <w:pPr>
              <w:autoSpaceDE w:val="0"/>
              <w:autoSpaceDN w:val="0"/>
              <w:spacing w:line="360" w:lineRule="exact"/>
              <w:ind w:firstLine="181" w:firstLineChars="100"/>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b/>
                <w:bCs/>
                <w:sz w:val="18"/>
                <w:szCs w:val="18"/>
                <w:highlight w:val="none"/>
              </w:rPr>
              <w:t>67.</w:t>
            </w:r>
            <w:r>
              <w:rPr>
                <w:rFonts w:hint="eastAsia" w:cs="Times New Roman"/>
                <w:b/>
                <w:bCs/>
                <w:sz w:val="18"/>
                <w:szCs w:val="18"/>
                <w:highlight w:val="none"/>
                <w:lang w:val="en-US" w:eastAsia="zh-CN"/>
              </w:rPr>
              <w:t>90</w:t>
            </w:r>
            <w:r>
              <w:rPr>
                <w:rFonts w:hint="default" w:ascii="Times New Roman" w:hAnsi="Times New Roman" w:cs="Times New Roman"/>
                <w:b/>
                <w:bCs/>
                <w:sz w:val="18"/>
                <w:szCs w:val="18"/>
                <w:highlight w:val="none"/>
              </w:rPr>
              <w:t>%</w:t>
            </w:r>
          </w:p>
        </w:tc>
      </w:tr>
      <w:tr w14:paraId="465C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6B6CBFA7">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r>
              <w:rPr>
                <w:rFonts w:hint="default" w:ascii="Times New Roman" w:hAnsi="Times New Roman" w:eastAsia="宋体" w:cs="Times New Roman"/>
                <w:color w:val="auto"/>
                <w:kern w:val="2"/>
                <w:sz w:val="18"/>
                <w:szCs w:val="18"/>
                <w:highlight w:val="none"/>
                <w:lang w:val="en-US" w:bidi="ar-SA"/>
              </w:rPr>
              <w:t>选修课程学时分配</w:t>
            </w:r>
          </w:p>
        </w:tc>
        <w:tc>
          <w:tcPr>
            <w:tcW w:w="3748" w:type="dxa"/>
            <w:vAlign w:val="center"/>
          </w:tcPr>
          <w:p w14:paraId="2BA1157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公共基础限选修课程学时</w:t>
            </w:r>
          </w:p>
        </w:tc>
        <w:tc>
          <w:tcPr>
            <w:tcW w:w="1075" w:type="dxa"/>
            <w:vAlign w:val="center"/>
          </w:tcPr>
          <w:p w14:paraId="59684AA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lang w:val="en-US"/>
              </w:rPr>
            </w:pPr>
            <w:r>
              <w:rPr>
                <w:rFonts w:hint="default" w:ascii="Times New Roman" w:hAnsi="Times New Roman" w:cs="Times New Roman"/>
                <w:color w:val="auto"/>
                <w:sz w:val="18"/>
                <w:szCs w:val="18"/>
                <w:highlight w:val="none"/>
                <w:lang w:val="en-US" w:eastAsia="zh-CN"/>
              </w:rPr>
              <w:t>64</w:t>
            </w:r>
          </w:p>
        </w:tc>
        <w:tc>
          <w:tcPr>
            <w:tcW w:w="1333" w:type="dxa"/>
            <w:vAlign w:val="center"/>
          </w:tcPr>
          <w:p w14:paraId="5DD01640">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rPr>
              <w:t>%</w:t>
            </w:r>
          </w:p>
        </w:tc>
      </w:tr>
      <w:tr w14:paraId="5B46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042CB207">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p>
        </w:tc>
        <w:tc>
          <w:tcPr>
            <w:tcW w:w="3748" w:type="dxa"/>
            <w:vAlign w:val="center"/>
          </w:tcPr>
          <w:p w14:paraId="1B9331A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公共基础</w:t>
            </w:r>
            <w:r>
              <w:rPr>
                <w:rFonts w:hint="default" w:ascii="Times New Roman" w:hAnsi="Times New Roman" w:cs="Times New Roman"/>
                <w:color w:val="auto"/>
                <w:sz w:val="18"/>
                <w:szCs w:val="18"/>
                <w:highlight w:val="none"/>
                <w:lang w:val="en-US" w:eastAsia="zh-CN"/>
              </w:rPr>
              <w:t>任</w:t>
            </w:r>
            <w:r>
              <w:rPr>
                <w:rFonts w:hint="default" w:ascii="Times New Roman" w:hAnsi="Times New Roman" w:cs="Times New Roman"/>
                <w:color w:val="auto"/>
                <w:sz w:val="18"/>
                <w:szCs w:val="18"/>
                <w:highlight w:val="none"/>
              </w:rPr>
              <w:t>选修课程学时</w:t>
            </w:r>
          </w:p>
        </w:tc>
        <w:tc>
          <w:tcPr>
            <w:tcW w:w="1075" w:type="dxa"/>
            <w:vAlign w:val="center"/>
          </w:tcPr>
          <w:p w14:paraId="3614440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64</w:t>
            </w:r>
          </w:p>
        </w:tc>
        <w:tc>
          <w:tcPr>
            <w:tcW w:w="1333" w:type="dxa"/>
            <w:vAlign w:val="center"/>
          </w:tcPr>
          <w:p w14:paraId="7EC2C008">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rPr>
              <w:t>%</w:t>
            </w:r>
          </w:p>
        </w:tc>
      </w:tr>
      <w:tr w14:paraId="6B50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4C074265">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p>
        </w:tc>
        <w:tc>
          <w:tcPr>
            <w:tcW w:w="3748" w:type="dxa"/>
            <w:vAlign w:val="center"/>
          </w:tcPr>
          <w:p w14:paraId="172ACE1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专业拓展（限选）课程学时</w:t>
            </w:r>
          </w:p>
        </w:tc>
        <w:tc>
          <w:tcPr>
            <w:tcW w:w="1075" w:type="dxa"/>
            <w:vAlign w:val="center"/>
          </w:tcPr>
          <w:p w14:paraId="08842F4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192</w:t>
            </w:r>
          </w:p>
        </w:tc>
        <w:tc>
          <w:tcPr>
            <w:tcW w:w="1333" w:type="dxa"/>
            <w:vAlign w:val="center"/>
          </w:tcPr>
          <w:p w14:paraId="58CF8A2F">
            <w:pPr>
              <w:autoSpaceDE w:val="0"/>
              <w:autoSpaceDN w:val="0"/>
              <w:spacing w:line="360" w:lineRule="exact"/>
              <w:ind w:firstLine="180" w:firstLineChars="100"/>
              <w:jc w:val="center"/>
              <w:rPr>
                <w:rFonts w:hint="default" w:ascii="Times New Roman" w:hAnsi="Times New Roman" w:cs="Times New Roman"/>
                <w:color w:val="auto"/>
                <w:sz w:val="18"/>
                <w:szCs w:val="18"/>
                <w:highlight w:val="none"/>
              </w:rPr>
            </w:pPr>
            <w:r>
              <w:rPr>
                <w:rFonts w:hint="default" w:ascii="Times New Roman" w:hAnsi="Times New Roman" w:cs="Times New Roman"/>
                <w:sz w:val="18"/>
                <w:szCs w:val="18"/>
                <w:highlight w:val="none"/>
              </w:rPr>
              <w:t>6.</w:t>
            </w:r>
            <w:r>
              <w:rPr>
                <w:rFonts w:hint="default" w:ascii="Times New Roman" w:hAnsi="Times New Roman" w:cs="Times New Roman"/>
                <w:sz w:val="18"/>
                <w:szCs w:val="18"/>
                <w:highlight w:val="none"/>
                <w:lang w:val="en-US" w:eastAsia="zh-CN"/>
              </w:rPr>
              <w:t>69</w:t>
            </w:r>
            <w:r>
              <w:rPr>
                <w:rFonts w:hint="default" w:ascii="Times New Roman" w:hAnsi="Times New Roman" w:cs="Times New Roman"/>
                <w:sz w:val="18"/>
                <w:szCs w:val="18"/>
                <w:highlight w:val="none"/>
              </w:rPr>
              <w:t>%</w:t>
            </w:r>
            <w:bookmarkStart w:id="294" w:name="_GoBack"/>
            <w:bookmarkEnd w:id="294"/>
          </w:p>
        </w:tc>
      </w:tr>
      <w:tr w14:paraId="20BF8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6" w:hRule="atLeast"/>
          <w:jc w:val="center"/>
        </w:trPr>
        <w:tc>
          <w:tcPr>
            <w:tcW w:w="1631" w:type="dxa"/>
            <w:vMerge w:val="continue"/>
            <w:vAlign w:val="center"/>
          </w:tcPr>
          <w:p w14:paraId="1B357128">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bidi="ar-SA"/>
              </w:rPr>
            </w:pPr>
          </w:p>
        </w:tc>
        <w:tc>
          <w:tcPr>
            <w:tcW w:w="3748" w:type="dxa"/>
            <w:vAlign w:val="center"/>
          </w:tcPr>
          <w:p w14:paraId="3E34347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075" w:type="dxa"/>
            <w:vAlign w:val="center"/>
          </w:tcPr>
          <w:p w14:paraId="5A8DC9F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320</w:t>
            </w:r>
          </w:p>
        </w:tc>
        <w:tc>
          <w:tcPr>
            <w:tcW w:w="1333" w:type="dxa"/>
            <w:vAlign w:val="center"/>
          </w:tcPr>
          <w:p w14:paraId="40078FC5">
            <w:pPr>
              <w:autoSpaceDE w:val="0"/>
              <w:autoSpaceDN w:val="0"/>
              <w:spacing w:line="360" w:lineRule="exact"/>
              <w:ind w:firstLine="181" w:firstLineChars="100"/>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b/>
                <w:bCs/>
                <w:sz w:val="18"/>
                <w:szCs w:val="18"/>
                <w:highlight w:val="none"/>
              </w:rPr>
              <w:t>11.</w:t>
            </w:r>
            <w:r>
              <w:rPr>
                <w:rFonts w:hint="default" w:ascii="Times New Roman" w:hAnsi="Times New Roman" w:cs="Times New Roman"/>
                <w:b/>
                <w:bCs/>
                <w:sz w:val="18"/>
                <w:szCs w:val="18"/>
                <w:highlight w:val="none"/>
                <w:lang w:val="en-US" w:eastAsia="zh-CN"/>
              </w:rPr>
              <w:t>15</w:t>
            </w:r>
            <w:r>
              <w:rPr>
                <w:rFonts w:hint="default" w:ascii="Times New Roman" w:hAnsi="Times New Roman" w:cs="Times New Roman"/>
                <w:b/>
                <w:bCs/>
                <w:sz w:val="18"/>
                <w:szCs w:val="18"/>
                <w:highlight w:val="none"/>
              </w:rPr>
              <w:t>%</w:t>
            </w:r>
          </w:p>
        </w:tc>
      </w:tr>
      <w:tr w14:paraId="5F6F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5379" w:type="dxa"/>
            <w:gridSpan w:val="2"/>
            <w:vAlign w:val="center"/>
          </w:tcPr>
          <w:p w14:paraId="5D5C986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bookmarkStart w:id="149" w:name="_Toc3821"/>
            <w:r>
              <w:rPr>
                <w:rFonts w:hint="default" w:ascii="Times New Roman" w:hAnsi="Times New Roman" w:cs="Times New Roman"/>
                <w:color w:val="auto"/>
                <w:sz w:val="18"/>
                <w:szCs w:val="18"/>
                <w:highlight w:val="none"/>
                <w:lang w:val="en-US" w:eastAsia="zh-CN"/>
              </w:rPr>
              <w:t>总学时</w:t>
            </w:r>
          </w:p>
        </w:tc>
        <w:tc>
          <w:tcPr>
            <w:tcW w:w="2408" w:type="dxa"/>
            <w:gridSpan w:val="2"/>
            <w:vAlign w:val="center"/>
          </w:tcPr>
          <w:p w14:paraId="5F3E22A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28</w:t>
            </w:r>
            <w:r>
              <w:rPr>
                <w:rFonts w:hint="eastAsia" w:cs="Times New Roman"/>
                <w:color w:val="auto"/>
                <w:sz w:val="18"/>
                <w:szCs w:val="18"/>
                <w:highlight w:val="none"/>
                <w:lang w:val="en-US" w:eastAsia="zh-CN"/>
              </w:rPr>
              <w:t>7</w:t>
            </w:r>
            <w:r>
              <w:rPr>
                <w:rFonts w:hint="default" w:ascii="Times New Roman" w:hAnsi="Times New Roman" w:cs="Times New Roman"/>
                <w:color w:val="auto"/>
                <w:sz w:val="18"/>
                <w:szCs w:val="18"/>
                <w:highlight w:val="none"/>
                <w:lang w:val="en-US" w:eastAsia="zh-CN"/>
              </w:rPr>
              <w:t>2</w:t>
            </w:r>
          </w:p>
        </w:tc>
      </w:tr>
    </w:tbl>
    <w:p w14:paraId="0238B06C">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eastAsia="zh-CN"/>
        </w:rPr>
        <w:t>（</w:t>
      </w:r>
      <w:r>
        <w:rPr>
          <w:rFonts w:hint="default" w:ascii="Times New Roman" w:hAnsi="Times New Roman" w:cs="Times New Roman" w:eastAsiaTheme="minorEastAsia"/>
          <w:b/>
          <w:color w:val="auto"/>
          <w:szCs w:val="21"/>
          <w:highlight w:val="none"/>
          <w:lang w:val="en-US" w:eastAsia="zh-CN"/>
        </w:rPr>
        <w:t>五</w:t>
      </w:r>
      <w:r>
        <w:rPr>
          <w:rFonts w:hint="default" w:ascii="Times New Roman" w:hAnsi="Times New Roman" w:cs="Times New Roman" w:eastAsiaTheme="minorEastAsia"/>
          <w:b/>
          <w:color w:val="auto"/>
          <w:szCs w:val="21"/>
          <w:highlight w:val="none"/>
          <w:lang w:eastAsia="zh-CN"/>
        </w:rPr>
        <w:t>）</w:t>
      </w:r>
      <w:r>
        <w:rPr>
          <w:rFonts w:hint="default" w:ascii="Times New Roman" w:hAnsi="Times New Roman" w:cs="Times New Roman" w:eastAsiaTheme="minorEastAsia"/>
          <w:b/>
          <w:color w:val="auto"/>
          <w:szCs w:val="21"/>
          <w:highlight w:val="none"/>
        </w:rPr>
        <w:t>公共选修课清单</w:t>
      </w:r>
      <w:bookmarkEnd w:id="149"/>
    </w:p>
    <w:p w14:paraId="79092CF1">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公共选修课清单表</w:t>
      </w:r>
    </w:p>
    <w:tbl>
      <w:tblPr>
        <w:tblStyle w:val="24"/>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2685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93792D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727D018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sz w:val="18"/>
                <w:szCs w:val="18"/>
                <w:highlight w:val="none"/>
                <w:lang w:eastAsia="en-US"/>
              </w:rPr>
            </w:pPr>
            <w:r>
              <w:rPr>
                <w:rFonts w:hint="default" w:ascii="Times New Roman" w:hAnsi="Times New Roman" w:eastAsia="宋体" w:cs="Times New Roman"/>
                <w:b/>
                <w:bCs/>
                <w:sz w:val="18"/>
                <w:szCs w:val="18"/>
                <w:highlight w:val="none"/>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4496FF4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sz w:val="18"/>
                <w:szCs w:val="18"/>
                <w:highlight w:val="none"/>
                <w:lang w:eastAsia="en-US"/>
              </w:rPr>
            </w:pPr>
            <w:r>
              <w:rPr>
                <w:rFonts w:hint="default" w:ascii="Times New Roman" w:hAnsi="Times New Roman" w:eastAsia="宋体" w:cs="Times New Roman"/>
                <w:b/>
                <w:bCs/>
                <w:sz w:val="18"/>
                <w:szCs w:val="18"/>
                <w:highlight w:val="none"/>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D38D28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sz w:val="18"/>
                <w:szCs w:val="18"/>
                <w:highlight w:val="none"/>
                <w:lang w:eastAsia="en-US"/>
              </w:rPr>
            </w:pPr>
            <w:r>
              <w:rPr>
                <w:rFonts w:hint="default" w:ascii="Times New Roman" w:hAnsi="Times New Roman" w:eastAsia="宋体" w:cs="Times New Roman"/>
                <w:b/>
                <w:bCs/>
                <w:sz w:val="18"/>
                <w:szCs w:val="18"/>
                <w:highlight w:val="none"/>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34B75F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备注</w:t>
            </w:r>
          </w:p>
        </w:tc>
      </w:tr>
      <w:tr w14:paraId="4A169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7DD4E0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874CE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en-US" w:bidi="ar-SA"/>
              </w:rPr>
            </w:pPr>
            <w:r>
              <w:rPr>
                <w:rFonts w:hint="default" w:ascii="Times New Roman" w:hAnsi="Times New Roman" w:eastAsia="宋体" w:cs="Times New Roman"/>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640E7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D0B6A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1AF594F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8门课程任选2门</w:t>
            </w:r>
          </w:p>
          <w:p w14:paraId="54EC6B1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r>
              <w:rPr>
                <w:rFonts w:hint="default" w:ascii="Times New Roman" w:hAnsi="Times New Roman" w:eastAsia="宋体" w:cs="Times New Roman"/>
                <w:color w:val="auto"/>
                <w:sz w:val="18"/>
                <w:szCs w:val="18"/>
                <w:highlight w:val="none"/>
                <w:lang w:val="en-US" w:eastAsia="zh-CN"/>
              </w:rPr>
              <w:t>（非艺术类专业学生至少选修2门）</w:t>
            </w:r>
          </w:p>
        </w:tc>
      </w:tr>
      <w:tr w14:paraId="6035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BEFEF6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367D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en-US" w:bidi="ar-SA"/>
              </w:rPr>
            </w:pPr>
            <w:r>
              <w:rPr>
                <w:rFonts w:hint="default" w:ascii="Times New Roman" w:hAnsi="Times New Roman" w:eastAsia="宋体" w:cs="Times New Roman"/>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7B9F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ECCDB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4F2055B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753DA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3708D5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4821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en-US" w:bidi="ar-SA"/>
              </w:rPr>
            </w:pPr>
            <w:r>
              <w:rPr>
                <w:rFonts w:hint="default" w:ascii="Times New Roman" w:hAnsi="Times New Roman" w:eastAsia="宋体" w:cs="Times New Roman"/>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59592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436C7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AA5D92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3A68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92105F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E76C9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en-US" w:bidi="ar-SA"/>
              </w:rPr>
            </w:pPr>
            <w:r>
              <w:rPr>
                <w:rFonts w:hint="default" w:ascii="Times New Roman" w:hAnsi="Times New Roman" w:eastAsia="宋体" w:cs="Times New Roman"/>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60E4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3052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9E5506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0C9E2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1407F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7A75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4F21A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5EB5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02F2C2B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46A28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58D7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F024E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8AB0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1044A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4741BE0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1E292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E457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CC4B6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1BF0D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0475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3E98974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520C1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96EDD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5EFBC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5FECF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B15CC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1122CE4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2C284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5FE48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89A19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82676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3260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6DF9220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任选2门</w:t>
            </w:r>
          </w:p>
          <w:p w14:paraId="789ED9B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zh-CN" w:eastAsia="en-US" w:bidi="ar-SA"/>
              </w:rPr>
            </w:pPr>
            <w:r>
              <w:rPr>
                <w:rFonts w:hint="default" w:ascii="Times New Roman" w:hAnsi="Times New Roman" w:eastAsia="宋体" w:cs="Times New Roman"/>
                <w:color w:val="auto"/>
                <w:sz w:val="18"/>
                <w:szCs w:val="18"/>
                <w:highlight w:val="none"/>
                <w:lang w:val="en-US" w:eastAsia="zh-CN"/>
              </w:rPr>
              <w:t>在线学习</w:t>
            </w:r>
          </w:p>
        </w:tc>
      </w:tr>
      <w:tr w14:paraId="6C9EA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AC2B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F1C0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7D071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1116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1138E4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zh-CN" w:eastAsia="en-US" w:bidi="ar-SA"/>
              </w:rPr>
            </w:pPr>
          </w:p>
        </w:tc>
      </w:tr>
      <w:tr w14:paraId="7F368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A9173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C751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3AAC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D93D3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0868A9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zh-CN" w:eastAsia="en-US" w:bidi="ar-SA"/>
              </w:rPr>
            </w:pPr>
          </w:p>
        </w:tc>
      </w:tr>
      <w:tr w14:paraId="39B2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288B8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0684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D930B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2DC15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04BCF8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zh-CN" w:eastAsia="en-US" w:bidi="ar-SA"/>
              </w:rPr>
            </w:pPr>
          </w:p>
        </w:tc>
      </w:tr>
      <w:tr w14:paraId="0B3E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222AB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47F7C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0B7EA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679C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68FD4F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zh-CN" w:eastAsia="en-US" w:bidi="ar-SA"/>
              </w:rPr>
            </w:pPr>
          </w:p>
        </w:tc>
      </w:tr>
      <w:tr w14:paraId="59158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E16C0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DD49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E815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D9C70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0C48A46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zh-CN" w:eastAsia="en-US" w:bidi="ar-SA"/>
              </w:rPr>
            </w:pPr>
          </w:p>
        </w:tc>
      </w:tr>
      <w:tr w14:paraId="38273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BD9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8365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2EA97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98201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A7749E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71BF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FE7F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9766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en-US" w:bidi="ar-SA"/>
              </w:rPr>
            </w:pPr>
            <w:r>
              <w:rPr>
                <w:rFonts w:hint="default" w:ascii="Times New Roman" w:hAnsi="Times New Roman" w:eastAsia="宋体" w:cs="Times New Roman"/>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D75F5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13707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286BC2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0104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17E2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413E1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en-US" w:bidi="ar-SA"/>
              </w:rPr>
            </w:pPr>
            <w:r>
              <w:rPr>
                <w:rFonts w:hint="default" w:ascii="Times New Roman" w:hAnsi="Times New Roman" w:eastAsia="宋体" w:cs="Times New Roman"/>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DC09B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9448C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E1EAA0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zh-CN" w:eastAsia="en-US"/>
              </w:rPr>
            </w:pPr>
          </w:p>
        </w:tc>
      </w:tr>
      <w:tr w14:paraId="7D50B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F6432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696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1CED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53CF7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0F0F6B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p>
        </w:tc>
      </w:tr>
      <w:tr w14:paraId="34806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9AB38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DE104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3A895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4BB89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BCA80A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p>
        </w:tc>
      </w:tr>
      <w:tr w14:paraId="73A78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BBFCD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7E48D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F2498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C936D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1D123D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p>
        </w:tc>
      </w:tr>
      <w:tr w14:paraId="08AD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26E18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BE295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D615E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8336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1844D4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p>
        </w:tc>
      </w:tr>
      <w:tr w14:paraId="2FC5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8591A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5B2C1E6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BD4BA2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B4D071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341E67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7A43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A3CE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1217555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77ED8B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390D9F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1CC0C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133D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B99AD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593D51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27A6807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BE9A4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5522953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11FA7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B5208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423F3E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0317E9F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304EC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4B31E41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1243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3EEA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047EA3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65152EF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147B84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1A3689D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106E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9237F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94A660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2E773E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365F7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1D543FB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537E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CC656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95BD27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D3B5FF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AF47D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68EC6BC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17607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7AB19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5804C6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5AA307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F45D9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507D678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1A57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37F8E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3DC154D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02C3633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1ED670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7A7B7B4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2F5F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657F5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4D21F2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CC610E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BA9120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4EE5B2C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0F8DC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019CA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C8A52B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B3B1F3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7E8CA7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right w:val="single" w:color="000000" w:sz="6" w:space="0"/>
            </w:tcBorders>
            <w:vAlign w:val="center"/>
          </w:tcPr>
          <w:p w14:paraId="623B040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sz w:val="18"/>
                <w:szCs w:val="18"/>
                <w:highlight w:val="none"/>
                <w:lang w:val="en-US" w:eastAsia="en-US"/>
              </w:rPr>
            </w:pPr>
          </w:p>
        </w:tc>
      </w:tr>
      <w:tr w14:paraId="2122C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E4FD2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108A86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1884A06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2DCCDF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750FBD1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kern w:val="2"/>
                <w:sz w:val="18"/>
                <w:szCs w:val="18"/>
                <w:highlight w:val="none"/>
                <w:lang w:val="en-US" w:eastAsia="en-US" w:bidi="ar-SA"/>
              </w:rPr>
            </w:pPr>
          </w:p>
        </w:tc>
      </w:tr>
    </w:tbl>
    <w:p w14:paraId="50748F9C">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firstLine="482" w:firstLineChars="200"/>
        <w:textAlignment w:val="auto"/>
        <w:rPr>
          <w:rFonts w:hint="default" w:ascii="Times New Roman" w:hAnsi="Times New Roman" w:eastAsia="宋体" w:cs="Times New Roman"/>
          <w:color w:val="auto"/>
          <w:sz w:val="24"/>
          <w:szCs w:val="24"/>
          <w:highlight w:val="none"/>
          <w:lang w:val="en-US" w:eastAsia="zh-CN"/>
        </w:rPr>
      </w:pPr>
      <w:bookmarkStart w:id="150" w:name="_Toc22714"/>
      <w:bookmarkStart w:id="151" w:name="_Toc12032"/>
      <w:bookmarkStart w:id="152" w:name="_Toc27495"/>
      <w:bookmarkStart w:id="153" w:name="_Toc27853"/>
      <w:bookmarkStart w:id="154" w:name="_Toc7526"/>
      <w:bookmarkStart w:id="155" w:name="_Toc27960"/>
      <w:bookmarkStart w:id="156" w:name="_Toc22818"/>
      <w:r>
        <w:rPr>
          <w:rFonts w:hint="eastAsia" w:ascii="Times New Roman" w:hAnsi="Times New Roman" w:cs="Times New Roman"/>
          <w:color w:val="auto"/>
          <w:sz w:val="24"/>
          <w:szCs w:val="24"/>
          <w:highlight w:val="none"/>
          <w:lang w:val="en-US" w:eastAsia="zh-CN"/>
        </w:rPr>
        <w:t>八</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质量</w:t>
      </w:r>
      <w:r>
        <w:rPr>
          <w:rFonts w:hint="default" w:ascii="Times New Roman" w:hAnsi="Times New Roman" w:eastAsia="宋体" w:cs="Times New Roman"/>
          <w:color w:val="auto"/>
          <w:sz w:val="24"/>
          <w:szCs w:val="24"/>
          <w:highlight w:val="none"/>
        </w:rPr>
        <w:t>保障</w:t>
      </w:r>
      <w:bookmarkEnd w:id="150"/>
      <w:bookmarkEnd w:id="151"/>
      <w:bookmarkEnd w:id="152"/>
      <w:bookmarkEnd w:id="153"/>
      <w:r>
        <w:rPr>
          <w:rFonts w:hint="default" w:ascii="Times New Roman" w:hAnsi="Times New Roman" w:cs="Times New Roman"/>
          <w:color w:val="auto"/>
          <w:sz w:val="24"/>
          <w:szCs w:val="24"/>
          <w:highlight w:val="none"/>
          <w:lang w:val="en-US" w:eastAsia="zh-CN"/>
        </w:rPr>
        <w:t>和毕业要求</w:t>
      </w:r>
    </w:p>
    <w:p w14:paraId="5B48849F">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hint="default" w:ascii="Times New Roman" w:hAnsi="Times New Roman" w:eastAsia="宋体" w:cs="Times New Roman"/>
          <w:color w:val="auto"/>
          <w:szCs w:val="21"/>
          <w:highlight w:val="none"/>
          <w:lang w:val="en-US" w:eastAsia="zh-CN"/>
        </w:rPr>
      </w:pPr>
      <w:r>
        <w:rPr>
          <w:rFonts w:hint="eastAsia" w:cs="Times New Roman"/>
          <w:b/>
          <w:color w:val="auto"/>
          <w:szCs w:val="21"/>
          <w:highlight w:val="none"/>
          <w:lang w:val="en-US" w:eastAsia="zh-CN"/>
        </w:rPr>
        <w:t>（一）质量</w:t>
      </w:r>
      <w:r>
        <w:rPr>
          <w:rFonts w:hint="default" w:ascii="Times New Roman" w:hAnsi="Times New Roman" w:cs="Times New Roman"/>
          <w:b/>
          <w:color w:val="auto"/>
          <w:szCs w:val="21"/>
          <w:highlight w:val="none"/>
          <w:lang w:val="en-US" w:eastAsia="zh-CN"/>
        </w:rPr>
        <w:t>保障</w:t>
      </w:r>
    </w:p>
    <w:p w14:paraId="363A8A7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主要包括师资队伍、教学设施、教学资源、教学方法、学习评价、质量管理等方面。</w:t>
      </w:r>
    </w:p>
    <w:p w14:paraId="0D2888A6">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157" w:name="_Toc15622"/>
      <w:bookmarkStart w:id="158" w:name="_Toc14624"/>
      <w:bookmarkStart w:id="159" w:name="_Toc15275"/>
      <w:bookmarkStart w:id="160" w:name="_Toc10563"/>
      <w:bookmarkStart w:id="161" w:name="_Toc31127"/>
      <w:r>
        <w:rPr>
          <w:rFonts w:hint="eastAsia"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lang w:val="en-US" w:eastAsia="zh-CN"/>
        </w:rPr>
        <w:t>师资队伍</w:t>
      </w:r>
      <w:bookmarkEnd w:id="157"/>
      <w:bookmarkEnd w:id="158"/>
      <w:bookmarkEnd w:id="159"/>
      <w:bookmarkEnd w:id="160"/>
      <w:bookmarkEnd w:id="161"/>
    </w:p>
    <w:p w14:paraId="32C40B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cs="Times New Roman" w:eastAsiaTheme="minorEastAsia"/>
          <w:b/>
          <w:bCs/>
          <w:color w:val="auto"/>
          <w:szCs w:val="21"/>
          <w:highlight w:val="none"/>
          <w:lang w:val="en-US"/>
        </w:rPr>
      </w:pPr>
      <w:bookmarkStart w:id="162" w:name="_Toc31518"/>
      <w:bookmarkStart w:id="163" w:name="_Toc32534"/>
      <w:r>
        <w:rPr>
          <w:rFonts w:hint="default" w:ascii="Times New Roman" w:hAnsi="Times New Roman" w:eastAsia="宋体" w:cs="Times New Roman"/>
          <w:sz w:val="21"/>
          <w:szCs w:val="21"/>
          <w:highlight w:val="none"/>
        </w:rPr>
        <w:t>按照</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四有好老师</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四个相统一</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四个引路人</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的要求建设专业教师队伍，将师德师 风作为教师队伍建设的第一标准</w:t>
      </w:r>
      <w:r>
        <w:rPr>
          <w:rFonts w:hint="default" w:ascii="Times New Roman" w:hAnsi="Times New Roman" w:eastAsia="宋体" w:cs="Times New Roman"/>
          <w:sz w:val="21"/>
          <w:szCs w:val="21"/>
          <w:highlight w:val="none"/>
          <w:lang w:eastAsia="zh-CN"/>
        </w:rPr>
        <w:t>。</w:t>
      </w:r>
    </w:p>
    <w:p w14:paraId="7B74F33C">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1）</w:t>
      </w:r>
      <w:r>
        <w:rPr>
          <w:rFonts w:hint="default" w:ascii="Times New Roman" w:hAnsi="Times New Roman" w:cs="Times New Roman"/>
          <w:b w:val="0"/>
          <w:bCs w:val="0"/>
          <w:sz w:val="21"/>
          <w:szCs w:val="21"/>
          <w:highlight w:val="none"/>
          <w:lang w:val="en-US" w:eastAsia="zh-CN"/>
        </w:rPr>
        <w:t>队伍结构</w:t>
      </w:r>
      <w:bookmarkEnd w:id="162"/>
      <w:bookmarkEnd w:id="163"/>
    </w:p>
    <w:tbl>
      <w:tblPr>
        <w:tblStyle w:val="16"/>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44312F0D">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29666C7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color w:val="auto"/>
                <w:sz w:val="18"/>
                <w:szCs w:val="18"/>
                <w:highlight w:val="none"/>
                <w:lang w:val="en-US" w:eastAsia="zh-CN"/>
              </w:rPr>
            </w:pPr>
            <w:bookmarkStart w:id="164" w:name="_Toc18835"/>
            <w:bookmarkStart w:id="165" w:name="_Toc10067"/>
            <w:r>
              <w:rPr>
                <w:rFonts w:hint="default" w:ascii="Times New Roman" w:hAnsi="Times New Roman" w:eastAsia="宋体" w:cs="Times New Roman"/>
                <w:b/>
                <w:bCs/>
                <w:color w:val="auto"/>
                <w:sz w:val="18"/>
                <w:szCs w:val="18"/>
                <w:highlight w:val="none"/>
                <w:lang w:val="en-US" w:eastAsia="zh-CN"/>
              </w:rPr>
              <w:t>专业课程教师配置总数：</w:t>
            </w:r>
            <w:r>
              <w:rPr>
                <w:rFonts w:hint="default" w:ascii="Times New Roman" w:hAnsi="Times New Roman" w:cs="Times New Roman"/>
                <w:b/>
                <w:bCs/>
                <w:color w:val="auto"/>
                <w:sz w:val="18"/>
                <w:szCs w:val="18"/>
                <w:highlight w:val="none"/>
                <w:lang w:val="en-US" w:eastAsia="zh-CN"/>
              </w:rPr>
              <w:t>15</w:t>
            </w:r>
            <w:r>
              <w:rPr>
                <w:rFonts w:hint="default" w:ascii="Times New Roman" w:hAnsi="Times New Roman" w:eastAsia="宋体" w:cs="Times New Roman"/>
                <w:b/>
                <w:bCs/>
                <w:color w:val="auto"/>
                <w:sz w:val="18"/>
                <w:szCs w:val="18"/>
                <w:highlight w:val="none"/>
                <w:lang w:val="en-US" w:eastAsia="zh-CN"/>
              </w:rPr>
              <w:t>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67E39E0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生师比：  16:1</w:t>
            </w:r>
          </w:p>
        </w:tc>
      </w:tr>
      <w:tr w14:paraId="7EC970AD">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0CFD82F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0AF10AA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6A852D2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264323E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24C3AB5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备注</w:t>
            </w:r>
          </w:p>
        </w:tc>
      </w:tr>
      <w:tr w14:paraId="75658508">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3C9E042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7E6767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66218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5A74057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6.66</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2C28E3B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26BF83DF">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1F5259B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0E01A9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7718C3F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320CF9A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6.66</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DAD81D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3993DE4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72605A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984A73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8F7090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1804D3C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66.66</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481D79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5A3A9F2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A202A2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B1275F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29B2621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7690F81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20.00</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11B650C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65A38818">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77D81EA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9B8522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F40C75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69D3F4E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6.66</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58C9B71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5108E959">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AC1FFB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0D707D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7790762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02509B6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r>
              <w:rPr>
                <w:rFonts w:hint="default" w:ascii="Times New Roman" w:hAnsi="Times New Roman" w:cs="Times New Roman"/>
                <w:color w:val="auto"/>
                <w:sz w:val="18"/>
                <w:szCs w:val="18"/>
                <w:highlight w:val="none"/>
                <w:lang w:val="en-US" w:eastAsia="zh-CN"/>
              </w:rPr>
              <w:t>3.33</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5E724B2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02A182C0">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B8C101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1EC308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6034353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4174BA2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w:t>
            </w:r>
            <w:r>
              <w:rPr>
                <w:rFonts w:hint="default" w:ascii="Times New Roman" w:hAnsi="Times New Roman" w:cs="Times New Roman"/>
                <w:color w:val="auto"/>
                <w:sz w:val="18"/>
                <w:szCs w:val="18"/>
                <w:highlight w:val="none"/>
                <w:lang w:val="en-US" w:eastAsia="zh-CN"/>
              </w:rPr>
              <w:t>0.00</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14921B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4A98C37E">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6D1C0B8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AC3F8E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1F0F643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223DF47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w:t>
            </w:r>
            <w:r>
              <w:rPr>
                <w:rFonts w:hint="default" w:ascii="Times New Roman" w:hAnsi="Times New Roman" w:cs="Times New Roman"/>
                <w:color w:val="auto"/>
                <w:sz w:val="18"/>
                <w:szCs w:val="18"/>
                <w:highlight w:val="none"/>
                <w:lang w:val="en-US" w:eastAsia="zh-CN"/>
              </w:rPr>
              <w:t>0.00</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45750F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1082BA74">
        <w:tblPrEx>
          <w:tblCellMar>
            <w:top w:w="0" w:type="dxa"/>
            <w:left w:w="108" w:type="dxa"/>
            <w:bottom w:w="0" w:type="dxa"/>
            <w:right w:w="108" w:type="dxa"/>
          </w:tblCellMar>
        </w:tblPrEx>
        <w:trPr>
          <w:trHeight w:val="90"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584BC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E4BCFD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2B8D013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518EA57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26.66</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554C08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77C7134C">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F5DF0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BB8B1F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B881AB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ED3271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13.33</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33200A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3CE8FDDB">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448F9A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492958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08CBC3A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80.00</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1E78C1C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27E82716">
        <w:tblPrEx>
          <w:tblCellMar>
            <w:top w:w="0" w:type="dxa"/>
            <w:left w:w="108" w:type="dxa"/>
            <w:bottom w:w="0" w:type="dxa"/>
            <w:right w:w="108" w:type="dxa"/>
          </w:tblCellMar>
        </w:tblPrEx>
        <w:trPr>
          <w:trHeight w:val="455"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A397D7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A2A98E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390AE14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86.66</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B0FE80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084F0822">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71836C4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0533B90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4DC68EF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20.00</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47C343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r w14:paraId="25666FAF">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0AD67E6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企业</w:t>
            </w:r>
            <w:r>
              <w:rPr>
                <w:rFonts w:hint="default" w:ascii="Times New Roman" w:hAnsi="Times New Roman" w:eastAsia="宋体" w:cs="Times New Roman"/>
                <w:color w:val="auto"/>
                <w:sz w:val="18"/>
                <w:szCs w:val="18"/>
                <w:highlight w:val="none"/>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106D22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960E19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13.33</w:t>
            </w:r>
            <w:r>
              <w:rPr>
                <w:rFonts w:hint="default" w:ascii="Times New Roman" w:hAnsi="Times New Roman" w:eastAsia="宋体" w:cs="Times New Roman"/>
                <w:color w:val="auto"/>
                <w:sz w:val="18"/>
                <w:szCs w:val="18"/>
                <w:highlight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04C0D5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18"/>
                <w:szCs w:val="18"/>
                <w:highlight w:val="none"/>
                <w:lang w:val="en-US" w:eastAsia="zh-CN"/>
              </w:rPr>
            </w:pPr>
          </w:p>
        </w:tc>
      </w:tr>
    </w:tbl>
    <w:p w14:paraId="7F7342D9">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2）</w:t>
      </w:r>
      <w:r>
        <w:rPr>
          <w:rFonts w:hint="default" w:ascii="Times New Roman" w:hAnsi="Times New Roman" w:cs="Times New Roman"/>
          <w:b w:val="0"/>
          <w:bCs w:val="0"/>
          <w:sz w:val="21"/>
          <w:szCs w:val="21"/>
          <w:highlight w:val="none"/>
          <w:lang w:val="en-US" w:eastAsia="zh-CN"/>
        </w:rPr>
        <w:t>专业带头人</w:t>
      </w:r>
      <w:bookmarkEnd w:id="164"/>
      <w:bookmarkEnd w:id="165"/>
    </w:p>
    <w:p w14:paraId="3700A8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具有</w:t>
      </w:r>
      <w:r>
        <w:rPr>
          <w:rFonts w:hint="default" w:ascii="Times New Roman" w:hAnsi="Times New Roman" w:cs="Times New Roman"/>
          <w:sz w:val="21"/>
          <w:szCs w:val="21"/>
          <w:highlight w:val="none"/>
          <w:lang w:val="en-US" w:eastAsia="zh-CN"/>
        </w:rPr>
        <w:t>工业机器人</w:t>
      </w:r>
      <w:r>
        <w:rPr>
          <w:rFonts w:hint="default" w:ascii="Times New Roman" w:hAnsi="Times New Roman" w:eastAsia="宋体" w:cs="Times New Roman"/>
          <w:sz w:val="21"/>
          <w:szCs w:val="21"/>
          <w:highlight w:val="none"/>
        </w:rPr>
        <w:t>技术、</w:t>
      </w:r>
      <w:r>
        <w:rPr>
          <w:rFonts w:hint="default" w:ascii="Times New Roman" w:hAnsi="Times New Roman" w:cs="Times New Roman"/>
          <w:sz w:val="21"/>
          <w:szCs w:val="21"/>
          <w:highlight w:val="none"/>
          <w:lang w:val="en-US" w:eastAsia="zh-CN"/>
        </w:rPr>
        <w:t>机械设计与制造技术</w:t>
      </w:r>
      <w:r>
        <w:rPr>
          <w:rFonts w:hint="default" w:ascii="Times New Roman" w:hAnsi="Times New Roman" w:eastAsia="宋体" w:cs="Times New Roman"/>
          <w:sz w:val="21"/>
          <w:szCs w:val="21"/>
          <w:highlight w:val="none"/>
        </w:rPr>
        <w:t>、电气工程、计算机科学与技术等相关专业副高级及以上职称或高级技师资格，具备较强的学术视野和行业实践能力。具体要求如下：</w:t>
      </w:r>
    </w:p>
    <w:p w14:paraId="156AF5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行业引领能力：能够把握国内外通用设备制造业、智能制造行业的技术发展趋势，熟悉工业机器人、工业互联网、智能生产线等领域的动态需求，广泛联系行业企业，精准对接人才供需。</w:t>
      </w:r>
    </w:p>
    <w:p w14:paraId="0A053A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专业建设与教学改革：主持专业发展规划，主导人才培养方案制定与修订，推动课程体系与产业技术升级同步，如</w:t>
      </w:r>
      <w:r>
        <w:rPr>
          <w:rFonts w:hint="default" w:ascii="Times New Roman" w:hAnsi="Times New Roman" w:cs="Times New Roman"/>
          <w:sz w:val="21"/>
          <w:szCs w:val="21"/>
          <w:highlight w:val="none"/>
          <w:lang w:val="en-US" w:eastAsia="zh-CN"/>
        </w:rPr>
        <w:t>工业机器人</w:t>
      </w:r>
      <w:r>
        <w:rPr>
          <w:rFonts w:hint="default" w:ascii="Times New Roman" w:hAnsi="Times New Roman" w:eastAsia="宋体" w:cs="Times New Roman"/>
          <w:sz w:val="21"/>
          <w:szCs w:val="21"/>
          <w:highlight w:val="none"/>
        </w:rPr>
        <w:t>系统集成、</w:t>
      </w:r>
      <w:r>
        <w:rPr>
          <w:rFonts w:hint="default" w:ascii="Times New Roman" w:hAnsi="Times New Roman" w:cs="Times New Roman"/>
          <w:sz w:val="21"/>
          <w:szCs w:val="21"/>
          <w:highlight w:val="none"/>
          <w:lang w:val="en-US" w:eastAsia="zh-CN"/>
        </w:rPr>
        <w:t>工业机器人离线仿真</w:t>
      </w:r>
      <w:r>
        <w:rPr>
          <w:rFonts w:hint="default" w:ascii="Times New Roman" w:hAnsi="Times New Roman" w:eastAsia="宋体" w:cs="Times New Roman"/>
          <w:sz w:val="21"/>
          <w:szCs w:val="21"/>
          <w:highlight w:val="none"/>
        </w:rPr>
        <w:t>等核心课程建设。</w:t>
      </w:r>
    </w:p>
    <w:p w14:paraId="0C1AB5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科研与社会服务：具备教科研能力，主持省级以上课题或校企合作项目，参与智能制造标准制定、技术研发或专利转化，推动产学研深度融合。</w:t>
      </w:r>
    </w:p>
    <w:p w14:paraId="094708DD">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eastAsia="宋体" w:cs="Times New Roman"/>
          <w:sz w:val="21"/>
          <w:szCs w:val="21"/>
          <w:highlight w:val="none"/>
        </w:rPr>
        <w:t>资格与经验：优先考虑具有省级及以上重点专业建设经验、国家级教学成果奖获得者或行业权威认证的带头人。</w:t>
      </w:r>
    </w:p>
    <w:p w14:paraId="763B64C0">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166" w:name="_Toc26878"/>
      <w:bookmarkStart w:id="167" w:name="_Toc4000"/>
      <w:r>
        <w:rPr>
          <w:rFonts w:hint="eastAsia" w:ascii="Times New Roman" w:hAnsi="Times New Roman" w:cs="Times New Roman"/>
          <w:b w:val="0"/>
          <w:bCs w:val="0"/>
          <w:sz w:val="21"/>
          <w:szCs w:val="21"/>
          <w:highlight w:val="none"/>
          <w:lang w:val="en-US" w:eastAsia="zh-CN"/>
        </w:rPr>
        <w:t>2）</w:t>
      </w:r>
      <w:r>
        <w:rPr>
          <w:rFonts w:hint="default" w:ascii="Times New Roman" w:hAnsi="Times New Roman" w:cs="Times New Roman"/>
          <w:b w:val="0"/>
          <w:bCs w:val="0"/>
          <w:sz w:val="21"/>
          <w:szCs w:val="21"/>
          <w:highlight w:val="none"/>
          <w:lang w:val="en-US" w:eastAsia="zh-CN"/>
        </w:rPr>
        <w:t>专任教师</w:t>
      </w:r>
      <w:bookmarkEnd w:id="166"/>
      <w:bookmarkEnd w:id="167"/>
    </w:p>
    <w:p w14:paraId="2BC25B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需满足以下条件以支撑</w:t>
      </w:r>
      <w:r>
        <w:rPr>
          <w:rFonts w:hint="default" w:ascii="Times New Roman" w:hAnsi="Times New Roman" w:cs="Times New Roman"/>
          <w:sz w:val="21"/>
          <w:szCs w:val="21"/>
          <w:highlight w:val="none"/>
          <w:lang w:eastAsia="zh-CN"/>
        </w:rPr>
        <w:t>高技能人才</w:t>
      </w:r>
      <w:r>
        <w:rPr>
          <w:rFonts w:hint="default" w:ascii="Times New Roman" w:hAnsi="Times New Roman" w:eastAsia="宋体" w:cs="Times New Roman"/>
          <w:sz w:val="21"/>
          <w:szCs w:val="21"/>
          <w:highlight w:val="none"/>
        </w:rPr>
        <w:t>培养：</w:t>
      </w:r>
    </w:p>
    <w:p w14:paraId="22AE8F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生师比与学历要求：生师比不高于25:1，教师团队中硕士</w:t>
      </w:r>
      <w:r>
        <w:rPr>
          <w:rFonts w:hint="default" w:ascii="Times New Roman" w:hAnsi="Times New Roman" w:cs="Times New Roman"/>
          <w:sz w:val="21"/>
          <w:szCs w:val="21"/>
          <w:highlight w:val="none"/>
          <w:lang w:val="en-US" w:eastAsia="zh-CN"/>
        </w:rPr>
        <w:t>或中级职称</w:t>
      </w:r>
      <w:r>
        <w:rPr>
          <w:rFonts w:hint="default" w:ascii="Times New Roman" w:hAnsi="Times New Roman" w:eastAsia="宋体" w:cs="Times New Roman"/>
          <w:sz w:val="21"/>
          <w:szCs w:val="21"/>
          <w:highlight w:val="none"/>
        </w:rPr>
        <w:t>占比不低于</w:t>
      </w:r>
      <w:r>
        <w:rPr>
          <w:rFonts w:hint="default" w:ascii="Times New Roman" w:hAnsi="Times New Roman" w:cs="Times New Roman"/>
          <w:sz w:val="21"/>
          <w:szCs w:val="21"/>
          <w:highlight w:val="none"/>
          <w:lang w:val="en-US" w:eastAsia="zh-CN"/>
        </w:rPr>
        <w:t>8</w:t>
      </w:r>
      <w:r>
        <w:rPr>
          <w:rFonts w:hint="default" w:ascii="Times New Roman" w:hAnsi="Times New Roman" w:eastAsia="宋体" w:cs="Times New Roman"/>
          <w:sz w:val="21"/>
          <w:szCs w:val="21"/>
          <w:highlight w:val="none"/>
        </w:rPr>
        <w:t>0%，博士或副高职称比例不低于20%；专业背景涵盖</w:t>
      </w:r>
      <w:r>
        <w:rPr>
          <w:rFonts w:hint="default" w:ascii="Times New Roman" w:hAnsi="Times New Roman" w:cs="Times New Roman"/>
          <w:sz w:val="21"/>
          <w:szCs w:val="21"/>
          <w:highlight w:val="none"/>
          <w:lang w:val="en-US" w:eastAsia="zh-CN"/>
        </w:rPr>
        <w:t>机电一体化</w:t>
      </w:r>
      <w:r>
        <w:rPr>
          <w:rFonts w:hint="default" w:ascii="Times New Roman" w:hAnsi="Times New Roman" w:eastAsia="宋体" w:cs="Times New Roman"/>
          <w:sz w:val="21"/>
          <w:szCs w:val="21"/>
          <w:highlight w:val="none"/>
        </w:rPr>
        <w:t>、自动化、工业机器人</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智能控制</w:t>
      </w:r>
      <w:r>
        <w:rPr>
          <w:rFonts w:hint="default" w:ascii="Times New Roman" w:hAnsi="Times New Roman" w:eastAsia="宋体" w:cs="Times New Roman"/>
          <w:sz w:val="21"/>
          <w:szCs w:val="21"/>
          <w:highlight w:val="none"/>
        </w:rPr>
        <w:t>等。</w:t>
      </w:r>
    </w:p>
    <w:p w14:paraId="079094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企业实践经验：每年至少1个月在企业或生产性实训基地参与技术实践（如智能制造系统调试、工业机器人维护），五年累计企业实践时间不少于6个月；具备“双师型”资格（如</w:t>
      </w:r>
      <w:r>
        <w:rPr>
          <w:rFonts w:hint="default" w:ascii="Times New Roman" w:hAnsi="Times New Roman" w:cs="Times New Roman"/>
          <w:sz w:val="21"/>
          <w:szCs w:val="21"/>
          <w:highlight w:val="none"/>
          <w:lang w:val="en-US" w:eastAsia="zh-CN"/>
        </w:rPr>
        <w:t>工业机器人应用编程</w:t>
      </w: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highlight w:val="none"/>
          <w:lang w:val="en-US" w:eastAsia="zh-CN"/>
        </w:rPr>
        <w:t>工业机器人操作与运维</w:t>
      </w:r>
      <w:r>
        <w:rPr>
          <w:rFonts w:hint="default" w:ascii="Times New Roman" w:hAnsi="Times New Roman" w:eastAsia="宋体" w:cs="Times New Roman"/>
          <w:sz w:val="21"/>
          <w:szCs w:val="21"/>
          <w:highlight w:val="none"/>
        </w:rPr>
        <w:t>证书）。</w:t>
      </w:r>
    </w:p>
    <w:p w14:paraId="5E87FF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教学与科研能力：</w:t>
      </w:r>
    </w:p>
    <w:p w14:paraId="1FD6DC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cs="Times New Roman"/>
          <w:highlight w:val="none"/>
        </w:rPr>
      </w:pPr>
      <w:r>
        <w:rPr>
          <w:rFonts w:hint="default" w:ascii="Times New Roman" w:hAnsi="Times New Roman" w:eastAsia="宋体" w:cs="Times New Roman"/>
          <w:sz w:val="21"/>
          <w:szCs w:val="21"/>
          <w:highlight w:val="none"/>
        </w:rPr>
        <w:t>能够运用信息化手段开展混合式教学（如虚拟仿真、数字孪生技术）；挖掘课程思政元素，如通过工业安全技术、</w:t>
      </w:r>
      <w:r>
        <w:rPr>
          <w:rFonts w:hint="default" w:ascii="Times New Roman" w:hAnsi="Times New Roman" w:cs="Times New Roman"/>
          <w:sz w:val="21"/>
          <w:szCs w:val="21"/>
          <w:highlight w:val="none"/>
          <w:lang w:val="en-US" w:eastAsia="zh-CN"/>
        </w:rPr>
        <w:t>工业机器人基础</w:t>
      </w:r>
      <w:r>
        <w:rPr>
          <w:rFonts w:hint="default" w:ascii="Times New Roman" w:hAnsi="Times New Roman" w:eastAsia="宋体" w:cs="Times New Roman"/>
          <w:sz w:val="21"/>
          <w:szCs w:val="21"/>
          <w:highlight w:val="none"/>
        </w:rPr>
        <w:t>等模块强化职业素养；主持或参与省级以上教改项目、教材编写（如《</w:t>
      </w:r>
      <w:r>
        <w:rPr>
          <w:rFonts w:hint="default" w:ascii="Times New Roman" w:hAnsi="Times New Roman" w:cs="Times New Roman"/>
          <w:sz w:val="21"/>
          <w:szCs w:val="21"/>
          <w:highlight w:val="none"/>
          <w:lang w:val="en-US" w:eastAsia="zh-CN"/>
        </w:rPr>
        <w:t>工业机器人应用系统集成</w:t>
      </w:r>
      <w:r>
        <w:rPr>
          <w:rFonts w:hint="default" w:ascii="Times New Roman" w:hAnsi="Times New Roman" w:eastAsia="宋体" w:cs="Times New Roman"/>
          <w:sz w:val="21"/>
          <w:szCs w:val="21"/>
          <w:highlight w:val="none"/>
        </w:rPr>
        <w:t>》），发表高水平论文或专利。</w:t>
      </w:r>
    </w:p>
    <w:p w14:paraId="04674ED3">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168" w:name="_Toc293"/>
      <w:bookmarkStart w:id="169" w:name="_Toc14138"/>
      <w:r>
        <w:rPr>
          <w:rFonts w:hint="eastAsia" w:ascii="Times New Roman" w:hAnsi="Times New Roman" w:cs="Times New Roman"/>
          <w:b w:val="0"/>
          <w:bCs w:val="0"/>
          <w:sz w:val="21"/>
          <w:szCs w:val="21"/>
          <w:highlight w:val="none"/>
          <w:lang w:val="en-US" w:eastAsia="zh-CN"/>
        </w:rPr>
        <w:t>4）</w:t>
      </w:r>
      <w:r>
        <w:rPr>
          <w:rFonts w:hint="default" w:ascii="Times New Roman" w:hAnsi="Times New Roman" w:cs="Times New Roman"/>
          <w:b w:val="0"/>
          <w:bCs w:val="0"/>
          <w:sz w:val="21"/>
          <w:szCs w:val="21"/>
          <w:highlight w:val="none"/>
          <w:lang w:val="en-US" w:eastAsia="zh-CN"/>
        </w:rPr>
        <w:t>兼职教师</w:t>
      </w:r>
      <w:bookmarkEnd w:id="168"/>
      <w:bookmarkEnd w:id="169"/>
    </w:p>
    <w:p w14:paraId="099FEF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需从行业企业引入</w:t>
      </w:r>
      <w:r>
        <w:rPr>
          <w:rFonts w:hint="default" w:ascii="Times New Roman" w:hAnsi="Times New Roman" w:cs="Times New Roman"/>
          <w:sz w:val="21"/>
          <w:szCs w:val="21"/>
          <w:highlight w:val="none"/>
          <w:lang w:eastAsia="zh-CN"/>
        </w:rPr>
        <w:t>高技能人才</w:t>
      </w:r>
      <w:r>
        <w:rPr>
          <w:rFonts w:hint="default" w:ascii="Times New Roman" w:hAnsi="Times New Roman" w:eastAsia="宋体" w:cs="Times New Roman"/>
          <w:sz w:val="21"/>
          <w:szCs w:val="21"/>
          <w:highlight w:val="none"/>
        </w:rPr>
        <w:t>，优化教学团队结构：</w:t>
      </w:r>
    </w:p>
    <w:p w14:paraId="4805E3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任职条件：中级及以上专业技术职称或高级工及以上职业技能等级，如</w:t>
      </w:r>
      <w:r>
        <w:rPr>
          <w:rFonts w:hint="default" w:ascii="Times New Roman" w:hAnsi="Times New Roman" w:cs="Times New Roman"/>
          <w:sz w:val="21"/>
          <w:szCs w:val="21"/>
          <w:highlight w:val="none"/>
          <w:lang w:val="en-US" w:eastAsia="zh-CN"/>
        </w:rPr>
        <w:t>工业机器人</w:t>
      </w:r>
      <w:r>
        <w:rPr>
          <w:rFonts w:hint="default" w:ascii="Times New Roman" w:hAnsi="Times New Roman" w:eastAsia="宋体" w:cs="Times New Roman"/>
          <w:sz w:val="21"/>
          <w:szCs w:val="21"/>
          <w:highlight w:val="none"/>
        </w:rPr>
        <w:t>系统</w:t>
      </w:r>
      <w:r>
        <w:rPr>
          <w:rFonts w:hint="default" w:ascii="Times New Roman" w:hAnsi="Times New Roman" w:cs="Times New Roman"/>
          <w:sz w:val="21"/>
          <w:szCs w:val="21"/>
          <w:highlight w:val="none"/>
          <w:lang w:val="en-US" w:eastAsia="zh-CN"/>
        </w:rPr>
        <w:t>集成</w:t>
      </w:r>
      <w:r>
        <w:rPr>
          <w:rFonts w:hint="default" w:ascii="Times New Roman" w:hAnsi="Times New Roman" w:eastAsia="宋体" w:cs="Times New Roman"/>
          <w:sz w:val="21"/>
          <w:szCs w:val="21"/>
          <w:highlight w:val="none"/>
        </w:rPr>
        <w:t>设计师、工业机器人运维工程师等；具备5年以上智能制造企业一线经验，熟悉</w:t>
      </w:r>
      <w:r>
        <w:rPr>
          <w:rFonts w:hint="default" w:ascii="Times New Roman" w:hAnsi="Times New Roman" w:cs="Times New Roman"/>
          <w:sz w:val="21"/>
          <w:szCs w:val="21"/>
          <w:highlight w:val="none"/>
          <w:lang w:val="en-US" w:eastAsia="zh-CN"/>
        </w:rPr>
        <w:t>工业机器人</w:t>
      </w:r>
      <w:r>
        <w:rPr>
          <w:rFonts w:hint="default" w:ascii="Times New Roman" w:hAnsi="Times New Roman" w:eastAsia="宋体" w:cs="Times New Roman"/>
          <w:sz w:val="21"/>
          <w:szCs w:val="21"/>
          <w:highlight w:val="none"/>
        </w:rPr>
        <w:t>安装调试、故障诊断等岗位需求。</w:t>
      </w:r>
    </w:p>
    <w:p w14:paraId="0AF265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行业大师与</w:t>
      </w:r>
      <w:r>
        <w:rPr>
          <w:rFonts w:hint="default" w:ascii="Times New Roman" w:hAnsi="Times New Roman" w:cs="Times New Roman"/>
          <w:sz w:val="21"/>
          <w:szCs w:val="21"/>
          <w:highlight w:val="none"/>
          <w:lang w:eastAsia="zh-CN"/>
        </w:rPr>
        <w:t>高技能人才</w:t>
      </w:r>
      <w:r>
        <w:rPr>
          <w:rFonts w:hint="default" w:ascii="Times New Roman" w:hAnsi="Times New Roman" w:eastAsia="宋体" w:cs="Times New Roman"/>
          <w:sz w:val="21"/>
          <w:szCs w:val="21"/>
          <w:highlight w:val="none"/>
        </w:rPr>
        <w:t>：劳模或技术能手占比不低于30%，承担核心课程教学及实训指导。</w:t>
      </w:r>
    </w:p>
    <w:p w14:paraId="2FC573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sz w:val="21"/>
          <w:szCs w:val="21"/>
          <w:highlight w:val="none"/>
        </w:rPr>
        <w:t>教学内容与工作量：承担不少于20%的专业技能课程（如</w:t>
      </w:r>
      <w:r>
        <w:rPr>
          <w:rFonts w:hint="default" w:ascii="Times New Roman" w:hAnsi="Times New Roman" w:cs="Times New Roman"/>
          <w:sz w:val="21"/>
          <w:szCs w:val="21"/>
          <w:highlight w:val="none"/>
          <w:lang w:val="en-US" w:eastAsia="zh-CN"/>
        </w:rPr>
        <w:t>工业机器人离线仿真</w:t>
      </w: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highlight w:val="none"/>
          <w:lang w:val="en-US" w:eastAsia="zh-CN"/>
        </w:rPr>
        <w:t>工业机器人系统集成</w:t>
      </w:r>
      <w:r>
        <w:rPr>
          <w:rFonts w:hint="default" w:ascii="Times New Roman" w:hAnsi="Times New Roman" w:eastAsia="宋体" w:cs="Times New Roman"/>
          <w:sz w:val="21"/>
          <w:szCs w:val="21"/>
          <w:highlight w:val="none"/>
        </w:rPr>
        <w:t>）及</w:t>
      </w:r>
      <w:r>
        <w:rPr>
          <w:rFonts w:hint="default" w:ascii="Times New Roman" w:hAnsi="Times New Roman" w:cs="Times New Roman"/>
          <w:sz w:val="21"/>
          <w:szCs w:val="21"/>
          <w:highlight w:val="none"/>
          <w:lang w:val="en-US" w:eastAsia="zh-CN"/>
        </w:rPr>
        <w:t>岗位</w:t>
      </w:r>
      <w:r>
        <w:rPr>
          <w:rFonts w:hint="default" w:ascii="Times New Roman" w:hAnsi="Times New Roman" w:eastAsia="宋体" w:cs="Times New Roman"/>
          <w:sz w:val="21"/>
          <w:szCs w:val="21"/>
          <w:highlight w:val="none"/>
        </w:rPr>
        <w:t>实习指导；参与人才培养方案修订、校企合作项目开发。</w:t>
      </w:r>
    </w:p>
    <w:p w14:paraId="3095D10C">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170" w:name="_Toc18436"/>
      <w:bookmarkStart w:id="171" w:name="_Toc10675"/>
      <w:bookmarkStart w:id="172" w:name="_Toc32234"/>
      <w:bookmarkStart w:id="173" w:name="_Toc1709"/>
      <w:r>
        <w:rPr>
          <w:rFonts w:hint="default" w:ascii="Times New Roman" w:hAnsi="Times New Roman" w:cs="Times New Roman"/>
          <w:sz w:val="21"/>
          <w:szCs w:val="21"/>
          <w:highlight w:val="none"/>
          <w:lang w:val="en-US" w:eastAsia="zh-CN"/>
        </w:rPr>
        <w:t>2.教学设施</w:t>
      </w:r>
      <w:bookmarkEnd w:id="170"/>
      <w:bookmarkEnd w:id="171"/>
      <w:bookmarkEnd w:id="172"/>
      <w:bookmarkEnd w:id="173"/>
    </w:p>
    <w:p w14:paraId="183DF8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color w:val="auto"/>
          <w:szCs w:val="21"/>
          <w:highlight w:val="none"/>
        </w:rPr>
      </w:pPr>
      <w:r>
        <w:rPr>
          <w:rFonts w:hint="default" w:ascii="Times New Roman" w:hAnsi="Times New Roman" w:eastAsia="宋体" w:cs="Times New Roman"/>
          <w:color w:val="000000"/>
          <w:kern w:val="0"/>
          <w:sz w:val="21"/>
          <w:szCs w:val="21"/>
          <w:highlight w:val="none"/>
          <w:lang w:val="en-US" w:eastAsia="zh-CN" w:bidi="ar"/>
        </w:rPr>
        <w:t>主要包括能够满足正常的课程教学、实习实训所需的专业教室、实验室、实训室和实习实训基地。</w:t>
      </w:r>
    </w:p>
    <w:p w14:paraId="3CC25C51">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174" w:name="_Toc13865"/>
      <w:bookmarkStart w:id="175" w:name="_Toc2248"/>
      <w:r>
        <w:rPr>
          <w:rFonts w:hint="default" w:ascii="Times New Roman" w:hAnsi="Times New Roman" w:cs="Times New Roman"/>
          <w:b w:val="0"/>
          <w:bCs w:val="0"/>
          <w:sz w:val="21"/>
          <w:szCs w:val="21"/>
          <w:highlight w:val="none"/>
          <w:lang w:val="en-US" w:eastAsia="zh-CN"/>
        </w:rPr>
        <w:t>1）专业教室基本要求</w:t>
      </w:r>
      <w:bookmarkEnd w:id="174"/>
      <w:bookmarkEnd w:id="175"/>
    </w:p>
    <w:p w14:paraId="278E27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highlight w:val="none"/>
        </w:rPr>
      </w:pPr>
      <w:bookmarkStart w:id="176" w:name="_Toc17423"/>
      <w:bookmarkStart w:id="177" w:name="_Toc17878"/>
      <w:r>
        <w:rPr>
          <w:rFonts w:hint="default" w:ascii="Times New Roman" w:hAnsi="Times New Roman" w:eastAsia="宋体" w:cs="Times New Roman"/>
          <w:color w:val="000000"/>
          <w:kern w:val="0"/>
          <w:sz w:val="21"/>
          <w:szCs w:val="21"/>
          <w:highlight w:val="none"/>
          <w:lang w:val="en-US" w:eastAsia="zh-CN" w:bidi="ar"/>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4ED73978">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2）校内实训室（基地）基本要求</w:t>
      </w:r>
      <w:bookmarkEnd w:id="176"/>
      <w:bookmarkEnd w:id="177"/>
    </w:p>
    <w:p w14:paraId="56FED51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cs="Times New Roman"/>
          <w:b/>
          <w:bCs/>
          <w:color w:val="auto"/>
          <w:highlight w:val="none"/>
        </w:rPr>
      </w:pPr>
      <w:bookmarkStart w:id="178" w:name="_Toc8291"/>
      <w:bookmarkStart w:id="179" w:name="_Toc5524"/>
      <w:r>
        <w:rPr>
          <w:rFonts w:hint="default" w:ascii="Times New Roman" w:hAnsi="Times New Roman" w:cs="Times New Roman"/>
          <w:b/>
          <w:bCs/>
          <w:color w:val="auto"/>
          <w:highlight w:val="none"/>
        </w:rPr>
        <w:t>校内实训室概况</w:t>
      </w:r>
      <w:bookmarkEnd w:id="178"/>
      <w:bookmarkEnd w:id="179"/>
    </w:p>
    <w:tbl>
      <w:tblPr>
        <w:tblStyle w:val="17"/>
        <w:tblpPr w:leftFromText="181" w:rightFromText="181" w:vertAnchor="text" w:horzAnchor="page" w:tblpXSpec="center" w:tblpY="1"/>
        <w:tblOverlap w:val="never"/>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3039"/>
        <w:gridCol w:w="900"/>
        <w:gridCol w:w="1050"/>
        <w:gridCol w:w="1470"/>
      </w:tblGrid>
      <w:tr w14:paraId="3C49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1EFC9F19">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序号</w:t>
            </w:r>
          </w:p>
        </w:tc>
        <w:tc>
          <w:tcPr>
            <w:tcW w:w="1973" w:type="dxa"/>
            <w:vAlign w:val="center"/>
          </w:tcPr>
          <w:p w14:paraId="2F559CA1">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实验/实训室名称</w:t>
            </w:r>
          </w:p>
        </w:tc>
        <w:tc>
          <w:tcPr>
            <w:tcW w:w="3039" w:type="dxa"/>
            <w:vAlign w:val="center"/>
          </w:tcPr>
          <w:p w14:paraId="156B614A">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功能（实训实习项目）</w:t>
            </w:r>
          </w:p>
        </w:tc>
        <w:tc>
          <w:tcPr>
            <w:tcW w:w="900" w:type="dxa"/>
            <w:vAlign w:val="center"/>
          </w:tcPr>
          <w:p w14:paraId="0E555B4E">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面积（㎡）</w:t>
            </w:r>
          </w:p>
        </w:tc>
        <w:tc>
          <w:tcPr>
            <w:tcW w:w="1050" w:type="dxa"/>
            <w:vAlign w:val="center"/>
          </w:tcPr>
          <w:p w14:paraId="07E839B4">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工位数（个）</w:t>
            </w:r>
          </w:p>
        </w:tc>
        <w:tc>
          <w:tcPr>
            <w:tcW w:w="1470" w:type="dxa"/>
            <w:vAlign w:val="center"/>
          </w:tcPr>
          <w:p w14:paraId="3851FE48">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支撑课程</w:t>
            </w:r>
          </w:p>
        </w:tc>
      </w:tr>
      <w:tr w14:paraId="0837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DD735F5">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p>
        </w:tc>
        <w:tc>
          <w:tcPr>
            <w:tcW w:w="1973" w:type="dxa"/>
            <w:vAlign w:val="center"/>
          </w:tcPr>
          <w:p w14:paraId="7AEEB3C2">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rPr>
              <w:t>工业机器人</w:t>
            </w:r>
            <w:r>
              <w:rPr>
                <w:rFonts w:hint="default" w:ascii="Times New Roman" w:hAnsi="Times New Roman" w:cs="Times New Roman"/>
                <w:bCs/>
                <w:color w:val="auto"/>
                <w:sz w:val="18"/>
                <w:szCs w:val="18"/>
                <w:highlight w:val="none"/>
                <w:lang w:val="en-US" w:eastAsia="zh-CN"/>
              </w:rPr>
              <w:t>操作编程</w:t>
            </w:r>
            <w:r>
              <w:rPr>
                <w:rFonts w:hint="default" w:ascii="Times New Roman" w:hAnsi="Times New Roman" w:cs="Times New Roman"/>
                <w:bCs/>
                <w:color w:val="auto"/>
                <w:sz w:val="18"/>
                <w:szCs w:val="18"/>
                <w:highlight w:val="none"/>
              </w:rPr>
              <w:t>实训室</w:t>
            </w:r>
          </w:p>
        </w:tc>
        <w:tc>
          <w:tcPr>
            <w:tcW w:w="3039" w:type="dxa"/>
            <w:vAlign w:val="center"/>
          </w:tcPr>
          <w:p w14:paraId="5166E88A">
            <w:pPr>
              <w:pageBreakBefore w:val="0"/>
              <w:kinsoku/>
              <w:wordWrap/>
              <w:overflowPunct/>
              <w:topLinePunct w:val="0"/>
              <w:bidi w:val="0"/>
              <w:spacing w:line="360" w:lineRule="exact"/>
              <w:ind w:left="0" w:leftChars="0"/>
              <w:jc w:val="both"/>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配备工业机器人应用系统等设备设施，包含工业机器人搬运、装配、码垛等常见应用及相关周边设备，用于工业机器人现场编程等实训教学</w:t>
            </w:r>
          </w:p>
        </w:tc>
        <w:tc>
          <w:tcPr>
            <w:tcW w:w="900" w:type="dxa"/>
            <w:vAlign w:val="center"/>
          </w:tcPr>
          <w:p w14:paraId="5074C81A">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250</w:t>
            </w:r>
          </w:p>
        </w:tc>
        <w:tc>
          <w:tcPr>
            <w:tcW w:w="1050" w:type="dxa"/>
            <w:vAlign w:val="center"/>
          </w:tcPr>
          <w:p w14:paraId="64E0538C">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50</w:t>
            </w:r>
          </w:p>
        </w:tc>
        <w:tc>
          <w:tcPr>
            <w:tcW w:w="1470" w:type="dxa"/>
            <w:vAlign w:val="center"/>
          </w:tcPr>
          <w:p w14:paraId="396465CD">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rPr>
              <w:t>工业机器人</w:t>
            </w:r>
            <w:r>
              <w:rPr>
                <w:rFonts w:hint="default" w:ascii="Times New Roman" w:hAnsi="Times New Roman" w:cs="Times New Roman"/>
                <w:bCs/>
                <w:color w:val="auto"/>
                <w:sz w:val="18"/>
                <w:szCs w:val="18"/>
                <w:highlight w:val="none"/>
                <w:lang w:val="en-US" w:eastAsia="zh-CN"/>
              </w:rPr>
              <w:t>现场编程</w:t>
            </w:r>
          </w:p>
        </w:tc>
      </w:tr>
      <w:tr w14:paraId="033B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5AED995">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w:t>
            </w:r>
          </w:p>
        </w:tc>
        <w:tc>
          <w:tcPr>
            <w:tcW w:w="1973" w:type="dxa"/>
            <w:vAlign w:val="center"/>
          </w:tcPr>
          <w:p w14:paraId="7319D8F8">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eastAsia="zh-CN"/>
              </w:rPr>
              <w:t>工业机器人实训室</w:t>
            </w:r>
          </w:p>
        </w:tc>
        <w:tc>
          <w:tcPr>
            <w:tcW w:w="3039" w:type="dxa"/>
            <w:vAlign w:val="center"/>
          </w:tcPr>
          <w:p w14:paraId="30AF2886">
            <w:pPr>
              <w:pageBreakBefore w:val="0"/>
              <w:kinsoku/>
              <w:wordWrap/>
              <w:overflowPunct/>
              <w:topLinePunct w:val="0"/>
              <w:bidi w:val="0"/>
              <w:spacing w:line="360" w:lineRule="exact"/>
              <w:ind w:left="0" w:leftChars="0"/>
              <w:jc w:val="both"/>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sz w:val="18"/>
                <w:szCs w:val="18"/>
                <w:highlight w:val="none"/>
              </w:rPr>
              <w:t>配备工业机器人实训装置、虚拟仿真平台、机器人编程仿真软件、计算机及以上相关测量仪表及拆装工具等设备设施</w:t>
            </w:r>
          </w:p>
        </w:tc>
        <w:tc>
          <w:tcPr>
            <w:tcW w:w="900" w:type="dxa"/>
            <w:vAlign w:val="center"/>
          </w:tcPr>
          <w:p w14:paraId="0869279F">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250</w:t>
            </w:r>
          </w:p>
        </w:tc>
        <w:tc>
          <w:tcPr>
            <w:tcW w:w="1050" w:type="dxa"/>
            <w:vAlign w:val="center"/>
          </w:tcPr>
          <w:p w14:paraId="41B9CE25">
            <w:pPr>
              <w:pageBreakBefore w:val="0"/>
              <w:kinsoku/>
              <w:wordWrap/>
              <w:overflowPunct/>
              <w:topLinePunct w:val="0"/>
              <w:bidi w:val="0"/>
              <w:spacing w:line="360" w:lineRule="exact"/>
              <w:ind w:left="0" w:leftChars="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rPr>
              <w:t>50</w:t>
            </w:r>
            <w:r>
              <w:rPr>
                <w:rFonts w:hint="default" w:ascii="Times New Roman" w:hAnsi="Times New Roman" w:cs="Times New Roman"/>
                <w:bCs/>
                <w:color w:val="auto"/>
                <w:sz w:val="18"/>
                <w:szCs w:val="18"/>
                <w:highlight w:val="none"/>
                <w:lang w:eastAsia="zh-CN"/>
              </w:rPr>
              <w:t xml:space="preserve">  </w:t>
            </w:r>
          </w:p>
        </w:tc>
        <w:tc>
          <w:tcPr>
            <w:tcW w:w="1470" w:type="dxa"/>
            <w:vAlign w:val="center"/>
          </w:tcPr>
          <w:p w14:paraId="4324CCAC">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rPr>
              <w:t>工业机器人离线编程与仿真</w:t>
            </w:r>
          </w:p>
        </w:tc>
      </w:tr>
      <w:tr w14:paraId="0A83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32E97484">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973" w:type="dxa"/>
            <w:vAlign w:val="center"/>
          </w:tcPr>
          <w:p w14:paraId="6015FEBF">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rPr>
              <w:t>机电控制实训室</w:t>
            </w:r>
          </w:p>
        </w:tc>
        <w:tc>
          <w:tcPr>
            <w:tcW w:w="3039" w:type="dxa"/>
            <w:vAlign w:val="center"/>
          </w:tcPr>
          <w:p w14:paraId="4D1EEF7E">
            <w:pPr>
              <w:pageBreakBefore w:val="0"/>
              <w:kinsoku/>
              <w:wordWrap/>
              <w:overflowPunct/>
              <w:topLinePunct w:val="0"/>
              <w:bidi w:val="0"/>
              <w:spacing w:line="360" w:lineRule="exact"/>
              <w:ind w:left="0" w:leftChars="0"/>
              <w:jc w:val="both"/>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sz w:val="18"/>
                <w:szCs w:val="18"/>
                <w:highlight w:val="none"/>
              </w:rPr>
              <w:t>配备机电控制实训装置、通用 PLC与人机界面实验装置、现场总线过程控制实验装置、工业以太网实验平台、计算机及相关编程软件、数字万用表、压线钳、剥线钳、电烙铁等设备设施</w:t>
            </w:r>
          </w:p>
        </w:tc>
        <w:tc>
          <w:tcPr>
            <w:tcW w:w="900" w:type="dxa"/>
            <w:vAlign w:val="center"/>
          </w:tcPr>
          <w:p w14:paraId="4EB91823">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250</w:t>
            </w:r>
          </w:p>
        </w:tc>
        <w:tc>
          <w:tcPr>
            <w:tcW w:w="1050" w:type="dxa"/>
            <w:vAlign w:val="center"/>
          </w:tcPr>
          <w:p w14:paraId="4B00A533">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50</w:t>
            </w:r>
          </w:p>
        </w:tc>
        <w:tc>
          <w:tcPr>
            <w:tcW w:w="1470" w:type="dxa"/>
            <w:vAlign w:val="center"/>
          </w:tcPr>
          <w:p w14:paraId="07A4D5B6">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电气控制与PLC控制技术</w:t>
            </w:r>
          </w:p>
        </w:tc>
      </w:tr>
      <w:tr w14:paraId="4FB5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158E524">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4</w:t>
            </w:r>
          </w:p>
        </w:tc>
        <w:tc>
          <w:tcPr>
            <w:tcW w:w="1973" w:type="dxa"/>
            <w:vAlign w:val="center"/>
          </w:tcPr>
          <w:p w14:paraId="56D4A8A9">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机器视觉应用实训室</w:t>
            </w:r>
          </w:p>
        </w:tc>
        <w:tc>
          <w:tcPr>
            <w:tcW w:w="3039" w:type="dxa"/>
            <w:vAlign w:val="center"/>
          </w:tcPr>
          <w:p w14:paraId="18BF4468">
            <w:pPr>
              <w:pageBreakBefore w:val="0"/>
              <w:kinsoku/>
              <w:wordWrap/>
              <w:overflowPunct/>
              <w:topLinePunct w:val="0"/>
              <w:bidi w:val="0"/>
              <w:spacing w:line="360" w:lineRule="exact"/>
              <w:ind w:left="0" w:leftChars="0"/>
              <w:jc w:val="both"/>
              <w:rPr>
                <w:rFonts w:hint="default" w:ascii="Times New Roman" w:hAnsi="Times New Roman" w:cs="Times New Roman"/>
                <w:bCs/>
                <w:color w:val="auto"/>
                <w:sz w:val="18"/>
                <w:szCs w:val="18"/>
                <w:highlight w:val="none"/>
                <w:lang w:val="en-US" w:eastAsia="zh-CN"/>
              </w:rPr>
            </w:pPr>
            <w: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t>2D视觉系统、智能2D视觉系统、智能3D视觉系统、计算机、人工智能视觉处理软件等设备设施</w:t>
            </w:r>
          </w:p>
        </w:tc>
        <w:tc>
          <w:tcPr>
            <w:tcW w:w="900" w:type="dxa"/>
            <w:vAlign w:val="center"/>
          </w:tcPr>
          <w:p w14:paraId="061BFD03">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250</w:t>
            </w:r>
          </w:p>
        </w:tc>
        <w:tc>
          <w:tcPr>
            <w:tcW w:w="1050" w:type="dxa"/>
            <w:vAlign w:val="center"/>
          </w:tcPr>
          <w:p w14:paraId="5FA5C35D">
            <w:pPr>
              <w:pageBreakBefore w:val="0"/>
              <w:kinsoku/>
              <w:wordWrap/>
              <w:overflowPunct/>
              <w:topLinePunct w:val="0"/>
              <w:bidi w:val="0"/>
              <w:spacing w:line="360" w:lineRule="exact"/>
              <w:ind w:left="0" w:leftChars="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50</w:t>
            </w:r>
          </w:p>
        </w:tc>
        <w:tc>
          <w:tcPr>
            <w:tcW w:w="1470" w:type="dxa"/>
            <w:vAlign w:val="center"/>
          </w:tcPr>
          <w:p w14:paraId="4D938E63">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智能视觉技术应用</w:t>
            </w:r>
          </w:p>
          <w:p w14:paraId="0AAF7FF2">
            <w:pPr>
              <w:pStyle w:val="7"/>
              <w:pageBreakBefore w:val="0"/>
              <w:kinsoku/>
              <w:wordWrap/>
              <w:overflowPunct/>
              <w:topLinePunct w:val="0"/>
              <w:bidi w:val="0"/>
              <w:spacing w:after="0" w:line="360" w:lineRule="exact"/>
              <w:ind w:left="0" w:leftChars="0"/>
              <w:rPr>
                <w:rFonts w:hint="default" w:ascii="Times New Roman" w:hAnsi="Times New Roman" w:cs="Times New Roman"/>
                <w:highlight w:val="none"/>
                <w:lang w:val="en-US" w:eastAsia="zh-CN"/>
              </w:rPr>
            </w:pPr>
            <w:r>
              <w:rPr>
                <w:rFonts w:hint="default" w:ascii="Times New Roman" w:hAnsi="Times New Roman" w:cs="Times New Roman"/>
                <w:bCs/>
                <w:color w:val="auto"/>
                <w:sz w:val="18"/>
                <w:szCs w:val="18"/>
                <w:highlight w:val="none"/>
              </w:rPr>
              <w:t>传感器与检测技术</w:t>
            </w:r>
          </w:p>
        </w:tc>
      </w:tr>
      <w:tr w14:paraId="73D3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BF4ADE6">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w:t>
            </w:r>
          </w:p>
        </w:tc>
        <w:tc>
          <w:tcPr>
            <w:tcW w:w="1973" w:type="dxa"/>
            <w:vAlign w:val="center"/>
          </w:tcPr>
          <w:p w14:paraId="7E291CEB">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数字孪生与虚拟调试技术应用</w:t>
            </w:r>
            <w:r>
              <w:rPr>
                <w:rFonts w:hint="default" w:ascii="Times New Roman" w:hAnsi="Times New Roman" w:cs="Times New Roman"/>
                <w:bCs/>
                <w:color w:val="auto"/>
                <w:sz w:val="18"/>
                <w:szCs w:val="18"/>
                <w:highlight w:val="none"/>
              </w:rPr>
              <w:t>实训室</w:t>
            </w:r>
          </w:p>
        </w:tc>
        <w:tc>
          <w:tcPr>
            <w:tcW w:w="3039" w:type="dxa"/>
            <w:vAlign w:val="center"/>
          </w:tcPr>
          <w:p w14:paraId="2C6DFAC6">
            <w:pPr>
              <w:pageBreakBefore w:val="0"/>
              <w:kinsoku/>
              <w:wordWrap/>
              <w:overflowPunct/>
              <w:topLinePunct w:val="0"/>
              <w:bidi w:val="0"/>
              <w:spacing w:line="360" w:lineRule="exact"/>
              <w:ind w:left="0" w:leftChars="0"/>
              <w:jc w:val="both"/>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配备数字孪生与虚拟调试技术应用软件、半实物仿真虚拟调试系统、计算机等设备设施，用于工业机器人系统建模、仿真、虚拟调试、方案验证、运行维护等实训教学</w:t>
            </w:r>
          </w:p>
        </w:tc>
        <w:tc>
          <w:tcPr>
            <w:tcW w:w="900" w:type="dxa"/>
            <w:vAlign w:val="center"/>
          </w:tcPr>
          <w:p w14:paraId="62701622">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250</w:t>
            </w:r>
          </w:p>
        </w:tc>
        <w:tc>
          <w:tcPr>
            <w:tcW w:w="1050" w:type="dxa"/>
            <w:vAlign w:val="center"/>
          </w:tcPr>
          <w:p w14:paraId="156E722C">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50</w:t>
            </w:r>
          </w:p>
        </w:tc>
        <w:tc>
          <w:tcPr>
            <w:tcW w:w="1470" w:type="dxa"/>
            <w:vAlign w:val="center"/>
          </w:tcPr>
          <w:p w14:paraId="031C5A66">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数字孪生与虚拟调试技术应用</w:t>
            </w:r>
          </w:p>
        </w:tc>
      </w:tr>
      <w:tr w14:paraId="0028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31E8085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w:t>
            </w:r>
          </w:p>
        </w:tc>
        <w:tc>
          <w:tcPr>
            <w:tcW w:w="1973" w:type="dxa"/>
            <w:vAlign w:val="center"/>
          </w:tcPr>
          <w:p w14:paraId="046F2CB4">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工业机器人系统集成实训室</w:t>
            </w:r>
          </w:p>
        </w:tc>
        <w:tc>
          <w:tcPr>
            <w:tcW w:w="3039" w:type="dxa"/>
            <w:vAlign w:val="center"/>
          </w:tcPr>
          <w:p w14:paraId="19E1EA52">
            <w:pPr>
              <w:pageBreakBefore w:val="0"/>
              <w:kinsoku/>
              <w:wordWrap/>
              <w:overflowPunct/>
              <w:topLinePunct w:val="0"/>
              <w:bidi w:val="0"/>
              <w:spacing w:line="360" w:lineRule="exact"/>
              <w:ind w:left="0" w:leftChars="0"/>
              <w:jc w:val="both"/>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配备工业机器人及机器视觉等周边关键部件4套以上，能够完成工业机器人应用系统集成完整过程</w:t>
            </w:r>
          </w:p>
        </w:tc>
        <w:tc>
          <w:tcPr>
            <w:tcW w:w="900" w:type="dxa"/>
            <w:vAlign w:val="center"/>
          </w:tcPr>
          <w:p w14:paraId="3F1DA605">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300</w:t>
            </w:r>
          </w:p>
        </w:tc>
        <w:tc>
          <w:tcPr>
            <w:tcW w:w="1050" w:type="dxa"/>
            <w:vAlign w:val="center"/>
          </w:tcPr>
          <w:p w14:paraId="2D390713">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50</w:t>
            </w:r>
          </w:p>
        </w:tc>
        <w:tc>
          <w:tcPr>
            <w:tcW w:w="1470" w:type="dxa"/>
            <w:vAlign w:val="center"/>
          </w:tcPr>
          <w:p w14:paraId="54685EBA">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 xml:space="preserve">工业机器人系统集成 </w:t>
            </w:r>
          </w:p>
        </w:tc>
      </w:tr>
      <w:tr w14:paraId="6940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16DDDFD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7</w:t>
            </w:r>
          </w:p>
        </w:tc>
        <w:tc>
          <w:tcPr>
            <w:tcW w:w="1973" w:type="dxa"/>
            <w:vAlign w:val="center"/>
          </w:tcPr>
          <w:p w14:paraId="2B6CB45D">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工业机器人系统智能运维实训室</w:t>
            </w:r>
          </w:p>
        </w:tc>
        <w:tc>
          <w:tcPr>
            <w:tcW w:w="3039" w:type="dxa"/>
            <w:vAlign w:val="center"/>
          </w:tcPr>
          <w:p w14:paraId="757D45DF">
            <w:pPr>
              <w:pageBreakBefore w:val="0"/>
              <w:kinsoku/>
              <w:wordWrap/>
              <w:overflowPunct/>
              <w:topLinePunct w:val="0"/>
              <w:bidi w:val="0"/>
              <w:spacing w:line="360" w:lineRule="exact"/>
              <w:ind w:left="0" w:leftChars="0"/>
              <w:jc w:val="both"/>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配备工业机器人系统智能运维实训设备等设备设施，用于工业机器人应用系统装调、常规维护保养、现场或远程故障排除等实训</w:t>
            </w:r>
          </w:p>
        </w:tc>
        <w:tc>
          <w:tcPr>
            <w:tcW w:w="900" w:type="dxa"/>
            <w:vAlign w:val="center"/>
          </w:tcPr>
          <w:p w14:paraId="7FC173D9">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300</w:t>
            </w:r>
          </w:p>
        </w:tc>
        <w:tc>
          <w:tcPr>
            <w:tcW w:w="1050" w:type="dxa"/>
            <w:vAlign w:val="center"/>
          </w:tcPr>
          <w:p w14:paraId="56A5BEA1">
            <w:pPr>
              <w:pageBreakBefore w:val="0"/>
              <w:kinsoku/>
              <w:wordWrap/>
              <w:overflowPunct/>
              <w:topLinePunct w:val="0"/>
              <w:bidi w:val="0"/>
              <w:spacing w:line="360" w:lineRule="exact"/>
              <w:ind w:left="0" w:leftChars="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50</w:t>
            </w:r>
          </w:p>
        </w:tc>
        <w:tc>
          <w:tcPr>
            <w:tcW w:w="1470" w:type="dxa"/>
            <w:vAlign w:val="center"/>
          </w:tcPr>
          <w:p w14:paraId="32EAC307">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工业机器人系统智能运维</w:t>
            </w:r>
          </w:p>
        </w:tc>
      </w:tr>
      <w:tr w14:paraId="4551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01185E03">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8</w:t>
            </w:r>
          </w:p>
        </w:tc>
        <w:tc>
          <w:tcPr>
            <w:tcW w:w="1973" w:type="dxa"/>
            <w:vAlign w:val="center"/>
          </w:tcPr>
          <w:p w14:paraId="3F524ED5">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工业机器人技术基础室</w:t>
            </w:r>
          </w:p>
        </w:tc>
        <w:tc>
          <w:tcPr>
            <w:tcW w:w="3039" w:type="dxa"/>
            <w:vAlign w:val="center"/>
          </w:tcPr>
          <w:p w14:paraId="633AC700">
            <w:pPr>
              <w:pageBreakBefore w:val="0"/>
              <w:kinsoku/>
              <w:wordWrap/>
              <w:overflowPunct/>
              <w:topLinePunct w:val="0"/>
              <w:bidi w:val="0"/>
              <w:spacing w:line="360" w:lineRule="exact"/>
              <w:ind w:left="0" w:leftChars="0"/>
              <w:jc w:val="both"/>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配备典型机电设备模型或实物、典型机构示教板、典型传动示教装置、常用机械零部件示教板、典型工业机器人机构</w:t>
            </w:r>
          </w:p>
        </w:tc>
        <w:tc>
          <w:tcPr>
            <w:tcW w:w="900" w:type="dxa"/>
            <w:vAlign w:val="center"/>
          </w:tcPr>
          <w:p w14:paraId="78775131">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250</w:t>
            </w:r>
          </w:p>
        </w:tc>
        <w:tc>
          <w:tcPr>
            <w:tcW w:w="1050" w:type="dxa"/>
            <w:vAlign w:val="center"/>
          </w:tcPr>
          <w:p w14:paraId="6592097D">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50</w:t>
            </w:r>
          </w:p>
        </w:tc>
        <w:tc>
          <w:tcPr>
            <w:tcW w:w="1470" w:type="dxa"/>
            <w:vAlign w:val="center"/>
          </w:tcPr>
          <w:p w14:paraId="47DADC22">
            <w:pPr>
              <w:pageBreakBefore w:val="0"/>
              <w:kinsoku/>
              <w:wordWrap/>
              <w:overflowPunct/>
              <w:topLinePunct w:val="0"/>
              <w:bidi w:val="0"/>
              <w:spacing w:line="360" w:lineRule="exact"/>
              <w:ind w:left="0" w:leftChars="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工业机器人技术基础</w:t>
            </w:r>
          </w:p>
        </w:tc>
      </w:tr>
    </w:tbl>
    <w:p w14:paraId="3BB39465">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180" w:name="_Toc4157"/>
      <w:bookmarkStart w:id="181" w:name="_Toc10269"/>
      <w:r>
        <w:rPr>
          <w:rFonts w:hint="default" w:ascii="Times New Roman" w:hAnsi="Times New Roman" w:cs="Times New Roman"/>
          <w:b w:val="0"/>
          <w:bCs w:val="0"/>
          <w:sz w:val="21"/>
          <w:szCs w:val="21"/>
          <w:highlight w:val="none"/>
          <w:lang w:val="en-US" w:eastAsia="zh-CN"/>
        </w:rPr>
        <w:t>3）校外实训基地基本要求</w:t>
      </w:r>
      <w:bookmarkEnd w:id="180"/>
      <w:bookmarkEnd w:id="181"/>
    </w:p>
    <w:p w14:paraId="347E6D6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bookmarkStart w:id="182" w:name="_Toc28677"/>
      <w:bookmarkStart w:id="183" w:name="_Toc9528"/>
      <w:r>
        <w:rPr>
          <w:rFonts w:hint="default" w:ascii="Times New Roman" w:hAnsi="Times New Roman" w:cs="Times New Roman"/>
          <w:color w:val="auto"/>
          <w:szCs w:val="21"/>
          <w:highlight w:val="none"/>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4675B6A7">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422" w:firstLineChars="200"/>
        <w:jc w:val="center"/>
        <w:textAlignment w:val="auto"/>
        <w:rPr>
          <w:rFonts w:hint="default" w:ascii="Times New Roman" w:hAnsi="Times New Roman" w:cs="Times New Roman"/>
          <w:color w:val="auto"/>
          <w:spacing w:val="-10"/>
          <w:szCs w:val="21"/>
          <w:highlight w:val="none"/>
        </w:rPr>
      </w:pPr>
      <w:r>
        <w:rPr>
          <w:rFonts w:hint="default" w:ascii="Times New Roman" w:hAnsi="Times New Roman" w:cs="Times New Roman"/>
          <w:b/>
          <w:bCs/>
          <w:color w:val="auto"/>
          <w:szCs w:val="21"/>
          <w:highlight w:val="none"/>
        </w:rPr>
        <w:t>校外实训基地概况</w:t>
      </w:r>
    </w:p>
    <w:tbl>
      <w:tblPr>
        <w:tblStyle w:val="17"/>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267"/>
        <w:gridCol w:w="2633"/>
        <w:gridCol w:w="1600"/>
        <w:gridCol w:w="1417"/>
        <w:gridCol w:w="1951"/>
      </w:tblGrid>
      <w:tr w14:paraId="6962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33" w:type="dxa"/>
            <w:vAlign w:val="center"/>
          </w:tcPr>
          <w:p w14:paraId="3EB5E6D5">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序号</w:t>
            </w:r>
          </w:p>
        </w:tc>
        <w:tc>
          <w:tcPr>
            <w:tcW w:w="2267" w:type="dxa"/>
            <w:vAlign w:val="center"/>
          </w:tcPr>
          <w:p w14:paraId="242D961C">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校外实训基地名称</w:t>
            </w:r>
          </w:p>
        </w:tc>
        <w:tc>
          <w:tcPr>
            <w:tcW w:w="2633" w:type="dxa"/>
            <w:vAlign w:val="center"/>
          </w:tcPr>
          <w:p w14:paraId="590775D9">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合作企业名称</w:t>
            </w:r>
          </w:p>
        </w:tc>
        <w:tc>
          <w:tcPr>
            <w:tcW w:w="1600" w:type="dxa"/>
            <w:vAlign w:val="center"/>
          </w:tcPr>
          <w:p w14:paraId="57CC23AB">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合作项目</w:t>
            </w:r>
          </w:p>
        </w:tc>
        <w:tc>
          <w:tcPr>
            <w:tcW w:w="1417" w:type="dxa"/>
            <w:vAlign w:val="center"/>
          </w:tcPr>
          <w:p w14:paraId="18BD6935">
            <w:pPr>
              <w:pageBreakBefore w:val="0"/>
              <w:kinsoku/>
              <w:wordWrap/>
              <w:overflowPunct/>
              <w:topLinePunct w:val="0"/>
              <w:bidi w:val="0"/>
              <w:adjustRightInd w:val="0"/>
              <w:snapToGrid w:val="0"/>
              <w:spacing w:line="360" w:lineRule="exact"/>
              <w:ind w:left="0" w:leftChars="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合作深度</w:t>
            </w:r>
          </w:p>
        </w:tc>
        <w:tc>
          <w:tcPr>
            <w:tcW w:w="1951" w:type="dxa"/>
            <w:vAlign w:val="center"/>
          </w:tcPr>
          <w:p w14:paraId="537E4320">
            <w:pPr>
              <w:pageBreakBefore w:val="0"/>
              <w:kinsoku/>
              <w:wordWrap/>
              <w:overflowPunct/>
              <w:topLinePunct w:val="0"/>
              <w:bidi w:val="0"/>
              <w:adjustRightInd w:val="0"/>
              <w:snapToGrid w:val="0"/>
              <w:spacing w:line="360" w:lineRule="exact"/>
              <w:ind w:left="0" w:leftChars="0"/>
              <w:jc w:val="center"/>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cs="Times New Roman"/>
                <w:b/>
                <w:bCs/>
                <w:color w:val="auto"/>
                <w:sz w:val="18"/>
                <w:szCs w:val="18"/>
                <w:highlight w:val="none"/>
                <w:lang w:val="en-US" w:eastAsia="zh-CN"/>
              </w:rPr>
              <w:t>核心岗位</w:t>
            </w:r>
          </w:p>
        </w:tc>
      </w:tr>
      <w:tr w14:paraId="3AF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550050F6">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267" w:type="dxa"/>
            <w:vAlign w:val="center"/>
          </w:tcPr>
          <w:p w14:paraId="5FAE4BC7">
            <w:pPr>
              <w:pStyle w:val="5"/>
              <w:pageBreakBefore w:val="0"/>
              <w:kinsoku/>
              <w:wordWrap/>
              <w:overflowPunct/>
              <w:topLinePunct w:val="0"/>
              <w:bidi w:val="0"/>
              <w:spacing w:line="360" w:lineRule="exact"/>
              <w:ind w:left="0" w:leftChars="0"/>
              <w:jc w:val="center"/>
              <w:outlineLvl w:val="3"/>
              <w:rPr>
                <w:rFonts w:hint="default" w:ascii="Times New Roman" w:hAnsi="Times New Roman" w:cs="Times New Roman"/>
                <w:b w:val="0"/>
                <w:color w:val="auto"/>
                <w:sz w:val="18"/>
                <w:szCs w:val="18"/>
                <w:highlight w:val="none"/>
              </w:rPr>
            </w:pPr>
            <w:r>
              <w:rPr>
                <w:rFonts w:hint="default" w:ascii="Times New Roman" w:hAnsi="Times New Roman" w:cs="Times New Roman"/>
                <w:b w:val="0"/>
                <w:color w:val="auto"/>
                <w:sz w:val="18"/>
                <w:szCs w:val="18"/>
                <w:highlight w:val="none"/>
                <w:lang w:val="zh-CN"/>
              </w:rPr>
              <w:t>立讯机器人</w:t>
            </w:r>
            <w:r>
              <w:rPr>
                <w:rFonts w:hint="default" w:ascii="Times New Roman" w:hAnsi="Times New Roman" w:cs="Times New Roman"/>
                <w:b w:val="0"/>
                <w:color w:val="auto"/>
                <w:sz w:val="18"/>
                <w:szCs w:val="18"/>
                <w:highlight w:val="none"/>
              </w:rPr>
              <w:t>实训基地</w:t>
            </w:r>
          </w:p>
        </w:tc>
        <w:tc>
          <w:tcPr>
            <w:tcW w:w="2633" w:type="dxa"/>
            <w:vAlign w:val="center"/>
          </w:tcPr>
          <w:p w14:paraId="046B2B32">
            <w:pPr>
              <w:pStyle w:val="5"/>
              <w:pageBreakBefore w:val="0"/>
              <w:kinsoku/>
              <w:wordWrap/>
              <w:overflowPunct/>
              <w:topLinePunct w:val="0"/>
              <w:bidi w:val="0"/>
              <w:spacing w:line="360" w:lineRule="exact"/>
              <w:ind w:left="0" w:leftChars="0"/>
              <w:jc w:val="center"/>
              <w:outlineLvl w:val="3"/>
              <w:rPr>
                <w:rFonts w:hint="default" w:ascii="Times New Roman" w:hAnsi="Times New Roman" w:cs="Times New Roman"/>
                <w:b w:val="0"/>
                <w:color w:val="auto"/>
                <w:sz w:val="18"/>
                <w:szCs w:val="18"/>
                <w:highlight w:val="none"/>
              </w:rPr>
            </w:pPr>
            <w:r>
              <w:rPr>
                <w:rFonts w:hint="default" w:ascii="Times New Roman" w:hAnsi="Times New Roman" w:cs="Times New Roman"/>
                <w:b w:val="0"/>
                <w:color w:val="auto"/>
                <w:sz w:val="18"/>
                <w:szCs w:val="18"/>
                <w:highlight w:val="none"/>
              </w:rPr>
              <w:t>江苏立讯机器人有限公司</w:t>
            </w:r>
          </w:p>
        </w:tc>
        <w:tc>
          <w:tcPr>
            <w:tcW w:w="1600" w:type="dxa"/>
            <w:vAlign w:val="center"/>
          </w:tcPr>
          <w:p w14:paraId="28BD05E7">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生产性实训</w:t>
            </w:r>
          </w:p>
        </w:tc>
        <w:tc>
          <w:tcPr>
            <w:tcW w:w="1417" w:type="dxa"/>
            <w:vAlign w:val="center"/>
          </w:tcPr>
          <w:p w14:paraId="2DD8878C">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深度合作</w:t>
            </w:r>
          </w:p>
        </w:tc>
        <w:tc>
          <w:tcPr>
            <w:tcW w:w="1951" w:type="dxa"/>
            <w:vAlign w:val="center"/>
          </w:tcPr>
          <w:p w14:paraId="239BBAC4">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工业机器人装调技术员、机器人设备运维师</w:t>
            </w:r>
          </w:p>
        </w:tc>
      </w:tr>
      <w:tr w14:paraId="481E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7069B9BB">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2267" w:type="dxa"/>
            <w:vAlign w:val="center"/>
          </w:tcPr>
          <w:p w14:paraId="39575FEA">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现代制造工程实训基地</w:t>
            </w:r>
          </w:p>
        </w:tc>
        <w:tc>
          <w:tcPr>
            <w:tcW w:w="2633" w:type="dxa"/>
            <w:vAlign w:val="center"/>
          </w:tcPr>
          <w:p w14:paraId="49632B08">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立讯智造(浙江)有限公司</w:t>
            </w:r>
          </w:p>
        </w:tc>
        <w:tc>
          <w:tcPr>
            <w:tcW w:w="1600" w:type="dxa"/>
            <w:vAlign w:val="center"/>
          </w:tcPr>
          <w:p w14:paraId="3BCFD33F">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生产性实训</w:t>
            </w:r>
          </w:p>
        </w:tc>
        <w:tc>
          <w:tcPr>
            <w:tcW w:w="1417" w:type="dxa"/>
            <w:vAlign w:val="center"/>
          </w:tcPr>
          <w:p w14:paraId="21A0D533">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深度合作</w:t>
            </w:r>
          </w:p>
        </w:tc>
        <w:tc>
          <w:tcPr>
            <w:tcW w:w="1951" w:type="dxa"/>
            <w:vAlign w:val="center"/>
          </w:tcPr>
          <w:p w14:paraId="1CA2A88C">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智能装备运维师、项目管理师</w:t>
            </w:r>
          </w:p>
        </w:tc>
      </w:tr>
      <w:tr w14:paraId="1DD7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2311CCD7">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2267" w:type="dxa"/>
            <w:vAlign w:val="center"/>
          </w:tcPr>
          <w:p w14:paraId="1CDD5674">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华星光电显示实训基地</w:t>
            </w:r>
          </w:p>
        </w:tc>
        <w:tc>
          <w:tcPr>
            <w:tcW w:w="2633" w:type="dxa"/>
            <w:vAlign w:val="center"/>
          </w:tcPr>
          <w:p w14:paraId="3015F465">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苏州华星光电显示有限公司</w:t>
            </w:r>
          </w:p>
        </w:tc>
        <w:tc>
          <w:tcPr>
            <w:tcW w:w="1600" w:type="dxa"/>
            <w:vAlign w:val="center"/>
          </w:tcPr>
          <w:p w14:paraId="2CF91E35">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专业认知实习</w:t>
            </w:r>
          </w:p>
        </w:tc>
        <w:tc>
          <w:tcPr>
            <w:tcW w:w="1417" w:type="dxa"/>
            <w:vAlign w:val="center"/>
          </w:tcPr>
          <w:p w14:paraId="0AB881B8">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深度合作</w:t>
            </w:r>
          </w:p>
        </w:tc>
        <w:tc>
          <w:tcPr>
            <w:tcW w:w="1951" w:type="dxa"/>
            <w:vAlign w:val="center"/>
          </w:tcPr>
          <w:p w14:paraId="5694329E">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自动化设备操作工、工业机器人工程师</w:t>
            </w:r>
          </w:p>
        </w:tc>
      </w:tr>
      <w:tr w14:paraId="6BF5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7EDFBF0B">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2267" w:type="dxa"/>
            <w:vAlign w:val="center"/>
          </w:tcPr>
          <w:p w14:paraId="7F50DB2A">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bCs/>
                <w:sz w:val="18"/>
                <w:szCs w:val="18"/>
                <w:highlight w:val="none"/>
                <w:lang w:val="en-US" w:eastAsia="zh-CN"/>
              </w:rPr>
              <w:t>中锋智能机器人</w:t>
            </w:r>
            <w:r>
              <w:rPr>
                <w:rFonts w:hint="default" w:ascii="Times New Roman" w:hAnsi="Times New Roman" w:eastAsia="宋体" w:cs="Times New Roman"/>
                <w:bCs/>
                <w:sz w:val="18"/>
                <w:szCs w:val="18"/>
                <w:highlight w:val="none"/>
                <w:lang w:val="en-US" w:eastAsia="zh-CN"/>
              </w:rPr>
              <w:t>实训基地</w:t>
            </w:r>
          </w:p>
        </w:tc>
        <w:tc>
          <w:tcPr>
            <w:tcW w:w="2633" w:type="dxa"/>
            <w:vAlign w:val="center"/>
          </w:tcPr>
          <w:p w14:paraId="658B3CD1">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bCs/>
                <w:sz w:val="18"/>
                <w:szCs w:val="18"/>
                <w:highlight w:val="none"/>
                <w:lang w:val="en-US" w:eastAsia="zh-CN"/>
              </w:rPr>
              <w:t>许昌中锋智能装备有限公司</w:t>
            </w:r>
          </w:p>
        </w:tc>
        <w:tc>
          <w:tcPr>
            <w:tcW w:w="1600" w:type="dxa"/>
            <w:vAlign w:val="center"/>
          </w:tcPr>
          <w:p w14:paraId="17F908DC">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专业认知实习</w:t>
            </w:r>
          </w:p>
        </w:tc>
        <w:tc>
          <w:tcPr>
            <w:tcW w:w="1417" w:type="dxa"/>
            <w:vAlign w:val="center"/>
          </w:tcPr>
          <w:p w14:paraId="0A06D7C9">
            <w:pPr>
              <w:pageBreakBefore w:val="0"/>
              <w:kinsoku/>
              <w:wordWrap/>
              <w:overflowPunct/>
              <w:topLinePunct w:val="0"/>
              <w:bidi w:val="0"/>
              <w:spacing w:line="360" w:lineRule="exact"/>
              <w:ind w:left="0" w:left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深度合作</w:t>
            </w:r>
          </w:p>
        </w:tc>
        <w:tc>
          <w:tcPr>
            <w:tcW w:w="1951" w:type="dxa"/>
            <w:vAlign w:val="center"/>
          </w:tcPr>
          <w:p w14:paraId="53AE966D">
            <w:pPr>
              <w:pageBreakBefore w:val="0"/>
              <w:kinsoku/>
              <w:wordWrap/>
              <w:overflowPunct/>
              <w:topLinePunct w:val="0"/>
              <w:bidi w:val="0"/>
              <w:spacing w:line="360" w:lineRule="exact"/>
              <w:ind w:left="0" w:lef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智能制造工作站集成师、自动化产线运维师</w:t>
            </w:r>
          </w:p>
        </w:tc>
      </w:tr>
    </w:tbl>
    <w:p w14:paraId="6CE12FB5">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4）学生实习基地基本要求</w:t>
      </w:r>
      <w:bookmarkEnd w:id="182"/>
      <w:bookmarkEnd w:id="183"/>
    </w:p>
    <w:p w14:paraId="5B1F7E5A">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满足</w:t>
      </w:r>
      <w:r>
        <w:rPr>
          <w:rFonts w:hint="default" w:ascii="Times New Roman" w:hAnsi="Times New Roman" w:cs="Times New Roman"/>
          <w:color w:val="auto"/>
          <w:szCs w:val="21"/>
          <w:highlight w:val="none"/>
        </w:rPr>
        <w:t>方面考虑：</w:t>
      </w:r>
    </w:p>
    <w:p w14:paraId="5B155F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bookmarkStart w:id="184" w:name="_Toc29118"/>
      <w:bookmarkStart w:id="185" w:name="_Toc30999"/>
      <w:r>
        <w:rPr>
          <w:rFonts w:hint="default" w:ascii="Times New Roman" w:hAnsi="Times New Roman" w:eastAsia="宋体" w:cs="Times New Roman"/>
          <w:sz w:val="21"/>
          <w:szCs w:val="21"/>
          <w:highlight w:val="none"/>
        </w:rPr>
        <w:t>（1）实习实践教学基地条件要求</w:t>
      </w:r>
    </w:p>
    <w:p w14:paraId="07FFB2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实习基地应能提供工业机器人应用系统集成，工业机器人应用系统运行维护，自动化控制系统安装调试、销售与技术支持等与专业对口的相关实习岗位，能涵盖当前相关产业发展的主流技术，可接纳一定规模的学生实习</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color w:val="000000"/>
          <w:kern w:val="0"/>
          <w:sz w:val="21"/>
          <w:szCs w:val="21"/>
          <w:highlight w:val="none"/>
          <w:lang w:val="en-US" w:eastAsia="zh-CN" w:bidi="ar"/>
        </w:rPr>
        <w:t>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41C8DF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岗位数量：根据学生规模，确保生均岗位覆盖率达1:1至1:2（即每名学生至少对应1个独立实训工位或轮岗机会），且每个基地应支持至少30人同时开展实习。</w:t>
      </w:r>
    </w:p>
    <w:p w14:paraId="2B631F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技术类型：需涵盖智能制造全产业链技术场景，包括工业机器人编程、</w:t>
      </w:r>
      <w:r>
        <w:rPr>
          <w:rFonts w:hint="default" w:ascii="Times New Roman" w:hAnsi="Times New Roman" w:cs="Times New Roman"/>
          <w:sz w:val="21"/>
          <w:szCs w:val="21"/>
          <w:highlight w:val="none"/>
          <w:lang w:val="en-US" w:eastAsia="zh-CN"/>
        </w:rPr>
        <w:t>工业机器系统集成、</w:t>
      </w:r>
      <w:r>
        <w:rPr>
          <w:rFonts w:hint="default" w:ascii="Times New Roman" w:hAnsi="Times New Roman" w:eastAsia="宋体" w:cs="Times New Roman"/>
          <w:sz w:val="21"/>
          <w:szCs w:val="21"/>
          <w:highlight w:val="none"/>
          <w:lang w:val="en-US" w:eastAsia="zh-CN"/>
        </w:rPr>
        <w:t>电气与PLC控制技术</w:t>
      </w:r>
      <w:r>
        <w:rPr>
          <w:rFonts w:hint="default" w:ascii="Times New Roman" w:hAnsi="Times New Roman" w:cs="Times New Roman"/>
          <w:sz w:val="21"/>
          <w:szCs w:val="21"/>
          <w:highlight w:val="none"/>
          <w:lang w:val="en-US" w:eastAsia="zh-CN"/>
        </w:rPr>
        <w:t>、智能视觉应用技术、工业机器人系统智能运维技术</w:t>
      </w:r>
      <w:r>
        <w:rPr>
          <w:rFonts w:hint="default" w:ascii="Times New Roman" w:hAnsi="Times New Roman" w:eastAsia="宋体" w:cs="Times New Roman"/>
          <w:sz w:val="21"/>
          <w:szCs w:val="21"/>
          <w:highlight w:val="none"/>
        </w:rPr>
        <w:t>等。</w:t>
      </w:r>
    </w:p>
    <w:p w14:paraId="05D0F8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师资与教学资源</w:t>
      </w:r>
      <w:r>
        <w:rPr>
          <w:rFonts w:hint="default" w:ascii="Times New Roman" w:hAnsi="Times New Roman" w:cs="Times New Roman"/>
          <w:sz w:val="21"/>
          <w:szCs w:val="21"/>
          <w:highlight w:val="none"/>
          <w:lang w:eastAsia="zh-CN"/>
        </w:rPr>
        <w:t>：</w:t>
      </w:r>
      <w:r>
        <w:rPr>
          <w:rFonts w:hint="default" w:ascii="Times New Roman" w:hAnsi="Times New Roman" w:eastAsia="宋体" w:cs="Times New Roman"/>
          <w:sz w:val="21"/>
          <w:szCs w:val="21"/>
          <w:highlight w:val="none"/>
        </w:rPr>
        <w:t>实习基地需配备至少2名企业技术骨干或</w:t>
      </w:r>
      <w:r>
        <w:rPr>
          <w:rFonts w:hint="default" w:ascii="Times New Roman" w:hAnsi="Times New Roman" w:cs="Times New Roman"/>
          <w:sz w:val="21"/>
          <w:szCs w:val="21"/>
          <w:highlight w:val="none"/>
          <w:lang w:eastAsia="zh-CN"/>
        </w:rPr>
        <w:t>高技能人才</w:t>
      </w:r>
      <w:r>
        <w:rPr>
          <w:rFonts w:hint="default" w:ascii="Times New Roman" w:hAnsi="Times New Roman" w:eastAsia="宋体" w:cs="Times New Roman"/>
          <w:sz w:val="21"/>
          <w:szCs w:val="21"/>
          <w:highlight w:val="none"/>
        </w:rPr>
        <w:t>担任导师，具备中级及以上职称或高级工及以上技能等级。</w:t>
      </w:r>
    </w:p>
    <w:p w14:paraId="38B160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技术设备：需配备与智能控制技术前沿接轨的实训设备。</w:t>
      </w:r>
    </w:p>
    <w:p w14:paraId="05C1F0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教学场景：支持虚实结合的实践模式，如通过虚拟仿真平台解决高成本、高风险场景实训问题，同时配备真实生产线供学生实操。</w:t>
      </w:r>
    </w:p>
    <w:p w14:paraId="055ECA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rPr>
        <w:t>）指导教师数量与授课要求</w:t>
      </w:r>
    </w:p>
    <w:p w14:paraId="44BE25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val="en-US" w:eastAsia="zh-CN"/>
        </w:rPr>
        <w:t>1）</w:t>
      </w:r>
      <w:r>
        <w:rPr>
          <w:rFonts w:hint="default" w:ascii="Times New Roman" w:hAnsi="Times New Roman" w:eastAsia="宋体" w:cs="Times New Roman"/>
          <w:sz w:val="21"/>
          <w:szCs w:val="21"/>
          <w:highlight w:val="none"/>
        </w:rPr>
        <w:t>指导教师配备</w:t>
      </w:r>
      <w:r>
        <w:rPr>
          <w:rFonts w:hint="default" w:ascii="Times New Roman" w:hAnsi="Times New Roman" w:cs="Times New Roman"/>
          <w:sz w:val="21"/>
          <w:szCs w:val="21"/>
          <w:highlight w:val="none"/>
          <w:lang w:eastAsia="zh-CN"/>
        </w:rPr>
        <w:t>：</w:t>
      </w:r>
    </w:p>
    <w:p w14:paraId="49C6BF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校企双导师制：每20名学生需配备1名校内专任教师和1名企业导师，校内教师负责理论指导与过程管理，企业导师侧重技术操作与岗位技能训练。</w:t>
      </w:r>
    </w:p>
    <w:p w14:paraId="48CE96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企业导师授课比例：企业导师承担的实践课程占比不低于总课时的50%，且需全程参与学生顶岗实习指导。</w:t>
      </w:r>
    </w:p>
    <w:p w14:paraId="3D7EA5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2）授课内容与课时安排：</w:t>
      </w:r>
    </w:p>
    <w:p w14:paraId="191074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课程内容：需涵盖电气与PLC控制技术、工业机器人编程、智能视觉技术应用、工业机器人系统智能运维等核心模块。</w:t>
      </w:r>
    </w:p>
    <w:p w14:paraId="3F1EF3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课时要求：</w:t>
      </w:r>
    </w:p>
    <w:p w14:paraId="264C80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集中实训：每周安排不少于16学时的现场实践，企业导师需全程跟班指导。</w:t>
      </w:r>
    </w:p>
    <w:p w14:paraId="59BEA0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岗位</w:t>
      </w:r>
      <w:r>
        <w:rPr>
          <w:rFonts w:hint="default" w:ascii="Times New Roman" w:hAnsi="Times New Roman" w:eastAsia="宋体" w:cs="Times New Roman"/>
          <w:sz w:val="21"/>
          <w:szCs w:val="21"/>
          <w:highlight w:val="none"/>
        </w:rPr>
        <w:t>实习：连续6个月的岗位实习期间，企业导师每月至少提供4次专项技术培训（每次2学时），并定期开展技能考核。</w:t>
      </w:r>
    </w:p>
    <w:bookmarkEnd w:id="184"/>
    <w:bookmarkEnd w:id="185"/>
    <w:p w14:paraId="05D3B579">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186" w:name="_Toc25415"/>
      <w:bookmarkStart w:id="187" w:name="_Toc6160"/>
      <w:bookmarkStart w:id="188" w:name="_Toc32410"/>
      <w:bookmarkStart w:id="189" w:name="_Toc22349"/>
      <w:bookmarkStart w:id="190" w:name="_Toc23955"/>
      <w:r>
        <w:rPr>
          <w:rFonts w:hint="default" w:ascii="Times New Roman" w:hAnsi="Times New Roman" w:cs="Times New Roman"/>
          <w:sz w:val="21"/>
          <w:szCs w:val="21"/>
          <w:highlight w:val="none"/>
          <w:lang w:val="en-US" w:eastAsia="zh-CN"/>
        </w:rPr>
        <w:t>3.教学资源</w:t>
      </w:r>
      <w:bookmarkEnd w:id="186"/>
      <w:bookmarkEnd w:id="187"/>
      <w:bookmarkEnd w:id="188"/>
      <w:bookmarkEnd w:id="189"/>
      <w:bookmarkEnd w:id="190"/>
    </w:p>
    <w:p w14:paraId="11FBF763">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191" w:name="_Toc1588"/>
      <w:bookmarkStart w:id="192" w:name="_Toc1778"/>
      <w:r>
        <w:rPr>
          <w:rFonts w:hint="default" w:ascii="Times New Roman" w:hAnsi="Times New Roman" w:cs="Times New Roman"/>
          <w:b w:val="0"/>
          <w:bCs w:val="0"/>
          <w:sz w:val="21"/>
          <w:szCs w:val="21"/>
          <w:highlight w:val="none"/>
          <w:lang w:val="en-US" w:eastAsia="zh-CN"/>
        </w:rPr>
        <w:t>1）教材选用基本要求</w:t>
      </w:r>
      <w:bookmarkEnd w:id="191"/>
      <w:bookmarkEnd w:id="192"/>
    </w:p>
    <w:p w14:paraId="39E13C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bookmarkStart w:id="193" w:name="_Toc19075"/>
      <w:bookmarkStart w:id="194" w:name="_Toc3732"/>
      <w:r>
        <w:rPr>
          <w:rFonts w:hint="default" w:ascii="Times New Roman" w:hAnsi="Times New Roman" w:eastAsia="宋体" w:cs="Times New Roman"/>
          <w:color w:val="000000"/>
          <w:kern w:val="0"/>
          <w:sz w:val="21"/>
          <w:szCs w:val="21"/>
          <w:highlight w:val="none"/>
          <w:lang w:val="en-US" w:eastAsia="zh-CN" w:bidi="ar"/>
        </w:rPr>
        <w:t>按照国家规定，经过规范程序选用教材，优先选用国家规划教材和国家优秀教材。专业课程教材应体现本行业新技术、新规范、新标准、新形态，并通过数字教材、活页式教材等多种方式进行动态更新，教材优先选用融入企业真实项目案例和新技术标准的“双元开发”教材，并涵盖工业机器人操作编程、系统集成、故障诊断三大核心能力模块，满足基础理论匹配虚拟仿真任务，综合实战强化实体设备操作，同时嵌入X证书考点和技能竞赛规程，配套数字化资源以支撑混合式教学，确保教材内容动态更新</w:t>
      </w:r>
      <w:r>
        <w:rPr>
          <w:rFonts w:hint="default" w:ascii="Times New Roman" w:hAnsi="Times New Roman" w:cs="Times New Roman"/>
          <w:color w:val="000000"/>
          <w:kern w:val="0"/>
          <w:sz w:val="21"/>
          <w:szCs w:val="21"/>
          <w:highlight w:val="none"/>
          <w:lang w:val="en-US" w:eastAsia="zh-CN" w:bidi="ar"/>
        </w:rPr>
        <w:t>。</w:t>
      </w:r>
    </w:p>
    <w:p w14:paraId="55E3F91E">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2）图书文献配备基本要求</w:t>
      </w:r>
      <w:bookmarkEnd w:id="193"/>
      <w:bookmarkEnd w:id="194"/>
    </w:p>
    <w:p w14:paraId="2FE2E7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bookmarkStart w:id="195" w:name="_Toc19806"/>
      <w:bookmarkStart w:id="196" w:name="_Toc16820"/>
      <w:r>
        <w:rPr>
          <w:rFonts w:hint="default" w:ascii="Times New Roman" w:hAnsi="Times New Roman" w:eastAsia="宋体" w:cs="Times New Roman"/>
          <w:color w:val="000000"/>
          <w:kern w:val="0"/>
          <w:sz w:val="21"/>
          <w:szCs w:val="21"/>
          <w:highlight w:val="none"/>
          <w:lang w:val="en-US" w:eastAsia="zh-CN" w:bidi="ar"/>
        </w:rPr>
        <w:t>图书文献配备能满足人才培养、专业建设、教科研等工作的需要。专业类图书文献主要包括：通用设备制造业、专用设备制造业等行业中工业机器人相关政策法规、行业标准、技术规范、设计手册等。及时配置新经济、新技术、新工艺、新材料、新管理方式、新服务方式等相关的图书文献。</w:t>
      </w:r>
    </w:p>
    <w:p w14:paraId="6C33B3CF">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3）数字教学资源配备基本要求</w:t>
      </w:r>
      <w:bookmarkEnd w:id="195"/>
      <w:bookmarkEnd w:id="196"/>
    </w:p>
    <w:p w14:paraId="77879DB4">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建设、配备与本专业有关的音视频素材、教学课件、数字化教学案例库、虚拟仿真软件、数字教材等专业教学资源库。应种类丰富、形式多样、使用便捷、动态更新，能满足教学要求。具体教学资源有：</w:t>
      </w:r>
    </w:p>
    <w:p w14:paraId="49863EF2">
      <w:pPr>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专业核心在线课程建设；</w:t>
      </w:r>
    </w:p>
    <w:p w14:paraId="1173CE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在线课程需覆盖工业机器人编程、系统集成、智能运维等核心领域，采用模块化结构设计，融入企业真实案例与行业标准，嵌入RobotStudio、RobotArt等仿真软件操作视频及交互式练习模块。课程需融入课程思政元素，支持微课、直播、在线测试等混合教学模式，并配套电子考评系统与故障案例库。例如，《工业机器人现场编程》课程需包含示教器操作、轨迹规划等实操视频，同步对接工业机器人操作与运维1+X证书标准</w:t>
      </w:r>
      <w:r>
        <w:rPr>
          <w:rFonts w:hint="default" w:ascii="Times New Roman" w:hAnsi="Times New Roman" w:cs="Times New Roman"/>
          <w:color w:val="auto"/>
          <w:kern w:val="0"/>
          <w:sz w:val="21"/>
          <w:szCs w:val="21"/>
          <w:highlight w:val="none"/>
          <w:lang w:val="en-US" w:eastAsia="zh-CN" w:bidi="ar"/>
        </w:rPr>
        <w:t>。</w:t>
      </w:r>
    </w:p>
    <w:p w14:paraId="5DD6297C">
      <w:pPr>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专业校内教学资源库建设；</w:t>
      </w:r>
    </w:p>
    <w:p w14:paraId="7FB1F5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资源库应集成课程标准、教材、课件、题库、实训指导书等，遵循《职业教育专业教学资源库建设技术规范》。文本素材以DOC/PDF格式为主，图形素材需包含电气原理图（DWG格式）及机器人工作站三维模型；视频素材需涵盖工业机器人安装调试、故障诊断等全流程，分辨率不低于1080P。需定期更新行业前沿技术（如数字孪生、5G+机器人协同），支持B/S架构访问，兼容移动端，并建立动态反馈机制优化资源质量</w:t>
      </w:r>
      <w:r>
        <w:rPr>
          <w:rFonts w:hint="default" w:ascii="Times New Roman" w:hAnsi="Times New Roman" w:cs="Times New Roman"/>
          <w:color w:val="auto"/>
          <w:kern w:val="0"/>
          <w:sz w:val="21"/>
          <w:szCs w:val="21"/>
          <w:highlight w:val="none"/>
          <w:lang w:val="en-US" w:eastAsia="zh-CN" w:bidi="ar"/>
        </w:rPr>
        <w:t>。</w:t>
      </w:r>
    </w:p>
    <w:p w14:paraId="7A47D1E1">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开发、使用替代性虚拟仿真实训系统或仿真教学软件等。</w:t>
      </w:r>
      <w:bookmarkStart w:id="197" w:name="_Toc16895"/>
    </w:p>
    <w:p w14:paraId="327CF0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开发需聚焦高风险、高成本场景（如多机器人协同焊接、复杂装配线），采用数字孪生技术实现虚实联动，支持离线编程、轨迹仿真及逻辑验证。系统需集成PLC通信、视觉检测等典型模块，提供交互式故障模拟功能。要求兼容多终端，配备实时数据采集与分析工具，并嵌入技能竞赛考核标准。例如，RobotArt虚拟工作站需支持码垛、涂胶等任务仿真，缩短现场调试周期30%以上，降低实训损耗</w:t>
      </w:r>
      <w:r>
        <w:rPr>
          <w:rFonts w:hint="default" w:ascii="Times New Roman" w:hAnsi="Times New Roman" w:cs="Times New Roman"/>
          <w:color w:val="auto"/>
          <w:kern w:val="0"/>
          <w:sz w:val="21"/>
          <w:szCs w:val="21"/>
          <w:highlight w:val="none"/>
          <w:lang w:val="en-US" w:eastAsia="zh-CN" w:bidi="ar"/>
        </w:rPr>
        <w:t>。</w:t>
      </w:r>
    </w:p>
    <w:p w14:paraId="1163B92F">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198" w:name="_Toc21424"/>
      <w:bookmarkStart w:id="199" w:name="_Toc9874"/>
      <w:bookmarkStart w:id="200" w:name="_Toc1492"/>
      <w:bookmarkStart w:id="201" w:name="_Toc10459"/>
      <w:r>
        <w:rPr>
          <w:rFonts w:hint="default" w:ascii="Times New Roman" w:hAnsi="Times New Roman" w:cs="Times New Roman"/>
          <w:sz w:val="21"/>
          <w:szCs w:val="21"/>
          <w:highlight w:val="none"/>
          <w:lang w:val="en-US" w:eastAsia="zh-CN"/>
        </w:rPr>
        <w:t>4.教学方法</w:t>
      </w:r>
      <w:bookmarkEnd w:id="197"/>
      <w:bookmarkEnd w:id="198"/>
      <w:bookmarkEnd w:id="199"/>
      <w:bookmarkEnd w:id="200"/>
      <w:bookmarkEnd w:id="201"/>
    </w:p>
    <w:p w14:paraId="137244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b/>
          <w:bCs/>
          <w:color w:val="auto"/>
          <w:szCs w:val="21"/>
          <w:highlight w:val="none"/>
        </w:rPr>
      </w:pPr>
      <w:bookmarkStart w:id="202" w:name="_Toc17410"/>
      <w:bookmarkStart w:id="203" w:name="_Toc11071"/>
      <w:bookmarkStart w:id="204" w:name="_Toc31917"/>
      <w:r>
        <w:rPr>
          <w:rFonts w:hint="default" w:ascii="Times New Roman" w:hAnsi="Times New Roman" w:eastAsia="宋体" w:cs="Times New Roman"/>
          <w:color w:val="auto"/>
          <w:kern w:val="0"/>
          <w:sz w:val="21"/>
          <w:szCs w:val="21"/>
          <w:highlight w:val="none"/>
          <w:lang w:val="en-US" w:eastAsia="zh-CN" w:bidi="ar"/>
        </w:rPr>
        <w:t>工业机器人技术专业采用 “虚实结合、分层递进、产训一体” 的核心教学方法，以企业真实项目为载体，融合虚拟仿真与实体操作，通过“基础技能→系统集成→创新应用”三阶能力培养路径，强化学生工程实践与问题解决能力，同时依托“岗课赛证”融通机制，实现教学与产业需求的无缝对接。</w:t>
      </w:r>
    </w:p>
    <w:p w14:paraId="40C586A1">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1</w:t>
      </w:r>
      <w:bookmarkEnd w:id="202"/>
      <w:bookmarkEnd w:id="203"/>
      <w:r>
        <w:rPr>
          <w:rFonts w:hint="default" w:ascii="Times New Roman" w:hAnsi="Times New Roman" w:cs="Times New Roman"/>
          <w:b w:val="0"/>
          <w:bCs w:val="0"/>
          <w:sz w:val="21"/>
          <w:szCs w:val="21"/>
          <w:highlight w:val="none"/>
          <w:lang w:val="en-US" w:eastAsia="zh-CN"/>
        </w:rPr>
        <w:t xml:space="preserve">）虚拟仿真先行，实体操作强化 </w:t>
      </w:r>
    </w:p>
    <w:p w14:paraId="407EF06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使用RobotStudio等平台开展机器人离线编程、运动轨迹规划等虚拟实训，降低实操风险与设备损耗，学生可反复验证算法逻辑（如碰撞检测、节拍优化</w:t>
      </w:r>
      <w:r>
        <w:rPr>
          <w:rFonts w:hint="default" w:ascii="Times New Roman" w:hAnsi="Times New Roman" w:cs="Times New Roman"/>
          <w:color w:val="auto"/>
          <w:szCs w:val="21"/>
          <w:highlight w:val="none"/>
          <w:lang w:eastAsia="zh-CN"/>
        </w:rPr>
        <w:t>）；在基础实训室进行机器人本体拆装、电气接线、PLC基础控制等实体训练，匹配“1+X工业机器人操作与运维”证书标准，确保学生掌握硬件调试核心技能。</w:t>
      </w:r>
    </w:p>
    <w:p w14:paraId="4ACF7C51">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205" w:name="_Toc18980"/>
      <w:bookmarkStart w:id="206" w:name="_Toc24445"/>
      <w:r>
        <w:rPr>
          <w:rFonts w:hint="default" w:ascii="Times New Roman" w:hAnsi="Times New Roman" w:cs="Times New Roman"/>
          <w:b w:val="0"/>
          <w:bCs w:val="0"/>
          <w:sz w:val="21"/>
          <w:szCs w:val="21"/>
          <w:highlight w:val="none"/>
          <w:lang w:val="en-US" w:eastAsia="zh-CN"/>
        </w:rPr>
        <w:t>2</w:t>
      </w:r>
      <w:bookmarkEnd w:id="205"/>
      <w:bookmarkEnd w:id="206"/>
      <w:r>
        <w:rPr>
          <w:rFonts w:hint="default" w:ascii="Times New Roman" w:hAnsi="Times New Roman" w:cs="Times New Roman"/>
          <w:b w:val="0"/>
          <w:bCs w:val="0"/>
          <w:sz w:val="21"/>
          <w:szCs w:val="21"/>
          <w:highlight w:val="none"/>
          <w:lang w:val="en-US" w:eastAsia="zh-CN"/>
        </w:rPr>
        <w:t>）真实项目贯穿，赛证融合评价</w:t>
      </w:r>
    </w:p>
    <w:p w14:paraId="3F0CDF2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引入企业产线升级案例，学生分组完成“方案设计→设备选型→编程调试→联机验收”全流程，培养系统集成能力</w:t>
      </w:r>
      <w:r>
        <w:rPr>
          <w:rFonts w:hint="default" w:ascii="Times New Roman" w:hAnsi="Times New Roman" w:cs="Times New Roman"/>
          <w:color w:val="auto"/>
          <w:szCs w:val="21"/>
          <w:highlight w:val="none"/>
          <w:lang w:eastAsia="zh-CN"/>
        </w:rPr>
        <w:t>；将机器人系统集成赛项（如全国职业院校技能大赛）、X证书考核点（如“工业机器人集成应用”）融入项目评分，以竞赛标准驱动技术精度提升。</w:t>
      </w:r>
    </w:p>
    <w:p w14:paraId="00DFF5C2">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207" w:name="_Toc20391"/>
      <w:bookmarkStart w:id="208" w:name="_Toc10165"/>
      <w:r>
        <w:rPr>
          <w:rFonts w:hint="default" w:ascii="Times New Roman" w:hAnsi="Times New Roman" w:cs="Times New Roman"/>
          <w:b w:val="0"/>
          <w:bCs w:val="0"/>
          <w:sz w:val="21"/>
          <w:szCs w:val="21"/>
          <w:highlight w:val="none"/>
          <w:lang w:val="en-US" w:eastAsia="zh-CN"/>
        </w:rPr>
        <w:t>3</w:t>
      </w:r>
      <w:bookmarkEnd w:id="207"/>
      <w:bookmarkEnd w:id="208"/>
      <w:r>
        <w:rPr>
          <w:rFonts w:hint="default" w:ascii="Times New Roman" w:hAnsi="Times New Roman" w:cs="Times New Roman"/>
          <w:b w:val="0"/>
          <w:bCs w:val="0"/>
          <w:sz w:val="21"/>
          <w:szCs w:val="21"/>
          <w:highlight w:val="none"/>
          <w:lang w:val="en-US" w:eastAsia="zh-CN"/>
        </w:rPr>
        <w:t>）前沿技术赋能，跨学科协作实践</w:t>
      </w:r>
    </w:p>
    <w:p w14:paraId="51EE591C">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在机器视觉、数字孪生（产线虚拟调试）、人机协</w:t>
      </w:r>
      <w:r>
        <w:rPr>
          <w:rFonts w:hint="default" w:ascii="Times New Roman" w:hAnsi="Times New Roman" w:cs="Times New Roman"/>
          <w:color w:val="auto"/>
          <w:szCs w:val="21"/>
          <w:highlight w:val="none"/>
          <w:lang w:val="en-US" w:eastAsia="zh-CN"/>
        </w:rPr>
        <w:t>作</w:t>
      </w:r>
      <w:r>
        <w:rPr>
          <w:rFonts w:hint="default" w:ascii="Times New Roman" w:hAnsi="Times New Roman" w:cs="Times New Roman"/>
          <w:color w:val="auto"/>
          <w:szCs w:val="21"/>
          <w:highlight w:val="none"/>
          <w:lang w:val="zh-CN"/>
        </w:rPr>
        <w:t>等领域开展创新课题，学生参与企业研发项目；联合自动化、AI专业组建技术攻关小组，开发智能工厂原型系统，培养跨领域解决复杂工程问题的能力。</w:t>
      </w:r>
    </w:p>
    <w:p w14:paraId="7011BA9F">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209" w:name="_Toc21802"/>
      <w:bookmarkStart w:id="210" w:name="_Toc23383"/>
      <w:bookmarkStart w:id="211" w:name="_Toc7972"/>
      <w:bookmarkStart w:id="212" w:name="_Toc114"/>
      <w:r>
        <w:rPr>
          <w:rFonts w:hint="default" w:ascii="Times New Roman" w:hAnsi="Times New Roman" w:cs="Times New Roman"/>
          <w:sz w:val="21"/>
          <w:szCs w:val="21"/>
          <w:highlight w:val="none"/>
          <w:lang w:val="en-US" w:eastAsia="zh-CN"/>
        </w:rPr>
        <w:t>5.学习评价</w:t>
      </w:r>
      <w:bookmarkEnd w:id="204"/>
      <w:bookmarkEnd w:id="209"/>
      <w:bookmarkEnd w:id="210"/>
      <w:bookmarkEnd w:id="211"/>
      <w:bookmarkEnd w:id="212"/>
    </w:p>
    <w:p w14:paraId="25EFB9D1">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213" w:name="_Toc3011"/>
      <w:bookmarkStart w:id="214" w:name="_Toc30671"/>
      <w:bookmarkStart w:id="215" w:name="_Toc23478"/>
      <w:bookmarkStart w:id="216" w:name="_Toc5581"/>
      <w:r>
        <w:rPr>
          <w:rFonts w:hint="default" w:ascii="Times New Roman" w:hAnsi="Times New Roman" w:cs="Times New Roman"/>
          <w:b w:val="0"/>
          <w:bCs w:val="0"/>
          <w:sz w:val="21"/>
          <w:szCs w:val="21"/>
          <w:highlight w:val="none"/>
          <w:lang w:val="en-US" w:eastAsia="zh-CN"/>
        </w:rPr>
        <w:t>1）评价的模式</w:t>
      </w:r>
      <w:bookmarkEnd w:id="213"/>
      <w:bookmarkEnd w:id="214"/>
    </w:p>
    <w:p w14:paraId="53062FA1">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终结性评价与过程性评价相结合；个体评价与小组评价相结合；理论学习评价与实践技能评价相结合，素质评价-知识评价-能力（技能）评价并重。</w:t>
      </w:r>
    </w:p>
    <w:p w14:paraId="5503B715">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217" w:name="_Toc17301"/>
      <w:bookmarkStart w:id="218" w:name="_Toc26425"/>
      <w:r>
        <w:rPr>
          <w:rFonts w:hint="default" w:ascii="Times New Roman" w:hAnsi="Times New Roman" w:cs="Times New Roman"/>
          <w:b w:val="0"/>
          <w:bCs w:val="0"/>
          <w:sz w:val="21"/>
          <w:szCs w:val="21"/>
          <w:highlight w:val="none"/>
          <w:lang w:val="en-US" w:eastAsia="zh-CN"/>
        </w:rPr>
        <w:t>2）评价的方式</w:t>
      </w:r>
      <w:bookmarkEnd w:id="217"/>
      <w:bookmarkEnd w:id="218"/>
    </w:p>
    <w:p w14:paraId="32A1FD89">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建立多样化的评价方式。书面考试、观察、口试、现场操作、提交案例分析报告、工件制作等，进行整体性、过程性评价。有条件的课程，可吸纳更多行业企业和社会有关方面组织参与考核评价。</w:t>
      </w:r>
    </w:p>
    <w:p w14:paraId="57D9249E">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5827D65A">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lang w:val="zh-CN" w:eastAsia="zh-CN"/>
        </w:rPr>
      </w:pPr>
      <w:bookmarkStart w:id="219" w:name="_Toc32703"/>
      <w:bookmarkStart w:id="220" w:name="_Toc54"/>
      <w:bookmarkStart w:id="221" w:name="_Toc179"/>
      <w:r>
        <w:rPr>
          <w:rFonts w:hint="default" w:ascii="Times New Roman" w:hAnsi="Times New Roman" w:cs="Times New Roman"/>
          <w:color w:val="auto"/>
          <w:szCs w:val="21"/>
          <w:highlight w:val="none"/>
          <w:lang w:val="zh-CN" w:eastAsia="zh-CN"/>
        </w:rPr>
        <w:t>过程性评价50%、增值评价10%、结果评价40%。</w:t>
      </w:r>
    </w:p>
    <w:p w14:paraId="2922030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lang w:val="zh-CN" w:eastAsia="zh-CN"/>
        </w:rPr>
      </w:pPr>
      <w:r>
        <w:rPr>
          <w:rFonts w:hint="default" w:ascii="Times New Roman" w:hAnsi="Times New Roman" w:cs="Times New Roman"/>
          <w:color w:val="auto"/>
          <w:szCs w:val="21"/>
          <w:highlight w:val="none"/>
          <w:lang w:val="zh-CN" w:eastAsia="zh-CN"/>
        </w:rPr>
        <w:t>评价主体（包括但不限于智慧教学平台、自我评价、学生互评、教师评价、企业导师评价）。</w:t>
      </w:r>
    </w:p>
    <w:p w14:paraId="02C9C7EC">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6.质量管理</w:t>
      </w:r>
      <w:bookmarkEnd w:id="215"/>
      <w:bookmarkEnd w:id="216"/>
      <w:bookmarkEnd w:id="219"/>
      <w:bookmarkEnd w:id="220"/>
      <w:bookmarkEnd w:id="221"/>
    </w:p>
    <w:p w14:paraId="3A6D3010">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222" w:name="_Toc30406"/>
      <w:bookmarkStart w:id="223" w:name="_Toc1271"/>
      <w:bookmarkStart w:id="224" w:name="_Toc28238"/>
      <w:bookmarkStart w:id="225" w:name="_Toc6841"/>
      <w:bookmarkStart w:id="226" w:name="_Toc19933"/>
      <w:bookmarkStart w:id="227" w:name="_Toc14742"/>
      <w:bookmarkStart w:id="228" w:name="_Toc24448"/>
      <w:r>
        <w:rPr>
          <w:rFonts w:hint="default" w:ascii="Times New Roman" w:hAnsi="Times New Roman" w:cs="Times New Roman"/>
          <w:b w:val="0"/>
          <w:bCs w:val="0"/>
          <w:sz w:val="21"/>
          <w:szCs w:val="21"/>
          <w:highlight w:val="none"/>
          <w:lang w:val="en-US" w:eastAsia="zh-CN"/>
        </w:rPr>
        <w:t>1）教学目标监控</w:t>
      </w:r>
      <w:bookmarkEnd w:id="222"/>
      <w:bookmarkEnd w:id="223"/>
      <w:bookmarkEnd w:id="224"/>
      <w:bookmarkEnd w:id="225"/>
    </w:p>
    <w:p w14:paraId="7E76726E">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29" w:name="_Toc15443"/>
      <w:bookmarkStart w:id="230" w:name="_Toc27654"/>
      <w:bookmarkStart w:id="231" w:name="_Toc26462"/>
      <w:bookmarkStart w:id="232" w:name="_Toc11100"/>
      <w:r>
        <w:rPr>
          <w:rFonts w:hint="default" w:ascii="Times New Roman" w:hAnsi="Times New Roman" w:cs="Times New Roman"/>
          <w:bCs/>
          <w:color w:val="auto"/>
          <w:szCs w:val="21"/>
          <w:highlight w:val="none"/>
        </w:rPr>
        <w:t>（1）人才培养目标定位</w:t>
      </w:r>
      <w:bookmarkEnd w:id="229"/>
      <w:bookmarkEnd w:id="230"/>
      <w:bookmarkEnd w:id="231"/>
      <w:bookmarkEnd w:id="232"/>
    </w:p>
    <w:p w14:paraId="03525BF7">
      <w:pPr>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工业机器人专业的专业定位、学科特点、教育制度、社会和市场需求等多个方面，以保证教学目标的科学性和实效性。</w:t>
      </w:r>
    </w:p>
    <w:p w14:paraId="43768CF1">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33" w:name="_Toc16429"/>
      <w:bookmarkStart w:id="234" w:name="_Toc8082"/>
      <w:bookmarkStart w:id="235" w:name="_Toc18172"/>
      <w:bookmarkStart w:id="236" w:name="_Toc20771"/>
      <w:r>
        <w:rPr>
          <w:rFonts w:hint="default" w:ascii="Times New Roman" w:hAnsi="Times New Roman" w:cs="Times New Roman"/>
          <w:bCs/>
          <w:color w:val="auto"/>
          <w:szCs w:val="21"/>
          <w:highlight w:val="none"/>
        </w:rPr>
        <w:t>（2）人才培养模式改革</w:t>
      </w:r>
      <w:bookmarkEnd w:id="233"/>
      <w:bookmarkEnd w:id="234"/>
      <w:bookmarkEnd w:id="235"/>
      <w:bookmarkEnd w:id="236"/>
    </w:p>
    <w:p w14:paraId="5A9ACA8E">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37" w:name="_Toc15338"/>
      <w:bookmarkStart w:id="238" w:name="_Toc19230"/>
      <w:bookmarkStart w:id="239" w:name="_Toc27707"/>
      <w:bookmarkStart w:id="240" w:name="_Toc13151"/>
      <w:r>
        <w:rPr>
          <w:rFonts w:hint="default" w:ascii="Times New Roman" w:hAnsi="Times New Roman" w:cs="Times New Roman"/>
          <w:bCs/>
          <w:color w:val="auto"/>
          <w:szCs w:val="21"/>
          <w:highlight w:val="none"/>
        </w:rPr>
        <w:t>工业机器人技术专业人才培养模式改革的核心在于构建“产教融合、能力递进”的实践育人体系，通过破除传统学科壁垒，对接智能制造岗位群需求，以“岗课赛证”融通为路径，重组模块化课程，依托企业真实项目开发“基础实训→综合调试→创新研发”三层递进式教学模块，并贯穿“双师型”教师导学、1+X证书认证、技能竞赛实战及产业学院定向培养四大支撑要素，实现从单一技能训练向复合型工程创新能力培养的系统性转型，显著增强人才与产业升级的适应性。</w:t>
      </w:r>
    </w:p>
    <w:p w14:paraId="21085B8A">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（3）专业建设与发展方向</w:t>
      </w:r>
      <w:bookmarkEnd w:id="237"/>
      <w:bookmarkEnd w:id="238"/>
      <w:bookmarkEnd w:id="239"/>
      <w:bookmarkEnd w:id="240"/>
    </w:p>
    <w:p w14:paraId="41F73E13">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在专业建设与发展方面，工业机器人专业需要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工业机器人专业的国际影响力。</w:t>
      </w:r>
    </w:p>
    <w:p w14:paraId="5FD1B00F">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241" w:name="_Toc27100"/>
      <w:bookmarkStart w:id="242" w:name="_Toc30373"/>
      <w:bookmarkStart w:id="243" w:name="_Toc20757"/>
      <w:bookmarkStart w:id="244" w:name="_Toc11413"/>
      <w:r>
        <w:rPr>
          <w:rFonts w:hint="default" w:ascii="Times New Roman" w:hAnsi="Times New Roman" w:cs="Times New Roman"/>
          <w:b w:val="0"/>
          <w:bCs w:val="0"/>
          <w:sz w:val="21"/>
          <w:szCs w:val="21"/>
          <w:highlight w:val="none"/>
          <w:lang w:val="en-US" w:eastAsia="zh-CN"/>
        </w:rPr>
        <w:t>2）教学过程监控</w:t>
      </w:r>
      <w:bookmarkEnd w:id="241"/>
      <w:bookmarkEnd w:id="242"/>
      <w:bookmarkEnd w:id="243"/>
      <w:bookmarkEnd w:id="244"/>
    </w:p>
    <w:p w14:paraId="2ACB6231">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45" w:name="_Toc19474"/>
      <w:bookmarkStart w:id="246" w:name="_Toc9768"/>
      <w:bookmarkStart w:id="247" w:name="_Toc207"/>
      <w:bookmarkStart w:id="248" w:name="_Toc8005"/>
      <w:r>
        <w:rPr>
          <w:rFonts w:hint="default" w:ascii="Times New Roman" w:hAnsi="Times New Roman" w:cs="Times New Roman"/>
          <w:bCs/>
          <w:color w:val="auto"/>
          <w:szCs w:val="21"/>
          <w:highlight w:val="none"/>
        </w:rPr>
        <w:t>（1）课程体系的构建与课程标准的制定</w:t>
      </w:r>
      <w:bookmarkEnd w:id="245"/>
      <w:bookmarkEnd w:id="246"/>
      <w:bookmarkEnd w:id="247"/>
      <w:bookmarkEnd w:id="248"/>
    </w:p>
    <w:p w14:paraId="0EEDD56B">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首先，在课程体系的构建与课程标准的制定方面，工业机器人专业需要根据工业发展趋势，结合市场和各行业的需求，制定出符合国家教育部门和企业的课程体系和课程标准，确保教学内容具有前瞻性和针对性。同时，工业机器人专业也需要不断地开发和更新教育资源，以适应前沿技术和市场需求的快速变化。</w:t>
      </w:r>
    </w:p>
    <w:p w14:paraId="41E74C16">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49" w:name="_Toc28812"/>
      <w:bookmarkStart w:id="250" w:name="_Toc99"/>
      <w:bookmarkStart w:id="251" w:name="_Toc20731"/>
      <w:bookmarkStart w:id="252" w:name="_Toc12534"/>
      <w:r>
        <w:rPr>
          <w:rFonts w:hint="default" w:ascii="Times New Roman" w:hAnsi="Times New Roman" w:cs="Times New Roman"/>
          <w:bCs/>
          <w:color w:val="auto"/>
          <w:szCs w:val="21"/>
          <w:highlight w:val="none"/>
        </w:rPr>
        <w:t>（2）“双师型”教学团队的配备与建设</w:t>
      </w:r>
      <w:bookmarkEnd w:id="249"/>
      <w:bookmarkEnd w:id="250"/>
      <w:bookmarkEnd w:id="251"/>
      <w:bookmarkEnd w:id="252"/>
    </w:p>
    <w:p w14:paraId="7B441616">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其次，在“双师型”教学团队的配备与建设方面，工业机器人专业需要配备一批高水平的师资队伍，包括经验丰富的教授、高级工程师和优秀的行业专家等，以为学生提供全面而专业的教学指导和实践经验。同时，工业机器人专业需要加强与企业合作，建立校企合作平台，使教学团队能够更好地了解市场需求和行业发展动态，为学生提供更实用的教学内容和实践项目。</w:t>
      </w:r>
    </w:p>
    <w:p w14:paraId="44E8E9FC">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53" w:name="_Toc22266"/>
      <w:bookmarkStart w:id="254" w:name="_Toc20419"/>
      <w:bookmarkStart w:id="255" w:name="_Toc29609"/>
      <w:bookmarkStart w:id="256" w:name="_Toc6169"/>
      <w:r>
        <w:rPr>
          <w:rFonts w:hint="default" w:ascii="Times New Roman" w:hAnsi="Times New Roman" w:cs="Times New Roman"/>
          <w:bCs/>
          <w:color w:val="auto"/>
          <w:szCs w:val="21"/>
          <w:highlight w:val="none"/>
        </w:rPr>
        <w:t>（3）职业技能训练与考核</w:t>
      </w:r>
      <w:bookmarkEnd w:id="253"/>
      <w:bookmarkEnd w:id="254"/>
      <w:bookmarkEnd w:id="255"/>
      <w:bookmarkEnd w:id="256"/>
    </w:p>
    <w:p w14:paraId="31C9A4CA">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职业技能训练与考核方面，工业机器人专业需要不断地完善职业技能培训计划和考核体系。教学团队要注重培养学生的实践能力，将工业机器人专业的核心理论与实际技能结合，通过实训、制造项目等形式，让学生逐步熟悉各种工业机器人设备的机电原理和操作技巧。同时，工业机器人专业还需建立科学的考核评价标准，确保培养出的学生具有扎实的理论基础和出色的实践能力，能够胜任各种工业机器人技术的工作。</w:t>
      </w:r>
    </w:p>
    <w:p w14:paraId="1CB3A1AC">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57" w:name="_Toc202"/>
      <w:bookmarkStart w:id="258" w:name="_Toc6360"/>
      <w:bookmarkStart w:id="259" w:name="_Toc18455"/>
      <w:bookmarkStart w:id="260" w:name="_Toc25901"/>
      <w:r>
        <w:rPr>
          <w:rFonts w:hint="default" w:ascii="Times New Roman" w:hAnsi="Times New Roman" w:cs="Times New Roman"/>
          <w:bCs/>
          <w:color w:val="auto"/>
          <w:szCs w:val="21"/>
          <w:highlight w:val="none"/>
        </w:rPr>
        <w:t>（4）一线教学的运行与管理</w:t>
      </w:r>
      <w:bookmarkEnd w:id="257"/>
      <w:bookmarkEnd w:id="258"/>
      <w:bookmarkEnd w:id="259"/>
      <w:bookmarkEnd w:id="260"/>
    </w:p>
    <w:p w14:paraId="2F497A8B">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最后，在一线教学的运行与管理方面，工业机器人专业需要注重教学过程的运行和管理。工业机器人专业可以通过学生工作坊、校外实践、企业实习等方式，使学生在实践中学习知识和技能。与此同时，工业机器人专业也需要建立系统化的教学管理机制，包括教学计划、教学监督、教学质量检测、学生评价和教师评价等方面的管理，以确保教学的规范化和质量。</w:t>
      </w:r>
    </w:p>
    <w:p w14:paraId="2FB2EBEF">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261" w:name="_Toc31485"/>
      <w:bookmarkStart w:id="262" w:name="_Toc23896"/>
      <w:bookmarkStart w:id="263" w:name="_Toc26727"/>
      <w:bookmarkStart w:id="264" w:name="_Toc26992"/>
      <w:r>
        <w:rPr>
          <w:rFonts w:hint="default" w:ascii="Times New Roman" w:hAnsi="Times New Roman" w:cs="Times New Roman"/>
          <w:b w:val="0"/>
          <w:bCs w:val="0"/>
          <w:sz w:val="21"/>
          <w:szCs w:val="21"/>
          <w:highlight w:val="none"/>
          <w:lang w:val="en-US" w:eastAsia="zh-CN"/>
        </w:rPr>
        <w:t>3）教学结果监控</w:t>
      </w:r>
      <w:bookmarkEnd w:id="261"/>
      <w:bookmarkEnd w:id="262"/>
      <w:bookmarkEnd w:id="263"/>
      <w:bookmarkEnd w:id="264"/>
    </w:p>
    <w:p w14:paraId="6F5F22B2">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65" w:name="_Toc30997"/>
      <w:bookmarkStart w:id="266" w:name="_Toc29904"/>
      <w:bookmarkStart w:id="267" w:name="_Toc27992"/>
      <w:bookmarkStart w:id="268" w:name="_Toc29928"/>
      <w:r>
        <w:rPr>
          <w:rFonts w:hint="default" w:ascii="Times New Roman" w:hAnsi="Times New Roman" w:cs="Times New Roman"/>
          <w:bCs/>
          <w:color w:val="auto"/>
          <w:szCs w:val="21"/>
          <w:highlight w:val="none"/>
        </w:rPr>
        <w:t>（1）学生毕业率</w:t>
      </w:r>
      <w:bookmarkEnd w:id="265"/>
      <w:bookmarkEnd w:id="266"/>
      <w:bookmarkEnd w:id="267"/>
      <w:bookmarkEnd w:id="268"/>
    </w:p>
    <w:p w14:paraId="2922214A">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学生毕业率是衡量工业机器人专业教学结果的一个重要指标。当学生毕业率高时，表明专业教学的质量和学生的学习积极性都比较高。因此，教育部门和学校都应该注重工业机器人专业的教学质量，提高教学水平，促进学生的学习积极性和毕业率的提高。</w:t>
      </w:r>
    </w:p>
    <w:p w14:paraId="4E16CC5C">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预计本专业学生毕业率达到100%/届。</w:t>
      </w:r>
    </w:p>
    <w:p w14:paraId="26466131">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69" w:name="_Toc19560"/>
      <w:bookmarkStart w:id="270" w:name="_Toc9666"/>
      <w:bookmarkStart w:id="271" w:name="_Toc5098"/>
      <w:bookmarkStart w:id="272" w:name="_Toc21756"/>
      <w:r>
        <w:rPr>
          <w:rFonts w:hint="default" w:ascii="Times New Roman" w:hAnsi="Times New Roman" w:cs="Times New Roman"/>
          <w:bCs/>
          <w:color w:val="auto"/>
          <w:szCs w:val="21"/>
          <w:highlight w:val="none"/>
        </w:rPr>
        <w:t>（2）毕业生双证书获取率</w:t>
      </w:r>
      <w:bookmarkEnd w:id="269"/>
      <w:bookmarkEnd w:id="270"/>
      <w:bookmarkEnd w:id="271"/>
      <w:bookmarkEnd w:id="272"/>
    </w:p>
    <w:p w14:paraId="6EDF957F">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为了适应市场的需求，工业机器人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4DCFD2B8">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通过课程学习、实践培训、技能取证等渠道，预计本专业毕业生双证书获取率达100%。</w:t>
      </w:r>
    </w:p>
    <w:p w14:paraId="28125AE7">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73" w:name="_Toc28296"/>
      <w:bookmarkStart w:id="274" w:name="_Toc616"/>
      <w:bookmarkStart w:id="275" w:name="_Toc1365"/>
      <w:bookmarkStart w:id="276" w:name="_Toc2250"/>
      <w:r>
        <w:rPr>
          <w:rFonts w:hint="default" w:ascii="Times New Roman" w:hAnsi="Times New Roman" w:cs="Times New Roman"/>
          <w:bCs/>
          <w:color w:val="auto"/>
          <w:szCs w:val="21"/>
          <w:highlight w:val="none"/>
        </w:rPr>
        <w:t>（3）职业技能竞赛获奖率</w:t>
      </w:r>
      <w:bookmarkEnd w:id="273"/>
      <w:bookmarkEnd w:id="274"/>
      <w:bookmarkEnd w:id="275"/>
      <w:bookmarkEnd w:id="276"/>
    </w:p>
    <w:p w14:paraId="372B8B12">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职业技能竞赛是一种提高学生实践能力和创新能力的方法，也是衡量工业机器人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0A60695C">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预计本专业师生每届技能竞赛获奖率达80%。</w:t>
      </w:r>
    </w:p>
    <w:p w14:paraId="282B9986">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bookmarkStart w:id="277" w:name="_Toc26220"/>
      <w:bookmarkStart w:id="278" w:name="_Toc28495"/>
      <w:bookmarkStart w:id="279" w:name="_Toc20937"/>
      <w:bookmarkStart w:id="280" w:name="_Toc27539"/>
      <w:r>
        <w:rPr>
          <w:rFonts w:hint="default" w:ascii="Times New Roman" w:hAnsi="Times New Roman" w:cs="Times New Roman"/>
          <w:bCs/>
          <w:color w:val="auto"/>
          <w:szCs w:val="21"/>
          <w:highlight w:val="none"/>
        </w:rPr>
        <w:t>（4）毕业生就业率</w:t>
      </w:r>
      <w:bookmarkEnd w:id="277"/>
      <w:bookmarkEnd w:id="278"/>
      <w:bookmarkEnd w:id="279"/>
      <w:bookmarkEnd w:id="280"/>
    </w:p>
    <w:p w14:paraId="7D6736FE">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毕业生就业率是衡量工业机器人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796207CD">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毕业生就业率达100%。</w:t>
      </w:r>
    </w:p>
    <w:p w14:paraId="6DC43C78">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outlineLvl w:val="1"/>
        <w:rPr>
          <w:rFonts w:hint="default" w:cs="Times New Roman"/>
          <w:b/>
          <w:color w:val="auto"/>
          <w:szCs w:val="21"/>
          <w:highlight w:val="none"/>
          <w:lang w:val="en-US" w:eastAsia="zh-CN"/>
        </w:rPr>
      </w:pPr>
      <w:bookmarkStart w:id="281" w:name="_Toc18219"/>
      <w:r>
        <w:rPr>
          <w:rFonts w:hint="eastAsia" w:cs="Times New Roman"/>
          <w:b/>
          <w:color w:val="auto"/>
          <w:szCs w:val="21"/>
          <w:highlight w:val="none"/>
          <w:lang w:val="en-US" w:eastAsia="zh-CN"/>
        </w:rPr>
        <w:t>（二）</w:t>
      </w:r>
      <w:r>
        <w:rPr>
          <w:rFonts w:hint="default" w:cs="Times New Roman"/>
          <w:b/>
          <w:color w:val="auto"/>
          <w:szCs w:val="21"/>
          <w:highlight w:val="none"/>
          <w:lang w:val="en-US" w:eastAsia="zh-CN"/>
        </w:rPr>
        <w:t>毕业要求</w:t>
      </w:r>
      <w:bookmarkEnd w:id="226"/>
      <w:bookmarkEnd w:id="227"/>
      <w:bookmarkEnd w:id="228"/>
      <w:bookmarkEnd w:id="281"/>
    </w:p>
    <w:p w14:paraId="1BF5F92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毕业要求是学生通过规定年限的学习，须修满专业人才培养方案所规定的学时学分，完成规定的教学活动，毕业时应达到的素质、知识和能力等方面要求。毕业要求应能支撑培养目标的有效达成。</w:t>
      </w:r>
    </w:p>
    <w:p w14:paraId="7D0A0AA8">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zh-CN" w:eastAsia="zh-CN"/>
        </w:rPr>
      </w:pPr>
      <w:bookmarkStart w:id="282" w:name="_Toc16516681"/>
      <w:bookmarkStart w:id="283" w:name="_Toc32278"/>
      <w:bookmarkStart w:id="284" w:name="_Toc6009"/>
      <w:bookmarkStart w:id="285" w:name="_Toc13115"/>
      <w:r>
        <w:rPr>
          <w:rFonts w:hint="eastAsia"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lang w:val="zh-CN" w:eastAsia="zh-CN"/>
        </w:rPr>
        <w:t>毕业学分要求</w:t>
      </w:r>
      <w:bookmarkEnd w:id="282"/>
      <w:bookmarkEnd w:id="283"/>
      <w:bookmarkEnd w:id="284"/>
      <w:bookmarkEnd w:id="285"/>
    </w:p>
    <w:p w14:paraId="419596C6">
      <w:pPr>
        <w:adjustRightInd w:val="0"/>
        <w:snapToGrid w:val="0"/>
        <w:spacing w:line="360" w:lineRule="exact"/>
        <w:ind w:firstLine="420" w:firstLineChars="200"/>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1）</w:t>
      </w:r>
      <w:r>
        <w:rPr>
          <w:rFonts w:hint="default" w:ascii="Times New Roman" w:hAnsi="Times New Roman" w:eastAsia="宋体" w:cs="Times New Roman"/>
          <w:szCs w:val="21"/>
          <w:highlight w:val="none"/>
        </w:rPr>
        <w:t>本专业修够</w:t>
      </w:r>
      <w:r>
        <w:rPr>
          <w:rFonts w:hint="default" w:ascii="Times New Roman" w:hAnsi="Times New Roman" w:cs="Times New Roman"/>
          <w:szCs w:val="21"/>
          <w:highlight w:val="none"/>
          <w:lang w:val="en-US" w:eastAsia="zh-CN"/>
        </w:rPr>
        <w:t>151</w:t>
      </w:r>
      <w:r>
        <w:rPr>
          <w:rFonts w:hint="default" w:ascii="Times New Roman" w:hAnsi="Times New Roman" w:eastAsia="宋体" w:cs="Times New Roman"/>
          <w:szCs w:val="21"/>
          <w:highlight w:val="none"/>
        </w:rPr>
        <w:t>学分方能毕业。其中：</w:t>
      </w:r>
    </w:p>
    <w:p w14:paraId="06BD03FD">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color w:val="auto"/>
          <w:highlight w:val="none"/>
        </w:rPr>
      </w:pPr>
      <w:bookmarkStart w:id="286" w:name="_Toc14430"/>
      <w:bookmarkStart w:id="287" w:name="_Toc16516682"/>
      <w:bookmarkStart w:id="288" w:name="_Toc2177"/>
      <w:r>
        <w:rPr>
          <w:rFonts w:hint="default" w:ascii="Times New Roman" w:hAnsi="Times New Roman" w:eastAsia="宋体" w:cs="Times New Roman"/>
          <w:szCs w:val="24"/>
          <w:highlight w:val="none"/>
        </w:rPr>
        <w:t>◆</w:t>
      </w:r>
      <w:r>
        <w:rPr>
          <w:rFonts w:hint="default" w:ascii="Times New Roman" w:hAnsi="Times New Roman" w:cs="Times New Roman"/>
          <w:color w:val="auto"/>
          <w:highlight w:val="none"/>
        </w:rPr>
        <w:t>公共必修课共4</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学分。</w:t>
      </w:r>
    </w:p>
    <w:p w14:paraId="1AA49647">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szCs w:val="24"/>
          <w:highlight w:val="none"/>
        </w:rPr>
        <w:t>◆</w:t>
      </w:r>
      <w:r>
        <w:rPr>
          <w:rFonts w:hint="default" w:ascii="Times New Roman" w:hAnsi="Times New Roman" w:cs="Times New Roman"/>
          <w:color w:val="auto"/>
          <w:highlight w:val="none"/>
        </w:rPr>
        <w:t>专业技能课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专业拓展课、专业实践课</w:t>
      </w:r>
      <w:r>
        <w:rPr>
          <w:rFonts w:hint="default" w:ascii="Times New Roman" w:hAnsi="Times New Roman" w:cs="Times New Roman"/>
          <w:color w:val="auto"/>
          <w:highlight w:val="none"/>
        </w:rPr>
        <w:t>共</w:t>
      </w:r>
      <w:r>
        <w:rPr>
          <w:rFonts w:hint="default" w:ascii="Times New Roman" w:hAnsi="Times New Roman" w:cs="Times New Roman"/>
          <w:color w:val="auto"/>
          <w:highlight w:val="none"/>
          <w:lang w:val="en-US" w:eastAsia="zh-CN"/>
        </w:rPr>
        <w:t>95</w:t>
      </w:r>
      <w:r>
        <w:rPr>
          <w:rFonts w:hint="default" w:ascii="Times New Roman" w:hAnsi="Times New Roman" w:cs="Times New Roman"/>
          <w:color w:val="auto"/>
          <w:highlight w:val="none"/>
        </w:rPr>
        <w:t>学分。</w:t>
      </w:r>
    </w:p>
    <w:p w14:paraId="32F6D821">
      <w:pPr>
        <w:pageBreakBefore w:val="0"/>
        <w:widowControl w:val="0"/>
        <w:kinsoku/>
        <w:wordWrap/>
        <w:overflowPunct/>
        <w:topLinePunct w:val="0"/>
        <w:autoSpaceDE/>
        <w:autoSpaceDN/>
        <w:bidi w:val="0"/>
        <w:spacing w:line="360" w:lineRule="exact"/>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szCs w:val="24"/>
          <w:highlight w:val="none"/>
        </w:rPr>
        <w:t>◆</w:t>
      </w:r>
      <w:r>
        <w:rPr>
          <w:rFonts w:hint="default" w:ascii="Times New Roman" w:hAnsi="Times New Roman" w:cs="Times New Roman"/>
          <w:color w:val="auto"/>
          <w:highlight w:val="none"/>
        </w:rPr>
        <w:t>公共选修课</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学分。</w:t>
      </w:r>
    </w:p>
    <w:p w14:paraId="231A0460">
      <w:pPr>
        <w:adjustRightInd w:val="0"/>
        <w:snapToGrid w:val="0"/>
        <w:spacing w:line="360" w:lineRule="exact"/>
        <w:ind w:firstLine="420" w:firstLineChars="200"/>
        <w:rPr>
          <w:rFonts w:hint="default" w:ascii="Times New Roman" w:hAnsi="Times New Roman" w:eastAsia="宋体" w:cs="Times New Roman"/>
          <w:szCs w:val="21"/>
          <w:highlight w:val="none"/>
        </w:rPr>
      </w:pPr>
      <w:r>
        <w:rPr>
          <w:rFonts w:hint="eastAsia" w:cs="Times New Roman"/>
          <w:szCs w:val="21"/>
          <w:highlight w:val="none"/>
          <w:lang w:val="en-US" w:eastAsia="zh-CN"/>
        </w:rPr>
        <w:t>2）</w:t>
      </w:r>
      <w:r>
        <w:rPr>
          <w:rFonts w:hint="default" w:ascii="Times New Roman" w:hAnsi="Times New Roman" w:eastAsia="宋体" w:cs="Times New Roman"/>
          <w:szCs w:val="21"/>
          <w:highlight w:val="none"/>
        </w:rPr>
        <w:t>鼓励学生参加各类职业技能竞赛、专项竞赛、创新设计、科技活动、艺术实践、社团活动、志愿服务等，提高学生的综合能力和职业素养，取得的成果学分转换情况详见</w:t>
      </w:r>
      <w:r>
        <w:rPr>
          <w:rFonts w:hint="default" w:ascii="Times New Roman" w:hAnsi="Times New Roman" w:eastAsia="宋体" w:cs="Times New Roman"/>
          <w:szCs w:val="21"/>
          <w:highlight w:val="none"/>
          <w:lang w:val="en-US" w:eastAsia="zh-CN"/>
        </w:rPr>
        <w:t>下</w:t>
      </w:r>
      <w:r>
        <w:rPr>
          <w:rFonts w:hint="default" w:ascii="Times New Roman" w:hAnsi="Times New Roman" w:eastAsia="宋体" w:cs="Times New Roman"/>
          <w:szCs w:val="21"/>
          <w:highlight w:val="none"/>
        </w:rPr>
        <w:t>表所示。</w:t>
      </w:r>
    </w:p>
    <w:p w14:paraId="5063EA92">
      <w:pPr>
        <w:pStyle w:val="7"/>
        <w:rPr>
          <w:rFonts w:hint="default" w:ascii="Times New Roman" w:hAnsi="Times New Roman" w:cs="Times New Roman"/>
          <w:highlight w:val="none"/>
        </w:rPr>
      </w:pPr>
    </w:p>
    <w:p w14:paraId="4B3A86B9">
      <w:pPr>
        <w:keepNext/>
        <w:keepLines w:val="0"/>
        <w:pageBreakBefore w:val="0"/>
        <w:widowControl w:val="0"/>
        <w:kinsoku/>
        <w:wordWrap/>
        <w:overflowPunct/>
        <w:topLinePunct w:val="0"/>
        <w:autoSpaceDE/>
        <w:autoSpaceDN/>
        <w:bidi w:val="0"/>
        <w:adjustRightInd w:val="0"/>
        <w:snapToGrid w:val="0"/>
        <w:spacing w:line="360" w:lineRule="exact"/>
        <w:ind w:left="0" w:leftChars="0" w:firstLine="422" w:firstLineChars="20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工业机器人专业学分转换情况表</w:t>
      </w:r>
    </w:p>
    <w:tbl>
      <w:tblPr>
        <w:tblStyle w:val="1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E02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l2br w:val="nil"/>
              <w:tr2bl w:val="nil"/>
            </w:tcBorders>
            <w:vAlign w:val="center"/>
          </w:tcPr>
          <w:p w14:paraId="3F124445">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b/>
                <w:bCs/>
                <w:color w:val="auto"/>
                <w:sz w:val="18"/>
                <w:szCs w:val="18"/>
                <w:highlight w:val="none"/>
              </w:rPr>
            </w:pPr>
            <w:r>
              <w:rPr>
                <w:rFonts w:hint="default" w:ascii="Times New Roman" w:hAnsi="Times New Roman" w:cs="Times New Roman" w:eastAsiaTheme="minorEastAsia"/>
                <w:b/>
                <w:bCs/>
                <w:color w:val="auto"/>
                <w:sz w:val="18"/>
                <w:szCs w:val="18"/>
                <w:highlight w:val="none"/>
              </w:rPr>
              <w:t>序号</w:t>
            </w:r>
          </w:p>
        </w:tc>
        <w:tc>
          <w:tcPr>
            <w:tcW w:w="1860" w:type="dxa"/>
            <w:tcBorders>
              <w:tl2br w:val="nil"/>
              <w:tr2bl w:val="nil"/>
            </w:tcBorders>
            <w:vAlign w:val="center"/>
          </w:tcPr>
          <w:p w14:paraId="5BD06384">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b/>
                <w:bCs/>
                <w:color w:val="auto"/>
                <w:sz w:val="18"/>
                <w:szCs w:val="18"/>
                <w:highlight w:val="none"/>
              </w:rPr>
            </w:pPr>
            <w:r>
              <w:rPr>
                <w:rFonts w:hint="default" w:ascii="Times New Roman" w:hAnsi="Times New Roman" w:cs="Times New Roman" w:eastAsiaTheme="minorEastAsia"/>
                <w:b/>
                <w:bCs/>
                <w:color w:val="auto"/>
                <w:sz w:val="18"/>
                <w:szCs w:val="18"/>
                <w:highlight w:val="none"/>
              </w:rPr>
              <w:t>项目</w:t>
            </w:r>
          </w:p>
        </w:tc>
        <w:tc>
          <w:tcPr>
            <w:tcW w:w="2675" w:type="dxa"/>
            <w:gridSpan w:val="2"/>
            <w:tcBorders>
              <w:tl2br w:val="nil"/>
              <w:tr2bl w:val="nil"/>
            </w:tcBorders>
            <w:vAlign w:val="center"/>
          </w:tcPr>
          <w:p w14:paraId="0640687F">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b/>
                <w:bCs/>
                <w:color w:val="auto"/>
                <w:sz w:val="18"/>
                <w:szCs w:val="18"/>
                <w:highlight w:val="none"/>
              </w:rPr>
            </w:pPr>
            <w:r>
              <w:rPr>
                <w:rFonts w:hint="default" w:ascii="Times New Roman" w:hAnsi="Times New Roman" w:cs="Times New Roman" w:eastAsiaTheme="minorEastAsia"/>
                <w:b/>
                <w:bCs/>
                <w:color w:val="auto"/>
                <w:sz w:val="18"/>
                <w:szCs w:val="18"/>
                <w:highlight w:val="none"/>
              </w:rPr>
              <w:t>要求</w:t>
            </w:r>
          </w:p>
        </w:tc>
        <w:tc>
          <w:tcPr>
            <w:tcW w:w="962" w:type="dxa"/>
            <w:tcBorders>
              <w:tl2br w:val="nil"/>
              <w:tr2bl w:val="nil"/>
            </w:tcBorders>
            <w:vAlign w:val="center"/>
          </w:tcPr>
          <w:p w14:paraId="7E675DFB">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b/>
                <w:bCs/>
                <w:color w:val="auto"/>
                <w:sz w:val="18"/>
                <w:szCs w:val="18"/>
                <w:highlight w:val="none"/>
              </w:rPr>
            </w:pPr>
            <w:r>
              <w:rPr>
                <w:rFonts w:hint="default" w:ascii="Times New Roman" w:hAnsi="Times New Roman" w:cs="Times New Roman" w:eastAsiaTheme="minorEastAsia"/>
                <w:b/>
                <w:bCs/>
                <w:color w:val="auto"/>
                <w:sz w:val="18"/>
                <w:szCs w:val="18"/>
                <w:highlight w:val="none"/>
              </w:rPr>
              <w:t>学分</w:t>
            </w:r>
          </w:p>
        </w:tc>
        <w:tc>
          <w:tcPr>
            <w:tcW w:w="2921" w:type="dxa"/>
            <w:tcBorders>
              <w:tl2br w:val="nil"/>
              <w:tr2bl w:val="nil"/>
            </w:tcBorders>
            <w:vAlign w:val="center"/>
          </w:tcPr>
          <w:p w14:paraId="79D934BB">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b/>
                <w:bCs/>
                <w:color w:val="auto"/>
                <w:sz w:val="18"/>
                <w:szCs w:val="18"/>
                <w:highlight w:val="none"/>
              </w:rPr>
            </w:pPr>
            <w:r>
              <w:rPr>
                <w:rFonts w:hint="default" w:ascii="Times New Roman" w:hAnsi="Times New Roman" w:cs="Times New Roman" w:eastAsiaTheme="minorEastAsia"/>
                <w:b/>
                <w:bCs/>
                <w:color w:val="auto"/>
                <w:sz w:val="18"/>
                <w:szCs w:val="18"/>
                <w:highlight w:val="none"/>
              </w:rPr>
              <w:t>替换的课程或课程类型</w:t>
            </w:r>
          </w:p>
        </w:tc>
      </w:tr>
      <w:tr w14:paraId="5B9E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l2br w:val="nil"/>
              <w:tr2bl w:val="nil"/>
            </w:tcBorders>
            <w:vAlign w:val="center"/>
          </w:tcPr>
          <w:p w14:paraId="04EFB0AF">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1</w:t>
            </w:r>
          </w:p>
        </w:tc>
        <w:tc>
          <w:tcPr>
            <w:tcW w:w="1860" w:type="dxa"/>
            <w:tcBorders>
              <w:tl2br w:val="nil"/>
              <w:tr2bl w:val="nil"/>
            </w:tcBorders>
            <w:vAlign w:val="center"/>
          </w:tcPr>
          <w:p w14:paraId="3EBC8211">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工业产品类</w:t>
            </w:r>
          </w:p>
          <w:p w14:paraId="03DFC07E">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计算机绘图师</w:t>
            </w:r>
          </w:p>
        </w:tc>
        <w:tc>
          <w:tcPr>
            <w:tcW w:w="2675" w:type="dxa"/>
            <w:gridSpan w:val="2"/>
            <w:tcBorders>
              <w:tl2br w:val="nil"/>
              <w:tr2bl w:val="nil"/>
            </w:tcBorders>
            <w:vAlign w:val="center"/>
          </w:tcPr>
          <w:p w14:paraId="26EA0196">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通过考试并获得证书</w:t>
            </w:r>
          </w:p>
        </w:tc>
        <w:tc>
          <w:tcPr>
            <w:tcW w:w="962" w:type="dxa"/>
            <w:tcBorders>
              <w:tl2br w:val="nil"/>
              <w:tr2bl w:val="nil"/>
            </w:tcBorders>
            <w:vAlign w:val="center"/>
          </w:tcPr>
          <w:p w14:paraId="6CE43D30">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4</w:t>
            </w:r>
          </w:p>
        </w:tc>
        <w:tc>
          <w:tcPr>
            <w:tcW w:w="2921" w:type="dxa"/>
            <w:tcBorders>
              <w:tl2br w:val="nil"/>
              <w:tr2bl w:val="nil"/>
            </w:tcBorders>
            <w:vAlign w:val="center"/>
          </w:tcPr>
          <w:p w14:paraId="5FD56FC1">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val="en-US" w:eastAsia="zh-CN"/>
              </w:rPr>
              <w:t>工程</w:t>
            </w:r>
            <w:r>
              <w:rPr>
                <w:rFonts w:hint="default" w:ascii="Times New Roman" w:hAnsi="Times New Roman" w:cs="Times New Roman" w:eastAsiaTheme="minorEastAsia"/>
                <w:color w:val="auto"/>
                <w:sz w:val="18"/>
                <w:szCs w:val="18"/>
                <w:highlight w:val="none"/>
              </w:rPr>
              <w:t>制图/</w:t>
            </w:r>
            <w:r>
              <w:rPr>
                <w:rFonts w:hint="default" w:ascii="Times New Roman" w:hAnsi="Times New Roman" w:cs="Times New Roman" w:eastAsiaTheme="minorEastAsia"/>
                <w:color w:val="auto"/>
                <w:sz w:val="18"/>
                <w:szCs w:val="18"/>
                <w:highlight w:val="none"/>
                <w:lang w:val="en-US" w:eastAsia="zh-CN"/>
              </w:rPr>
              <w:t>电气</w:t>
            </w:r>
            <w:r>
              <w:rPr>
                <w:rFonts w:hint="default" w:ascii="Times New Roman" w:hAnsi="Times New Roman" w:cs="Times New Roman" w:eastAsiaTheme="minorEastAsia"/>
                <w:color w:val="auto"/>
                <w:sz w:val="18"/>
                <w:szCs w:val="18"/>
                <w:highlight w:val="none"/>
              </w:rPr>
              <w:t>CAD</w:t>
            </w:r>
          </w:p>
        </w:tc>
      </w:tr>
      <w:tr w14:paraId="4FA1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l2br w:val="nil"/>
              <w:tr2bl w:val="nil"/>
            </w:tcBorders>
            <w:vAlign w:val="center"/>
          </w:tcPr>
          <w:p w14:paraId="0DC1B45C">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val="en-US" w:eastAsia="zh-CN"/>
              </w:rPr>
              <w:t>2</w:t>
            </w:r>
          </w:p>
        </w:tc>
        <w:tc>
          <w:tcPr>
            <w:tcW w:w="1860" w:type="dxa"/>
            <w:tcBorders>
              <w:tl2br w:val="nil"/>
              <w:tr2bl w:val="nil"/>
            </w:tcBorders>
            <w:vAlign w:val="center"/>
          </w:tcPr>
          <w:p w14:paraId="29839EFA">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可编程控制系统设计师证</w:t>
            </w:r>
          </w:p>
        </w:tc>
        <w:tc>
          <w:tcPr>
            <w:tcW w:w="2675" w:type="dxa"/>
            <w:gridSpan w:val="2"/>
            <w:tcBorders>
              <w:tl2br w:val="nil"/>
              <w:tr2bl w:val="nil"/>
            </w:tcBorders>
            <w:vAlign w:val="center"/>
          </w:tcPr>
          <w:p w14:paraId="640BE8E1">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通过考试并获得证书</w:t>
            </w:r>
          </w:p>
        </w:tc>
        <w:tc>
          <w:tcPr>
            <w:tcW w:w="962" w:type="dxa"/>
            <w:tcBorders>
              <w:tl2br w:val="nil"/>
              <w:tr2bl w:val="nil"/>
            </w:tcBorders>
            <w:vAlign w:val="center"/>
          </w:tcPr>
          <w:p w14:paraId="60324FB2">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4</w:t>
            </w:r>
          </w:p>
        </w:tc>
        <w:tc>
          <w:tcPr>
            <w:tcW w:w="2921" w:type="dxa"/>
            <w:tcBorders>
              <w:tl2br w:val="nil"/>
              <w:tr2bl w:val="nil"/>
            </w:tcBorders>
            <w:vAlign w:val="center"/>
          </w:tcPr>
          <w:p w14:paraId="4D27D1A1">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电气与PLC控制技术</w:t>
            </w:r>
          </w:p>
        </w:tc>
      </w:tr>
      <w:tr w14:paraId="7CC2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l2br w:val="nil"/>
              <w:tr2bl w:val="nil"/>
            </w:tcBorders>
            <w:vAlign w:val="center"/>
          </w:tcPr>
          <w:p w14:paraId="11B39AF4">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val="en-US" w:eastAsia="zh-CN"/>
              </w:rPr>
              <w:t>3</w:t>
            </w:r>
          </w:p>
        </w:tc>
        <w:tc>
          <w:tcPr>
            <w:tcW w:w="1860" w:type="dxa"/>
            <w:tcBorders>
              <w:tl2br w:val="nil"/>
              <w:tr2bl w:val="nil"/>
            </w:tcBorders>
            <w:vAlign w:val="center"/>
          </w:tcPr>
          <w:p w14:paraId="5174A22A">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工业机器人系统操作员</w:t>
            </w:r>
          </w:p>
        </w:tc>
        <w:tc>
          <w:tcPr>
            <w:tcW w:w="2675" w:type="dxa"/>
            <w:gridSpan w:val="2"/>
            <w:tcBorders>
              <w:tl2br w:val="nil"/>
              <w:tr2bl w:val="nil"/>
            </w:tcBorders>
            <w:vAlign w:val="center"/>
          </w:tcPr>
          <w:p w14:paraId="1B1E5DFA">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通过考试并获得证书</w:t>
            </w:r>
          </w:p>
        </w:tc>
        <w:tc>
          <w:tcPr>
            <w:tcW w:w="962" w:type="dxa"/>
            <w:tcBorders>
              <w:tl2br w:val="nil"/>
              <w:tr2bl w:val="nil"/>
            </w:tcBorders>
            <w:vAlign w:val="center"/>
          </w:tcPr>
          <w:p w14:paraId="09DC3A5F">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4</w:t>
            </w:r>
          </w:p>
        </w:tc>
        <w:tc>
          <w:tcPr>
            <w:tcW w:w="2921" w:type="dxa"/>
            <w:tcBorders>
              <w:tl2br w:val="nil"/>
              <w:tr2bl w:val="nil"/>
            </w:tcBorders>
            <w:vAlign w:val="center"/>
          </w:tcPr>
          <w:p w14:paraId="600168A9">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工业机器人、机器人技术基础、机器人离线编程与仿真</w:t>
            </w:r>
          </w:p>
        </w:tc>
      </w:tr>
      <w:tr w14:paraId="5DE6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tcBorders>
              <w:tl2br w:val="nil"/>
              <w:tr2bl w:val="nil"/>
            </w:tcBorders>
            <w:vAlign w:val="center"/>
          </w:tcPr>
          <w:p w14:paraId="09AE9C0D">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val="en-US" w:eastAsia="zh-CN"/>
              </w:rPr>
              <w:t>4</w:t>
            </w:r>
          </w:p>
        </w:tc>
        <w:tc>
          <w:tcPr>
            <w:tcW w:w="1860" w:type="dxa"/>
            <w:vMerge w:val="restart"/>
            <w:tcBorders>
              <w:tl2br w:val="nil"/>
              <w:tr2bl w:val="nil"/>
            </w:tcBorders>
            <w:vAlign w:val="center"/>
          </w:tcPr>
          <w:p w14:paraId="0617F26A">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职业技能竞赛</w:t>
            </w:r>
          </w:p>
        </w:tc>
        <w:tc>
          <w:tcPr>
            <w:tcW w:w="1445" w:type="dxa"/>
            <w:vMerge w:val="restart"/>
            <w:tcBorders>
              <w:tl2br w:val="nil"/>
              <w:tr2bl w:val="nil"/>
            </w:tcBorders>
            <w:vAlign w:val="center"/>
          </w:tcPr>
          <w:p w14:paraId="0F95F66C">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国家级</w:t>
            </w:r>
          </w:p>
        </w:tc>
        <w:tc>
          <w:tcPr>
            <w:tcW w:w="1230" w:type="dxa"/>
            <w:tcBorders>
              <w:tl2br w:val="nil"/>
              <w:tr2bl w:val="nil"/>
            </w:tcBorders>
            <w:vAlign w:val="center"/>
          </w:tcPr>
          <w:p w14:paraId="163C2C26">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一等奖</w:t>
            </w:r>
          </w:p>
        </w:tc>
        <w:tc>
          <w:tcPr>
            <w:tcW w:w="962" w:type="dxa"/>
            <w:tcBorders>
              <w:tl2br w:val="nil"/>
              <w:tr2bl w:val="nil"/>
            </w:tcBorders>
            <w:vAlign w:val="center"/>
          </w:tcPr>
          <w:p w14:paraId="61FCAD43">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12</w:t>
            </w:r>
          </w:p>
        </w:tc>
        <w:tc>
          <w:tcPr>
            <w:tcW w:w="2921" w:type="dxa"/>
            <w:vMerge w:val="restart"/>
            <w:tcBorders>
              <w:tl2br w:val="nil"/>
              <w:tr2bl w:val="nil"/>
            </w:tcBorders>
            <w:vAlign w:val="center"/>
          </w:tcPr>
          <w:p w14:paraId="0032A116">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专业核心课</w:t>
            </w:r>
          </w:p>
          <w:p w14:paraId="1FFE1406">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（也可以是具体的一门或几门课程）</w:t>
            </w:r>
          </w:p>
        </w:tc>
      </w:tr>
      <w:tr w14:paraId="1AE6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54165241">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120F3879">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vMerge w:val="continue"/>
            <w:tcBorders>
              <w:tl2br w:val="nil"/>
              <w:tr2bl w:val="nil"/>
            </w:tcBorders>
            <w:vAlign w:val="center"/>
          </w:tcPr>
          <w:p w14:paraId="66BFA113">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230" w:type="dxa"/>
            <w:tcBorders>
              <w:tl2br w:val="nil"/>
              <w:tr2bl w:val="nil"/>
            </w:tcBorders>
            <w:vAlign w:val="center"/>
          </w:tcPr>
          <w:p w14:paraId="5D72D7FB">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二等奖</w:t>
            </w:r>
          </w:p>
        </w:tc>
        <w:tc>
          <w:tcPr>
            <w:tcW w:w="962" w:type="dxa"/>
            <w:tcBorders>
              <w:tl2br w:val="nil"/>
              <w:tr2bl w:val="nil"/>
            </w:tcBorders>
            <w:vAlign w:val="center"/>
          </w:tcPr>
          <w:p w14:paraId="4FBACCF4">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10</w:t>
            </w:r>
          </w:p>
        </w:tc>
        <w:tc>
          <w:tcPr>
            <w:tcW w:w="2921" w:type="dxa"/>
            <w:vMerge w:val="continue"/>
            <w:tcBorders>
              <w:tl2br w:val="nil"/>
              <w:tr2bl w:val="nil"/>
            </w:tcBorders>
            <w:vAlign w:val="center"/>
          </w:tcPr>
          <w:p w14:paraId="01BB00CC">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r w14:paraId="1BCB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4FA82779">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29091F30">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vMerge w:val="continue"/>
            <w:tcBorders>
              <w:tl2br w:val="nil"/>
              <w:tr2bl w:val="nil"/>
            </w:tcBorders>
            <w:vAlign w:val="center"/>
          </w:tcPr>
          <w:p w14:paraId="198F6158">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230" w:type="dxa"/>
            <w:tcBorders>
              <w:tl2br w:val="nil"/>
              <w:tr2bl w:val="nil"/>
            </w:tcBorders>
            <w:vAlign w:val="center"/>
          </w:tcPr>
          <w:p w14:paraId="25F979E3">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三等奖</w:t>
            </w:r>
          </w:p>
        </w:tc>
        <w:tc>
          <w:tcPr>
            <w:tcW w:w="962" w:type="dxa"/>
            <w:tcBorders>
              <w:tl2br w:val="nil"/>
              <w:tr2bl w:val="nil"/>
            </w:tcBorders>
            <w:vAlign w:val="center"/>
          </w:tcPr>
          <w:p w14:paraId="46DE7A35">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6</w:t>
            </w:r>
          </w:p>
        </w:tc>
        <w:tc>
          <w:tcPr>
            <w:tcW w:w="2921" w:type="dxa"/>
            <w:vMerge w:val="continue"/>
            <w:tcBorders>
              <w:tl2br w:val="nil"/>
              <w:tr2bl w:val="nil"/>
            </w:tcBorders>
            <w:vAlign w:val="center"/>
          </w:tcPr>
          <w:p w14:paraId="73EC0038">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r w14:paraId="6E06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5A4A4FAE">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68AEE9FC">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vMerge w:val="restart"/>
            <w:tcBorders>
              <w:tl2br w:val="nil"/>
              <w:tr2bl w:val="nil"/>
            </w:tcBorders>
            <w:vAlign w:val="center"/>
          </w:tcPr>
          <w:p w14:paraId="0B6C2A9C">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省级</w:t>
            </w:r>
          </w:p>
        </w:tc>
        <w:tc>
          <w:tcPr>
            <w:tcW w:w="1230" w:type="dxa"/>
            <w:tcBorders>
              <w:tl2br w:val="nil"/>
              <w:tr2bl w:val="nil"/>
            </w:tcBorders>
            <w:vAlign w:val="center"/>
          </w:tcPr>
          <w:p w14:paraId="26B5B38A">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一等奖</w:t>
            </w:r>
          </w:p>
        </w:tc>
        <w:tc>
          <w:tcPr>
            <w:tcW w:w="962" w:type="dxa"/>
            <w:tcBorders>
              <w:tl2br w:val="nil"/>
              <w:tr2bl w:val="nil"/>
            </w:tcBorders>
            <w:vAlign w:val="center"/>
          </w:tcPr>
          <w:p w14:paraId="22DCFF8E">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10</w:t>
            </w:r>
          </w:p>
        </w:tc>
        <w:tc>
          <w:tcPr>
            <w:tcW w:w="2921" w:type="dxa"/>
            <w:vMerge w:val="continue"/>
            <w:tcBorders>
              <w:tl2br w:val="nil"/>
              <w:tr2bl w:val="nil"/>
            </w:tcBorders>
            <w:vAlign w:val="center"/>
          </w:tcPr>
          <w:p w14:paraId="57DFF985">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r w14:paraId="40E0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0AE2BE92">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3758C103">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vMerge w:val="continue"/>
            <w:tcBorders>
              <w:tl2br w:val="nil"/>
              <w:tr2bl w:val="nil"/>
            </w:tcBorders>
            <w:vAlign w:val="center"/>
          </w:tcPr>
          <w:p w14:paraId="3104CACB">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230" w:type="dxa"/>
            <w:tcBorders>
              <w:tl2br w:val="nil"/>
              <w:tr2bl w:val="nil"/>
            </w:tcBorders>
            <w:vAlign w:val="center"/>
          </w:tcPr>
          <w:p w14:paraId="1A85CE82">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二等奖</w:t>
            </w:r>
          </w:p>
        </w:tc>
        <w:tc>
          <w:tcPr>
            <w:tcW w:w="962" w:type="dxa"/>
            <w:tcBorders>
              <w:tl2br w:val="nil"/>
              <w:tr2bl w:val="nil"/>
            </w:tcBorders>
            <w:vAlign w:val="center"/>
          </w:tcPr>
          <w:p w14:paraId="2372843E">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6</w:t>
            </w:r>
          </w:p>
        </w:tc>
        <w:tc>
          <w:tcPr>
            <w:tcW w:w="2921" w:type="dxa"/>
            <w:vMerge w:val="continue"/>
            <w:tcBorders>
              <w:tl2br w:val="nil"/>
              <w:tr2bl w:val="nil"/>
            </w:tcBorders>
            <w:vAlign w:val="center"/>
          </w:tcPr>
          <w:p w14:paraId="1C3E0BB9">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r w14:paraId="5FF7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5A75E60C">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6436A60C">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vMerge w:val="continue"/>
            <w:tcBorders>
              <w:tl2br w:val="nil"/>
              <w:tr2bl w:val="nil"/>
            </w:tcBorders>
            <w:vAlign w:val="center"/>
          </w:tcPr>
          <w:p w14:paraId="7906955D">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230" w:type="dxa"/>
            <w:tcBorders>
              <w:tl2br w:val="nil"/>
              <w:tr2bl w:val="nil"/>
            </w:tcBorders>
            <w:vAlign w:val="center"/>
          </w:tcPr>
          <w:p w14:paraId="12487CC5">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三等奖</w:t>
            </w:r>
          </w:p>
        </w:tc>
        <w:tc>
          <w:tcPr>
            <w:tcW w:w="962" w:type="dxa"/>
            <w:tcBorders>
              <w:tl2br w:val="nil"/>
              <w:tr2bl w:val="nil"/>
            </w:tcBorders>
            <w:vAlign w:val="center"/>
          </w:tcPr>
          <w:p w14:paraId="7D6B235D">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4</w:t>
            </w:r>
          </w:p>
        </w:tc>
        <w:tc>
          <w:tcPr>
            <w:tcW w:w="2921" w:type="dxa"/>
            <w:vMerge w:val="continue"/>
            <w:tcBorders>
              <w:tl2br w:val="nil"/>
              <w:tr2bl w:val="nil"/>
            </w:tcBorders>
            <w:vAlign w:val="center"/>
          </w:tcPr>
          <w:p w14:paraId="14501155">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r w14:paraId="5336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750ECD00">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31816639">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vMerge w:val="restart"/>
            <w:tcBorders>
              <w:tl2br w:val="nil"/>
              <w:tr2bl w:val="nil"/>
            </w:tcBorders>
            <w:vAlign w:val="center"/>
          </w:tcPr>
          <w:p w14:paraId="0DF4F66F">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地市或院级</w:t>
            </w:r>
          </w:p>
        </w:tc>
        <w:tc>
          <w:tcPr>
            <w:tcW w:w="1230" w:type="dxa"/>
            <w:tcBorders>
              <w:tl2br w:val="nil"/>
              <w:tr2bl w:val="nil"/>
            </w:tcBorders>
            <w:vAlign w:val="center"/>
          </w:tcPr>
          <w:p w14:paraId="733ECE47">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一等奖</w:t>
            </w:r>
          </w:p>
        </w:tc>
        <w:tc>
          <w:tcPr>
            <w:tcW w:w="962" w:type="dxa"/>
            <w:tcBorders>
              <w:tl2br w:val="nil"/>
              <w:tr2bl w:val="nil"/>
            </w:tcBorders>
            <w:vAlign w:val="center"/>
          </w:tcPr>
          <w:p w14:paraId="4BF25137">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2</w:t>
            </w:r>
          </w:p>
        </w:tc>
        <w:tc>
          <w:tcPr>
            <w:tcW w:w="2921" w:type="dxa"/>
            <w:vMerge w:val="restart"/>
            <w:tcBorders>
              <w:tl2br w:val="nil"/>
              <w:tr2bl w:val="nil"/>
            </w:tcBorders>
            <w:vAlign w:val="center"/>
          </w:tcPr>
          <w:p w14:paraId="1C8F0D94">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专业拓展课</w:t>
            </w:r>
          </w:p>
        </w:tc>
      </w:tr>
      <w:tr w14:paraId="084D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1CC25507">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562EB693">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vMerge w:val="continue"/>
            <w:tcBorders>
              <w:tl2br w:val="nil"/>
              <w:tr2bl w:val="nil"/>
            </w:tcBorders>
            <w:vAlign w:val="center"/>
          </w:tcPr>
          <w:p w14:paraId="7638F8E9">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230" w:type="dxa"/>
            <w:tcBorders>
              <w:tl2br w:val="nil"/>
              <w:tr2bl w:val="nil"/>
            </w:tcBorders>
            <w:vAlign w:val="center"/>
          </w:tcPr>
          <w:p w14:paraId="500BB139">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二等奖</w:t>
            </w:r>
          </w:p>
        </w:tc>
        <w:tc>
          <w:tcPr>
            <w:tcW w:w="962" w:type="dxa"/>
            <w:tcBorders>
              <w:tl2br w:val="nil"/>
              <w:tr2bl w:val="nil"/>
            </w:tcBorders>
            <w:vAlign w:val="center"/>
          </w:tcPr>
          <w:p w14:paraId="20B4F98C">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w:t>
            </w:r>
          </w:p>
        </w:tc>
        <w:tc>
          <w:tcPr>
            <w:tcW w:w="2921" w:type="dxa"/>
            <w:vMerge w:val="continue"/>
            <w:tcBorders>
              <w:tl2br w:val="nil"/>
              <w:tr2bl w:val="nil"/>
            </w:tcBorders>
            <w:vAlign w:val="center"/>
          </w:tcPr>
          <w:p w14:paraId="2CA12D87">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r w14:paraId="0513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tcBorders>
              <w:tl2br w:val="nil"/>
              <w:tr2bl w:val="nil"/>
            </w:tcBorders>
            <w:vAlign w:val="center"/>
          </w:tcPr>
          <w:p w14:paraId="327DE615">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val="en-US" w:eastAsia="zh-CN"/>
              </w:rPr>
              <w:t>5</w:t>
            </w:r>
          </w:p>
        </w:tc>
        <w:tc>
          <w:tcPr>
            <w:tcW w:w="1860" w:type="dxa"/>
            <w:vMerge w:val="restart"/>
            <w:tcBorders>
              <w:tl2br w:val="nil"/>
              <w:tr2bl w:val="nil"/>
            </w:tcBorders>
            <w:vAlign w:val="center"/>
          </w:tcPr>
          <w:p w14:paraId="63133308">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公开发表作品</w:t>
            </w:r>
          </w:p>
        </w:tc>
        <w:tc>
          <w:tcPr>
            <w:tcW w:w="1445" w:type="dxa"/>
            <w:tcBorders>
              <w:tl2br w:val="nil"/>
              <w:tr2bl w:val="nil"/>
            </w:tcBorders>
            <w:vAlign w:val="center"/>
          </w:tcPr>
          <w:p w14:paraId="72F8453C">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期刊</w:t>
            </w:r>
          </w:p>
        </w:tc>
        <w:tc>
          <w:tcPr>
            <w:tcW w:w="1230" w:type="dxa"/>
            <w:tcBorders>
              <w:tl2br w:val="nil"/>
              <w:tr2bl w:val="nil"/>
            </w:tcBorders>
            <w:vAlign w:val="center"/>
          </w:tcPr>
          <w:p w14:paraId="20CEBDF7">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第一/二作者</w:t>
            </w:r>
          </w:p>
        </w:tc>
        <w:tc>
          <w:tcPr>
            <w:tcW w:w="962" w:type="dxa"/>
            <w:vMerge w:val="restart"/>
            <w:tcBorders>
              <w:tl2br w:val="nil"/>
              <w:tr2bl w:val="nil"/>
            </w:tcBorders>
            <w:vAlign w:val="center"/>
          </w:tcPr>
          <w:p w14:paraId="679B6F96">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4</w:t>
            </w:r>
          </w:p>
        </w:tc>
        <w:tc>
          <w:tcPr>
            <w:tcW w:w="2921" w:type="dxa"/>
            <w:vMerge w:val="restart"/>
            <w:tcBorders>
              <w:tl2br w:val="nil"/>
              <w:tr2bl w:val="nil"/>
            </w:tcBorders>
            <w:vAlign w:val="center"/>
          </w:tcPr>
          <w:p w14:paraId="07F54368">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专业拓展课</w:t>
            </w:r>
          </w:p>
        </w:tc>
      </w:tr>
      <w:tr w14:paraId="07C2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611F3752">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5D14AC52">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tcBorders>
              <w:tl2br w:val="nil"/>
              <w:tr2bl w:val="nil"/>
            </w:tcBorders>
            <w:vAlign w:val="center"/>
          </w:tcPr>
          <w:p w14:paraId="5813E9D2">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学报</w:t>
            </w:r>
          </w:p>
        </w:tc>
        <w:tc>
          <w:tcPr>
            <w:tcW w:w="1230" w:type="dxa"/>
            <w:tcBorders>
              <w:tl2br w:val="nil"/>
              <w:tr2bl w:val="nil"/>
            </w:tcBorders>
            <w:vAlign w:val="center"/>
          </w:tcPr>
          <w:p w14:paraId="1F84FAE4">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第一/二作者</w:t>
            </w:r>
          </w:p>
        </w:tc>
        <w:tc>
          <w:tcPr>
            <w:tcW w:w="962" w:type="dxa"/>
            <w:vMerge w:val="continue"/>
            <w:tcBorders>
              <w:tl2br w:val="nil"/>
              <w:tr2bl w:val="nil"/>
            </w:tcBorders>
            <w:vAlign w:val="center"/>
          </w:tcPr>
          <w:p w14:paraId="21CB1E21">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2921" w:type="dxa"/>
            <w:vMerge w:val="continue"/>
            <w:tcBorders>
              <w:tl2br w:val="nil"/>
              <w:tr2bl w:val="nil"/>
            </w:tcBorders>
            <w:vAlign w:val="center"/>
          </w:tcPr>
          <w:p w14:paraId="7A0C06D1">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r w14:paraId="2E66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723A7A3B">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65C73B1D">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445" w:type="dxa"/>
            <w:tcBorders>
              <w:tl2br w:val="nil"/>
              <w:tr2bl w:val="nil"/>
            </w:tcBorders>
            <w:vAlign w:val="center"/>
          </w:tcPr>
          <w:p w14:paraId="6DF33968">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著作</w:t>
            </w:r>
          </w:p>
        </w:tc>
        <w:tc>
          <w:tcPr>
            <w:tcW w:w="1230" w:type="dxa"/>
            <w:tcBorders>
              <w:tl2br w:val="nil"/>
              <w:tr2bl w:val="nil"/>
            </w:tcBorders>
            <w:vAlign w:val="center"/>
          </w:tcPr>
          <w:p w14:paraId="00E53AA4">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第一/二作者</w:t>
            </w:r>
          </w:p>
        </w:tc>
        <w:tc>
          <w:tcPr>
            <w:tcW w:w="962" w:type="dxa"/>
            <w:vMerge w:val="continue"/>
            <w:tcBorders>
              <w:tl2br w:val="nil"/>
              <w:tr2bl w:val="nil"/>
            </w:tcBorders>
            <w:vAlign w:val="center"/>
          </w:tcPr>
          <w:p w14:paraId="1380C209">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2921" w:type="dxa"/>
            <w:vMerge w:val="continue"/>
            <w:tcBorders>
              <w:tl2br w:val="nil"/>
              <w:tr2bl w:val="nil"/>
            </w:tcBorders>
            <w:vAlign w:val="center"/>
          </w:tcPr>
          <w:p w14:paraId="54372E45">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r w14:paraId="419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tcBorders>
              <w:tl2br w:val="nil"/>
              <w:tr2bl w:val="nil"/>
            </w:tcBorders>
            <w:vAlign w:val="center"/>
          </w:tcPr>
          <w:p w14:paraId="7917BB46">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val="en-US" w:eastAsia="zh-CN"/>
              </w:rPr>
              <w:t>6</w:t>
            </w:r>
          </w:p>
        </w:tc>
        <w:tc>
          <w:tcPr>
            <w:tcW w:w="1860" w:type="dxa"/>
            <w:vMerge w:val="restart"/>
            <w:tcBorders>
              <w:tl2br w:val="nil"/>
              <w:tr2bl w:val="nil"/>
            </w:tcBorders>
            <w:vAlign w:val="center"/>
          </w:tcPr>
          <w:p w14:paraId="5BA47E5B">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发明专利</w:t>
            </w:r>
          </w:p>
        </w:tc>
        <w:tc>
          <w:tcPr>
            <w:tcW w:w="2675" w:type="dxa"/>
            <w:gridSpan w:val="2"/>
            <w:tcBorders>
              <w:tl2br w:val="nil"/>
              <w:tr2bl w:val="nil"/>
            </w:tcBorders>
            <w:vAlign w:val="center"/>
          </w:tcPr>
          <w:p w14:paraId="3F85DE32">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发明授权</w:t>
            </w:r>
          </w:p>
        </w:tc>
        <w:tc>
          <w:tcPr>
            <w:tcW w:w="962" w:type="dxa"/>
            <w:vMerge w:val="restart"/>
            <w:tcBorders>
              <w:tl2br w:val="nil"/>
              <w:tr2bl w:val="nil"/>
            </w:tcBorders>
            <w:vAlign w:val="center"/>
          </w:tcPr>
          <w:p w14:paraId="074B5F88">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4</w:t>
            </w:r>
          </w:p>
        </w:tc>
        <w:tc>
          <w:tcPr>
            <w:tcW w:w="2921" w:type="dxa"/>
            <w:vMerge w:val="restart"/>
            <w:tcBorders>
              <w:tl2br w:val="nil"/>
              <w:tr2bl w:val="nil"/>
            </w:tcBorders>
            <w:vAlign w:val="center"/>
          </w:tcPr>
          <w:p w14:paraId="2E68F6A3">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专业拓展课</w:t>
            </w:r>
          </w:p>
        </w:tc>
      </w:tr>
      <w:tr w14:paraId="72FD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l2br w:val="nil"/>
              <w:tr2bl w:val="nil"/>
            </w:tcBorders>
            <w:vAlign w:val="center"/>
          </w:tcPr>
          <w:p w14:paraId="535C5C13">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1860" w:type="dxa"/>
            <w:vMerge w:val="continue"/>
            <w:tcBorders>
              <w:tl2br w:val="nil"/>
              <w:tr2bl w:val="nil"/>
            </w:tcBorders>
            <w:vAlign w:val="center"/>
          </w:tcPr>
          <w:p w14:paraId="36DE1DB3">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2675" w:type="dxa"/>
            <w:gridSpan w:val="2"/>
            <w:tcBorders>
              <w:tl2br w:val="nil"/>
              <w:tr2bl w:val="nil"/>
            </w:tcBorders>
            <w:vAlign w:val="center"/>
          </w:tcPr>
          <w:p w14:paraId="70D02252">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实用新型</w:t>
            </w:r>
          </w:p>
        </w:tc>
        <w:tc>
          <w:tcPr>
            <w:tcW w:w="962" w:type="dxa"/>
            <w:vMerge w:val="continue"/>
            <w:tcBorders>
              <w:tl2br w:val="nil"/>
              <w:tr2bl w:val="nil"/>
            </w:tcBorders>
            <w:vAlign w:val="center"/>
          </w:tcPr>
          <w:p w14:paraId="3B8802B0">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c>
          <w:tcPr>
            <w:tcW w:w="2921" w:type="dxa"/>
            <w:vMerge w:val="continue"/>
            <w:tcBorders>
              <w:tl2br w:val="nil"/>
              <w:tr2bl w:val="nil"/>
            </w:tcBorders>
            <w:vAlign w:val="center"/>
          </w:tcPr>
          <w:p w14:paraId="42CEB670">
            <w:pPr>
              <w:pageBreakBefore w:val="0"/>
              <w:kinsoku/>
              <w:wordWrap/>
              <w:overflowPunct/>
              <w:topLinePunct w:val="0"/>
              <w:bidi w:val="0"/>
              <w:spacing w:line="360" w:lineRule="exact"/>
              <w:ind w:left="0" w:leftChars="0"/>
              <w:jc w:val="center"/>
              <w:rPr>
                <w:rFonts w:hint="default" w:ascii="Times New Roman" w:hAnsi="Times New Roman" w:cs="Times New Roman" w:eastAsiaTheme="minorEastAsia"/>
                <w:color w:val="auto"/>
                <w:sz w:val="18"/>
                <w:szCs w:val="18"/>
                <w:highlight w:val="none"/>
              </w:rPr>
            </w:pPr>
          </w:p>
        </w:tc>
      </w:tr>
    </w:tbl>
    <w:p w14:paraId="34CD2987">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289" w:name="_Toc32411"/>
      <w:r>
        <w:rPr>
          <w:rFonts w:hint="eastAsia"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lang w:val="zh-CN" w:eastAsia="zh-CN"/>
        </w:rPr>
        <w:t>毕业</w:t>
      </w:r>
      <w:bookmarkEnd w:id="286"/>
      <w:bookmarkEnd w:id="287"/>
      <w:bookmarkEnd w:id="288"/>
      <w:bookmarkEnd w:id="289"/>
      <w:r>
        <w:rPr>
          <w:rFonts w:hint="default" w:ascii="Times New Roman" w:hAnsi="Times New Roman" w:cs="Times New Roman"/>
          <w:sz w:val="21"/>
          <w:szCs w:val="21"/>
          <w:highlight w:val="none"/>
          <w:lang w:val="en-US" w:eastAsia="zh-CN"/>
        </w:rPr>
        <w:t>证书要求</w:t>
      </w:r>
    </w:p>
    <w:p w14:paraId="34F67F0F">
      <w:pPr>
        <w:ind w:firstLine="420" w:firstLineChars="200"/>
        <w:rPr>
          <w:rFonts w:hint="default" w:ascii="Times New Roman" w:hAnsi="Times New Roman" w:cs="Times New Roman"/>
          <w:highlight w:val="none"/>
        </w:rPr>
      </w:pPr>
      <w:bookmarkStart w:id="290" w:name="_Toc6767"/>
      <w:bookmarkStart w:id="291" w:name="_Toc14211"/>
      <w:bookmarkStart w:id="292" w:name="_Toc28911"/>
      <w:bookmarkStart w:id="293" w:name="_Toc5932"/>
      <w:r>
        <w:rPr>
          <w:rFonts w:hint="default" w:ascii="Times New Roman" w:hAnsi="Times New Roman" w:cs="Times New Roman"/>
          <w:highlight w:val="none"/>
        </w:rPr>
        <w:t>至少获得以下</w:t>
      </w:r>
      <w:r>
        <w:rPr>
          <w:rFonts w:hint="default" w:ascii="Times New Roman" w:hAnsi="Times New Roman" w:cs="Times New Roman"/>
          <w:highlight w:val="none"/>
          <w:lang w:val="en-US" w:eastAsia="zh-CN"/>
        </w:rPr>
        <w:t>职业资格</w:t>
      </w:r>
      <w:r>
        <w:rPr>
          <w:rFonts w:hint="default" w:ascii="Times New Roman" w:hAnsi="Times New Roman" w:cs="Times New Roman"/>
          <w:highlight w:val="none"/>
        </w:rPr>
        <w:t>证书的一项。</w:t>
      </w:r>
    </w:p>
    <w:p w14:paraId="7BED3246">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◆中级（高级）可编程控制系统设计师证职业技能等级证书</w:t>
      </w:r>
    </w:p>
    <w:p w14:paraId="511CB6FD">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◆中级（高级）工业机器人系统操作员</w:t>
      </w:r>
    </w:p>
    <w:p w14:paraId="13855DA3">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◆自动化控制系统运维证书</w:t>
      </w:r>
    </w:p>
    <w:p w14:paraId="3E11500D">
      <w:pPr>
        <w:ind w:firstLine="420" w:firstLineChars="20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计算机绘图</w:t>
      </w:r>
      <w:r>
        <w:rPr>
          <w:rFonts w:hint="default" w:ascii="Times New Roman" w:hAnsi="Times New Roman" w:cs="Times New Roman"/>
          <w:highlight w:val="none"/>
        </w:rPr>
        <w:t>职业技能等级证书</w:t>
      </w:r>
    </w:p>
    <w:p w14:paraId="09E594D2">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◆其他与</w:t>
      </w:r>
      <w:r>
        <w:rPr>
          <w:rFonts w:hint="default" w:ascii="Times New Roman" w:hAnsi="Times New Roman" w:cs="Times New Roman"/>
          <w:highlight w:val="none"/>
          <w:lang w:val="en-US" w:eastAsia="zh-CN"/>
        </w:rPr>
        <w:t>工业机器人技术</w:t>
      </w:r>
      <w:r>
        <w:rPr>
          <w:rFonts w:hint="default" w:ascii="Times New Roman" w:hAnsi="Times New Roman" w:cs="Times New Roman"/>
          <w:highlight w:val="none"/>
        </w:rPr>
        <w:t>相关的技能等级证书</w:t>
      </w:r>
    </w:p>
    <w:p w14:paraId="62286038">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br w:type="page"/>
      </w:r>
    </w:p>
    <w:p w14:paraId="1F8B8BCC">
      <w:pPr>
        <w:rPr>
          <w:rFonts w:hint="default" w:ascii="Times New Roman" w:hAnsi="Times New Roman" w:cs="Times New Roman"/>
          <w:highlight w:val="none"/>
        </w:rPr>
      </w:pPr>
    </w:p>
    <w:p w14:paraId="55EB0773">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atLeast"/>
        <w:ind w:firstLine="482"/>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九</w:t>
      </w:r>
      <w:r>
        <w:rPr>
          <w:rFonts w:hint="default" w:ascii="Times New Roman" w:hAnsi="Times New Roman" w:eastAsia="宋体" w:cs="Times New Roman"/>
          <w:color w:val="auto"/>
          <w:sz w:val="24"/>
          <w:szCs w:val="24"/>
          <w:highlight w:val="none"/>
        </w:rPr>
        <w:t>、附录</w:t>
      </w:r>
      <w:bookmarkEnd w:id="290"/>
      <w:bookmarkEnd w:id="291"/>
      <w:bookmarkEnd w:id="292"/>
      <w:bookmarkEnd w:id="293"/>
    </w:p>
    <w:p w14:paraId="12B627F2">
      <w:pPr>
        <w:adjustRightInd w:val="0"/>
        <w:snapToGrid w:val="0"/>
        <w:spacing w:line="360" w:lineRule="exact"/>
        <w:ind w:firstLine="42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1.</w:t>
      </w:r>
      <w:r>
        <w:rPr>
          <w:rFonts w:hint="default" w:ascii="Times New Roman" w:hAnsi="Times New Roman" w:cs="Times New Roman"/>
          <w:highlight w:val="none"/>
        </w:rPr>
        <w:t>人才培养方案专业建设委员会审核意见表</w:t>
      </w:r>
    </w:p>
    <w:p w14:paraId="6E10ABF3">
      <w:pPr>
        <w:adjustRightInd w:val="0"/>
        <w:snapToGrid w:val="0"/>
        <w:spacing w:line="360" w:lineRule="exact"/>
        <w:ind w:left="420" w:leftChars="20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2.人才培养方案校级审定意见表</w:t>
      </w:r>
    </w:p>
    <w:p w14:paraId="2FDE01CD">
      <w:pPr>
        <w:pStyle w:val="23"/>
        <w:rPr>
          <w:rFonts w:hint="default" w:ascii="Times New Roman" w:hAnsi="Times New Roman" w:cs="Times New Roman"/>
          <w:highlight w:val="none"/>
          <w:lang w:val="en-US" w:eastAsia="zh-CN"/>
        </w:rPr>
      </w:pPr>
    </w:p>
    <w:p w14:paraId="2A99E5D0">
      <w:pPr>
        <w:pStyle w:val="23"/>
        <w:rPr>
          <w:rFonts w:hint="default" w:ascii="Times New Roman" w:hAnsi="Times New Roman" w:cs="Times New Roman"/>
          <w:highlight w:val="none"/>
          <w:lang w:val="en-US" w:eastAsia="zh-CN"/>
        </w:rPr>
      </w:pPr>
    </w:p>
    <w:p w14:paraId="3DBFA8B7">
      <w:pPr>
        <w:adjustRightInd w:val="0"/>
        <w:snapToGrid w:val="0"/>
        <w:spacing w:line="36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编制团队成员：耿双双、路佩、卢金耀、刘博 </w:t>
      </w:r>
    </w:p>
    <w:p w14:paraId="32E64246">
      <w:pPr>
        <w:adjustRightInd w:val="0"/>
        <w:snapToGrid w:val="0"/>
        <w:spacing w:line="36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行业企业名称：许昌中锋智能制造有限公司、琪驭精工科技有限公司</w:t>
      </w:r>
    </w:p>
    <w:p w14:paraId="44038415">
      <w:pPr>
        <w:adjustRightInd w:val="0"/>
        <w:snapToGrid w:val="0"/>
        <w:spacing w:line="36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行业企业人员：曹林森、申伟鹏</w:t>
      </w:r>
    </w:p>
    <w:p w14:paraId="55EF0526">
      <w:pPr>
        <w:adjustRightInd w:val="0"/>
        <w:snapToGrid w:val="0"/>
        <w:spacing w:line="36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院部领导（审核）：刘保玉  </w:t>
      </w:r>
    </w:p>
    <w:p w14:paraId="4DA575BF">
      <w:pPr>
        <w:adjustRightInd w:val="0"/>
        <w:snapToGrid w:val="0"/>
        <w:spacing w:line="36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教务处领导（审定）：郭磊　</w:t>
      </w:r>
    </w:p>
    <w:p w14:paraId="40D721BC">
      <w:pPr>
        <w:adjustRightInd w:val="0"/>
        <w:snapToGrid w:val="0"/>
        <w:spacing w:line="360" w:lineRule="exact"/>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主管院长（批准执行）：冯朝印</w:t>
      </w:r>
    </w:p>
    <w:p w14:paraId="66E3ED23">
      <w:pPr>
        <w:keepNext w:val="0"/>
        <w:keepLines w:val="0"/>
        <w:pageBreakBefore w:val="0"/>
        <w:widowControl w:val="0"/>
        <w:kinsoku/>
        <w:wordWrap/>
        <w:overflowPunct/>
        <w:topLinePunct w:val="0"/>
        <w:autoSpaceDE/>
        <w:autoSpaceDN/>
        <w:bidi w:val="0"/>
        <w:adjustRightInd w:val="0"/>
        <w:snapToGrid w:val="0"/>
        <w:spacing w:line="360" w:lineRule="atLeast"/>
        <w:textAlignment w:val="auto"/>
        <w:outlineLvl w:val="9"/>
        <w:rPr>
          <w:rFonts w:hint="default" w:ascii="Times New Roman" w:hAnsi="Times New Roman" w:eastAsia="黑体" w:cs="Times New Roman"/>
          <w:color w:val="000000"/>
          <w:sz w:val="30"/>
          <w:szCs w:val="30"/>
          <w:highlight w:val="none"/>
          <w:lang w:val="zh-CN" w:eastAsia="zh-CN"/>
        </w:rPr>
      </w:pPr>
    </w:p>
    <w:bookmarkEnd w:id="154"/>
    <w:bookmarkEnd w:id="155"/>
    <w:bookmarkEnd w:id="156"/>
    <w:p w14:paraId="43382249">
      <w:pPr>
        <w:spacing w:line="360" w:lineRule="auto"/>
        <w:rPr>
          <w:rFonts w:hint="default" w:ascii="Times New Roman" w:hAnsi="Times New Roman" w:cs="Times New Roman"/>
          <w:highlight w:val="none"/>
        </w:rPr>
      </w:pPr>
    </w:p>
    <w:p w14:paraId="712053C5">
      <w:pPr>
        <w:spacing w:line="360" w:lineRule="auto"/>
        <w:rPr>
          <w:rFonts w:hint="default" w:ascii="Times New Roman" w:hAnsi="Times New Roman" w:cs="Times New Roman"/>
          <w:highlight w:val="none"/>
        </w:rPr>
      </w:pPr>
    </w:p>
    <w:p w14:paraId="05194C44">
      <w:pPr>
        <w:spacing w:line="360" w:lineRule="auto"/>
        <w:rPr>
          <w:rFonts w:hint="default" w:ascii="Times New Roman" w:hAnsi="Times New Roman" w:cs="Times New Roman"/>
          <w:highlight w:val="none"/>
        </w:rPr>
      </w:pPr>
    </w:p>
    <w:p w14:paraId="7876247B">
      <w:pPr>
        <w:spacing w:line="360" w:lineRule="auto"/>
        <w:rPr>
          <w:rFonts w:hint="default" w:ascii="Times New Roman" w:hAnsi="Times New Roman" w:cs="Times New Roman"/>
          <w:highlight w:val="none"/>
        </w:rPr>
      </w:pPr>
    </w:p>
    <w:p w14:paraId="08D1E38B">
      <w:pPr>
        <w:spacing w:line="360" w:lineRule="auto"/>
        <w:rPr>
          <w:rFonts w:hint="default" w:ascii="Times New Roman" w:hAnsi="Times New Roman" w:cs="Times New Roman"/>
          <w:highlight w:val="none"/>
        </w:rPr>
      </w:pPr>
    </w:p>
    <w:p w14:paraId="6279B74B">
      <w:pPr>
        <w:spacing w:line="360" w:lineRule="auto"/>
        <w:rPr>
          <w:rFonts w:hint="default" w:ascii="Times New Roman" w:hAnsi="Times New Roman" w:cs="Times New Roman"/>
          <w:highlight w:val="none"/>
        </w:rPr>
      </w:pPr>
    </w:p>
    <w:p w14:paraId="03006E3A">
      <w:pPr>
        <w:spacing w:line="360" w:lineRule="auto"/>
        <w:rPr>
          <w:rFonts w:hint="default" w:ascii="Times New Roman" w:hAnsi="Times New Roman" w:cs="Times New Roman"/>
          <w:highlight w:val="none"/>
        </w:rPr>
      </w:pPr>
    </w:p>
    <w:p w14:paraId="7D13CA2F">
      <w:pPr>
        <w:spacing w:line="360" w:lineRule="auto"/>
        <w:rPr>
          <w:rFonts w:hint="default" w:ascii="Times New Roman" w:hAnsi="Times New Roman" w:cs="Times New Roman"/>
          <w:highlight w:val="none"/>
        </w:rPr>
      </w:pPr>
    </w:p>
    <w:p w14:paraId="51932CA0">
      <w:pPr>
        <w:spacing w:line="360" w:lineRule="auto"/>
        <w:rPr>
          <w:rFonts w:hint="default" w:ascii="Times New Roman" w:hAnsi="Times New Roman" w:cs="Times New Roman"/>
          <w:highlight w:val="none"/>
        </w:rPr>
      </w:pPr>
    </w:p>
    <w:p w14:paraId="52D72AD8">
      <w:pPr>
        <w:spacing w:line="360" w:lineRule="auto"/>
        <w:rPr>
          <w:rFonts w:hint="default" w:ascii="Times New Roman" w:hAnsi="Times New Roman" w:cs="Times New Roman"/>
          <w:highlight w:val="none"/>
        </w:rPr>
      </w:pPr>
    </w:p>
    <w:p w14:paraId="7F792C65">
      <w:pPr>
        <w:spacing w:line="360" w:lineRule="auto"/>
        <w:rPr>
          <w:rFonts w:hint="default" w:ascii="Times New Roman" w:hAnsi="Times New Roman" w:cs="Times New Roman"/>
          <w:highlight w:val="none"/>
        </w:rPr>
      </w:pPr>
    </w:p>
    <w:p w14:paraId="1EDE1DFB">
      <w:pPr>
        <w:spacing w:line="360" w:lineRule="auto"/>
        <w:rPr>
          <w:rFonts w:hint="default" w:ascii="Times New Roman" w:hAnsi="Times New Roman" w:cs="Times New Roman"/>
          <w:highlight w:val="none"/>
        </w:rPr>
      </w:pPr>
    </w:p>
    <w:p w14:paraId="16788651">
      <w:pPr>
        <w:spacing w:line="360" w:lineRule="auto"/>
        <w:rPr>
          <w:rFonts w:hint="default" w:ascii="Times New Roman" w:hAnsi="Times New Roman" w:cs="Times New Roman"/>
          <w:highlight w:val="none"/>
        </w:rPr>
      </w:pPr>
    </w:p>
    <w:p w14:paraId="4094E959">
      <w:pPr>
        <w:spacing w:line="360" w:lineRule="auto"/>
        <w:rPr>
          <w:rFonts w:hint="default" w:ascii="Times New Roman" w:hAnsi="Times New Roman" w:cs="Times New Roman"/>
          <w:highlight w:val="none"/>
        </w:rPr>
      </w:pPr>
    </w:p>
    <w:p w14:paraId="5961E91F">
      <w:pPr>
        <w:spacing w:line="360" w:lineRule="auto"/>
        <w:rPr>
          <w:rFonts w:hint="default" w:ascii="Times New Roman" w:hAnsi="Times New Roman" w:cs="Times New Roman"/>
          <w:highlight w:val="none"/>
        </w:rPr>
      </w:pPr>
    </w:p>
    <w:p w14:paraId="342FDEE1">
      <w:pPr>
        <w:spacing w:line="360" w:lineRule="auto"/>
        <w:rPr>
          <w:rFonts w:hint="default" w:ascii="Times New Roman" w:hAnsi="Times New Roman" w:cs="Times New Roman"/>
          <w:highlight w:val="none"/>
        </w:rPr>
      </w:pPr>
    </w:p>
    <w:p w14:paraId="2BE054D9">
      <w:pPr>
        <w:spacing w:line="360" w:lineRule="auto"/>
        <w:rPr>
          <w:rFonts w:hint="default" w:ascii="Times New Roman" w:hAnsi="Times New Roman" w:cs="Times New Roman"/>
          <w:highlight w:val="none"/>
        </w:rPr>
      </w:pPr>
    </w:p>
    <w:p w14:paraId="4824DB38">
      <w:pPr>
        <w:spacing w:line="360" w:lineRule="auto"/>
        <w:rPr>
          <w:rFonts w:hint="default" w:ascii="Times New Roman" w:hAnsi="Times New Roman" w:cs="Times New Roman"/>
          <w:highlight w:val="none"/>
        </w:rPr>
      </w:pPr>
    </w:p>
    <w:p w14:paraId="1E10F82C">
      <w:pPr>
        <w:overflowPunct w:val="0"/>
        <w:adjustRightInd w:val="0"/>
        <w:snapToGrid w:val="0"/>
        <w:spacing w:line="360" w:lineRule="auto"/>
        <w:jc w:val="left"/>
        <w:outlineLvl w:val="0"/>
        <w:rPr>
          <w:rFonts w:hint="default" w:ascii="Times New Roman" w:hAnsi="Times New Roman" w:eastAsia="黑体" w:cs="Times New Roman"/>
          <w:color w:val="000000"/>
          <w:spacing w:val="-10"/>
          <w:sz w:val="32"/>
          <w:szCs w:val="32"/>
          <w:highlight w:val="none"/>
        </w:rPr>
      </w:pPr>
    </w:p>
    <w:p w14:paraId="41F0691C">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黑体" w:cs="Times New Roman"/>
          <w:color w:val="000000"/>
          <w:spacing w:val="-10"/>
          <w:sz w:val="32"/>
          <w:szCs w:val="32"/>
          <w:highlight w:val="none"/>
          <w:lang w:val="en-US" w:eastAsia="zh-CN"/>
        </w:rPr>
        <w:t>附录1</w:t>
      </w:r>
      <w:r>
        <w:rPr>
          <w:rFonts w:hint="default" w:ascii="Times New Roman" w:hAnsi="Times New Roman" w:eastAsia="宋体" w:cs="Times New Roman"/>
          <w:color w:val="auto"/>
          <w:highlight w:val="none"/>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790575</wp:posOffset>
            </wp:positionV>
            <wp:extent cx="5749925" cy="7360285"/>
            <wp:effectExtent l="0" t="0" r="3175" b="12065"/>
            <wp:wrapTopAndBottom/>
            <wp:docPr id="3" name="图片 3" descr="586554cfcd785d2711aadd7b1af0f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86554cfcd785d2711aadd7b1af0fb0d"/>
                    <pic:cNvPicPr>
                      <a:picLocks noChangeAspect="1"/>
                    </pic:cNvPicPr>
                  </pic:nvPicPr>
                  <pic:blipFill>
                    <a:blip r:embed="rId6"/>
                    <a:stretch>
                      <a:fillRect/>
                    </a:stretch>
                  </pic:blipFill>
                  <pic:spPr>
                    <a:xfrm>
                      <a:off x="0" y="0"/>
                      <a:ext cx="5749925" cy="7360285"/>
                    </a:xfrm>
                    <a:prstGeom prst="rect">
                      <a:avLst/>
                    </a:prstGeom>
                  </pic:spPr>
                </pic:pic>
              </a:graphicData>
            </a:graphic>
          </wp:anchor>
        </w:drawing>
      </w:r>
      <w:r>
        <w:rPr>
          <w:rFonts w:hint="default" w:ascii="Times New Roman" w:hAnsi="Times New Roman" w:eastAsia="黑体" w:cs="Times New Roman"/>
          <w:color w:val="000000"/>
          <w:spacing w:val="-10"/>
          <w:sz w:val="32"/>
          <w:szCs w:val="32"/>
          <w:highlight w:val="none"/>
          <w:lang w:val="en-US" w:eastAsia="zh-CN"/>
        </w:rPr>
        <w:t>：</w:t>
      </w:r>
    </w:p>
    <w:p w14:paraId="7A781B31">
      <w:pPr>
        <w:pStyle w:val="23"/>
        <w:ind w:left="0" w:leftChars="0" w:firstLine="0" w:firstLineChars="0"/>
        <w:rPr>
          <w:rFonts w:hint="default" w:ascii="Times New Roman" w:hAnsi="Times New Roman" w:eastAsia="宋体" w:cs="Times New Roman"/>
          <w:color w:val="auto"/>
          <w:highlight w:val="none"/>
          <w:lang w:eastAsia="zh-CN"/>
        </w:rPr>
      </w:pPr>
    </w:p>
    <w:p w14:paraId="37357CE3">
      <w:pPr>
        <w:pStyle w:val="23"/>
        <w:ind w:left="0" w:leftChars="0" w:firstLine="0" w:firstLineChars="0"/>
        <w:rPr>
          <w:rFonts w:hint="default" w:ascii="Times New Roman" w:hAnsi="Times New Roman" w:eastAsia="黑体" w:cs="Times New Roman"/>
          <w:color w:val="000000"/>
          <w:spacing w:val="-10"/>
          <w:sz w:val="32"/>
          <w:szCs w:val="32"/>
          <w:highlight w:val="none"/>
        </w:rPr>
      </w:pPr>
    </w:p>
    <w:p w14:paraId="42DEDB9E">
      <w:pPr>
        <w:pStyle w:val="23"/>
        <w:ind w:left="0" w:leftChars="0" w:firstLine="0" w:firstLineChars="0"/>
        <w:rPr>
          <w:rFonts w:hint="default" w:ascii="Times New Roman" w:hAnsi="Times New Roman" w:eastAsia="黑体" w:cs="Times New Roman"/>
          <w:color w:val="000000"/>
          <w:spacing w:val="-10"/>
          <w:sz w:val="32"/>
          <w:szCs w:val="32"/>
          <w:highlight w:val="none"/>
        </w:rPr>
      </w:pPr>
    </w:p>
    <w:p w14:paraId="2648F1E8">
      <w:pPr>
        <w:pStyle w:val="23"/>
        <w:ind w:left="0" w:leftChars="0" w:firstLine="0" w:firstLineChars="0"/>
        <w:rPr>
          <w:rFonts w:hint="default" w:ascii="Times New Roman" w:hAnsi="Times New Roman" w:eastAsia="黑体" w:cs="Times New Roman"/>
          <w:color w:val="000000"/>
          <w:spacing w:val="-10"/>
          <w:sz w:val="32"/>
          <w:szCs w:val="32"/>
          <w:highlight w:val="none"/>
          <w:lang w:val="en-US" w:eastAsia="zh-CN"/>
        </w:rPr>
      </w:pPr>
      <w:r>
        <w:rPr>
          <w:rFonts w:hint="default" w:ascii="Times New Roman" w:hAnsi="Times New Roman" w:eastAsia="黑体" w:cs="Times New Roman"/>
          <w:color w:val="000000"/>
          <w:spacing w:val="-10"/>
          <w:sz w:val="32"/>
          <w:szCs w:val="32"/>
          <w:highlight w:val="none"/>
        </w:rPr>
        <w:t>附录</w:t>
      </w:r>
      <w:r>
        <w:rPr>
          <w:rFonts w:hint="default" w:ascii="Times New Roman" w:hAnsi="Times New Roman" w:eastAsia="黑体" w:cs="Times New Roman"/>
          <w:color w:val="000000"/>
          <w:spacing w:val="-10"/>
          <w:sz w:val="32"/>
          <w:szCs w:val="32"/>
          <w:highlight w:val="none"/>
          <w:lang w:val="en-US" w:eastAsia="zh-CN"/>
        </w:rPr>
        <w:t>2：</w:t>
      </w:r>
    </w:p>
    <w:p w14:paraId="500B680E">
      <w:pPr>
        <w:pStyle w:val="23"/>
        <w:ind w:left="0" w:leftChars="0" w:firstLine="0" w:firstLineChars="0"/>
        <w:rPr>
          <w:rFonts w:hint="default" w:ascii="Times New Roman" w:hAnsi="Times New Roman" w:cs="Times New Roman"/>
          <w:highlight w:val="none"/>
        </w:rPr>
      </w:pPr>
    </w:p>
    <w:p w14:paraId="33921871">
      <w:pPr>
        <w:pStyle w:val="23"/>
        <w:ind w:left="0" w:leftChars="0" w:firstLine="0" w:firstLineChars="0"/>
        <w:rPr>
          <w:rFonts w:hint="default" w:ascii="Times New Roman" w:hAnsi="Times New Roman" w:eastAsia="黑体" w:cs="Times New Roman"/>
          <w:color w:val="000000"/>
          <w:spacing w:val="-10"/>
          <w:sz w:val="32"/>
          <w:szCs w:val="32"/>
          <w:highlight w:val="none"/>
          <w:lang w:val="en-US" w:eastAsia="zh-CN"/>
        </w:rPr>
      </w:pPr>
      <w:r>
        <w:rPr>
          <w:rFonts w:hint="default" w:ascii="Times New Roman" w:hAnsi="Times New Roman" w:cs="Times New Roman"/>
          <w:highlight w:val="none"/>
        </w:rPr>
        <w:drawing>
          <wp:inline distT="0" distB="0" distL="114300" distR="114300">
            <wp:extent cx="5757545" cy="7985125"/>
            <wp:effectExtent l="0" t="0" r="14605" b="158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757545" cy="7985125"/>
                    </a:xfrm>
                    <a:prstGeom prst="rect">
                      <a:avLst/>
                    </a:prstGeom>
                    <a:noFill/>
                    <a:ln>
                      <a:noFill/>
                    </a:ln>
                  </pic:spPr>
                </pic:pic>
              </a:graphicData>
            </a:graphic>
          </wp:inline>
        </w:drawing>
      </w:r>
    </w:p>
    <w:sectPr>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B4382F-C2AA-4429-BB8A-6FF07767F5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7F9116C-D25A-42FB-8840-9AA1482EDF11}"/>
  </w:font>
  <w:font w:name="仿宋_GB2312">
    <w:panose1 w:val="02010609030101010101"/>
    <w:charset w:val="86"/>
    <w:family w:val="modern"/>
    <w:pitch w:val="default"/>
    <w:sig w:usb0="00000001" w:usb1="080E0000" w:usb2="00000000" w:usb3="00000000" w:csb0="00040000" w:csb1="00000000"/>
    <w:embedRegular r:id="rId3" w:fontKey="{0A490A4A-4288-4734-A7CE-EB3B85EF00FA}"/>
  </w:font>
  <w:font w:name="华文中宋">
    <w:panose1 w:val="02010600040101010101"/>
    <w:charset w:val="86"/>
    <w:family w:val="auto"/>
    <w:pitch w:val="default"/>
    <w:sig w:usb0="00000287" w:usb1="080F0000" w:usb2="00000000" w:usb3="00000000" w:csb0="0004009F" w:csb1="DFD70000"/>
    <w:embedRegular r:id="rId4" w:fontKey="{7F087BD9-FF99-4851-96A6-441427396977}"/>
  </w:font>
  <w:font w:name="WPSEMBED3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D486">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4546A8">
                          <w:pPr>
                            <w:pStyle w:val="10"/>
                            <w:jc w:val="center"/>
                          </w:pPr>
                          <w:r>
                            <w:fldChar w:fldCharType="begin"/>
                          </w:r>
                          <w:r>
                            <w:instrText xml:space="preserve">PAGE   \* MERGEFORMAT</w:instrText>
                          </w:r>
                          <w:r>
                            <w:fldChar w:fldCharType="separate"/>
                          </w:r>
                          <w:r>
                            <w:rPr>
                              <w:lang w:val="zh-CN"/>
                            </w:rPr>
                            <w:t>53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114546A8">
                    <w:pPr>
                      <w:pStyle w:val="10"/>
                      <w:jc w:val="center"/>
                    </w:pPr>
                    <w:r>
                      <w:fldChar w:fldCharType="begin"/>
                    </w:r>
                    <w:r>
                      <w:instrText xml:space="preserve">PAGE   \* MERGEFORMAT</w:instrText>
                    </w:r>
                    <w:r>
                      <w:fldChar w:fldCharType="separate"/>
                    </w:r>
                    <w:r>
                      <w:rPr>
                        <w:lang w:val="zh-CN"/>
                      </w:rPr>
                      <w:t>53</w:t>
                    </w:r>
                    <w:r>
                      <w:fldChar w:fldCharType="end"/>
                    </w:r>
                  </w:p>
                </w:txbxContent>
              </v:textbox>
            </v:shape>
          </w:pict>
        </mc:Fallback>
      </mc:AlternateContent>
    </w:r>
  </w:p>
  <w:p w14:paraId="0398A69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1CD3">
    <w:pPr>
      <w:pStyle w:val="11"/>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B72A2"/>
    <w:multiLevelType w:val="singleLevel"/>
    <w:tmpl w:val="81BB72A2"/>
    <w:lvl w:ilvl="0" w:tentative="0">
      <w:start w:val="1"/>
      <w:numFmt w:val="decimal"/>
      <w:suff w:val="nothing"/>
      <w:lvlText w:val="（%1）"/>
      <w:lvlJc w:val="left"/>
    </w:lvl>
  </w:abstractNum>
  <w:abstractNum w:abstractNumId="1">
    <w:nsid w:val="94A04C5A"/>
    <w:multiLevelType w:val="singleLevel"/>
    <w:tmpl w:val="94A04C5A"/>
    <w:lvl w:ilvl="0" w:tentative="0">
      <w:start w:val="1"/>
      <w:numFmt w:val="decimal"/>
      <w:suff w:val="nothing"/>
      <w:lvlText w:val="（%1）"/>
      <w:lvlJc w:val="left"/>
    </w:lvl>
  </w:abstractNum>
  <w:abstractNum w:abstractNumId="2">
    <w:nsid w:val="BD36C3E5"/>
    <w:multiLevelType w:val="singleLevel"/>
    <w:tmpl w:val="BD36C3E5"/>
    <w:lvl w:ilvl="0" w:tentative="0">
      <w:start w:val="1"/>
      <w:numFmt w:val="decimal"/>
      <w:suff w:val="nothing"/>
      <w:lvlText w:val="（%1）"/>
      <w:lvlJc w:val="left"/>
    </w:lvl>
  </w:abstractNum>
  <w:abstractNum w:abstractNumId="3">
    <w:nsid w:val="FACEE4A4"/>
    <w:multiLevelType w:val="singleLevel"/>
    <w:tmpl w:val="FACEE4A4"/>
    <w:lvl w:ilvl="0" w:tentative="0">
      <w:start w:val="1"/>
      <w:numFmt w:val="decimal"/>
      <w:suff w:val="nothing"/>
      <w:lvlText w:val="（%1）"/>
      <w:lvlJc w:val="left"/>
    </w:lvl>
  </w:abstractNum>
  <w:abstractNum w:abstractNumId="4">
    <w:nsid w:val="FE519521"/>
    <w:multiLevelType w:val="singleLevel"/>
    <w:tmpl w:val="FE519521"/>
    <w:lvl w:ilvl="0" w:tentative="0">
      <w:start w:val="1"/>
      <w:numFmt w:val="decimal"/>
      <w:suff w:val="nothing"/>
      <w:lvlText w:val="（%1）"/>
      <w:lvlJc w:val="left"/>
    </w:lvl>
  </w:abstractNum>
  <w:abstractNum w:abstractNumId="5">
    <w:nsid w:val="35759109"/>
    <w:multiLevelType w:val="singleLevel"/>
    <w:tmpl w:val="35759109"/>
    <w:lvl w:ilvl="0" w:tentative="0">
      <w:start w:val="1"/>
      <w:numFmt w:val="decimal"/>
      <w:suff w:val="nothing"/>
      <w:lvlText w:val="（%1）"/>
      <w:lvlJc w:val="left"/>
    </w:lvl>
  </w:abstractNum>
  <w:abstractNum w:abstractNumId="6">
    <w:nsid w:val="461FD8CD"/>
    <w:multiLevelType w:val="singleLevel"/>
    <w:tmpl w:val="461FD8CD"/>
    <w:lvl w:ilvl="0" w:tentative="0">
      <w:start w:val="1"/>
      <w:numFmt w:val="decimal"/>
      <w:suff w:val="nothing"/>
      <w:lvlText w:val="（%1）"/>
      <w:lvlJc w:val="left"/>
    </w:lvl>
  </w:abstractNum>
  <w:abstractNum w:abstractNumId="7">
    <w:nsid w:val="511D2FB8"/>
    <w:multiLevelType w:val="singleLevel"/>
    <w:tmpl w:val="511D2FB8"/>
    <w:lvl w:ilvl="0" w:tentative="0">
      <w:start w:val="1"/>
      <w:numFmt w:val="decimal"/>
      <w:lvlText w:val="%1."/>
      <w:lvlJc w:val="left"/>
      <w:pPr>
        <w:tabs>
          <w:tab w:val="left" w:pos="312"/>
        </w:tabs>
      </w:pPr>
    </w:lvl>
  </w:abstractNum>
  <w:abstractNum w:abstractNumId="8">
    <w:nsid w:val="52C0D9AA"/>
    <w:multiLevelType w:val="singleLevel"/>
    <w:tmpl w:val="52C0D9AA"/>
    <w:lvl w:ilvl="0" w:tentative="0">
      <w:start w:val="1"/>
      <w:numFmt w:val="decimal"/>
      <w:suff w:val="nothing"/>
      <w:lvlText w:val="（%1）"/>
      <w:lvlJc w:val="left"/>
    </w:lvl>
  </w:abstractNum>
  <w:abstractNum w:abstractNumId="9">
    <w:nsid w:val="5EE81EDA"/>
    <w:multiLevelType w:val="singleLevel"/>
    <w:tmpl w:val="5EE81EDA"/>
    <w:lvl w:ilvl="0" w:tentative="0">
      <w:start w:val="1"/>
      <w:numFmt w:val="decimal"/>
      <w:suff w:val="nothing"/>
      <w:lvlText w:val="（%1）"/>
      <w:lvlJc w:val="left"/>
    </w:lvl>
  </w:abstractNum>
  <w:abstractNum w:abstractNumId="10">
    <w:nsid w:val="616EA248"/>
    <w:multiLevelType w:val="singleLevel"/>
    <w:tmpl w:val="616EA248"/>
    <w:lvl w:ilvl="0" w:tentative="0">
      <w:start w:val="1"/>
      <w:numFmt w:val="decimal"/>
      <w:suff w:val="nothing"/>
      <w:lvlText w:val="（%1）"/>
      <w:lvlJc w:val="left"/>
    </w:lvl>
  </w:abstractNum>
  <w:abstractNum w:abstractNumId="11">
    <w:nsid w:val="6836990A"/>
    <w:multiLevelType w:val="singleLevel"/>
    <w:tmpl w:val="6836990A"/>
    <w:lvl w:ilvl="0" w:tentative="0">
      <w:start w:val="1"/>
      <w:numFmt w:val="decimal"/>
      <w:suff w:val="nothing"/>
      <w:lvlText w:val="%1."/>
      <w:lvlJc w:val="left"/>
    </w:lvl>
  </w:abstractNum>
  <w:abstractNum w:abstractNumId="12">
    <w:nsid w:val="68410213"/>
    <w:multiLevelType w:val="singleLevel"/>
    <w:tmpl w:val="68410213"/>
    <w:lvl w:ilvl="0" w:tentative="0">
      <w:start w:val="1"/>
      <w:numFmt w:val="decimal"/>
      <w:suff w:val="nothing"/>
      <w:lvlText w:val="（%1）"/>
      <w:lvlJc w:val="left"/>
    </w:lvl>
  </w:abstractNum>
  <w:abstractNum w:abstractNumId="13">
    <w:nsid w:val="68CA4BBD"/>
    <w:multiLevelType w:val="singleLevel"/>
    <w:tmpl w:val="68CA4BBD"/>
    <w:lvl w:ilvl="0" w:tentative="0">
      <w:start w:val="1"/>
      <w:numFmt w:val="decimal"/>
      <w:suff w:val="nothing"/>
      <w:lvlText w:val="（%1）"/>
      <w:lvlJc w:val="left"/>
    </w:lvl>
  </w:abstractNum>
  <w:abstractNum w:abstractNumId="14">
    <w:nsid w:val="78F93DA6"/>
    <w:multiLevelType w:val="singleLevel"/>
    <w:tmpl w:val="78F93DA6"/>
    <w:lvl w:ilvl="0" w:tentative="0">
      <w:start w:val="1"/>
      <w:numFmt w:val="decimal"/>
      <w:suff w:val="nothing"/>
      <w:lvlText w:val="（%1）"/>
      <w:lvlJc w:val="left"/>
    </w:lvl>
  </w:abstractNum>
  <w:num w:numId="1">
    <w:abstractNumId w:val="7"/>
  </w:num>
  <w:num w:numId="2">
    <w:abstractNumId w:val="4"/>
  </w:num>
  <w:num w:numId="3">
    <w:abstractNumId w:val="10"/>
  </w:num>
  <w:num w:numId="4">
    <w:abstractNumId w:val="5"/>
  </w:num>
  <w:num w:numId="5">
    <w:abstractNumId w:val="14"/>
  </w:num>
  <w:num w:numId="6">
    <w:abstractNumId w:val="6"/>
  </w:num>
  <w:num w:numId="7">
    <w:abstractNumId w:val="2"/>
  </w:num>
  <w:num w:numId="8">
    <w:abstractNumId w:val="3"/>
  </w:num>
  <w:num w:numId="9">
    <w:abstractNumId w:val="9"/>
  </w:num>
  <w:num w:numId="10">
    <w:abstractNumId w:val="1"/>
  </w:num>
  <w:num w:numId="11">
    <w:abstractNumId w:val="13"/>
  </w:num>
  <w:num w:numId="12">
    <w:abstractNumId w:val="12"/>
  </w:num>
  <w:num w:numId="13">
    <w:abstractNumId w:val="1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jc0NTgzNmRlYzY0YjhiNDBlYzliOGQ4ODljM2UifQ=="/>
  </w:docVars>
  <w:rsids>
    <w:rsidRoot w:val="6F9C53FD"/>
    <w:rsid w:val="00074215"/>
    <w:rsid w:val="000D4454"/>
    <w:rsid w:val="002E687C"/>
    <w:rsid w:val="00834B3A"/>
    <w:rsid w:val="0088667E"/>
    <w:rsid w:val="00A138F5"/>
    <w:rsid w:val="00A16BE5"/>
    <w:rsid w:val="00D12F53"/>
    <w:rsid w:val="00DE6C4C"/>
    <w:rsid w:val="014B0BDA"/>
    <w:rsid w:val="01E95667"/>
    <w:rsid w:val="01EA5235"/>
    <w:rsid w:val="02897931"/>
    <w:rsid w:val="0296131B"/>
    <w:rsid w:val="02BB54FC"/>
    <w:rsid w:val="02C15A63"/>
    <w:rsid w:val="02DC76FD"/>
    <w:rsid w:val="02F21793"/>
    <w:rsid w:val="031A4A2D"/>
    <w:rsid w:val="032D67DC"/>
    <w:rsid w:val="03765E73"/>
    <w:rsid w:val="038D3451"/>
    <w:rsid w:val="03942A31"/>
    <w:rsid w:val="03D36340"/>
    <w:rsid w:val="0420119E"/>
    <w:rsid w:val="049E6FCB"/>
    <w:rsid w:val="04A73B9D"/>
    <w:rsid w:val="04C020B1"/>
    <w:rsid w:val="04CD284E"/>
    <w:rsid w:val="04F064E6"/>
    <w:rsid w:val="05734CB1"/>
    <w:rsid w:val="05744E17"/>
    <w:rsid w:val="058317FA"/>
    <w:rsid w:val="05B838FF"/>
    <w:rsid w:val="05BC38AF"/>
    <w:rsid w:val="05F41490"/>
    <w:rsid w:val="068324EB"/>
    <w:rsid w:val="069D391A"/>
    <w:rsid w:val="06C42A72"/>
    <w:rsid w:val="06CF543F"/>
    <w:rsid w:val="06F13233"/>
    <w:rsid w:val="06F67704"/>
    <w:rsid w:val="070604A7"/>
    <w:rsid w:val="07315CB7"/>
    <w:rsid w:val="073F368F"/>
    <w:rsid w:val="07480E14"/>
    <w:rsid w:val="07550729"/>
    <w:rsid w:val="07EC1847"/>
    <w:rsid w:val="080672AE"/>
    <w:rsid w:val="086A27BF"/>
    <w:rsid w:val="086B7C24"/>
    <w:rsid w:val="08D84047"/>
    <w:rsid w:val="08FD2E27"/>
    <w:rsid w:val="09806C85"/>
    <w:rsid w:val="0985445D"/>
    <w:rsid w:val="09BC71DB"/>
    <w:rsid w:val="09ED1E39"/>
    <w:rsid w:val="09F3705B"/>
    <w:rsid w:val="0A425C75"/>
    <w:rsid w:val="0A80731A"/>
    <w:rsid w:val="0A8C6176"/>
    <w:rsid w:val="0AB93D43"/>
    <w:rsid w:val="0B1D47E4"/>
    <w:rsid w:val="0B2A5CBB"/>
    <w:rsid w:val="0B521208"/>
    <w:rsid w:val="0B597C07"/>
    <w:rsid w:val="0B6155FD"/>
    <w:rsid w:val="0C0058BA"/>
    <w:rsid w:val="0C1C0A6D"/>
    <w:rsid w:val="0C736DC1"/>
    <w:rsid w:val="0C950BBA"/>
    <w:rsid w:val="0CA86238"/>
    <w:rsid w:val="0CDB0A1C"/>
    <w:rsid w:val="0D1C0747"/>
    <w:rsid w:val="0D3478BC"/>
    <w:rsid w:val="0D4604A7"/>
    <w:rsid w:val="0D6A6A48"/>
    <w:rsid w:val="0D7C6A10"/>
    <w:rsid w:val="0D8D73C7"/>
    <w:rsid w:val="0DE673CA"/>
    <w:rsid w:val="0DF90060"/>
    <w:rsid w:val="0E082A85"/>
    <w:rsid w:val="0E0C198F"/>
    <w:rsid w:val="0E380553"/>
    <w:rsid w:val="0E4A4418"/>
    <w:rsid w:val="0E5A1367"/>
    <w:rsid w:val="0EBB3483"/>
    <w:rsid w:val="0F062076"/>
    <w:rsid w:val="0F0E18EA"/>
    <w:rsid w:val="0F2A43A1"/>
    <w:rsid w:val="0FC343B1"/>
    <w:rsid w:val="0FE4264A"/>
    <w:rsid w:val="0FF869A1"/>
    <w:rsid w:val="100539A7"/>
    <w:rsid w:val="10106F71"/>
    <w:rsid w:val="102259B6"/>
    <w:rsid w:val="10671F53"/>
    <w:rsid w:val="10CC32E8"/>
    <w:rsid w:val="113F4412"/>
    <w:rsid w:val="118344FF"/>
    <w:rsid w:val="11845E93"/>
    <w:rsid w:val="11BB73DB"/>
    <w:rsid w:val="11E07C2B"/>
    <w:rsid w:val="12810624"/>
    <w:rsid w:val="129E71BF"/>
    <w:rsid w:val="12AF25D4"/>
    <w:rsid w:val="12DC26E3"/>
    <w:rsid w:val="12EF18A9"/>
    <w:rsid w:val="12FA2293"/>
    <w:rsid w:val="12FF554B"/>
    <w:rsid w:val="13232F7C"/>
    <w:rsid w:val="13251B73"/>
    <w:rsid w:val="13296332"/>
    <w:rsid w:val="138419BE"/>
    <w:rsid w:val="138E15DA"/>
    <w:rsid w:val="13E272F6"/>
    <w:rsid w:val="1419369F"/>
    <w:rsid w:val="149F3BEF"/>
    <w:rsid w:val="14B17671"/>
    <w:rsid w:val="14CD67D8"/>
    <w:rsid w:val="14DB2EC4"/>
    <w:rsid w:val="15456764"/>
    <w:rsid w:val="15680453"/>
    <w:rsid w:val="1586381E"/>
    <w:rsid w:val="15A559B2"/>
    <w:rsid w:val="15DD1626"/>
    <w:rsid w:val="15F1159B"/>
    <w:rsid w:val="161B669A"/>
    <w:rsid w:val="166B7621"/>
    <w:rsid w:val="168C7AB6"/>
    <w:rsid w:val="16A87E97"/>
    <w:rsid w:val="16B000D0"/>
    <w:rsid w:val="16C521B7"/>
    <w:rsid w:val="16D276A1"/>
    <w:rsid w:val="1706302C"/>
    <w:rsid w:val="17317289"/>
    <w:rsid w:val="173E0A84"/>
    <w:rsid w:val="178A2F73"/>
    <w:rsid w:val="178D23FC"/>
    <w:rsid w:val="17B15357"/>
    <w:rsid w:val="17C85266"/>
    <w:rsid w:val="17CD7844"/>
    <w:rsid w:val="17EA67D9"/>
    <w:rsid w:val="180C7088"/>
    <w:rsid w:val="181164C3"/>
    <w:rsid w:val="18364B54"/>
    <w:rsid w:val="189B6FE1"/>
    <w:rsid w:val="18C01C00"/>
    <w:rsid w:val="18DB435B"/>
    <w:rsid w:val="18DD7ADA"/>
    <w:rsid w:val="19137AFC"/>
    <w:rsid w:val="196F49C7"/>
    <w:rsid w:val="199A6FB9"/>
    <w:rsid w:val="19A163CD"/>
    <w:rsid w:val="19B90D6A"/>
    <w:rsid w:val="19E01D6F"/>
    <w:rsid w:val="19E17DEB"/>
    <w:rsid w:val="1A0130C4"/>
    <w:rsid w:val="1A50725A"/>
    <w:rsid w:val="1A6A4238"/>
    <w:rsid w:val="1A7D6546"/>
    <w:rsid w:val="1A8A166A"/>
    <w:rsid w:val="1A91184A"/>
    <w:rsid w:val="1ACA59D4"/>
    <w:rsid w:val="1B1B70BB"/>
    <w:rsid w:val="1B6603B7"/>
    <w:rsid w:val="1B766BDC"/>
    <w:rsid w:val="1B820A31"/>
    <w:rsid w:val="1BA91E00"/>
    <w:rsid w:val="1BB663E4"/>
    <w:rsid w:val="1BCC2B2A"/>
    <w:rsid w:val="1BFA5833"/>
    <w:rsid w:val="1BFE66F0"/>
    <w:rsid w:val="1C6743E4"/>
    <w:rsid w:val="1C8E778E"/>
    <w:rsid w:val="1CEE68B6"/>
    <w:rsid w:val="1D137889"/>
    <w:rsid w:val="1D8726CB"/>
    <w:rsid w:val="1DC01AF4"/>
    <w:rsid w:val="1DD2622D"/>
    <w:rsid w:val="1DFD0B10"/>
    <w:rsid w:val="1E072F0A"/>
    <w:rsid w:val="1E0A5972"/>
    <w:rsid w:val="1E420C4D"/>
    <w:rsid w:val="1E4E71A2"/>
    <w:rsid w:val="1E5E781C"/>
    <w:rsid w:val="1EB12D29"/>
    <w:rsid w:val="1F0138C3"/>
    <w:rsid w:val="1F02063F"/>
    <w:rsid w:val="1F0C6E81"/>
    <w:rsid w:val="1F141112"/>
    <w:rsid w:val="1F4A7E9D"/>
    <w:rsid w:val="1F6711C4"/>
    <w:rsid w:val="1F741254"/>
    <w:rsid w:val="1F996889"/>
    <w:rsid w:val="1FB212F0"/>
    <w:rsid w:val="206A094A"/>
    <w:rsid w:val="207D518C"/>
    <w:rsid w:val="20831A0C"/>
    <w:rsid w:val="20A43E5C"/>
    <w:rsid w:val="20B71AB5"/>
    <w:rsid w:val="20C55B84"/>
    <w:rsid w:val="2161222D"/>
    <w:rsid w:val="21811739"/>
    <w:rsid w:val="21967AB1"/>
    <w:rsid w:val="21B50F5E"/>
    <w:rsid w:val="21E0355E"/>
    <w:rsid w:val="228D7A88"/>
    <w:rsid w:val="22C61706"/>
    <w:rsid w:val="2307342A"/>
    <w:rsid w:val="23077AAB"/>
    <w:rsid w:val="231F3C6E"/>
    <w:rsid w:val="23445FE5"/>
    <w:rsid w:val="2355143D"/>
    <w:rsid w:val="235976EC"/>
    <w:rsid w:val="239D4B92"/>
    <w:rsid w:val="24E44663"/>
    <w:rsid w:val="2511326E"/>
    <w:rsid w:val="25E15AF4"/>
    <w:rsid w:val="260715C7"/>
    <w:rsid w:val="261A6112"/>
    <w:rsid w:val="262B46D7"/>
    <w:rsid w:val="26526108"/>
    <w:rsid w:val="265E685B"/>
    <w:rsid w:val="266602CE"/>
    <w:rsid w:val="26866B38"/>
    <w:rsid w:val="26C02FC9"/>
    <w:rsid w:val="26C324C4"/>
    <w:rsid w:val="26E4025D"/>
    <w:rsid w:val="26E80BE8"/>
    <w:rsid w:val="27026DD0"/>
    <w:rsid w:val="27222B35"/>
    <w:rsid w:val="27313F6F"/>
    <w:rsid w:val="275814FC"/>
    <w:rsid w:val="275F6B18"/>
    <w:rsid w:val="27635AC1"/>
    <w:rsid w:val="27781B9E"/>
    <w:rsid w:val="279D26A3"/>
    <w:rsid w:val="279F0F5D"/>
    <w:rsid w:val="27A03D0F"/>
    <w:rsid w:val="27DA0163"/>
    <w:rsid w:val="27F522DB"/>
    <w:rsid w:val="283C5022"/>
    <w:rsid w:val="284B5B81"/>
    <w:rsid w:val="28687BD2"/>
    <w:rsid w:val="288A1EEE"/>
    <w:rsid w:val="28C1173F"/>
    <w:rsid w:val="28C35E48"/>
    <w:rsid w:val="29154D6B"/>
    <w:rsid w:val="291978BF"/>
    <w:rsid w:val="29377724"/>
    <w:rsid w:val="29D66E54"/>
    <w:rsid w:val="29DF6672"/>
    <w:rsid w:val="29EB48A9"/>
    <w:rsid w:val="2A100761"/>
    <w:rsid w:val="2A394890"/>
    <w:rsid w:val="2A94299F"/>
    <w:rsid w:val="2AA64C74"/>
    <w:rsid w:val="2B195446"/>
    <w:rsid w:val="2B836D64"/>
    <w:rsid w:val="2BAE35EA"/>
    <w:rsid w:val="2BE008A9"/>
    <w:rsid w:val="2BFE41CF"/>
    <w:rsid w:val="2C1D2503"/>
    <w:rsid w:val="2C2F4A08"/>
    <w:rsid w:val="2C515FC1"/>
    <w:rsid w:val="2C56701A"/>
    <w:rsid w:val="2C905211"/>
    <w:rsid w:val="2CA15C25"/>
    <w:rsid w:val="2CC15013"/>
    <w:rsid w:val="2D01025A"/>
    <w:rsid w:val="2E1B40BB"/>
    <w:rsid w:val="2E497DF1"/>
    <w:rsid w:val="2E8C5FB6"/>
    <w:rsid w:val="2EB378D4"/>
    <w:rsid w:val="2EF038F5"/>
    <w:rsid w:val="2F2151FD"/>
    <w:rsid w:val="2F6B5177"/>
    <w:rsid w:val="2F931AA0"/>
    <w:rsid w:val="2FA122D6"/>
    <w:rsid w:val="2FA8004A"/>
    <w:rsid w:val="2FF04EFA"/>
    <w:rsid w:val="300264A9"/>
    <w:rsid w:val="301E6646"/>
    <w:rsid w:val="301F52AD"/>
    <w:rsid w:val="30422AB5"/>
    <w:rsid w:val="30632FA4"/>
    <w:rsid w:val="30954616"/>
    <w:rsid w:val="309624ED"/>
    <w:rsid w:val="30AB59F9"/>
    <w:rsid w:val="30D11C8F"/>
    <w:rsid w:val="30EB518F"/>
    <w:rsid w:val="30F12514"/>
    <w:rsid w:val="311178E3"/>
    <w:rsid w:val="314D52FE"/>
    <w:rsid w:val="315F59A8"/>
    <w:rsid w:val="31711667"/>
    <w:rsid w:val="31807CC4"/>
    <w:rsid w:val="318F22DC"/>
    <w:rsid w:val="31A74B08"/>
    <w:rsid w:val="31D43762"/>
    <w:rsid w:val="32390D4C"/>
    <w:rsid w:val="327220CC"/>
    <w:rsid w:val="32A81E03"/>
    <w:rsid w:val="32C920E8"/>
    <w:rsid w:val="32EB1933"/>
    <w:rsid w:val="32EC1264"/>
    <w:rsid w:val="32F2505D"/>
    <w:rsid w:val="33022C64"/>
    <w:rsid w:val="333022DF"/>
    <w:rsid w:val="33551775"/>
    <w:rsid w:val="33651531"/>
    <w:rsid w:val="337F7039"/>
    <w:rsid w:val="3390002E"/>
    <w:rsid w:val="33996494"/>
    <w:rsid w:val="33CC5BCC"/>
    <w:rsid w:val="33D13DF9"/>
    <w:rsid w:val="33F24A86"/>
    <w:rsid w:val="340D6D21"/>
    <w:rsid w:val="34754706"/>
    <w:rsid w:val="348808FB"/>
    <w:rsid w:val="34967D54"/>
    <w:rsid w:val="34C733A7"/>
    <w:rsid w:val="34F26B72"/>
    <w:rsid w:val="34F82E11"/>
    <w:rsid w:val="35494FDE"/>
    <w:rsid w:val="355157DD"/>
    <w:rsid w:val="35E04E9F"/>
    <w:rsid w:val="35E55632"/>
    <w:rsid w:val="360D204B"/>
    <w:rsid w:val="365B57E3"/>
    <w:rsid w:val="366D16A6"/>
    <w:rsid w:val="36981915"/>
    <w:rsid w:val="36993366"/>
    <w:rsid w:val="36A90C08"/>
    <w:rsid w:val="36CA2FCF"/>
    <w:rsid w:val="371310FF"/>
    <w:rsid w:val="37364D13"/>
    <w:rsid w:val="378D7A3A"/>
    <w:rsid w:val="37C43BE1"/>
    <w:rsid w:val="382635C0"/>
    <w:rsid w:val="38265137"/>
    <w:rsid w:val="3846638C"/>
    <w:rsid w:val="38695898"/>
    <w:rsid w:val="38ED4B76"/>
    <w:rsid w:val="39193D09"/>
    <w:rsid w:val="39531FE6"/>
    <w:rsid w:val="399120B6"/>
    <w:rsid w:val="399473A3"/>
    <w:rsid w:val="39CE36A6"/>
    <w:rsid w:val="39D54C2E"/>
    <w:rsid w:val="39E74E46"/>
    <w:rsid w:val="39EA29D7"/>
    <w:rsid w:val="3A1E0553"/>
    <w:rsid w:val="3A205647"/>
    <w:rsid w:val="3A27246D"/>
    <w:rsid w:val="3A2E433E"/>
    <w:rsid w:val="3A4C270D"/>
    <w:rsid w:val="3A666571"/>
    <w:rsid w:val="3AE6403F"/>
    <w:rsid w:val="3AFA059F"/>
    <w:rsid w:val="3B2B5D6A"/>
    <w:rsid w:val="3B2C2815"/>
    <w:rsid w:val="3B5733E1"/>
    <w:rsid w:val="3B67763D"/>
    <w:rsid w:val="3B807132"/>
    <w:rsid w:val="3B83674B"/>
    <w:rsid w:val="3B9A3A72"/>
    <w:rsid w:val="3BB66900"/>
    <w:rsid w:val="3BE94483"/>
    <w:rsid w:val="3C0354BB"/>
    <w:rsid w:val="3C117C49"/>
    <w:rsid w:val="3C3506B4"/>
    <w:rsid w:val="3C3F474E"/>
    <w:rsid w:val="3C594E71"/>
    <w:rsid w:val="3C6067E2"/>
    <w:rsid w:val="3C6E066A"/>
    <w:rsid w:val="3C7C4792"/>
    <w:rsid w:val="3C8C3237"/>
    <w:rsid w:val="3C8E6D55"/>
    <w:rsid w:val="3CA92750"/>
    <w:rsid w:val="3CB5301D"/>
    <w:rsid w:val="3CCD1CD4"/>
    <w:rsid w:val="3D187C76"/>
    <w:rsid w:val="3D251A29"/>
    <w:rsid w:val="3D5F13DF"/>
    <w:rsid w:val="3D64349F"/>
    <w:rsid w:val="3D6C4686"/>
    <w:rsid w:val="3D837BD8"/>
    <w:rsid w:val="3DC3040A"/>
    <w:rsid w:val="3DD00B61"/>
    <w:rsid w:val="3DFA3A5D"/>
    <w:rsid w:val="3E4C38C5"/>
    <w:rsid w:val="3E5123A1"/>
    <w:rsid w:val="3E7D0060"/>
    <w:rsid w:val="3E827DE3"/>
    <w:rsid w:val="3EB35CE9"/>
    <w:rsid w:val="3EC439AB"/>
    <w:rsid w:val="3EDD35E7"/>
    <w:rsid w:val="3F1678EC"/>
    <w:rsid w:val="3F1D1173"/>
    <w:rsid w:val="3F8769CB"/>
    <w:rsid w:val="3FAC379D"/>
    <w:rsid w:val="3FC2510D"/>
    <w:rsid w:val="40330A74"/>
    <w:rsid w:val="405560D9"/>
    <w:rsid w:val="40841CBC"/>
    <w:rsid w:val="40BB3A9F"/>
    <w:rsid w:val="40E85A3F"/>
    <w:rsid w:val="410C2D75"/>
    <w:rsid w:val="410D1152"/>
    <w:rsid w:val="412344D1"/>
    <w:rsid w:val="41543679"/>
    <w:rsid w:val="415C0055"/>
    <w:rsid w:val="41A719AF"/>
    <w:rsid w:val="41CA0D46"/>
    <w:rsid w:val="41DD49A0"/>
    <w:rsid w:val="4220744D"/>
    <w:rsid w:val="42310E70"/>
    <w:rsid w:val="42AA38D5"/>
    <w:rsid w:val="42D80DD5"/>
    <w:rsid w:val="43041E84"/>
    <w:rsid w:val="430540DA"/>
    <w:rsid w:val="430D1988"/>
    <w:rsid w:val="433E3844"/>
    <w:rsid w:val="43422D96"/>
    <w:rsid w:val="43486471"/>
    <w:rsid w:val="43A97CBC"/>
    <w:rsid w:val="43D50ABA"/>
    <w:rsid w:val="43E4684D"/>
    <w:rsid w:val="43F454F9"/>
    <w:rsid w:val="442F526C"/>
    <w:rsid w:val="443F4B3E"/>
    <w:rsid w:val="44483A79"/>
    <w:rsid w:val="445364E6"/>
    <w:rsid w:val="44721EAC"/>
    <w:rsid w:val="448C30CA"/>
    <w:rsid w:val="44D55C2B"/>
    <w:rsid w:val="45051DDE"/>
    <w:rsid w:val="45176AA0"/>
    <w:rsid w:val="45921C25"/>
    <w:rsid w:val="45A42744"/>
    <w:rsid w:val="45DE38F5"/>
    <w:rsid w:val="45FA5496"/>
    <w:rsid w:val="460A2D4E"/>
    <w:rsid w:val="4621524D"/>
    <w:rsid w:val="46604B3A"/>
    <w:rsid w:val="467D6103"/>
    <w:rsid w:val="46A074C2"/>
    <w:rsid w:val="46DD55B0"/>
    <w:rsid w:val="46E64277"/>
    <w:rsid w:val="470141D4"/>
    <w:rsid w:val="47307948"/>
    <w:rsid w:val="47514695"/>
    <w:rsid w:val="476C25AF"/>
    <w:rsid w:val="477555DD"/>
    <w:rsid w:val="47C600B9"/>
    <w:rsid w:val="47D05870"/>
    <w:rsid w:val="48384D8F"/>
    <w:rsid w:val="48483FF3"/>
    <w:rsid w:val="48605725"/>
    <w:rsid w:val="486C49B0"/>
    <w:rsid w:val="4870015C"/>
    <w:rsid w:val="48805682"/>
    <w:rsid w:val="48A00AFD"/>
    <w:rsid w:val="48AF71BC"/>
    <w:rsid w:val="48FE66FF"/>
    <w:rsid w:val="48FF5824"/>
    <w:rsid w:val="49505F56"/>
    <w:rsid w:val="499441E3"/>
    <w:rsid w:val="499B30D1"/>
    <w:rsid w:val="49D01FE5"/>
    <w:rsid w:val="4A54078A"/>
    <w:rsid w:val="4A62202B"/>
    <w:rsid w:val="4ABB5E4E"/>
    <w:rsid w:val="4B1067E7"/>
    <w:rsid w:val="4B1336CA"/>
    <w:rsid w:val="4B3B5FE3"/>
    <w:rsid w:val="4B7F33CF"/>
    <w:rsid w:val="4BA754D9"/>
    <w:rsid w:val="4BC06493"/>
    <w:rsid w:val="4BCC7B44"/>
    <w:rsid w:val="4BDB2578"/>
    <w:rsid w:val="4BE91452"/>
    <w:rsid w:val="4C5354E9"/>
    <w:rsid w:val="4C7B6711"/>
    <w:rsid w:val="4C7D53DD"/>
    <w:rsid w:val="4CC9206F"/>
    <w:rsid w:val="4D0103CA"/>
    <w:rsid w:val="4D911129"/>
    <w:rsid w:val="4DD92D0B"/>
    <w:rsid w:val="4DE37492"/>
    <w:rsid w:val="4E2E4DC7"/>
    <w:rsid w:val="4E74112B"/>
    <w:rsid w:val="4EAD3AA1"/>
    <w:rsid w:val="4EC37005"/>
    <w:rsid w:val="4EDF256B"/>
    <w:rsid w:val="4EE27D44"/>
    <w:rsid w:val="4F0E0D72"/>
    <w:rsid w:val="4F124A96"/>
    <w:rsid w:val="4F323E23"/>
    <w:rsid w:val="4F7779DD"/>
    <w:rsid w:val="4F9B1602"/>
    <w:rsid w:val="4FAD3CFD"/>
    <w:rsid w:val="4FCA1119"/>
    <w:rsid w:val="4FCF2967"/>
    <w:rsid w:val="4FE4651D"/>
    <w:rsid w:val="4FE5705C"/>
    <w:rsid w:val="505066F2"/>
    <w:rsid w:val="507249CB"/>
    <w:rsid w:val="5077330A"/>
    <w:rsid w:val="50C555A5"/>
    <w:rsid w:val="5116154D"/>
    <w:rsid w:val="51487340"/>
    <w:rsid w:val="51530173"/>
    <w:rsid w:val="51595236"/>
    <w:rsid w:val="51D42B21"/>
    <w:rsid w:val="51D6733E"/>
    <w:rsid w:val="51EF279F"/>
    <w:rsid w:val="527A5A67"/>
    <w:rsid w:val="527F024E"/>
    <w:rsid w:val="528851B6"/>
    <w:rsid w:val="52F7583F"/>
    <w:rsid w:val="537F1685"/>
    <w:rsid w:val="53BE1087"/>
    <w:rsid w:val="53C0391E"/>
    <w:rsid w:val="53CA7DD4"/>
    <w:rsid w:val="540B1AAE"/>
    <w:rsid w:val="544A3219"/>
    <w:rsid w:val="54B05DCB"/>
    <w:rsid w:val="553E5537"/>
    <w:rsid w:val="557B0293"/>
    <w:rsid w:val="55967510"/>
    <w:rsid w:val="56867D1D"/>
    <w:rsid w:val="56C53276"/>
    <w:rsid w:val="56CE1847"/>
    <w:rsid w:val="56F32810"/>
    <w:rsid w:val="570010E5"/>
    <w:rsid w:val="570D6EAC"/>
    <w:rsid w:val="573826DD"/>
    <w:rsid w:val="57424A51"/>
    <w:rsid w:val="576E58A2"/>
    <w:rsid w:val="577E78EA"/>
    <w:rsid w:val="57A90D03"/>
    <w:rsid w:val="57C933B0"/>
    <w:rsid w:val="587359B2"/>
    <w:rsid w:val="588616E4"/>
    <w:rsid w:val="588C4863"/>
    <w:rsid w:val="58BF1F5D"/>
    <w:rsid w:val="58DC4AFD"/>
    <w:rsid w:val="58EA204C"/>
    <w:rsid w:val="5903310E"/>
    <w:rsid w:val="592B08C6"/>
    <w:rsid w:val="59A06D56"/>
    <w:rsid w:val="5A042949"/>
    <w:rsid w:val="5A137381"/>
    <w:rsid w:val="5A206A87"/>
    <w:rsid w:val="5A3B5DD0"/>
    <w:rsid w:val="5A504131"/>
    <w:rsid w:val="5A553347"/>
    <w:rsid w:val="5A842921"/>
    <w:rsid w:val="5A8A6DD6"/>
    <w:rsid w:val="5A911684"/>
    <w:rsid w:val="5A92474A"/>
    <w:rsid w:val="5AC23B1A"/>
    <w:rsid w:val="5AFD5054"/>
    <w:rsid w:val="5B126A02"/>
    <w:rsid w:val="5B3E3A75"/>
    <w:rsid w:val="5BAB1D02"/>
    <w:rsid w:val="5BB24978"/>
    <w:rsid w:val="5BC61B67"/>
    <w:rsid w:val="5BCC0287"/>
    <w:rsid w:val="5C0A1473"/>
    <w:rsid w:val="5C1B6DF4"/>
    <w:rsid w:val="5C5D0705"/>
    <w:rsid w:val="5C741686"/>
    <w:rsid w:val="5C9815A2"/>
    <w:rsid w:val="5CC40D76"/>
    <w:rsid w:val="5D237FFA"/>
    <w:rsid w:val="5D2540F6"/>
    <w:rsid w:val="5D3E5328"/>
    <w:rsid w:val="5D6410BD"/>
    <w:rsid w:val="5DAE6E86"/>
    <w:rsid w:val="5DB97295"/>
    <w:rsid w:val="5DF272AD"/>
    <w:rsid w:val="5DF47840"/>
    <w:rsid w:val="5E126576"/>
    <w:rsid w:val="5E180EC2"/>
    <w:rsid w:val="5E287A93"/>
    <w:rsid w:val="5E7B5776"/>
    <w:rsid w:val="5EA547B9"/>
    <w:rsid w:val="5ED42BE1"/>
    <w:rsid w:val="5F100333"/>
    <w:rsid w:val="5F195121"/>
    <w:rsid w:val="5F1C2834"/>
    <w:rsid w:val="5F617D87"/>
    <w:rsid w:val="5F854DAB"/>
    <w:rsid w:val="5F941514"/>
    <w:rsid w:val="5F973AE3"/>
    <w:rsid w:val="5FD03A06"/>
    <w:rsid w:val="5FE70B6A"/>
    <w:rsid w:val="602D2AB2"/>
    <w:rsid w:val="603101FD"/>
    <w:rsid w:val="6039293D"/>
    <w:rsid w:val="60523FF0"/>
    <w:rsid w:val="60771CEC"/>
    <w:rsid w:val="60A67812"/>
    <w:rsid w:val="612C1CC3"/>
    <w:rsid w:val="623D2A44"/>
    <w:rsid w:val="62804C33"/>
    <w:rsid w:val="629116FA"/>
    <w:rsid w:val="62C610B8"/>
    <w:rsid w:val="62D17DD9"/>
    <w:rsid w:val="631C2C21"/>
    <w:rsid w:val="6320268A"/>
    <w:rsid w:val="632B38FD"/>
    <w:rsid w:val="63515B06"/>
    <w:rsid w:val="63860BC4"/>
    <w:rsid w:val="63FE5297"/>
    <w:rsid w:val="640C0036"/>
    <w:rsid w:val="642B3519"/>
    <w:rsid w:val="64451C87"/>
    <w:rsid w:val="645E55CA"/>
    <w:rsid w:val="64691D22"/>
    <w:rsid w:val="649A3A1C"/>
    <w:rsid w:val="64B20715"/>
    <w:rsid w:val="64C37A21"/>
    <w:rsid w:val="64E94011"/>
    <w:rsid w:val="650F7640"/>
    <w:rsid w:val="6577682C"/>
    <w:rsid w:val="657A46AD"/>
    <w:rsid w:val="6589499B"/>
    <w:rsid w:val="659A1B15"/>
    <w:rsid w:val="65B37C6A"/>
    <w:rsid w:val="65E7346D"/>
    <w:rsid w:val="65EE47FE"/>
    <w:rsid w:val="660266E8"/>
    <w:rsid w:val="66806E3C"/>
    <w:rsid w:val="66A52976"/>
    <w:rsid w:val="66A85F4C"/>
    <w:rsid w:val="66C81697"/>
    <w:rsid w:val="66FA49B4"/>
    <w:rsid w:val="676E5BF7"/>
    <w:rsid w:val="67931B01"/>
    <w:rsid w:val="680D45C3"/>
    <w:rsid w:val="684559B7"/>
    <w:rsid w:val="68CB67AB"/>
    <w:rsid w:val="68CF5129"/>
    <w:rsid w:val="68F22857"/>
    <w:rsid w:val="690344B8"/>
    <w:rsid w:val="695C0258"/>
    <w:rsid w:val="696E7814"/>
    <w:rsid w:val="699642F5"/>
    <w:rsid w:val="6A020B7D"/>
    <w:rsid w:val="6A0A22D5"/>
    <w:rsid w:val="6A2072E2"/>
    <w:rsid w:val="6A2675FE"/>
    <w:rsid w:val="6A5A4B58"/>
    <w:rsid w:val="6A6763FE"/>
    <w:rsid w:val="6B031085"/>
    <w:rsid w:val="6B2E2873"/>
    <w:rsid w:val="6B503F1D"/>
    <w:rsid w:val="6BB32772"/>
    <w:rsid w:val="6BC755C4"/>
    <w:rsid w:val="6C607508"/>
    <w:rsid w:val="6C65591F"/>
    <w:rsid w:val="6CE11523"/>
    <w:rsid w:val="6CE66738"/>
    <w:rsid w:val="6CFE5D9D"/>
    <w:rsid w:val="6D161B5E"/>
    <w:rsid w:val="6D39721D"/>
    <w:rsid w:val="6D585B49"/>
    <w:rsid w:val="6D7E34E1"/>
    <w:rsid w:val="6DA87CE9"/>
    <w:rsid w:val="6E59299A"/>
    <w:rsid w:val="6E5D017D"/>
    <w:rsid w:val="6E9D45CE"/>
    <w:rsid w:val="6F541B76"/>
    <w:rsid w:val="6F6F20FA"/>
    <w:rsid w:val="6F8D32DA"/>
    <w:rsid w:val="6F9C53FD"/>
    <w:rsid w:val="6FBC6699"/>
    <w:rsid w:val="7004359C"/>
    <w:rsid w:val="702A4240"/>
    <w:rsid w:val="706D25C2"/>
    <w:rsid w:val="706E64DD"/>
    <w:rsid w:val="707026AE"/>
    <w:rsid w:val="70B06998"/>
    <w:rsid w:val="70F83053"/>
    <w:rsid w:val="7115431E"/>
    <w:rsid w:val="7155699E"/>
    <w:rsid w:val="71770765"/>
    <w:rsid w:val="717C3606"/>
    <w:rsid w:val="71A33AA5"/>
    <w:rsid w:val="720A68E1"/>
    <w:rsid w:val="72307B6B"/>
    <w:rsid w:val="723E0EAE"/>
    <w:rsid w:val="72563BDA"/>
    <w:rsid w:val="727713B3"/>
    <w:rsid w:val="727E4E2F"/>
    <w:rsid w:val="729631D4"/>
    <w:rsid w:val="72A2114C"/>
    <w:rsid w:val="72CD238A"/>
    <w:rsid w:val="72FB4ABE"/>
    <w:rsid w:val="73194FC6"/>
    <w:rsid w:val="733945D9"/>
    <w:rsid w:val="739D1444"/>
    <w:rsid w:val="739D212B"/>
    <w:rsid w:val="73A50867"/>
    <w:rsid w:val="73BC5BC8"/>
    <w:rsid w:val="73C05008"/>
    <w:rsid w:val="73DC3D05"/>
    <w:rsid w:val="73DD3411"/>
    <w:rsid w:val="74021292"/>
    <w:rsid w:val="744063D9"/>
    <w:rsid w:val="745C758A"/>
    <w:rsid w:val="74605B9D"/>
    <w:rsid w:val="755171FC"/>
    <w:rsid w:val="757F6DD9"/>
    <w:rsid w:val="75902F3C"/>
    <w:rsid w:val="759A405B"/>
    <w:rsid w:val="75E25C46"/>
    <w:rsid w:val="76151BA3"/>
    <w:rsid w:val="762E382F"/>
    <w:rsid w:val="76306676"/>
    <w:rsid w:val="76342701"/>
    <w:rsid w:val="766E79D6"/>
    <w:rsid w:val="77025586"/>
    <w:rsid w:val="77466723"/>
    <w:rsid w:val="776D12C6"/>
    <w:rsid w:val="77EE17B1"/>
    <w:rsid w:val="780A5F30"/>
    <w:rsid w:val="782E35BC"/>
    <w:rsid w:val="784A0AC3"/>
    <w:rsid w:val="785F2560"/>
    <w:rsid w:val="79545639"/>
    <w:rsid w:val="79876A0A"/>
    <w:rsid w:val="79CA4DEC"/>
    <w:rsid w:val="7A91303E"/>
    <w:rsid w:val="7B0F64DF"/>
    <w:rsid w:val="7B272834"/>
    <w:rsid w:val="7B281DE6"/>
    <w:rsid w:val="7BC51944"/>
    <w:rsid w:val="7BEF163F"/>
    <w:rsid w:val="7C114D6E"/>
    <w:rsid w:val="7C2D3A71"/>
    <w:rsid w:val="7C4529E3"/>
    <w:rsid w:val="7C4C68E9"/>
    <w:rsid w:val="7CDA0A73"/>
    <w:rsid w:val="7CF76237"/>
    <w:rsid w:val="7D281E5A"/>
    <w:rsid w:val="7D35383D"/>
    <w:rsid w:val="7D3C5597"/>
    <w:rsid w:val="7D4C39C8"/>
    <w:rsid w:val="7DB859C6"/>
    <w:rsid w:val="7DD32F3A"/>
    <w:rsid w:val="7DF662C3"/>
    <w:rsid w:val="7E0457F1"/>
    <w:rsid w:val="7E193D2E"/>
    <w:rsid w:val="7E5D7147"/>
    <w:rsid w:val="7E9B345B"/>
    <w:rsid w:val="7EA644C0"/>
    <w:rsid w:val="7EED5B43"/>
    <w:rsid w:val="7EEF6839"/>
    <w:rsid w:val="7FB6530B"/>
    <w:rsid w:val="7FB96C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Lines="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Lines="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0"/>
    <w:qFormat/>
    <w:uiPriority w:val="0"/>
    <w:pPr>
      <w:spacing w:after="120"/>
    </w:pPr>
  </w:style>
  <w:style w:type="paragraph" w:styleId="8">
    <w:name w:val="toc 3"/>
    <w:basedOn w:val="1"/>
    <w:next w:val="1"/>
    <w:qFormat/>
    <w:uiPriority w:val="0"/>
    <w:pPr>
      <w:ind w:left="840" w:leftChars="400"/>
    </w:pPr>
  </w:style>
  <w:style w:type="paragraph" w:styleId="9">
    <w:name w:val="Balloon Text"/>
    <w:basedOn w:val="1"/>
    <w:link w:val="31"/>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9072"/>
      </w:tabs>
      <w:spacing w:line="400" w:lineRule="exact"/>
    </w:pPr>
    <w:rPr>
      <w:b/>
      <w:sz w:val="18"/>
    </w:rPr>
  </w:style>
  <w:style w:type="paragraph" w:styleId="13">
    <w:name w:val="toc 2"/>
    <w:basedOn w:val="1"/>
    <w:next w:val="1"/>
    <w:qFormat/>
    <w:uiPriority w:val="0"/>
    <w:pPr>
      <w:spacing w:line="400" w:lineRule="exact"/>
      <w:ind w:left="420" w:leftChars="200"/>
    </w:pPr>
    <w:rPr>
      <w:sz w:val="18"/>
    </w:rPr>
  </w:style>
  <w:style w:type="paragraph" w:styleId="14">
    <w:name w:val="Normal (Web)"/>
    <w:basedOn w:val="1"/>
    <w:qFormat/>
    <w:uiPriority w:val="0"/>
    <w:pPr>
      <w:spacing w:beforeAutospacing="1" w:afterAutospacing="1"/>
      <w:jc w:val="left"/>
    </w:pPr>
    <w:rPr>
      <w:kern w:val="0"/>
    </w:rPr>
  </w:style>
  <w:style w:type="paragraph" w:styleId="15">
    <w:name w:val="Body Text First Indent"/>
    <w:basedOn w:val="7"/>
    <w:qFormat/>
    <w:uiPriority w:val="99"/>
    <w:pPr>
      <w:spacing w:after="0" w:line="360" w:lineRule="auto"/>
      <w:ind w:firstLine="420" w:firstLineChars="100"/>
    </w:pPr>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3">
    <w:name w:val="列出段落1"/>
    <w:basedOn w:val="1"/>
    <w:qFormat/>
    <w:uiPriority w:val="0"/>
    <w:pPr>
      <w:widowControl/>
      <w:ind w:firstLine="420" w:firstLineChars="200"/>
      <w:jc w:val="left"/>
    </w:pPr>
    <w:rPr>
      <w:rFonts w:ascii="宋体" w:hAnsi="宋体" w:cs="宋体"/>
      <w:kern w:val="0"/>
      <w:sz w:val="24"/>
    </w:rPr>
  </w:style>
  <w:style w:type="table" w:customStyle="1" w:styleId="2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
    <w:name w:val="Table Text"/>
    <w:basedOn w:val="1"/>
    <w:qFormat/>
    <w:uiPriority w:val="0"/>
    <w:rPr>
      <w:rFonts w:ascii="Arial" w:hAnsi="Arial" w:eastAsia="Arial" w:cs="Arial"/>
      <w:sz w:val="18"/>
      <w:szCs w:val="18"/>
      <w:lang w:eastAsia="en-US"/>
    </w:rPr>
  </w:style>
  <w:style w:type="character" w:customStyle="1" w:styleId="26">
    <w:name w:val="font11"/>
    <w:basedOn w:val="18"/>
    <w:qFormat/>
    <w:uiPriority w:val="0"/>
    <w:rPr>
      <w:rFonts w:hint="eastAsia" w:ascii="宋体" w:hAnsi="宋体" w:eastAsia="宋体" w:cs="宋体"/>
      <w:color w:val="000000"/>
      <w:sz w:val="18"/>
      <w:szCs w:val="18"/>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0">
    <w:name w:val="正文文本 Char"/>
    <w:link w:val="7"/>
    <w:qFormat/>
    <w:uiPriority w:val="0"/>
  </w:style>
  <w:style w:type="character" w:customStyle="1" w:styleId="31">
    <w:name w:val="批注框文本 Char"/>
    <w:basedOn w:val="18"/>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22060</Words>
  <Characters>22773</Characters>
  <Lines>53</Lines>
  <Paragraphs>96</Paragraphs>
  <TotalTime>0</TotalTime>
  <ScaleCrop>false</ScaleCrop>
  <LinksUpToDate>false</LinksUpToDate>
  <CharactersWithSpaces>23034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许昌陶瓷教务处</cp:lastModifiedBy>
  <dcterms:modified xsi:type="dcterms:W3CDTF">2025-12-18T02:01:50Z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194A1CEB404E4A7FB82A747C2B14E1CC_13</vt:lpwstr>
  </property>
  <property fmtid="{D5CDD505-2E9C-101B-9397-08002B2CF9AE}" pid="4" name="KSOTemplateDocerSaveRecord">
    <vt:lpwstr>eyJoZGlkIjoiMzg3MjQ3MjI3NmM2YmQzMTZiM2Q0NmIxZDQ4YmQwNzIiLCJ1c2VySWQiOiIyMDA3OTA1ODEifQ==</vt:lpwstr>
  </property>
</Properties>
</file>