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A29F1">
      <w:pPr>
        <w:rPr>
          <w:rFonts w:hint="eastAsia" w:ascii="宋体" w:hAnsi="宋体"/>
          <w:b/>
          <w:sz w:val="28"/>
          <w:szCs w:val="28"/>
        </w:rPr>
      </w:pPr>
      <w:bookmarkStart w:id="48" w:name="_GoBack"/>
      <w:bookmarkEnd w:id="48"/>
    </w:p>
    <w:p w14:paraId="758E7DC3">
      <w:pPr>
        <w:rPr>
          <w:rFonts w:hint="eastAsia" w:ascii="宋体" w:hAnsi="宋体"/>
          <w:b/>
          <w:sz w:val="28"/>
          <w:szCs w:val="28"/>
        </w:rPr>
      </w:pPr>
    </w:p>
    <w:p w14:paraId="09622D62">
      <w:pPr>
        <w:rPr>
          <w:rFonts w:hint="eastAsia" w:ascii="宋体" w:hAnsi="宋体"/>
          <w:b/>
          <w:sz w:val="28"/>
          <w:szCs w:val="28"/>
        </w:rPr>
      </w:pPr>
    </w:p>
    <w:p w14:paraId="0F4604F9">
      <w:pPr>
        <w:rPr>
          <w:rFonts w:hint="eastAsia" w:ascii="宋体" w:hAnsi="宋体"/>
          <w:b/>
          <w:sz w:val="28"/>
          <w:szCs w:val="28"/>
        </w:rPr>
      </w:pPr>
    </w:p>
    <w:p w14:paraId="6535B53A">
      <w:pPr>
        <w:jc w:val="center"/>
        <w:rPr>
          <w:rFonts w:hint="eastAsia" w:ascii="宋体" w:hAnsi="宋体"/>
          <w:b/>
          <w:sz w:val="48"/>
          <w:szCs w:val="48"/>
        </w:rPr>
      </w:pPr>
      <w:r>
        <w:rPr>
          <w:rFonts w:hint="eastAsia" w:ascii="宋体" w:hAnsi="宋体"/>
          <w:b/>
          <w:sz w:val="48"/>
          <w:szCs w:val="48"/>
        </w:rPr>
        <w:t>许昌陶瓷职业学院</w:t>
      </w:r>
    </w:p>
    <w:p w14:paraId="1509C099">
      <w:pPr>
        <w:jc w:val="center"/>
        <w:rPr>
          <w:rFonts w:hint="eastAsia" w:ascii="宋体" w:hAnsi="宋体"/>
          <w:b/>
          <w:sz w:val="48"/>
          <w:szCs w:val="48"/>
        </w:rPr>
      </w:pPr>
    </w:p>
    <w:p w14:paraId="00F54D2F">
      <w:pPr>
        <w:jc w:val="center"/>
        <w:rPr>
          <w:rFonts w:hint="eastAsia" w:ascii="宋体" w:hAnsi="宋体"/>
          <w:b/>
          <w:color w:val="FF0000"/>
          <w:sz w:val="24"/>
        </w:rPr>
      </w:pPr>
      <w:r>
        <w:rPr>
          <w:rFonts w:hint="eastAsia" w:ascii="宋体" w:hAnsi="宋体"/>
          <w:b/>
          <w:sz w:val="48"/>
          <w:szCs w:val="48"/>
        </w:rPr>
        <w:t>大数据与财务管理专业人才培养方案</w:t>
      </w:r>
    </w:p>
    <w:p w14:paraId="6AABA224">
      <w:pPr>
        <w:jc w:val="center"/>
        <w:rPr>
          <w:rFonts w:hint="eastAsia" w:ascii="宋体" w:hAnsi="宋体"/>
          <w:b/>
          <w:color w:val="FF0000"/>
          <w:sz w:val="24"/>
        </w:rPr>
      </w:pPr>
    </w:p>
    <w:p w14:paraId="0280A7C6">
      <w:pPr>
        <w:jc w:val="center"/>
        <w:rPr>
          <w:rFonts w:hint="eastAsia" w:ascii="宋体" w:hAnsi="宋体"/>
          <w:b/>
          <w:sz w:val="44"/>
          <w:szCs w:val="44"/>
        </w:rPr>
      </w:pPr>
    </w:p>
    <w:p w14:paraId="5A68F04F">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数智经济与营养烹饪学院   </w:t>
      </w:r>
    </w:p>
    <w:p w14:paraId="1CB26CFF">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李雅迪             </w:t>
      </w:r>
    </w:p>
    <w:p w14:paraId="0073EF6F">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lang w:val="en-US" w:eastAsia="zh-CN"/>
        </w:rPr>
        <w:t>鲁家良、李雅迪、魏会丽、宋育田</w:t>
      </w:r>
    </w:p>
    <w:p w14:paraId="511280E8">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厦门网中网软件有限公司</w:t>
      </w:r>
      <w:r>
        <w:rPr>
          <w:rFonts w:hint="eastAsia" w:ascii="方正小标宋简体" w:hAnsi="方正小标宋简体" w:eastAsia="方正小标宋简体" w:cs="方正小标宋简体"/>
          <w:sz w:val="32"/>
          <w:szCs w:val="32"/>
          <w:u w:val="single"/>
          <w:lang w:val="en-US" w:eastAsia="zh-CN"/>
        </w:rPr>
        <w:t>河南分公司</w:t>
      </w:r>
    </w:p>
    <w:p w14:paraId="3403D0C7">
      <w:pPr>
        <w:adjustRightInd w:val="0"/>
        <w:snapToGrid w:val="0"/>
        <w:spacing w:before="312" w:beforeLines="100" w:after="156" w:afterLines="50"/>
        <w:ind w:firstLine="1280" w:firstLineChars="400"/>
        <w:jc w:val="center"/>
        <w:outlineLvl w:val="0"/>
        <w:rPr>
          <w:rFonts w:hint="default"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sz w:val="32"/>
          <w:szCs w:val="32"/>
          <w:u w:val="single"/>
          <w:lang w:val="en-US" w:eastAsia="zh-CN"/>
        </w:rPr>
        <w:t xml:space="preserve">  河南远大会计师事务所    </w:t>
      </w:r>
    </w:p>
    <w:p w14:paraId="082C462E">
      <w:pPr>
        <w:adjustRightInd w:val="0"/>
        <w:snapToGrid w:val="0"/>
        <w:spacing w:before="312" w:beforeLines="100" w:after="156" w:afterLines="50"/>
        <w:ind w:left="3517" w:leftChars="608" w:hanging="2240" w:hangingChars="7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lang w:val="en-US" w:eastAsia="zh-CN"/>
        </w:rPr>
        <w:t xml:space="preserve">    王俊飞</w:t>
      </w:r>
      <w:r>
        <w:rPr>
          <w:rFonts w:hint="eastAsia" w:ascii="方正小标宋简体" w:hAnsi="方正小标宋简体" w:eastAsia="方正小标宋简体" w:cs="方正小标宋简体"/>
          <w:sz w:val="32"/>
          <w:szCs w:val="32"/>
          <w:u w:val="single"/>
        </w:rPr>
        <w:t>、杨万欣</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19411908">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2025年6月5日       </w:t>
      </w:r>
    </w:p>
    <w:p w14:paraId="76AEB700">
      <w:pPr>
        <w:spacing w:before="312" w:beforeLines="100" w:after="156" w:afterLines="50" w:line="360" w:lineRule="auto"/>
        <w:rPr>
          <w:sz w:val="32"/>
          <w:szCs w:val="32"/>
        </w:rPr>
      </w:pPr>
    </w:p>
    <w:p w14:paraId="63B069C7">
      <w:pPr>
        <w:spacing w:before="312" w:beforeLines="100" w:after="156" w:afterLines="50" w:line="360" w:lineRule="auto"/>
        <w:rPr>
          <w:sz w:val="32"/>
          <w:szCs w:val="32"/>
        </w:rPr>
      </w:pPr>
    </w:p>
    <w:p w14:paraId="03910E7F">
      <w:pPr>
        <w:adjustRightInd w:val="0"/>
        <w:snapToGrid w:val="0"/>
        <w:spacing w:before="156" w:beforeLines="50" w:line="360" w:lineRule="auto"/>
        <w:jc w:val="center"/>
        <w:outlineLvl w:val="0"/>
        <w:rPr>
          <w:b/>
          <w:bCs/>
          <w:sz w:val="32"/>
          <w:szCs w:val="32"/>
        </w:rPr>
      </w:pPr>
      <w:bookmarkStart w:id="0" w:name="_Toc4414"/>
      <w:bookmarkStart w:id="1" w:name="_Toc30766"/>
      <w:bookmarkStart w:id="2" w:name="_Toc12733"/>
      <w:r>
        <w:rPr>
          <w:rFonts w:hint="eastAsia"/>
          <w:b/>
          <w:bCs/>
          <w:sz w:val="32"/>
          <w:szCs w:val="32"/>
        </w:rPr>
        <w:t>教务处编</w:t>
      </w:r>
      <w:bookmarkEnd w:id="0"/>
      <w:bookmarkEnd w:id="1"/>
      <w:bookmarkEnd w:id="2"/>
    </w:p>
    <w:p w14:paraId="525808F8">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57D9A87E">
      <w:pPr>
        <w:adjustRightInd w:val="0"/>
        <w:snapToGrid w:val="0"/>
        <w:spacing w:before="624" w:beforeLines="200" w:after="312" w:afterLines="100" w:line="400" w:lineRule="exact"/>
        <w:jc w:val="center"/>
        <w:rPr>
          <w:rFonts w:hint="eastAsia"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3678FA07">
      <w:pPr>
        <w:jc w:val="center"/>
        <w:rPr>
          <w:rFonts w:hint="eastAsia" w:ascii="宋体" w:hAnsi="宋体" w:cs="宋体"/>
          <w:b/>
          <w:sz w:val="44"/>
          <w:szCs w:val="44"/>
        </w:rPr>
      </w:pPr>
      <w:r>
        <w:rPr>
          <w:rFonts w:hint="eastAsia" w:ascii="宋体" w:hAnsi="宋体" w:cs="宋体"/>
          <w:b/>
          <w:sz w:val="44"/>
          <w:szCs w:val="44"/>
        </w:rPr>
        <w:t>许昌陶瓷职业学院</w:t>
      </w:r>
    </w:p>
    <w:p w14:paraId="5907ED00">
      <w:pPr>
        <w:jc w:val="center"/>
        <w:rPr>
          <w:rFonts w:hint="eastAsia" w:ascii="宋体" w:hAnsi="宋体" w:cs="宋体"/>
          <w:b/>
          <w:sz w:val="44"/>
          <w:szCs w:val="44"/>
        </w:rPr>
      </w:pPr>
      <w:r>
        <w:rPr>
          <w:rFonts w:hint="eastAsia" w:ascii="宋体" w:hAnsi="宋体" w:cs="宋体"/>
          <w:b/>
          <w:sz w:val="44"/>
          <w:szCs w:val="44"/>
        </w:rPr>
        <w:t>2025级大数据与财务管理专业人才培养方案</w:t>
      </w:r>
    </w:p>
    <w:p w14:paraId="15F5DD27">
      <w:pPr>
        <w:pStyle w:val="2"/>
        <w:spacing w:before="0" w:beforeLines="0" w:after="0" w:afterLines="0" w:line="360" w:lineRule="atLeast"/>
        <w:ind w:firstLine="482"/>
        <w:rPr>
          <w:rFonts w:hint="default" w:ascii="Times New Roman" w:hAnsi="Times New Roman"/>
          <w:kern w:val="2"/>
          <w:sz w:val="24"/>
          <w:szCs w:val="24"/>
        </w:rPr>
      </w:pPr>
      <w:bookmarkStart w:id="5" w:name="_Toc26091"/>
      <w:bookmarkStart w:id="6" w:name="_Toc31560"/>
      <w:bookmarkStart w:id="7" w:name="_Toc20535"/>
      <w:bookmarkStart w:id="8" w:name="_Toc364078377"/>
    </w:p>
    <w:p w14:paraId="40D7B0CF">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40CBAE77">
      <w:pPr>
        <w:spacing w:line="360" w:lineRule="atLeast"/>
        <w:ind w:firstLine="420" w:firstLineChars="200"/>
        <w:rPr>
          <w:rFonts w:hint="eastAsia" w:ascii="宋体" w:hAnsi="宋体" w:cs="宋体"/>
        </w:rPr>
      </w:pPr>
      <w:bookmarkStart w:id="9" w:name="_Toc2265"/>
      <w:bookmarkStart w:id="10" w:name="_Toc18827"/>
      <w:bookmarkStart w:id="11" w:name="_Toc15758"/>
      <w:r>
        <w:rPr>
          <w:rFonts w:hint="eastAsia" w:ascii="宋体" w:hAnsi="宋体" w:cs="宋体"/>
        </w:rPr>
        <w:t>专业名称：</w:t>
      </w:r>
      <w:r>
        <w:rPr>
          <w:rFonts w:hint="eastAsia" w:ascii="宋体" w:hAnsi="宋体" w:cs="宋体"/>
          <w:szCs w:val="21"/>
        </w:rPr>
        <w:t>大数据与财务管理</w:t>
      </w:r>
    </w:p>
    <w:p w14:paraId="75883429">
      <w:pPr>
        <w:widowControl/>
        <w:spacing w:line="360" w:lineRule="atLeast"/>
        <w:ind w:firstLine="420" w:firstLineChars="200"/>
        <w:jc w:val="left"/>
        <w:rPr>
          <w:rFonts w:hint="eastAsia" w:ascii="宋体" w:hAnsi="宋体" w:cs="宋体"/>
          <w:color w:val="0000FF"/>
        </w:rPr>
      </w:pPr>
      <w:r>
        <w:rPr>
          <w:rFonts w:hint="eastAsia" w:ascii="宋体" w:hAnsi="宋体" w:cs="宋体"/>
        </w:rPr>
        <w:t>专业代码：</w:t>
      </w:r>
      <w:r>
        <w:rPr>
          <w:rFonts w:hint="eastAsia" w:ascii="宋体" w:hAnsi="宋体" w:cs="宋体"/>
          <w:szCs w:val="21"/>
        </w:rPr>
        <w:t>530301</w:t>
      </w:r>
    </w:p>
    <w:p w14:paraId="1809A062">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22B055F2">
      <w:pPr>
        <w:widowControl/>
        <w:spacing w:line="360" w:lineRule="atLeast"/>
        <w:ind w:firstLine="420" w:firstLineChars="200"/>
        <w:jc w:val="left"/>
        <w:rPr>
          <w:rFonts w:hint="eastAsia" w:ascii="宋体" w:hAnsi="宋体" w:cs="宋体"/>
          <w:szCs w:val="21"/>
        </w:rPr>
      </w:pPr>
      <w:r>
        <w:rPr>
          <w:rFonts w:hint="eastAsia" w:ascii="宋体" w:hAnsi="宋体" w:cs="宋体"/>
          <w:szCs w:val="21"/>
        </w:rPr>
        <w:t>中等职业学校毕业、普通高级中学毕业或具备同等学力</w:t>
      </w:r>
    </w:p>
    <w:p w14:paraId="31561072">
      <w:pPr>
        <w:pStyle w:val="2"/>
        <w:spacing w:before="0" w:beforeLines="0" w:after="0" w:afterLines="0" w:line="360" w:lineRule="atLeast"/>
        <w:ind w:firstLine="482"/>
        <w:rPr>
          <w:rFonts w:hint="default" w:ascii="Times New Roman" w:hAnsi="Times New Roman"/>
          <w:kern w:val="2"/>
          <w:sz w:val="24"/>
          <w:szCs w:val="24"/>
        </w:rPr>
      </w:pPr>
      <w:bookmarkStart w:id="12" w:name="_Toc17378"/>
      <w:bookmarkStart w:id="13" w:name="_Toc20700"/>
      <w:bookmarkStart w:id="14" w:name="_Toc21516"/>
      <w:r>
        <w:rPr>
          <w:rFonts w:ascii="Times New Roman" w:hAnsi="Times New Roman"/>
          <w:kern w:val="2"/>
          <w:sz w:val="24"/>
          <w:szCs w:val="24"/>
        </w:rPr>
        <w:t>三、修业年限</w:t>
      </w:r>
      <w:bookmarkEnd w:id="12"/>
      <w:bookmarkEnd w:id="13"/>
      <w:bookmarkEnd w:id="14"/>
    </w:p>
    <w:p w14:paraId="15373AF0">
      <w:pPr>
        <w:widowControl/>
        <w:spacing w:line="360" w:lineRule="atLeast"/>
        <w:ind w:firstLine="420" w:firstLineChars="200"/>
        <w:jc w:val="left"/>
        <w:rPr>
          <w:rFonts w:ascii="Arial" w:hAnsi="Arial"/>
          <w:bCs/>
          <w:color w:val="000000"/>
          <w:szCs w:val="21"/>
        </w:rPr>
      </w:pPr>
      <w:r>
        <w:rPr>
          <w:rFonts w:hint="eastAsia" w:ascii="Arial" w:hAnsi="Arial"/>
          <w:bCs/>
          <w:color w:val="000000"/>
          <w:szCs w:val="21"/>
        </w:rPr>
        <w:t>三年</w:t>
      </w:r>
    </w:p>
    <w:p w14:paraId="18E69DF3">
      <w:pPr>
        <w:pStyle w:val="2"/>
        <w:spacing w:before="0" w:beforeLines="0" w:after="0" w:afterLines="0" w:line="360" w:lineRule="atLeast"/>
        <w:ind w:firstLine="482"/>
        <w:rPr>
          <w:rFonts w:cs="宋体"/>
          <w:color w:val="000000"/>
        </w:rPr>
      </w:pPr>
      <w:bookmarkStart w:id="15" w:name="_Toc9441"/>
      <w:bookmarkStart w:id="16" w:name="_Toc3032"/>
      <w:bookmarkStart w:id="17" w:name="_Toc623"/>
      <w:r>
        <w:rPr>
          <w:rFonts w:ascii="Times New Roman" w:hAnsi="Times New Roman"/>
          <w:kern w:val="2"/>
          <w:sz w:val="24"/>
          <w:szCs w:val="24"/>
        </w:rPr>
        <w:t>四、职业面向</w:t>
      </w:r>
      <w:bookmarkEnd w:id="15"/>
      <w:bookmarkEnd w:id="16"/>
      <w:bookmarkEnd w:id="17"/>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5C3C7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3FF82A79">
            <w:pPr>
              <w:spacing w:line="360" w:lineRule="atLeast"/>
              <w:jc w:val="center"/>
              <w:rPr>
                <w:rFonts w:hint="eastAsia" w:ascii="宋体" w:hAnsi="宋体" w:cs="宋体"/>
                <w:b/>
                <w:bCs/>
                <w:sz w:val="18"/>
                <w:szCs w:val="18"/>
              </w:rPr>
            </w:pPr>
            <w:r>
              <w:rPr>
                <w:rFonts w:hint="eastAsia" w:ascii="宋体" w:hAnsi="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0507A22E">
            <w:pPr>
              <w:spacing w:line="360" w:lineRule="atLeast"/>
              <w:rPr>
                <w:rFonts w:hint="eastAsia" w:ascii="宋体" w:hAnsi="宋体" w:cs="宋体"/>
                <w:sz w:val="18"/>
                <w:szCs w:val="18"/>
              </w:rPr>
            </w:pPr>
            <w:r>
              <w:rPr>
                <w:rFonts w:hint="eastAsia" w:ascii="宋体" w:hAnsi="宋体" w:cs="宋体"/>
                <w:sz w:val="18"/>
                <w:szCs w:val="18"/>
              </w:rPr>
              <w:t>财经商贸大类（53）</w:t>
            </w:r>
          </w:p>
        </w:tc>
      </w:tr>
      <w:tr w14:paraId="00346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11DAC15F">
            <w:pPr>
              <w:spacing w:line="360" w:lineRule="atLeast"/>
              <w:jc w:val="center"/>
              <w:rPr>
                <w:rFonts w:hint="eastAsia" w:ascii="宋体" w:hAnsi="宋体" w:cs="宋体"/>
                <w:b/>
                <w:bCs/>
                <w:sz w:val="18"/>
                <w:szCs w:val="18"/>
              </w:rPr>
            </w:pPr>
            <w:r>
              <w:rPr>
                <w:rFonts w:hint="eastAsia" w:ascii="宋体" w:hAnsi="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002B1163">
            <w:pPr>
              <w:pStyle w:val="5"/>
              <w:keepNext w:val="0"/>
              <w:keepLines w:val="0"/>
              <w:spacing w:line="360" w:lineRule="atLeast"/>
              <w:jc w:val="lef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color w:val="auto"/>
                <w:sz w:val="18"/>
                <w:szCs w:val="18"/>
              </w:rPr>
              <w:t>财务会计类（5303）</w:t>
            </w:r>
          </w:p>
        </w:tc>
      </w:tr>
      <w:tr w14:paraId="6387A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734DB5B3">
            <w:pPr>
              <w:spacing w:line="360" w:lineRule="atLeast"/>
              <w:jc w:val="center"/>
              <w:rPr>
                <w:rFonts w:hint="eastAsia" w:ascii="宋体" w:hAnsi="宋体" w:cs="宋体"/>
                <w:b/>
                <w:bCs/>
                <w:sz w:val="18"/>
                <w:szCs w:val="18"/>
              </w:rPr>
            </w:pPr>
            <w:r>
              <w:rPr>
                <w:rFonts w:hint="eastAsia" w:ascii="宋体" w:hAnsi="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77B45DEB">
            <w:pPr>
              <w:pStyle w:val="5"/>
              <w:keepNext w:val="0"/>
              <w:keepLines w:val="0"/>
              <w:spacing w:line="360" w:lineRule="atLeast"/>
              <w:jc w:val="lef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color w:val="auto"/>
                <w:sz w:val="18"/>
                <w:szCs w:val="18"/>
              </w:rPr>
              <w:t>会计、审计及税务服务（7241）</w:t>
            </w:r>
          </w:p>
        </w:tc>
      </w:tr>
      <w:tr w14:paraId="30443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6183ECFC">
            <w:pPr>
              <w:spacing w:line="360" w:lineRule="atLeast"/>
              <w:jc w:val="center"/>
              <w:rPr>
                <w:rFonts w:hint="eastAsia" w:ascii="宋体" w:hAnsi="宋体" w:cs="宋体"/>
                <w:b/>
                <w:bCs/>
                <w:sz w:val="18"/>
                <w:szCs w:val="18"/>
              </w:rPr>
            </w:pPr>
            <w:r>
              <w:rPr>
                <w:rFonts w:hint="eastAsia" w:ascii="宋体" w:hAnsi="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50BD3D3A">
            <w:pPr>
              <w:spacing w:line="360" w:lineRule="atLeast"/>
              <w:jc w:val="left"/>
              <w:rPr>
                <w:rFonts w:hint="eastAsia" w:ascii="宋体" w:hAnsi="宋体" w:cs="宋体"/>
                <w:sz w:val="18"/>
                <w:szCs w:val="18"/>
              </w:rPr>
            </w:pPr>
            <w:r>
              <w:rPr>
                <w:rFonts w:hint="eastAsia" w:ascii="宋体" w:hAnsi="宋体" w:cs="宋体"/>
                <w:sz w:val="18"/>
                <w:szCs w:val="18"/>
              </w:rPr>
              <w:t>会计专业人员（2-06-03）</w:t>
            </w:r>
          </w:p>
          <w:p w14:paraId="25401A38">
            <w:pPr>
              <w:spacing w:line="360" w:lineRule="atLeast"/>
              <w:jc w:val="left"/>
              <w:rPr>
                <w:rFonts w:hint="eastAsia" w:ascii="宋体" w:hAnsi="宋体" w:cs="宋体"/>
                <w:sz w:val="18"/>
                <w:szCs w:val="18"/>
              </w:rPr>
            </w:pPr>
            <w:r>
              <w:rPr>
                <w:rFonts w:hint="eastAsia" w:ascii="宋体" w:hAnsi="宋体" w:cs="宋体"/>
                <w:sz w:val="18"/>
                <w:szCs w:val="18"/>
              </w:rPr>
              <w:t>税务专业人员（2-06-05）</w:t>
            </w:r>
          </w:p>
          <w:p w14:paraId="63673672">
            <w:pPr>
              <w:spacing w:line="360" w:lineRule="atLeast"/>
              <w:jc w:val="left"/>
              <w:rPr>
                <w:rFonts w:hint="eastAsia" w:ascii="宋体" w:hAnsi="宋体" w:cs="宋体"/>
                <w:sz w:val="18"/>
                <w:szCs w:val="18"/>
              </w:rPr>
            </w:pPr>
            <w:r>
              <w:rPr>
                <w:rFonts w:hint="eastAsia" w:ascii="宋体" w:hAnsi="宋体" w:cs="宋体"/>
                <w:sz w:val="18"/>
                <w:szCs w:val="18"/>
              </w:rPr>
              <w:t>银行专业人员（2-06-09）</w:t>
            </w:r>
          </w:p>
          <w:p w14:paraId="255609B6">
            <w:pPr>
              <w:spacing w:line="360" w:lineRule="atLeast"/>
              <w:jc w:val="left"/>
              <w:rPr>
                <w:rFonts w:hint="eastAsia"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其他经济和金融专业人员（2-06-99）</w:t>
            </w:r>
          </w:p>
        </w:tc>
      </w:tr>
      <w:tr w14:paraId="655C3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00A46E5">
            <w:pPr>
              <w:spacing w:line="360" w:lineRule="atLeast"/>
              <w:jc w:val="center"/>
              <w:rPr>
                <w:rFonts w:hint="eastAsia" w:ascii="宋体" w:hAnsi="宋体" w:cs="宋体"/>
                <w:b/>
                <w:bCs/>
                <w:sz w:val="18"/>
                <w:szCs w:val="18"/>
              </w:rPr>
            </w:pPr>
            <w:r>
              <w:rPr>
                <w:rFonts w:hint="eastAsia" w:ascii="宋体" w:hAnsi="宋体" w:cs="宋体"/>
                <w:b/>
                <w:bCs/>
                <w:sz w:val="18"/>
                <w:szCs w:val="18"/>
              </w:rPr>
              <w:t>主要岗位（群）或技能领域</w:t>
            </w:r>
          </w:p>
        </w:tc>
        <w:tc>
          <w:tcPr>
            <w:tcW w:w="6061" w:type="dxa"/>
            <w:tcBorders>
              <w:top w:val="single" w:color="auto" w:sz="4" w:space="0"/>
              <w:left w:val="single" w:color="auto" w:sz="4" w:space="0"/>
              <w:bottom w:val="single" w:color="auto" w:sz="4" w:space="0"/>
              <w:right w:val="single" w:color="auto" w:sz="4" w:space="0"/>
            </w:tcBorders>
            <w:vAlign w:val="center"/>
          </w:tcPr>
          <w:p w14:paraId="7DFDF64D">
            <w:pPr>
              <w:pStyle w:val="5"/>
              <w:keepNext w:val="0"/>
              <w:keepLines w:val="0"/>
              <w:spacing w:line="360" w:lineRule="atLeast"/>
              <w:jc w:val="lef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color w:val="auto"/>
                <w:sz w:val="18"/>
                <w:szCs w:val="18"/>
              </w:rPr>
              <w:t>财务大数据分析、预算管理、投融资管理、成本管理、风险管理</w:t>
            </w:r>
          </w:p>
        </w:tc>
      </w:tr>
      <w:tr w14:paraId="1B224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54810853">
            <w:pPr>
              <w:spacing w:line="360" w:lineRule="atLeast"/>
              <w:jc w:val="center"/>
              <w:rPr>
                <w:rFonts w:hint="eastAsia" w:ascii="宋体" w:hAnsi="宋体" w:cs="宋体"/>
                <w:b/>
                <w:bCs/>
                <w:sz w:val="18"/>
                <w:szCs w:val="18"/>
              </w:rPr>
            </w:pPr>
            <w:r>
              <w:rPr>
                <w:rFonts w:hint="eastAsia" w:ascii="宋体" w:hAnsi="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38BB19EA">
            <w:pPr>
              <w:pStyle w:val="5"/>
              <w:keepNext w:val="0"/>
              <w:keepLines w:val="0"/>
              <w:spacing w:line="360" w:lineRule="atLeast"/>
              <w:jc w:val="left"/>
              <w:rPr>
                <w:rFonts w:hint="eastAsia" w:ascii="宋体" w:hAnsi="宋体" w:cs="宋体"/>
                <w:bCs/>
                <w:color w:val="auto"/>
                <w:sz w:val="18"/>
                <w:szCs w:val="18"/>
              </w:rPr>
            </w:pPr>
            <w:r>
              <w:rPr>
                <w:rFonts w:hint="eastAsia" w:ascii="宋体" w:hAnsi="宋体" w:cs="宋体"/>
                <w:b w:val="0"/>
                <w:color w:val="auto"/>
                <w:sz w:val="18"/>
                <w:szCs w:val="18"/>
                <w:lang w:val="en-US" w:eastAsia="zh-CN"/>
              </w:rPr>
              <w:t>会计专业技术资格</w:t>
            </w:r>
            <w:r>
              <w:rPr>
                <w:rFonts w:hint="eastAsia" w:ascii="宋体" w:hAnsi="宋体" w:cs="宋体"/>
                <w:b w:val="0"/>
                <w:color w:val="auto"/>
                <w:sz w:val="18"/>
                <w:szCs w:val="18"/>
              </w:rPr>
              <w:t>、</w:t>
            </w:r>
            <w:r>
              <w:rPr>
                <w:rFonts w:hint="eastAsia" w:ascii="宋体" w:hAnsi="宋体" w:cs="宋体"/>
                <w:b w:val="0"/>
                <w:color w:val="auto"/>
                <w:sz w:val="18"/>
                <w:szCs w:val="18"/>
                <w:lang w:val="en-US" w:eastAsia="zh-CN"/>
              </w:rPr>
              <w:t>经济专业技术资格</w:t>
            </w:r>
            <w:r>
              <w:rPr>
                <w:rFonts w:hint="eastAsia" w:ascii="宋体" w:hAnsi="宋体" w:cs="宋体"/>
                <w:b w:val="0"/>
                <w:color w:val="auto"/>
                <w:sz w:val="18"/>
                <w:szCs w:val="18"/>
              </w:rPr>
              <w:t>、</w:t>
            </w:r>
            <w:r>
              <w:rPr>
                <w:rFonts w:hint="eastAsia" w:ascii="宋体" w:hAnsi="宋体" w:cs="宋体"/>
                <w:b w:val="0"/>
                <w:color w:val="auto"/>
                <w:sz w:val="18"/>
                <w:szCs w:val="18"/>
                <w:lang w:val="en-US" w:eastAsia="zh-CN"/>
              </w:rPr>
              <w:t>大数据财务分析</w:t>
            </w:r>
            <w:r>
              <w:rPr>
                <w:rFonts w:hint="eastAsia" w:ascii="宋体" w:hAnsi="宋体" w:cs="宋体"/>
                <w:b w:val="0"/>
                <w:color w:val="auto"/>
                <w:sz w:val="18"/>
                <w:szCs w:val="18"/>
              </w:rPr>
              <w:t>、</w:t>
            </w:r>
            <w:r>
              <w:rPr>
                <w:rFonts w:hint="eastAsia" w:ascii="宋体" w:hAnsi="宋体" w:cs="宋体"/>
                <w:b w:val="0"/>
                <w:color w:val="auto"/>
                <w:sz w:val="18"/>
                <w:szCs w:val="18"/>
                <w:lang w:val="en-US" w:eastAsia="zh-CN"/>
              </w:rPr>
              <w:t>银行</w:t>
            </w:r>
            <w:r>
              <w:rPr>
                <w:rFonts w:hint="eastAsia" w:ascii="宋体" w:hAnsi="宋体" w:cs="宋体"/>
                <w:b w:val="0"/>
                <w:color w:val="auto"/>
                <w:sz w:val="18"/>
                <w:szCs w:val="18"/>
              </w:rPr>
              <w:t>从业资格证</w:t>
            </w:r>
          </w:p>
        </w:tc>
      </w:tr>
    </w:tbl>
    <w:p w14:paraId="24F56CF6">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2E072386">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18" w:name="_Toc31884"/>
      <w:bookmarkStart w:id="19" w:name="_Toc8908"/>
      <w:r>
        <w:rPr>
          <w:rFonts w:hint="eastAsia" w:ascii="宋体" w:hAnsi="宋体" w:cs="宋体"/>
          <w:sz w:val="21"/>
          <w:szCs w:val="21"/>
        </w:rPr>
        <w:t>（一）培养目标</w:t>
      </w:r>
      <w:bookmarkEnd w:id="18"/>
      <w:bookmarkEnd w:id="19"/>
    </w:p>
    <w:p w14:paraId="146F4C3F">
      <w:pPr>
        <w:pStyle w:val="3"/>
        <w:adjustRightInd w:val="0"/>
        <w:snapToGrid w:val="0"/>
        <w:spacing w:before="0" w:beforeLines="0" w:after="0" w:afterLines="0" w:line="360" w:lineRule="atLeast"/>
        <w:ind w:firstLine="420" w:firstLineChars="200"/>
        <w:rPr>
          <w:rFonts w:hint="eastAsia" w:ascii="Times New Roman" w:hAnsi="Times New Roman" w:eastAsia="宋体" w:cs="Times New Roman"/>
          <w:b w:val="0"/>
          <w:kern w:val="2"/>
          <w:sz w:val="21"/>
          <w:szCs w:val="21"/>
          <w:lang w:val="en-US" w:eastAsia="zh-CN" w:bidi="ar-SA"/>
        </w:rPr>
      </w:pPr>
      <w:bookmarkStart w:id="20" w:name="_Toc25925"/>
      <w:bookmarkStart w:id="21" w:name="_Toc7335"/>
      <w:r>
        <w:rPr>
          <w:rFonts w:hint="eastAsia" w:ascii="Times New Roman" w:hAnsi="Times New Roman" w:eastAsia="宋体" w:cs="Times New Roman"/>
          <w:b w:val="0"/>
          <w:kern w:val="2"/>
          <w:sz w:val="21"/>
          <w:szCs w:val="21"/>
          <w:lang w:val="en-US" w:eastAsia="zh-CN" w:bidi="ar-SA"/>
        </w:rPr>
        <w:t>本专业致力于培养德智体美劳全面发展、能够自觉践行社会主义核心价值观并传承技能文明的高素质技术技能人才。学生应具备扎实的科学文化基础，良好的人文、科学与数字素养，恪守职业道德，富有创新意识和精益求精的工匠精神，涵养爱岗敬业、追求卓越的职业品质。通过系统学习本专业知识与技术技能，学生将形成较强的就业创业能力及可持续发展潜力，并具备面向企事业单位、会计与税务中介服务机构及政府机关等多元场景的职业综合素质与行动能力。毕业生能够胜任财务大数据分析、预算管理、投融资管理、成本管理、税务管理、风险管理以及财务机器人应用等岗位（群），成为推动数字化财务转型与价值创造的高技能人才。</w:t>
      </w:r>
    </w:p>
    <w:p w14:paraId="6FCC0154">
      <w:pPr>
        <w:pStyle w:val="3"/>
        <w:adjustRightInd w:val="0"/>
        <w:snapToGrid w:val="0"/>
        <w:spacing w:before="0" w:beforeLines="0" w:after="0" w:afterLines="0" w:line="360" w:lineRule="atLeast"/>
        <w:ind w:firstLine="422" w:firstLineChars="200"/>
      </w:pPr>
      <w:r>
        <w:rPr>
          <w:rFonts w:hint="eastAsia" w:ascii="宋体" w:hAnsi="宋体" w:cs="宋体"/>
          <w:sz w:val="21"/>
          <w:szCs w:val="21"/>
        </w:rPr>
        <w:t>（二）培养规格</w:t>
      </w:r>
      <w:bookmarkEnd w:id="20"/>
      <w:bookmarkEnd w:id="21"/>
    </w:p>
    <w:p w14:paraId="24858D1E">
      <w:pPr>
        <w:adjustRightInd w:val="0"/>
        <w:snapToGrid w:val="0"/>
        <w:spacing w:line="360" w:lineRule="atLeast"/>
        <w:ind w:firstLine="420" w:firstLineChars="200"/>
        <w:rPr>
          <w:rFonts w:hint="eastAsia"/>
          <w:szCs w:val="21"/>
        </w:rPr>
      </w:pPr>
      <w:r>
        <w:rPr>
          <w:rFonts w:hint="eastAsia"/>
          <w:szCs w:val="21"/>
        </w:rPr>
        <w:t>本专业学生须在系统完成课程学习与实习实训的基础上，实现知识、能力、素质的协同跃升，熟练掌握并灵活运用岗位（群）所需的核心技能，德智体美劳全面发展，具体达成以下毕业要求：</w:t>
      </w:r>
    </w:p>
    <w:p w14:paraId="4FB8E3DE">
      <w:pPr>
        <w:numPr>
          <w:ilvl w:val="0"/>
          <w:numId w:val="0"/>
        </w:numPr>
        <w:adjustRightInd w:val="0"/>
        <w:snapToGrid w:val="0"/>
        <w:spacing w:line="360" w:lineRule="atLeast"/>
        <w:ind w:firstLine="420" w:firstLineChars="200"/>
        <w:rPr>
          <w:rFonts w:hint="eastAsia"/>
          <w:szCs w:val="21"/>
          <w:lang w:val="en-US" w:eastAsia="zh-CN"/>
        </w:rPr>
      </w:pPr>
      <w:r>
        <w:rPr>
          <w:rFonts w:hint="eastAsia"/>
          <w:szCs w:val="21"/>
          <w:lang w:val="en-US" w:eastAsia="zh-CN"/>
        </w:rPr>
        <w:t>1.坚定拥护中国共产党领导和中国特色社会主义制度，以习近平新时代中国特色社会主义思想为指导，自觉践行社会主义核心价值观，树立崇高理想信念，厚植家国情怀，增强中华民族自豪感。</w:t>
      </w:r>
    </w:p>
    <w:p w14:paraId="43198326">
      <w:pPr>
        <w:numPr>
          <w:ilvl w:val="0"/>
          <w:numId w:val="0"/>
        </w:numPr>
        <w:adjustRightInd w:val="0"/>
        <w:snapToGrid w:val="0"/>
        <w:spacing w:line="360" w:lineRule="atLeast"/>
        <w:ind w:firstLine="420" w:firstLineChars="200"/>
        <w:rPr>
          <w:rFonts w:hint="eastAsia"/>
          <w:szCs w:val="21"/>
          <w:lang w:val="en-US" w:eastAsia="zh-CN"/>
        </w:rPr>
      </w:pPr>
      <w:r>
        <w:rPr>
          <w:rFonts w:hint="eastAsia"/>
          <w:szCs w:val="21"/>
          <w:lang w:val="en-US" w:eastAsia="zh-CN"/>
        </w:rPr>
        <w:t>2.熟悉与本专业职业活动相关的国家法律法规、行业规范及绿色生产、环境保护、安全防护、质量管理等知识与技能，认同行业文化，恪守职业道德与行为规范，涵养爱岗敬业、勇于担当的社会责任感。</w:t>
      </w:r>
    </w:p>
    <w:p w14:paraId="77C79684">
      <w:pPr>
        <w:adjustRightInd w:val="0"/>
        <w:snapToGrid w:val="0"/>
        <w:spacing w:line="360" w:lineRule="atLeast"/>
        <w:ind w:firstLine="420" w:firstLineChars="200"/>
        <w:rPr>
          <w:rFonts w:hint="eastAsia"/>
          <w:szCs w:val="21"/>
        </w:rPr>
      </w:pPr>
      <w:r>
        <w:rPr>
          <w:rFonts w:hint="eastAsia"/>
          <w:szCs w:val="21"/>
          <w:lang w:val="en-US" w:eastAsia="zh-CN"/>
        </w:rPr>
        <w:t>3.</w:t>
      </w:r>
      <w:r>
        <w:rPr>
          <w:rFonts w:hint="eastAsia"/>
          <w:szCs w:val="21"/>
        </w:rPr>
        <w:t>具备支撑专业学习与可持续发展的语文、数学、外语（英语等）、信息技术等通识文化基础，形成良好的人文与科学素养，能够进行科学的职业生涯规划。</w:t>
      </w:r>
    </w:p>
    <w:p w14:paraId="60543BB2">
      <w:pPr>
        <w:adjustRightInd w:val="0"/>
        <w:snapToGrid w:val="0"/>
        <w:spacing w:line="360" w:lineRule="atLeast"/>
        <w:ind w:firstLine="420" w:firstLineChars="200"/>
        <w:rPr>
          <w:rFonts w:hint="eastAsia"/>
          <w:szCs w:val="21"/>
          <w:lang w:val="en-US" w:eastAsia="zh-CN"/>
        </w:rPr>
      </w:pPr>
      <w:r>
        <w:rPr>
          <w:rFonts w:hint="eastAsia"/>
          <w:szCs w:val="21"/>
          <w:lang w:val="en-US" w:eastAsia="zh-CN"/>
        </w:rPr>
        <w:t>4.具备突出的语言表达、文字写作与沟通合作能力，拥有强烈的集体意识与团队精神；熟练掌握并运用一门及以上外语开展专业交流。</w:t>
      </w:r>
    </w:p>
    <w:p w14:paraId="05BDB327">
      <w:pPr>
        <w:adjustRightInd w:val="0"/>
        <w:snapToGrid w:val="0"/>
        <w:spacing w:line="360" w:lineRule="atLeast"/>
        <w:ind w:firstLine="420" w:firstLineChars="200"/>
        <w:rPr>
          <w:rFonts w:hint="eastAsia"/>
          <w:szCs w:val="21"/>
          <w:lang w:val="en-US" w:eastAsia="zh-CN"/>
        </w:rPr>
      </w:pPr>
      <w:r>
        <w:rPr>
          <w:rFonts w:hint="eastAsia"/>
          <w:szCs w:val="21"/>
          <w:lang w:val="en-US" w:eastAsia="zh-CN"/>
        </w:rPr>
        <w:t>5.系统掌握会计基础、经济法基础、财政金融基础、统计基础、大数据技术应用基础、经济学原理等核心理论知识，为后续技术技能学习奠定坚实基石。</w:t>
      </w:r>
    </w:p>
    <w:p w14:paraId="71950A6B">
      <w:pPr>
        <w:adjustRightInd w:val="0"/>
        <w:snapToGrid w:val="0"/>
        <w:spacing w:line="360" w:lineRule="atLeast"/>
        <w:ind w:firstLine="420" w:firstLineChars="200"/>
        <w:rPr>
          <w:rFonts w:hint="eastAsia"/>
          <w:szCs w:val="21"/>
          <w:lang w:val="en-US" w:eastAsia="zh-CN"/>
        </w:rPr>
      </w:pPr>
      <w:r>
        <w:rPr>
          <w:rFonts w:hint="eastAsia"/>
          <w:szCs w:val="21"/>
          <w:lang w:val="en-US" w:eastAsia="zh-CN"/>
        </w:rPr>
        <w:t>6.熟练完成日常经济业务的会计核算，善用财务软件与人工智能技术进行账务处理；运用智能成本管理工具科学编制成本计划，高质量实施成本核算、分析与绩效评价。</w:t>
      </w:r>
    </w:p>
    <w:p w14:paraId="3F0BDEFC">
      <w:pPr>
        <w:adjustRightInd w:val="0"/>
        <w:snapToGrid w:val="0"/>
        <w:spacing w:line="360" w:lineRule="atLeast"/>
        <w:ind w:firstLine="420" w:firstLineChars="200"/>
        <w:rPr>
          <w:rFonts w:hint="eastAsia"/>
          <w:szCs w:val="21"/>
          <w:lang w:val="en-US" w:eastAsia="zh-CN"/>
        </w:rPr>
      </w:pPr>
      <w:r>
        <w:rPr>
          <w:rFonts w:hint="eastAsia"/>
          <w:szCs w:val="21"/>
          <w:lang w:val="en-US" w:eastAsia="zh-CN"/>
        </w:rPr>
        <w:t>7.精通投资项目、证券投资和筹资决策方法，能够制定企业信用标准与信用条件决策，实施存货经济采购量决策，科学拟定收益分配政策。</w:t>
      </w:r>
    </w:p>
    <w:p w14:paraId="41944A71">
      <w:pPr>
        <w:adjustRightInd w:val="0"/>
        <w:snapToGrid w:val="0"/>
        <w:spacing w:line="360" w:lineRule="atLeast"/>
        <w:ind w:firstLine="420" w:firstLineChars="200"/>
        <w:rPr>
          <w:rFonts w:hint="eastAsia"/>
          <w:szCs w:val="21"/>
          <w:lang w:val="en-US" w:eastAsia="zh-CN"/>
        </w:rPr>
      </w:pPr>
      <w:r>
        <w:rPr>
          <w:rFonts w:hint="eastAsia"/>
          <w:szCs w:val="21"/>
          <w:lang w:val="en-US" w:eastAsia="zh-CN"/>
        </w:rPr>
        <w:t>8.准确完成企事业单位及个人税费计算与纳税申报系统操作，独立处理纳税业务；掌握纳税筹划理念与方法，主动运用绿色低碳税收优惠政策。</w:t>
      </w:r>
    </w:p>
    <w:p w14:paraId="437E01E1">
      <w:pPr>
        <w:adjustRightInd w:val="0"/>
        <w:snapToGrid w:val="0"/>
        <w:spacing w:line="360" w:lineRule="atLeast"/>
        <w:ind w:firstLine="420" w:firstLineChars="200"/>
        <w:rPr>
          <w:rFonts w:hint="eastAsia"/>
          <w:szCs w:val="21"/>
          <w:lang w:val="en-US" w:eastAsia="zh-CN"/>
        </w:rPr>
      </w:pPr>
      <w:r>
        <w:rPr>
          <w:rFonts w:hint="eastAsia"/>
          <w:szCs w:val="21"/>
          <w:lang w:val="en-US" w:eastAsia="zh-CN"/>
        </w:rPr>
        <w:t>9.独立开展本量利分析、利润预测、产品开发决策、定价决策及全面预算管理，具备将管理会计工具嵌入业务流程的综合实践能力。</w:t>
      </w:r>
    </w:p>
    <w:p w14:paraId="1363C523">
      <w:pPr>
        <w:adjustRightInd w:val="0"/>
        <w:snapToGrid w:val="0"/>
        <w:spacing w:line="360" w:lineRule="atLeast"/>
        <w:ind w:firstLine="420" w:firstLineChars="200"/>
        <w:rPr>
          <w:rFonts w:hint="eastAsia"/>
          <w:szCs w:val="21"/>
          <w:lang w:val="en-US" w:eastAsia="zh-CN"/>
        </w:rPr>
      </w:pPr>
      <w:r>
        <w:rPr>
          <w:rFonts w:hint="eastAsia"/>
          <w:szCs w:val="21"/>
          <w:lang w:val="en-US" w:eastAsia="zh-CN"/>
        </w:rPr>
        <w:t>10.科学设计企业内部控制制度与流程，提升资产管理与精细化管理水平，强化风险管控意识，实现业财深度融合。</w:t>
      </w:r>
    </w:p>
    <w:p w14:paraId="07390815">
      <w:pPr>
        <w:adjustRightInd w:val="0"/>
        <w:snapToGrid w:val="0"/>
        <w:spacing w:line="360" w:lineRule="atLeast"/>
        <w:ind w:firstLine="420" w:firstLineChars="200"/>
        <w:rPr>
          <w:rFonts w:hint="eastAsia"/>
          <w:szCs w:val="21"/>
          <w:lang w:val="en-US" w:eastAsia="zh-CN"/>
        </w:rPr>
      </w:pPr>
      <w:r>
        <w:rPr>
          <w:rFonts w:hint="eastAsia"/>
          <w:szCs w:val="21"/>
          <w:lang w:val="en-US" w:eastAsia="zh-CN"/>
        </w:rPr>
        <w:t>11.熟练进行财务大数据采集、清洗、建模与可视化分析；掌握E-mail、WEB、Excel及票据、银企直联等场景下的财务机器人配置、调试与运维，实现业务流程自动化。</w:t>
      </w:r>
    </w:p>
    <w:p w14:paraId="64484F2D">
      <w:pPr>
        <w:adjustRightInd w:val="0"/>
        <w:snapToGrid w:val="0"/>
        <w:spacing w:line="360" w:lineRule="atLeast"/>
        <w:ind w:firstLine="420" w:firstLineChars="200"/>
        <w:rPr>
          <w:rFonts w:hint="eastAsia"/>
          <w:szCs w:val="21"/>
          <w:lang w:val="en-US" w:eastAsia="zh-CN"/>
        </w:rPr>
      </w:pPr>
      <w:r>
        <w:rPr>
          <w:rFonts w:hint="eastAsia"/>
          <w:szCs w:val="21"/>
          <w:lang w:val="en-US" w:eastAsia="zh-CN"/>
        </w:rPr>
        <w:t>12.紧跟行业数字化、智能化发展趋势，具备运用新一代信息技术解决财务与金融复杂问题的数字技能。</w:t>
      </w:r>
    </w:p>
    <w:p w14:paraId="4B30E291">
      <w:pPr>
        <w:adjustRightInd w:val="0"/>
        <w:snapToGrid w:val="0"/>
        <w:spacing w:line="360" w:lineRule="atLeast"/>
        <w:ind w:firstLine="420" w:firstLineChars="200"/>
        <w:rPr>
          <w:rFonts w:hint="eastAsia"/>
          <w:szCs w:val="21"/>
          <w:lang w:val="en-US" w:eastAsia="zh-CN"/>
        </w:rPr>
      </w:pPr>
      <w:r>
        <w:rPr>
          <w:rFonts w:hint="eastAsia"/>
          <w:szCs w:val="21"/>
          <w:lang w:val="en-US" w:eastAsia="zh-CN"/>
        </w:rPr>
        <w:t>13.拥有探究式学习与终身学习意识，能够整合多学科知识，综合运用科学方法分析并解决实际问题，保持可持续发展能力。</w:t>
      </w:r>
    </w:p>
    <w:p w14:paraId="46A3BBC4">
      <w:pPr>
        <w:adjustRightInd w:val="0"/>
        <w:snapToGrid w:val="0"/>
        <w:spacing w:line="360" w:lineRule="atLeast"/>
        <w:ind w:firstLine="420" w:firstLineChars="200"/>
        <w:rPr>
          <w:rFonts w:hint="eastAsia"/>
          <w:szCs w:val="21"/>
          <w:lang w:val="en-US" w:eastAsia="zh-CN"/>
        </w:rPr>
      </w:pPr>
      <w:r>
        <w:rPr>
          <w:rFonts w:hint="eastAsia"/>
          <w:szCs w:val="21"/>
          <w:lang w:val="en-US" w:eastAsia="zh-CN"/>
        </w:rPr>
        <w:t>14.掌握体育运动与卫生保健知识，至少精通1项体育运动并通过国家大学生体质健康测试；养成良好运动、卫生与行为习惯，具备心理调适与抗压能力。</w:t>
      </w:r>
    </w:p>
    <w:p w14:paraId="391E452D">
      <w:pPr>
        <w:adjustRightInd w:val="0"/>
        <w:snapToGrid w:val="0"/>
        <w:spacing w:line="360" w:lineRule="atLeast"/>
        <w:ind w:firstLine="420" w:firstLineChars="200"/>
        <w:rPr>
          <w:rFonts w:hint="eastAsia"/>
          <w:szCs w:val="21"/>
          <w:lang w:val="en-US" w:eastAsia="zh-CN"/>
        </w:rPr>
      </w:pPr>
      <w:r>
        <w:rPr>
          <w:rFonts w:hint="eastAsia"/>
          <w:szCs w:val="21"/>
          <w:lang w:val="en-US" w:eastAsia="zh-CN"/>
        </w:rPr>
        <w:t>15.掌握必备的美育知识，提升文化品位与审美能力，形成至少1项艺术特长或爱好，实现全面发展。</w:t>
      </w:r>
    </w:p>
    <w:p w14:paraId="1F9FF6FD">
      <w:pPr>
        <w:adjustRightInd w:val="0"/>
        <w:snapToGrid w:val="0"/>
        <w:spacing w:line="360" w:lineRule="atLeast"/>
        <w:ind w:firstLine="420" w:firstLineChars="200"/>
        <w:rPr>
          <w:rFonts w:hint="default" w:ascii="Segoe UI" w:hAnsi="Segoe UI" w:eastAsia="宋体" w:cs="Segoe UI"/>
          <w:i w:val="0"/>
          <w:iCs w:val="0"/>
          <w:caps w:val="0"/>
          <w:spacing w:val="0"/>
          <w:sz w:val="24"/>
          <w:szCs w:val="24"/>
          <w:shd w:val="clear" w:fill="FFFFFF"/>
          <w:lang w:val="en-US" w:eastAsia="zh-CN"/>
        </w:rPr>
      </w:pPr>
      <w:r>
        <w:rPr>
          <w:rFonts w:hint="eastAsia"/>
          <w:szCs w:val="21"/>
          <w:lang w:val="en-US" w:eastAsia="zh-CN"/>
        </w:rPr>
        <w:t>16.树立正确劳动价值观，尊重劳动、崇尚劳动，具备与职业发展相匹配的劳动素养，自觉弘扬劳模精神、劳动精神与工匠精神，践行“劳动光荣、技能宝贵、创造伟大”的时代风尚。</w:t>
      </w:r>
    </w:p>
    <w:p w14:paraId="5DBCD461">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4705239C">
      <w:pPr>
        <w:spacing w:line="360" w:lineRule="exact"/>
        <w:ind w:firstLine="422" w:firstLineChars="200"/>
        <w:rPr>
          <w:rFonts w:hint="eastAsia" w:ascii="宋体" w:hAnsi="宋体"/>
          <w:b/>
          <w:szCs w:val="21"/>
        </w:rPr>
      </w:pPr>
      <w:r>
        <w:rPr>
          <w:rFonts w:hint="eastAsia" w:ascii="宋体" w:hAnsi="宋体" w:cs="宋体"/>
          <w:b/>
          <w:szCs w:val="21"/>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184C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EDD9F4F">
            <w:pPr>
              <w:keepLines/>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778" w:type="dxa"/>
            <w:vAlign w:val="center"/>
          </w:tcPr>
          <w:p w14:paraId="147C6B39">
            <w:pPr>
              <w:keepLines/>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778" w:type="dxa"/>
            <w:vAlign w:val="center"/>
          </w:tcPr>
          <w:p w14:paraId="1A42B0B0">
            <w:pPr>
              <w:keepLines/>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778" w:type="dxa"/>
            <w:vAlign w:val="center"/>
          </w:tcPr>
          <w:p w14:paraId="47C1AB34">
            <w:pPr>
              <w:keepLines/>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4F84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6D49BCD">
            <w:pPr>
              <w:keepLines/>
              <w:spacing w:line="360" w:lineRule="exact"/>
              <w:jc w:val="center"/>
              <w:rPr>
                <w:rFonts w:hint="eastAsia" w:ascii="宋体" w:hAnsi="宋体" w:cs="宋体"/>
                <w:sz w:val="18"/>
                <w:szCs w:val="18"/>
              </w:rPr>
            </w:pPr>
            <w:r>
              <w:rPr>
                <w:rFonts w:hint="eastAsia" w:ascii="宋体" w:hAnsi="宋体" w:cs="宋体"/>
                <w:b/>
                <w:bCs/>
                <w:sz w:val="18"/>
                <w:szCs w:val="18"/>
              </w:rPr>
              <w:t>思想道德与法治</w:t>
            </w:r>
          </w:p>
        </w:tc>
        <w:tc>
          <w:tcPr>
            <w:tcW w:w="2778" w:type="dxa"/>
          </w:tcPr>
          <w:p w14:paraId="1FFCF8DC">
            <w:pPr>
              <w:keepLines/>
              <w:widowControl/>
              <w:spacing w:line="360" w:lineRule="exact"/>
              <w:rPr>
                <w:rFonts w:hint="eastAsia"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14180C10">
            <w:pPr>
              <w:keepLines/>
              <w:widowControl/>
              <w:spacing w:line="360" w:lineRule="exact"/>
              <w:rPr>
                <w:rFonts w:hint="eastAsia"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6459BAF8">
            <w:pPr>
              <w:keepLines/>
              <w:widowControl/>
              <w:spacing w:line="360" w:lineRule="exact"/>
              <w:rPr>
                <w:rFonts w:hint="eastAsia"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3FE6BB95">
            <w:pPr>
              <w:keepLines/>
              <w:widowControl/>
              <w:spacing w:line="360" w:lineRule="exact"/>
              <w:rPr>
                <w:rFonts w:hint="eastAsia" w:ascii="宋体" w:hAnsi="宋体" w:cs="宋体"/>
                <w:bCs/>
                <w:sz w:val="18"/>
                <w:szCs w:val="18"/>
              </w:rPr>
            </w:pPr>
          </w:p>
        </w:tc>
        <w:tc>
          <w:tcPr>
            <w:tcW w:w="2778" w:type="dxa"/>
          </w:tcPr>
          <w:p w14:paraId="6F2ABA4A">
            <w:pPr>
              <w:keepLines/>
              <w:widowControl/>
              <w:spacing w:line="360" w:lineRule="exact"/>
              <w:rPr>
                <w:rFonts w:hint="eastAsia" w:ascii="宋体" w:hAnsi="宋体" w:cs="宋体"/>
                <w:bCs/>
                <w:sz w:val="18"/>
                <w:szCs w:val="18"/>
              </w:rPr>
            </w:pPr>
            <w:r>
              <w:rPr>
                <w:rFonts w:hint="eastAsia" w:ascii="宋体" w:hAnsi="宋体" w:cs="宋体"/>
                <w:bCs/>
                <w:sz w:val="18"/>
                <w:szCs w:val="18"/>
              </w:rPr>
              <w:t>（1）中国特色社会主义进入了新时代。</w:t>
            </w:r>
          </w:p>
          <w:p w14:paraId="61CCE6C8">
            <w:pPr>
              <w:keepLines/>
              <w:widowControl/>
              <w:spacing w:line="360" w:lineRule="exact"/>
              <w:rPr>
                <w:rFonts w:hint="eastAsia"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3BA48E70">
            <w:pPr>
              <w:keepLines/>
              <w:widowControl/>
              <w:spacing w:line="360" w:lineRule="exact"/>
              <w:rPr>
                <w:rFonts w:hint="eastAsia"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53989AA8">
            <w:pPr>
              <w:keepLines/>
              <w:widowControl/>
              <w:spacing w:line="360" w:lineRule="exact"/>
              <w:rPr>
                <w:rFonts w:hint="eastAsia" w:ascii="宋体" w:hAnsi="宋体" w:cs="宋体"/>
                <w:bCs/>
                <w:sz w:val="18"/>
                <w:szCs w:val="18"/>
              </w:rPr>
            </w:pPr>
            <w:r>
              <w:rPr>
                <w:rFonts w:hint="eastAsia" w:ascii="宋体" w:hAnsi="宋体" w:cs="宋体"/>
                <w:bCs/>
                <w:sz w:val="18"/>
                <w:szCs w:val="18"/>
              </w:rPr>
              <w:t>（4）中国精神的科学内涵，实现中国梦必须弘扬中国精神。</w:t>
            </w:r>
          </w:p>
          <w:p w14:paraId="634E6D32">
            <w:pPr>
              <w:keepLines/>
              <w:widowControl/>
              <w:spacing w:line="360" w:lineRule="exact"/>
              <w:rPr>
                <w:rFonts w:hint="eastAsia" w:ascii="宋体" w:hAnsi="宋体" w:cs="宋体"/>
                <w:bCs/>
                <w:sz w:val="18"/>
                <w:szCs w:val="18"/>
              </w:rPr>
            </w:pPr>
            <w:r>
              <w:rPr>
                <w:rFonts w:hint="eastAsia" w:ascii="宋体" w:hAnsi="宋体" w:cs="宋体"/>
                <w:bCs/>
                <w:sz w:val="18"/>
                <w:szCs w:val="18"/>
              </w:rPr>
              <w:t>（5）社会主义核心价值观的基本内容、历史底蕴、现实基础、道义力量。</w:t>
            </w:r>
          </w:p>
          <w:p w14:paraId="7B097309">
            <w:pPr>
              <w:keepLines/>
              <w:widowControl/>
              <w:spacing w:line="360" w:lineRule="exact"/>
              <w:rPr>
                <w:rFonts w:hint="eastAsia" w:ascii="宋体" w:hAnsi="宋体" w:cs="宋体"/>
                <w:bCs/>
                <w:sz w:val="18"/>
                <w:szCs w:val="18"/>
              </w:rPr>
            </w:pPr>
            <w:r>
              <w:rPr>
                <w:rFonts w:hint="eastAsia" w:ascii="宋体" w:hAnsi="宋体" w:cs="宋体"/>
                <w:bCs/>
                <w:sz w:val="18"/>
                <w:szCs w:val="18"/>
              </w:rPr>
              <w:t>（6）道德的历史演变、功能、作用和中华民族优良道德传统、革命道德。</w:t>
            </w:r>
          </w:p>
          <w:p w14:paraId="48B9D523">
            <w:pPr>
              <w:keepLines/>
              <w:widowControl/>
              <w:spacing w:line="360" w:lineRule="exact"/>
              <w:rPr>
                <w:rFonts w:hint="eastAsia"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41243CBC">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0FB0505">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4B77417E">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767BD44E">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49F4975F">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35A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D34EC6E">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4136D385">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134EE62D">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495C4526">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0AC476D7">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1BD34B08">
            <w:pPr>
              <w:keepLines/>
              <w:spacing w:line="360" w:lineRule="exact"/>
              <w:ind w:firstLine="360" w:firstLineChars="200"/>
              <w:rPr>
                <w:rFonts w:hint="eastAsia" w:ascii="宋体" w:hAnsi="宋体" w:cs="宋体"/>
                <w:bCs/>
                <w:sz w:val="18"/>
                <w:szCs w:val="18"/>
              </w:rPr>
            </w:pPr>
          </w:p>
        </w:tc>
        <w:tc>
          <w:tcPr>
            <w:tcW w:w="2778" w:type="dxa"/>
          </w:tcPr>
          <w:p w14:paraId="7C182616">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4C204F4C">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3A0F2331">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66EC622A">
            <w:pPr>
              <w:keepLines/>
              <w:spacing w:line="360" w:lineRule="exact"/>
              <w:rPr>
                <w:rFonts w:hint="eastAsia"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40BD50FE">
            <w:pPr>
              <w:keepLines/>
              <w:spacing w:line="360" w:lineRule="exact"/>
              <w:rPr>
                <w:rFonts w:hint="eastAsia"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023FB8E8">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DCFD2C0">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（2）教学条件：多媒体教室和智慧校园平台。</w:t>
            </w:r>
          </w:p>
          <w:p w14:paraId="7BD00A6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5F92C8A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（4）教师要求：具有良好的思想品德、职业道德、责任意识和敬业精神。</w:t>
            </w:r>
          </w:p>
          <w:p w14:paraId="4A89E88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5443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6299DF7">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习近平新时代中国特色社会主义思想概论</w:t>
            </w:r>
          </w:p>
          <w:p w14:paraId="1F1F0DC4">
            <w:pPr>
              <w:pStyle w:val="5"/>
              <w:keepNext w:val="0"/>
              <w:spacing w:line="360" w:lineRule="exact"/>
              <w:jc w:val="center"/>
              <w:rPr>
                <w:rFonts w:hint="eastAsia" w:ascii="宋体" w:hAnsi="宋体" w:cs="宋体"/>
                <w:b w:val="0"/>
                <w:bCs/>
                <w:color w:val="auto"/>
                <w:sz w:val="18"/>
                <w:szCs w:val="18"/>
              </w:rPr>
            </w:pPr>
          </w:p>
        </w:tc>
        <w:tc>
          <w:tcPr>
            <w:tcW w:w="2778" w:type="dxa"/>
          </w:tcPr>
          <w:p w14:paraId="401F9DE3">
            <w:pPr>
              <w:keepLines/>
              <w:widowControl/>
              <w:spacing w:line="360" w:lineRule="exact"/>
              <w:rPr>
                <w:rFonts w:hint="eastAsia"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355B70AA">
            <w:pPr>
              <w:keepLines/>
              <w:widowControl/>
              <w:spacing w:line="360" w:lineRule="exact"/>
              <w:rPr>
                <w:rFonts w:hint="eastAsia"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0210683D">
            <w:pPr>
              <w:keepLines/>
              <w:widowControl/>
              <w:spacing w:line="360" w:lineRule="exact"/>
              <w:rPr>
                <w:rFonts w:hint="eastAsia"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16C37EA6">
            <w:pPr>
              <w:keepLines/>
              <w:widowControl/>
              <w:spacing w:line="360" w:lineRule="exact"/>
              <w:rPr>
                <w:rFonts w:hint="eastAsia"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6E3B60F6">
            <w:pPr>
              <w:keepLines/>
              <w:widowControl/>
              <w:spacing w:line="360" w:lineRule="exact"/>
              <w:rPr>
                <w:rFonts w:hint="eastAsia"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5336C483">
            <w:pPr>
              <w:keepLines/>
              <w:widowControl/>
              <w:spacing w:line="360" w:lineRule="exact"/>
              <w:rPr>
                <w:rFonts w:hint="eastAsia"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5E55E9FD">
            <w:pPr>
              <w:keepLines/>
              <w:widowControl/>
              <w:spacing w:line="360" w:lineRule="exact"/>
              <w:rPr>
                <w:rFonts w:hint="eastAsia" w:ascii="宋体" w:hAnsi="宋体" w:cs="宋体"/>
                <w:bCs/>
                <w:sz w:val="18"/>
                <w:szCs w:val="18"/>
              </w:rPr>
            </w:pPr>
            <w:r>
              <w:rPr>
                <w:rFonts w:hint="eastAsia" w:ascii="宋体" w:hAnsi="宋体" w:cs="宋体"/>
                <w:bCs/>
                <w:sz w:val="18"/>
                <w:szCs w:val="18"/>
              </w:rPr>
              <w:t>（2）以中国式现代化全面推进中华民族伟大复兴。</w:t>
            </w:r>
          </w:p>
          <w:p w14:paraId="73121D18">
            <w:pPr>
              <w:keepLines/>
              <w:widowControl/>
              <w:spacing w:line="360" w:lineRule="exact"/>
              <w:rPr>
                <w:rFonts w:hint="eastAsia" w:ascii="宋体" w:hAnsi="宋体" w:cs="宋体"/>
                <w:bCs/>
                <w:sz w:val="18"/>
                <w:szCs w:val="18"/>
              </w:rPr>
            </w:pPr>
            <w:r>
              <w:rPr>
                <w:rFonts w:hint="eastAsia" w:ascii="宋体" w:hAnsi="宋体" w:cs="宋体"/>
                <w:bCs/>
                <w:sz w:val="18"/>
                <w:szCs w:val="18"/>
              </w:rPr>
              <w:t>（3）坚持党的全面领导。</w:t>
            </w:r>
          </w:p>
          <w:p w14:paraId="296B117B">
            <w:pPr>
              <w:keepLines/>
              <w:widowControl/>
              <w:spacing w:line="360" w:lineRule="exact"/>
              <w:rPr>
                <w:rFonts w:hint="eastAsia" w:ascii="宋体" w:hAnsi="宋体" w:cs="宋体"/>
                <w:bCs/>
                <w:sz w:val="18"/>
                <w:szCs w:val="18"/>
              </w:rPr>
            </w:pPr>
            <w:r>
              <w:rPr>
                <w:rFonts w:hint="eastAsia" w:ascii="宋体" w:hAnsi="宋体" w:cs="宋体"/>
                <w:bCs/>
                <w:sz w:val="18"/>
                <w:szCs w:val="18"/>
              </w:rPr>
              <w:t>（4）坚持以人民为中心。</w:t>
            </w:r>
          </w:p>
          <w:p w14:paraId="705638D1">
            <w:pPr>
              <w:keepLines/>
              <w:widowControl/>
              <w:spacing w:line="360" w:lineRule="exact"/>
              <w:rPr>
                <w:rFonts w:hint="eastAsia" w:ascii="宋体" w:hAnsi="宋体" w:cs="宋体"/>
                <w:bCs/>
                <w:sz w:val="18"/>
                <w:szCs w:val="18"/>
              </w:rPr>
            </w:pPr>
            <w:r>
              <w:rPr>
                <w:rFonts w:hint="eastAsia" w:ascii="宋体" w:hAnsi="宋体" w:cs="宋体"/>
                <w:bCs/>
                <w:sz w:val="18"/>
                <w:szCs w:val="18"/>
              </w:rPr>
              <w:t>（5）全面深化改革</w:t>
            </w:r>
          </w:p>
          <w:p w14:paraId="053BBBF6">
            <w:pPr>
              <w:keepLines/>
              <w:widowControl/>
              <w:spacing w:line="360" w:lineRule="exact"/>
              <w:rPr>
                <w:rFonts w:hint="eastAsia" w:ascii="宋体" w:hAnsi="宋体" w:cs="宋体"/>
                <w:bCs/>
                <w:sz w:val="18"/>
                <w:szCs w:val="18"/>
              </w:rPr>
            </w:pPr>
            <w:r>
              <w:rPr>
                <w:rFonts w:hint="eastAsia" w:ascii="宋体" w:hAnsi="宋体" w:cs="宋体"/>
                <w:bCs/>
                <w:sz w:val="18"/>
                <w:szCs w:val="18"/>
              </w:rPr>
              <w:t>（4）“五位一体”总体布局、“四个全面”战略布局。</w:t>
            </w:r>
          </w:p>
          <w:p w14:paraId="541A68C9">
            <w:pPr>
              <w:keepLines/>
              <w:widowControl/>
              <w:spacing w:line="360" w:lineRule="exact"/>
              <w:rPr>
                <w:rFonts w:hint="eastAsia" w:ascii="宋体" w:hAnsi="宋体" w:cs="宋体"/>
                <w:bCs/>
                <w:sz w:val="18"/>
                <w:szCs w:val="18"/>
              </w:rPr>
            </w:pPr>
            <w:r>
              <w:rPr>
                <w:rFonts w:hint="eastAsia" w:ascii="宋体" w:hAnsi="宋体" w:cs="宋体"/>
                <w:bCs/>
                <w:sz w:val="18"/>
                <w:szCs w:val="18"/>
              </w:rPr>
              <w:t>（5）全面依法治国。</w:t>
            </w:r>
          </w:p>
          <w:p w14:paraId="6EA42E49">
            <w:pPr>
              <w:keepLines/>
              <w:widowControl/>
              <w:spacing w:line="360" w:lineRule="exact"/>
              <w:rPr>
                <w:rFonts w:hint="eastAsia" w:ascii="宋体" w:hAnsi="宋体" w:cs="宋体"/>
                <w:bCs/>
                <w:sz w:val="18"/>
                <w:szCs w:val="18"/>
              </w:rPr>
            </w:pPr>
            <w:r>
              <w:rPr>
                <w:rFonts w:hint="eastAsia" w:ascii="宋体" w:hAnsi="宋体" w:cs="宋体"/>
                <w:bCs/>
                <w:sz w:val="18"/>
                <w:szCs w:val="18"/>
              </w:rPr>
              <w:t>（6）维护和塑造国家安全。</w:t>
            </w:r>
          </w:p>
          <w:p w14:paraId="7B65611D">
            <w:pPr>
              <w:keepLines/>
              <w:widowControl/>
              <w:spacing w:line="360" w:lineRule="exact"/>
              <w:rPr>
                <w:rFonts w:hint="eastAsia" w:ascii="宋体" w:hAnsi="宋体" w:cs="宋体"/>
                <w:bCs/>
                <w:sz w:val="18"/>
                <w:szCs w:val="18"/>
              </w:rPr>
            </w:pPr>
            <w:r>
              <w:rPr>
                <w:rFonts w:hint="eastAsia" w:ascii="宋体" w:hAnsi="宋体" w:cs="宋体"/>
                <w:bCs/>
                <w:sz w:val="18"/>
                <w:szCs w:val="18"/>
              </w:rPr>
              <w:t>（6）建设巩固国防和强大人民军队。</w:t>
            </w:r>
          </w:p>
          <w:p w14:paraId="3F627208">
            <w:pPr>
              <w:keepLines/>
              <w:widowControl/>
              <w:spacing w:line="360" w:lineRule="exact"/>
              <w:rPr>
                <w:rFonts w:hint="eastAsia" w:ascii="宋体" w:hAnsi="宋体" w:cs="宋体"/>
                <w:bCs/>
                <w:sz w:val="18"/>
                <w:szCs w:val="18"/>
              </w:rPr>
            </w:pPr>
            <w:r>
              <w:rPr>
                <w:rFonts w:hint="eastAsia" w:ascii="宋体" w:hAnsi="宋体" w:cs="宋体"/>
                <w:bCs/>
                <w:sz w:val="18"/>
                <w:szCs w:val="18"/>
              </w:rPr>
              <w:t>（7）坚持“一国两制”和推进祖国完全统一。</w:t>
            </w:r>
          </w:p>
          <w:p w14:paraId="7663DB96">
            <w:pPr>
              <w:keepLines/>
              <w:widowControl/>
              <w:spacing w:line="360" w:lineRule="exact"/>
              <w:rPr>
                <w:rFonts w:hint="eastAsia" w:ascii="宋体" w:hAnsi="宋体" w:cs="宋体"/>
                <w:bCs/>
                <w:sz w:val="18"/>
                <w:szCs w:val="18"/>
              </w:rPr>
            </w:pPr>
            <w:r>
              <w:rPr>
                <w:rFonts w:hint="eastAsia" w:ascii="宋体" w:hAnsi="宋体" w:cs="宋体"/>
                <w:bCs/>
                <w:sz w:val="18"/>
                <w:szCs w:val="18"/>
              </w:rPr>
              <w:t>（8）中国特色大国外交和推动构建人类命运共同体。</w:t>
            </w:r>
          </w:p>
          <w:p w14:paraId="28A8BCB5">
            <w:pPr>
              <w:keepLines/>
              <w:widowControl/>
              <w:spacing w:line="360" w:lineRule="exact"/>
              <w:rPr>
                <w:rFonts w:hint="eastAsia" w:ascii="宋体" w:hAnsi="宋体" w:cs="宋体"/>
                <w:bCs/>
                <w:sz w:val="18"/>
                <w:szCs w:val="18"/>
              </w:rPr>
            </w:pPr>
          </w:p>
        </w:tc>
        <w:tc>
          <w:tcPr>
            <w:tcW w:w="2778" w:type="dxa"/>
          </w:tcPr>
          <w:p w14:paraId="5B3FB014">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7AD384">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4E50B42B">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15DD6E41">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054A193E">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1C2A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8BCF93F">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形势与政策</w:t>
            </w:r>
          </w:p>
          <w:p w14:paraId="6A76674D">
            <w:pPr>
              <w:pStyle w:val="5"/>
              <w:keepNext w:val="0"/>
              <w:spacing w:line="360" w:lineRule="exact"/>
              <w:jc w:val="center"/>
              <w:rPr>
                <w:rFonts w:hint="eastAsia" w:ascii="宋体" w:hAnsi="宋体" w:cs="宋体"/>
                <w:color w:val="auto"/>
                <w:sz w:val="18"/>
                <w:szCs w:val="18"/>
              </w:rPr>
            </w:pPr>
          </w:p>
        </w:tc>
        <w:tc>
          <w:tcPr>
            <w:tcW w:w="2778" w:type="dxa"/>
          </w:tcPr>
          <w:p w14:paraId="733E121F">
            <w:pPr>
              <w:keepLines/>
              <w:widowControl/>
              <w:spacing w:line="360" w:lineRule="exact"/>
              <w:rPr>
                <w:rFonts w:hint="eastAsia"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732576F1">
            <w:pPr>
              <w:keepLines/>
              <w:widowControl/>
              <w:spacing w:line="360" w:lineRule="exact"/>
              <w:rPr>
                <w:rFonts w:hint="eastAsia"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280C5BD6">
            <w:pPr>
              <w:keepLines/>
              <w:widowControl/>
              <w:spacing w:line="360" w:lineRule="exact"/>
              <w:rPr>
                <w:rFonts w:hint="eastAsia"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7013B28B">
            <w:pPr>
              <w:keepLines/>
              <w:widowControl/>
              <w:spacing w:line="360" w:lineRule="exact"/>
              <w:rPr>
                <w:rFonts w:hint="eastAsia"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14EDD41E">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4CF2CB0">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2AFDFF79">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590AE034">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03C42AA5">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（5）评价建议：采取平时检测（30%）+期末考查（70%）评定学习效果。</w:t>
            </w:r>
          </w:p>
        </w:tc>
      </w:tr>
      <w:tr w14:paraId="6A0A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7F59397">
            <w:pPr>
              <w:keepLines/>
              <w:shd w:val="clear" w:color="auto" w:fill="FFFFFF"/>
              <w:spacing w:line="360" w:lineRule="exact"/>
              <w:jc w:val="center"/>
              <w:rPr>
                <w:rFonts w:hint="eastAsia" w:ascii="宋体" w:hAnsi="宋体" w:cs="宋体"/>
                <w:b/>
                <w:sz w:val="18"/>
                <w:szCs w:val="18"/>
              </w:rPr>
            </w:pPr>
            <w:r>
              <w:rPr>
                <w:rFonts w:hint="eastAsia" w:ascii="宋体" w:hAnsi="宋体" w:cs="宋体"/>
                <w:b/>
                <w:sz w:val="18"/>
                <w:szCs w:val="18"/>
              </w:rPr>
              <w:t>大学体育</w:t>
            </w:r>
          </w:p>
          <w:p w14:paraId="3EEB000C">
            <w:pPr>
              <w:keepLines/>
              <w:shd w:val="clear" w:color="auto" w:fill="FFFFFF"/>
              <w:spacing w:line="360" w:lineRule="exact"/>
              <w:jc w:val="center"/>
              <w:rPr>
                <w:rFonts w:hint="eastAsia" w:ascii="宋体" w:hAnsi="宋体" w:cs="宋体"/>
                <w:bCs/>
                <w:sz w:val="18"/>
                <w:szCs w:val="18"/>
              </w:rPr>
            </w:pPr>
          </w:p>
        </w:tc>
        <w:tc>
          <w:tcPr>
            <w:tcW w:w="2778" w:type="dxa"/>
          </w:tcPr>
          <w:p w14:paraId="1BD7B8B3">
            <w:pPr>
              <w:keepLines/>
              <w:widowControl/>
              <w:spacing w:line="360" w:lineRule="exact"/>
              <w:rPr>
                <w:rFonts w:hint="eastAsia"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C77A8D4">
            <w:pPr>
              <w:keepLines/>
              <w:widowControl/>
              <w:spacing w:line="360" w:lineRule="exact"/>
              <w:rPr>
                <w:rFonts w:hint="eastAsia"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63857A7E">
            <w:pPr>
              <w:keepLines/>
              <w:widowControl/>
              <w:spacing w:line="360" w:lineRule="exact"/>
              <w:rPr>
                <w:rFonts w:hint="eastAsia"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42847D45">
            <w:pPr>
              <w:keepLines/>
              <w:widowControl/>
              <w:spacing w:line="360" w:lineRule="exact"/>
              <w:rPr>
                <w:rFonts w:hint="eastAsia"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456572E0">
            <w:pPr>
              <w:keepLines/>
              <w:widowControl/>
              <w:spacing w:line="360" w:lineRule="exact"/>
              <w:rPr>
                <w:rFonts w:hint="eastAsia"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5E87DCF5">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（1）田径及身体素质练习：力量、速度、耐力、弹跳、协调、灵敏、柔韧等。</w:t>
            </w:r>
          </w:p>
          <w:p w14:paraId="23F9448A">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18535FB2">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C0C6B9F">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1C1D6805">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（5）健康教育：体育保健、健康饮食、心理健康教育等。</w:t>
            </w:r>
          </w:p>
          <w:p w14:paraId="086708F5">
            <w:pPr>
              <w:pStyle w:val="6"/>
              <w:keepLines/>
              <w:spacing w:line="360" w:lineRule="exact"/>
              <w:jc w:val="both"/>
              <w:rPr>
                <w:rFonts w:hint="eastAsia" w:ascii="宋体" w:hAnsi="宋体" w:cs="宋体"/>
                <w:bCs/>
                <w:sz w:val="18"/>
                <w:szCs w:val="18"/>
              </w:rPr>
            </w:pPr>
          </w:p>
          <w:p w14:paraId="6C76D857">
            <w:pPr>
              <w:pStyle w:val="6"/>
              <w:keepLines/>
              <w:spacing w:line="360" w:lineRule="exact"/>
              <w:jc w:val="both"/>
              <w:rPr>
                <w:rFonts w:hint="eastAsia" w:ascii="宋体" w:hAnsi="宋体" w:cs="宋体"/>
                <w:bCs/>
                <w:sz w:val="18"/>
                <w:szCs w:val="18"/>
              </w:rPr>
            </w:pPr>
          </w:p>
        </w:tc>
        <w:tc>
          <w:tcPr>
            <w:tcW w:w="2778" w:type="dxa"/>
          </w:tcPr>
          <w:p w14:paraId="5DB04107">
            <w:pPr>
              <w:pStyle w:val="5"/>
              <w:keepNext w:val="0"/>
              <w:spacing w:line="360" w:lineRule="exact"/>
              <w:rPr>
                <w:rFonts w:hint="eastAsia"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7AB39BAA">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20C79B4D">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7BB7C7C7">
            <w:pPr>
              <w:keepLines/>
              <w:spacing w:line="360" w:lineRule="exact"/>
              <w:rPr>
                <w:rFonts w:hint="eastAsia"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564AAE62">
            <w:pPr>
              <w:keepLines/>
              <w:spacing w:line="360" w:lineRule="exact"/>
              <w:rPr>
                <w:rFonts w:hint="eastAsia"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105E0987">
            <w:pPr>
              <w:keepLines/>
              <w:spacing w:line="360" w:lineRule="exact"/>
              <w:rPr>
                <w:rFonts w:hint="eastAsia" w:ascii="宋体" w:hAnsi="宋体" w:cs="宋体"/>
                <w:bCs/>
                <w:sz w:val="18"/>
                <w:szCs w:val="18"/>
              </w:rPr>
            </w:pPr>
          </w:p>
          <w:p w14:paraId="5C664056">
            <w:pPr>
              <w:keepLines/>
              <w:spacing w:line="360" w:lineRule="exact"/>
              <w:rPr>
                <w:rFonts w:hint="eastAsia" w:ascii="宋体" w:hAnsi="宋体" w:cs="宋体"/>
                <w:b/>
                <w:bCs/>
                <w:sz w:val="18"/>
                <w:szCs w:val="18"/>
              </w:rPr>
            </w:pPr>
          </w:p>
        </w:tc>
      </w:tr>
      <w:tr w14:paraId="6966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7A27E3">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军事理论</w:t>
            </w:r>
          </w:p>
          <w:p w14:paraId="432DAC4D">
            <w:pPr>
              <w:keepLines/>
              <w:shd w:val="clear" w:color="auto" w:fill="FFFFFF"/>
              <w:spacing w:line="360" w:lineRule="exact"/>
              <w:jc w:val="center"/>
              <w:rPr>
                <w:rFonts w:hint="eastAsia" w:ascii="宋体" w:hAnsi="宋体" w:cs="宋体"/>
                <w:sz w:val="18"/>
                <w:szCs w:val="18"/>
              </w:rPr>
            </w:pPr>
          </w:p>
        </w:tc>
        <w:tc>
          <w:tcPr>
            <w:tcW w:w="2778" w:type="dxa"/>
          </w:tcPr>
          <w:p w14:paraId="1A923923">
            <w:pPr>
              <w:keepLines/>
              <w:widowControl/>
              <w:spacing w:line="360" w:lineRule="exact"/>
              <w:rPr>
                <w:rFonts w:hint="eastAsia"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44D082B3">
            <w:pPr>
              <w:keepLines/>
              <w:widowControl/>
              <w:spacing w:line="360" w:lineRule="exact"/>
              <w:rPr>
                <w:rFonts w:hint="eastAsia"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23206841">
            <w:pPr>
              <w:keepLines/>
              <w:widowControl/>
              <w:spacing w:line="360" w:lineRule="exact"/>
              <w:rPr>
                <w:rFonts w:hint="eastAsia"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59C064B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466B34E4">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5B790340">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C8E3EAD">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02F8593">
            <w:pPr>
              <w:keepLines/>
              <w:widowControl/>
              <w:spacing w:line="360" w:lineRule="exact"/>
              <w:ind w:firstLine="55"/>
              <w:rPr>
                <w:rFonts w:hint="eastAsia"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13352A1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D364B4D">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5B8E51D6">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1A4B93B">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44718FC4">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095C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F21609B">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劳动教育与实践</w:t>
            </w:r>
          </w:p>
          <w:p w14:paraId="36777286">
            <w:pPr>
              <w:keepLines/>
              <w:shd w:val="clear" w:color="auto" w:fill="FFFFFF"/>
              <w:spacing w:line="360" w:lineRule="exact"/>
              <w:jc w:val="center"/>
              <w:rPr>
                <w:rFonts w:hint="eastAsia" w:ascii="宋体" w:hAnsi="宋体" w:cs="宋体"/>
                <w:sz w:val="18"/>
                <w:szCs w:val="18"/>
              </w:rPr>
            </w:pPr>
          </w:p>
        </w:tc>
        <w:tc>
          <w:tcPr>
            <w:tcW w:w="2778" w:type="dxa"/>
          </w:tcPr>
          <w:p w14:paraId="539E67E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1E6048D9">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37BFE26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117C3DB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051F6A88">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17DD7DAA">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本课程包含理论教学和实践教学两部分。</w:t>
            </w:r>
          </w:p>
          <w:p w14:paraId="4DB240AD">
            <w:pPr>
              <w:pStyle w:val="6"/>
              <w:keepLines/>
              <w:spacing w:line="360" w:lineRule="exact"/>
              <w:ind w:hanging="425"/>
              <w:jc w:val="both"/>
              <w:rPr>
                <w:rFonts w:hint="eastAsia" w:ascii="宋体" w:hAnsi="宋体" w:cs="宋体"/>
                <w:bCs/>
                <w:sz w:val="18"/>
                <w:szCs w:val="18"/>
              </w:rPr>
            </w:pPr>
            <w:r>
              <w:rPr>
                <w:rFonts w:hint="eastAsia" w:ascii="宋体" w:hAnsi="宋体" w:cs="宋体"/>
                <w:bCs/>
                <w:sz w:val="18"/>
                <w:szCs w:val="18"/>
              </w:rPr>
              <w:t>（1）理论教学</w:t>
            </w:r>
          </w:p>
          <w:p w14:paraId="1884F3C4">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55F6C43F">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任务一：马克思主义劳动观</w:t>
            </w:r>
          </w:p>
          <w:p w14:paraId="50D2326B">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任务二：崇尚劳动 热爱生活</w:t>
            </w:r>
          </w:p>
          <w:p w14:paraId="716A5F95">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任务三：尊重劳动 塑造品质</w:t>
            </w:r>
          </w:p>
          <w:p w14:paraId="2EEF654A">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05077C5C">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任务四：弘扬精神 传承发展</w:t>
            </w:r>
          </w:p>
          <w:p w14:paraId="63660CA3">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任务五：职业体验 提升技能</w:t>
            </w:r>
          </w:p>
          <w:p w14:paraId="478E81FA">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任务六：掌握技能 奉献社会</w:t>
            </w:r>
          </w:p>
          <w:p w14:paraId="4D7D3248">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模块三 劳动创造篇</w:t>
            </w:r>
          </w:p>
          <w:p w14:paraId="3DFCCE82">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任务七：社会服务 提升素养</w:t>
            </w:r>
          </w:p>
          <w:p w14:paraId="2AAD83C3">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任务八：遵章守纪 维护幸福</w:t>
            </w:r>
          </w:p>
          <w:p w14:paraId="5BDABEF0">
            <w:pPr>
              <w:pStyle w:val="6"/>
              <w:keepLines/>
              <w:spacing w:line="360" w:lineRule="exact"/>
              <w:ind w:hanging="425"/>
              <w:jc w:val="both"/>
              <w:rPr>
                <w:rFonts w:hint="eastAsia" w:ascii="宋体" w:hAnsi="宋体" w:cs="宋体"/>
                <w:bCs/>
                <w:sz w:val="18"/>
                <w:szCs w:val="18"/>
              </w:rPr>
            </w:pPr>
            <w:r>
              <w:rPr>
                <w:rFonts w:hint="eastAsia" w:ascii="宋体" w:hAnsi="宋体" w:cs="宋体"/>
                <w:bCs/>
                <w:sz w:val="18"/>
                <w:szCs w:val="18"/>
              </w:rPr>
              <w:t>（2）实践教学</w:t>
            </w:r>
          </w:p>
          <w:p w14:paraId="32B3ABFA">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模块一 专业特色劳动实践</w:t>
            </w:r>
          </w:p>
          <w:p w14:paraId="3E26FEFB">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模块二 校园集体劳动实践</w:t>
            </w:r>
          </w:p>
          <w:p w14:paraId="79835D03">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模块三 撰写劳动实践报告</w:t>
            </w:r>
          </w:p>
        </w:tc>
        <w:tc>
          <w:tcPr>
            <w:tcW w:w="2778" w:type="dxa"/>
          </w:tcPr>
          <w:p w14:paraId="44D2D980">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3975F25F">
            <w:pPr>
              <w:keepLines/>
              <w:spacing w:line="360" w:lineRule="exact"/>
              <w:ind w:firstLine="55"/>
              <w:rPr>
                <w:rFonts w:hint="eastAsia"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2A961152">
            <w:pPr>
              <w:keepLines/>
              <w:spacing w:line="360" w:lineRule="exact"/>
              <w:ind w:firstLine="55"/>
              <w:rPr>
                <w:rFonts w:hint="eastAsia"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5A07626">
            <w:pPr>
              <w:keepLines/>
              <w:spacing w:line="360" w:lineRule="exact"/>
              <w:ind w:firstLine="55"/>
              <w:rPr>
                <w:rFonts w:hint="eastAsia"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15084587">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6480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2EFED2E">
            <w:pPr>
              <w:keepLines/>
              <w:spacing w:line="360" w:lineRule="exact"/>
              <w:ind w:firstLine="55"/>
              <w:jc w:val="center"/>
              <w:rPr>
                <w:rFonts w:hint="eastAsia" w:ascii="宋体" w:hAnsi="宋体" w:cs="宋体"/>
                <w:bCs/>
                <w:sz w:val="18"/>
                <w:szCs w:val="18"/>
              </w:rPr>
            </w:pPr>
            <w:r>
              <w:rPr>
                <w:rFonts w:hint="eastAsia" w:ascii="宋体" w:hAnsi="宋体" w:cs="宋体"/>
                <w:b/>
                <w:sz w:val="18"/>
                <w:szCs w:val="18"/>
              </w:rPr>
              <w:t>大学生心理健康教育</w:t>
            </w:r>
          </w:p>
        </w:tc>
        <w:tc>
          <w:tcPr>
            <w:tcW w:w="2778" w:type="dxa"/>
          </w:tcPr>
          <w:p w14:paraId="663C979E">
            <w:pPr>
              <w:keepLines/>
              <w:spacing w:line="360" w:lineRule="exact"/>
              <w:ind w:firstLine="55"/>
              <w:rPr>
                <w:rFonts w:hint="eastAsia"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47AA0E8">
            <w:pPr>
              <w:keepLines/>
              <w:spacing w:line="360" w:lineRule="exact"/>
              <w:ind w:firstLine="55"/>
              <w:rPr>
                <w:rFonts w:hint="eastAsia"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328EA465">
            <w:pPr>
              <w:keepLines/>
              <w:spacing w:line="360" w:lineRule="exact"/>
              <w:ind w:firstLine="55"/>
              <w:rPr>
                <w:rFonts w:hint="eastAsia"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4DD38295">
            <w:pPr>
              <w:keepLines/>
              <w:spacing w:line="360" w:lineRule="exact"/>
              <w:ind w:firstLine="55"/>
              <w:rPr>
                <w:rFonts w:hint="eastAsia"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4FA652C6">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项目一 认识健康 </w:t>
            </w:r>
          </w:p>
          <w:p w14:paraId="50068C77">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认识心理健康，认识大学生心理，了解心理咨询。 </w:t>
            </w:r>
          </w:p>
          <w:p w14:paraId="436C4E50">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项目二 健全人格 </w:t>
            </w:r>
          </w:p>
          <w:p w14:paraId="14BF00C1">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0EDD4BA4">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项目三 适应环境 </w:t>
            </w:r>
          </w:p>
          <w:p w14:paraId="535DAD73">
            <w:pPr>
              <w:keepLines/>
              <w:spacing w:line="360" w:lineRule="exact"/>
              <w:ind w:firstLine="55"/>
              <w:rPr>
                <w:rFonts w:hint="eastAsia" w:ascii="宋体" w:hAnsi="宋体" w:cs="宋体"/>
                <w:bCs/>
                <w:sz w:val="18"/>
                <w:szCs w:val="18"/>
              </w:rPr>
            </w:pPr>
            <w:r>
              <w:rPr>
                <w:rFonts w:hint="eastAsia" w:ascii="宋体" w:hAnsi="宋体" w:cs="宋体"/>
                <w:bCs/>
                <w:sz w:val="18"/>
                <w:szCs w:val="18"/>
              </w:rPr>
              <w:t>熟悉新环境新体验，解读新生活新困惑，树立新起点新目标。</w:t>
            </w:r>
          </w:p>
          <w:p w14:paraId="5C2314E3">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项目四 管理情绪 </w:t>
            </w:r>
          </w:p>
          <w:p w14:paraId="6D41F386">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668A2D88">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项目五 提高逆商 </w:t>
            </w:r>
          </w:p>
          <w:p w14:paraId="7A26363F">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458B22A6">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项目六 善于学习 </w:t>
            </w:r>
          </w:p>
          <w:p w14:paraId="7674BF47">
            <w:pPr>
              <w:keepLines/>
              <w:spacing w:line="360" w:lineRule="exact"/>
              <w:ind w:firstLine="55"/>
              <w:rPr>
                <w:rFonts w:hint="eastAsia"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07DB414C">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项目七 人际交往 </w:t>
            </w:r>
          </w:p>
          <w:p w14:paraId="72E17998">
            <w:pPr>
              <w:keepLines/>
              <w:spacing w:line="360" w:lineRule="exact"/>
              <w:ind w:firstLine="55"/>
              <w:rPr>
                <w:rFonts w:hint="eastAsia"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55E1D911">
            <w:pPr>
              <w:keepLines/>
              <w:spacing w:line="360" w:lineRule="exact"/>
              <w:ind w:firstLine="55"/>
              <w:rPr>
                <w:rFonts w:hint="eastAsia" w:ascii="宋体" w:hAnsi="宋体" w:cs="宋体"/>
                <w:bCs/>
                <w:sz w:val="18"/>
                <w:szCs w:val="18"/>
              </w:rPr>
            </w:pPr>
            <w:r>
              <w:rPr>
                <w:rFonts w:hint="eastAsia" w:ascii="宋体" w:hAnsi="宋体" w:cs="宋体"/>
                <w:bCs/>
                <w:sz w:val="18"/>
                <w:szCs w:val="18"/>
              </w:rPr>
              <w:t xml:space="preserve">项目八 为爱导航 </w:t>
            </w:r>
          </w:p>
          <w:p w14:paraId="0ABAFC05">
            <w:pPr>
              <w:keepLines/>
              <w:spacing w:line="360" w:lineRule="exact"/>
              <w:ind w:firstLine="55"/>
              <w:rPr>
                <w:rFonts w:hint="eastAsia"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20080E47">
            <w:pPr>
              <w:keepLines/>
              <w:spacing w:line="360" w:lineRule="exact"/>
              <w:ind w:firstLine="55"/>
              <w:rPr>
                <w:rFonts w:hint="eastAsia" w:ascii="宋体" w:hAnsi="宋体" w:cs="宋体"/>
                <w:bCs/>
                <w:sz w:val="18"/>
                <w:szCs w:val="18"/>
              </w:rPr>
            </w:pPr>
            <w:r>
              <w:rPr>
                <w:rFonts w:hint="eastAsia" w:ascii="宋体" w:hAnsi="宋体" w:cs="宋体"/>
                <w:bCs/>
                <w:sz w:val="18"/>
                <w:szCs w:val="18"/>
              </w:rPr>
              <w:t>项目九 危机干预</w:t>
            </w:r>
          </w:p>
          <w:p w14:paraId="0BC63793">
            <w:pPr>
              <w:keepLines/>
              <w:spacing w:line="360" w:lineRule="exact"/>
              <w:ind w:firstLine="55"/>
              <w:rPr>
                <w:rFonts w:hint="eastAsia"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6AA0BAB3">
            <w:pPr>
              <w:keepLines/>
              <w:spacing w:line="360" w:lineRule="exact"/>
              <w:ind w:firstLine="55"/>
              <w:rPr>
                <w:rFonts w:hint="eastAsia"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BCD7CD5">
            <w:pPr>
              <w:keepLines/>
              <w:spacing w:line="360" w:lineRule="exact"/>
              <w:ind w:firstLine="55"/>
              <w:rPr>
                <w:rFonts w:hint="eastAsia" w:ascii="宋体" w:hAnsi="宋体" w:cs="宋体"/>
                <w:bCs/>
                <w:sz w:val="18"/>
                <w:szCs w:val="18"/>
              </w:rPr>
            </w:pPr>
            <w:r>
              <w:rPr>
                <w:rFonts w:hint="eastAsia" w:ascii="宋体" w:hAnsi="宋体" w:cs="宋体"/>
                <w:bCs/>
                <w:sz w:val="18"/>
                <w:szCs w:val="18"/>
              </w:rPr>
              <w:t>（2）教学条件：校团体心理辅导室、沙盘治疗室、宣泄室、放松室。</w:t>
            </w:r>
          </w:p>
          <w:p w14:paraId="736D70B8">
            <w:pPr>
              <w:keepLines/>
              <w:spacing w:line="360" w:lineRule="exact"/>
              <w:ind w:firstLine="55"/>
              <w:rPr>
                <w:rFonts w:hint="eastAsia"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563119AC">
            <w:pPr>
              <w:keepLines/>
              <w:spacing w:line="360" w:lineRule="exact"/>
              <w:ind w:firstLine="55"/>
              <w:rPr>
                <w:rFonts w:hint="eastAsia"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能与课程教学有机结合，给学生提供贴近生活实际、贴近学生发展水平、贴近时代的多样化的课程资源，拓展学习和教学途径。</w:t>
            </w:r>
          </w:p>
          <w:p w14:paraId="1EEAFE34">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4CEF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E763007">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职业发展与就业指导</w:t>
            </w:r>
          </w:p>
          <w:p w14:paraId="7F602901">
            <w:pPr>
              <w:keepLines/>
              <w:shd w:val="clear" w:color="auto" w:fill="FFFFFF"/>
              <w:spacing w:line="360" w:lineRule="exact"/>
              <w:jc w:val="center"/>
              <w:rPr>
                <w:rFonts w:hint="eastAsia" w:ascii="宋体" w:hAnsi="宋体" w:cs="宋体"/>
                <w:sz w:val="18"/>
                <w:szCs w:val="18"/>
              </w:rPr>
            </w:pPr>
          </w:p>
        </w:tc>
        <w:tc>
          <w:tcPr>
            <w:tcW w:w="2778" w:type="dxa"/>
          </w:tcPr>
          <w:p w14:paraId="2C5BEACB">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4D9DBE80">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13555970">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1966BDB5">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0815E5A3">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1ACFAF12">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072C1A4C">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274B2E9C">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5790995A">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0932C659">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391AACF2">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45C7C063">
            <w:pPr>
              <w:widowControl/>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46E7A221">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51CE9048">
            <w:pPr>
              <w:widowControl/>
              <w:spacing w:line="360" w:lineRule="exact"/>
              <w:ind w:firstLine="360" w:firstLineChars="200"/>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2840C947">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322A925E">
            <w:pPr>
              <w:widowControl/>
              <w:spacing w:line="360" w:lineRule="exact"/>
              <w:ind w:firstLine="420"/>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34DBA7D1">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307BFE0A">
            <w:pPr>
              <w:widowControl/>
              <w:spacing w:line="360" w:lineRule="exact"/>
              <w:ind w:firstLine="420"/>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42CE20B7">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0B423900">
            <w:pPr>
              <w:widowControl/>
              <w:spacing w:line="360" w:lineRule="exact"/>
              <w:ind w:firstLine="420"/>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100F2C0E">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4EFABAF">
            <w:pPr>
              <w:widowControl/>
              <w:spacing w:line="360" w:lineRule="exact"/>
              <w:ind w:firstLine="420"/>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60C1143A">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1CF20E3E">
            <w:pPr>
              <w:widowControl/>
              <w:spacing w:line="360" w:lineRule="exact"/>
              <w:ind w:firstLine="420"/>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4D645737">
            <w:pPr>
              <w:pStyle w:val="6"/>
              <w:spacing w:line="360" w:lineRule="exact"/>
              <w:jc w:val="both"/>
              <w:rPr>
                <w:rFonts w:hint="eastAsia" w:ascii="宋体" w:hAnsi="宋体" w:cs="宋体"/>
                <w:bCs/>
                <w:color w:val="000000" w:themeColor="text1"/>
                <w:sz w:val="18"/>
                <w:szCs w:val="18"/>
                <w14:textFill>
                  <w14:solidFill>
                    <w14:schemeClr w14:val="tx1"/>
                  </w14:solidFill>
                </w14:textFill>
              </w:rPr>
            </w:pPr>
          </w:p>
        </w:tc>
        <w:tc>
          <w:tcPr>
            <w:tcW w:w="2778" w:type="dxa"/>
          </w:tcPr>
          <w:p w14:paraId="7A67BC24">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4ED60AF0">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50B4A3A1">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6C05FDB4">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01593F4">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3BB8D1E0">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42EE6406">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（7）课程思政：能够结合社会主义核心价值观引导学生树立“爱岗”“敬业”“诚信”“守信”等良好品质。</w:t>
            </w:r>
          </w:p>
          <w:p w14:paraId="0B69CB7A">
            <w:pPr>
              <w:widowControl/>
              <w:spacing w:line="360" w:lineRule="exact"/>
              <w:ind w:firstLine="55"/>
              <w:rPr>
                <w:rFonts w:hint="eastAsia"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（8）评价建议：采取学习过程考核（50%）+期末测评（50%）评定学习效果。</w:t>
            </w:r>
          </w:p>
        </w:tc>
      </w:tr>
      <w:tr w14:paraId="4A6E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30F7081">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创新创业教育</w:t>
            </w:r>
          </w:p>
        </w:tc>
        <w:tc>
          <w:tcPr>
            <w:tcW w:w="2778" w:type="dxa"/>
          </w:tcPr>
          <w:p w14:paraId="728C61E0">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（1）掌握创新的概念，了解创新的内涵和技法。</w:t>
            </w:r>
          </w:p>
          <w:p w14:paraId="279085FE">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52A0E33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（3）了解行业的发展特点和趋势。</w:t>
            </w:r>
          </w:p>
          <w:p w14:paraId="153FBC1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6DA8DAEA">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408C870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（6）具备团队协作能力。</w:t>
            </w:r>
          </w:p>
          <w:p w14:paraId="0C7CC5AE">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（7）具备与他人合作，提供有价值解决方案的能力。</w:t>
            </w:r>
          </w:p>
          <w:p w14:paraId="40953AB7">
            <w:pPr>
              <w:keepLines/>
              <w:widowControl/>
              <w:spacing w:line="360" w:lineRule="exact"/>
              <w:rPr>
                <w:rFonts w:hint="eastAsia"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46884CB0">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449EE0F4">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184411F2">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794682B0">
            <w:pPr>
              <w:keepLines/>
              <w:widowControl/>
              <w:spacing w:line="360" w:lineRule="exact"/>
              <w:ind w:firstLine="55"/>
              <w:rPr>
                <w:rFonts w:hint="eastAsia"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6263BDD6">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（1）创新概念和类型。  </w:t>
            </w:r>
          </w:p>
          <w:p w14:paraId="06CB95EC">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（2）创新意识和创新能力。 </w:t>
            </w:r>
          </w:p>
          <w:p w14:paraId="4A8FBFE0">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（3）创新思维及分类。 </w:t>
            </w:r>
          </w:p>
          <w:p w14:paraId="5F68FCB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（4）创新技法。  </w:t>
            </w:r>
          </w:p>
          <w:p w14:paraId="7F278CC0">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（5）大学生创新实践项目展示。  </w:t>
            </w:r>
          </w:p>
          <w:p w14:paraId="56B78DA0">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（6）创业的概念、过程和阶段。  </w:t>
            </w:r>
          </w:p>
          <w:p w14:paraId="6CECEE2C">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（7）创业准备。  </w:t>
            </w:r>
          </w:p>
          <w:p w14:paraId="32B9429A">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（8）创办企业基本步骤。 </w:t>
            </w:r>
          </w:p>
          <w:p w14:paraId="2C02C59D">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（9）新创企业经营管理。 </w:t>
            </w:r>
          </w:p>
          <w:p w14:paraId="51F8D153">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 xml:space="preserve">（10）大学生创业实践项目展示。  </w:t>
            </w:r>
          </w:p>
          <w:p w14:paraId="43C60E01">
            <w:pPr>
              <w:keepLines/>
              <w:widowControl/>
              <w:spacing w:line="360" w:lineRule="exact"/>
              <w:ind w:firstLine="55"/>
              <w:rPr>
                <w:rFonts w:hint="eastAsia" w:ascii="宋体" w:hAnsi="宋体" w:cs="宋体"/>
                <w:kern w:val="0"/>
                <w:sz w:val="18"/>
                <w:szCs w:val="18"/>
              </w:rPr>
            </w:pPr>
          </w:p>
        </w:tc>
        <w:tc>
          <w:tcPr>
            <w:tcW w:w="2778" w:type="dxa"/>
          </w:tcPr>
          <w:p w14:paraId="67B2A6FE">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46B24B78">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44D2F88F">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（3）教学条件：多媒体教室和智慧校园平台。</w:t>
            </w:r>
          </w:p>
          <w:p w14:paraId="142FBC4E">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54C5523F">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24FF6AD1">
            <w:pPr>
              <w:keepLines/>
              <w:widowControl/>
              <w:spacing w:line="360" w:lineRule="exact"/>
              <w:ind w:firstLine="55"/>
              <w:rPr>
                <w:rFonts w:hint="eastAsia"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153C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5A77C26">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经济数学</w:t>
            </w:r>
          </w:p>
          <w:p w14:paraId="6B7B4F00">
            <w:pPr>
              <w:keepLines/>
              <w:shd w:val="clear" w:color="auto" w:fill="FFFFFF"/>
              <w:spacing w:line="360" w:lineRule="exact"/>
              <w:jc w:val="center"/>
              <w:rPr>
                <w:rFonts w:hint="eastAsia" w:ascii="宋体" w:hAnsi="宋体" w:cs="宋体"/>
                <w:bCs/>
                <w:sz w:val="18"/>
                <w:szCs w:val="18"/>
              </w:rPr>
            </w:pPr>
          </w:p>
        </w:tc>
        <w:tc>
          <w:tcPr>
            <w:tcW w:w="2778" w:type="dxa"/>
          </w:tcPr>
          <w:p w14:paraId="283CD1A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68B94C4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5A04521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3B31BAE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24AF71C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05EA0B3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30938D6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（1）函数基础知识。</w:t>
            </w:r>
          </w:p>
          <w:p w14:paraId="1B7286D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（2）极限与连续。</w:t>
            </w:r>
          </w:p>
          <w:p w14:paraId="59C6501B">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（3）导数与微分。</w:t>
            </w:r>
          </w:p>
          <w:p w14:paraId="349A2F7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（4）导数的应用。</w:t>
            </w:r>
          </w:p>
          <w:p w14:paraId="787FA2CA">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（5）不定积分及其运算。</w:t>
            </w:r>
          </w:p>
          <w:p w14:paraId="5C07AA3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（6）定积分及其应用。</w:t>
            </w:r>
          </w:p>
          <w:p w14:paraId="1F8B46A0">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（7）多元函数。</w:t>
            </w:r>
          </w:p>
          <w:p w14:paraId="24DBE75A">
            <w:pPr>
              <w:pStyle w:val="5"/>
              <w:keepNext w:val="0"/>
              <w:spacing w:line="360" w:lineRule="exact"/>
              <w:ind w:hanging="5"/>
              <w:rPr>
                <w:rFonts w:hint="eastAsia" w:ascii="宋体" w:hAnsi="宋体" w:cs="宋体"/>
                <w:b w:val="0"/>
                <w:color w:val="auto"/>
                <w:sz w:val="18"/>
                <w:szCs w:val="18"/>
              </w:rPr>
            </w:pPr>
          </w:p>
          <w:p w14:paraId="5300204F">
            <w:pPr>
              <w:pStyle w:val="5"/>
              <w:keepNext w:val="0"/>
              <w:spacing w:line="360" w:lineRule="exact"/>
              <w:ind w:hanging="5"/>
              <w:rPr>
                <w:rFonts w:hint="eastAsia" w:ascii="宋体" w:hAnsi="宋体" w:cs="宋体"/>
                <w:b w:val="0"/>
                <w:color w:val="auto"/>
                <w:sz w:val="18"/>
                <w:szCs w:val="18"/>
              </w:rPr>
            </w:pPr>
          </w:p>
          <w:p w14:paraId="2BCBE26A">
            <w:pPr>
              <w:pStyle w:val="5"/>
              <w:keepNext w:val="0"/>
              <w:spacing w:line="360" w:lineRule="exact"/>
              <w:ind w:hanging="5"/>
              <w:rPr>
                <w:rFonts w:hint="eastAsia" w:ascii="宋体" w:hAnsi="宋体" w:cs="宋体"/>
                <w:b w:val="0"/>
                <w:color w:val="auto"/>
                <w:sz w:val="18"/>
                <w:szCs w:val="18"/>
              </w:rPr>
            </w:pPr>
          </w:p>
          <w:p w14:paraId="24436390">
            <w:pPr>
              <w:pStyle w:val="5"/>
              <w:keepNext w:val="0"/>
              <w:spacing w:line="360" w:lineRule="exact"/>
              <w:ind w:hanging="5"/>
              <w:rPr>
                <w:rFonts w:hint="eastAsia" w:ascii="宋体" w:hAnsi="宋体" w:cs="宋体"/>
                <w:b w:val="0"/>
                <w:color w:val="auto"/>
                <w:sz w:val="18"/>
                <w:szCs w:val="18"/>
              </w:rPr>
            </w:pPr>
          </w:p>
          <w:p w14:paraId="5DA89E8C">
            <w:pPr>
              <w:pStyle w:val="5"/>
              <w:keepNext w:val="0"/>
              <w:spacing w:line="360" w:lineRule="exact"/>
              <w:ind w:hanging="5"/>
              <w:rPr>
                <w:rFonts w:hint="eastAsia" w:ascii="宋体" w:hAnsi="宋体" w:cs="宋体"/>
                <w:b w:val="0"/>
                <w:color w:val="auto"/>
                <w:sz w:val="18"/>
                <w:szCs w:val="18"/>
              </w:rPr>
            </w:pPr>
          </w:p>
        </w:tc>
        <w:tc>
          <w:tcPr>
            <w:tcW w:w="2778" w:type="dxa"/>
          </w:tcPr>
          <w:p w14:paraId="72155684">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0C0EF59C">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2DC3C0E0">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6005155E">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409B86EE">
            <w:pPr>
              <w:pStyle w:val="5"/>
              <w:keepNext w:val="0"/>
              <w:spacing w:line="360" w:lineRule="exact"/>
              <w:ind w:hanging="6"/>
              <w:rPr>
                <w:rFonts w:hint="eastAsia"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13A7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F32EA02">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大学英语</w:t>
            </w:r>
          </w:p>
          <w:p w14:paraId="72AF49BC">
            <w:pPr>
              <w:keepLines/>
              <w:shd w:val="clear" w:color="auto" w:fill="FFFFFF"/>
              <w:spacing w:line="360" w:lineRule="exact"/>
              <w:jc w:val="center"/>
              <w:rPr>
                <w:rFonts w:hint="eastAsia" w:ascii="宋体" w:hAnsi="宋体" w:cs="宋体"/>
                <w:bCs/>
                <w:sz w:val="18"/>
                <w:szCs w:val="18"/>
              </w:rPr>
            </w:pPr>
          </w:p>
        </w:tc>
        <w:tc>
          <w:tcPr>
            <w:tcW w:w="2778" w:type="dxa"/>
          </w:tcPr>
          <w:p w14:paraId="59075719">
            <w:pPr>
              <w:keepLines/>
              <w:widowControl/>
              <w:spacing w:line="360" w:lineRule="exact"/>
              <w:rPr>
                <w:rFonts w:hint="eastAsia"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081EED85">
            <w:pPr>
              <w:keepLines/>
              <w:widowControl/>
              <w:spacing w:line="360" w:lineRule="exact"/>
              <w:rPr>
                <w:rFonts w:hint="eastAsia"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7FFE55E5">
            <w:pPr>
              <w:keepLines/>
              <w:widowControl/>
              <w:spacing w:line="360" w:lineRule="exact"/>
              <w:rPr>
                <w:rFonts w:hint="eastAsia"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5EBC126">
            <w:pPr>
              <w:keepLines/>
              <w:spacing w:line="360" w:lineRule="exact"/>
              <w:rPr>
                <w:rFonts w:hint="eastAsia"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686E5296">
            <w:pPr>
              <w:spacing w:line="360" w:lineRule="exact"/>
              <w:rPr>
                <w:rFonts w:hint="eastAsia" w:ascii="宋体" w:hAnsi="宋体" w:cs="宋体"/>
                <w:b/>
                <w:bCs/>
                <w:sz w:val="18"/>
                <w:szCs w:val="18"/>
              </w:rPr>
            </w:pPr>
            <w:r>
              <w:rPr>
                <w:rFonts w:hint="eastAsia" w:ascii="宋体" w:hAnsi="宋体" w:cs="宋体"/>
                <w:b/>
                <w:bCs/>
                <w:sz w:val="18"/>
                <w:szCs w:val="18"/>
              </w:rPr>
              <w:t>Unit 1. A New Start</w:t>
            </w:r>
          </w:p>
          <w:p w14:paraId="5A55F90E">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0E83ED68">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04FE465F">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245C97AF">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08005942">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35E1C1E3">
            <w:pPr>
              <w:spacing w:line="360" w:lineRule="exact"/>
              <w:rPr>
                <w:rFonts w:hint="eastAsia" w:ascii="宋体" w:hAnsi="宋体" w:cs="宋体"/>
                <w:b/>
                <w:bCs/>
                <w:sz w:val="18"/>
                <w:szCs w:val="18"/>
              </w:rPr>
            </w:pPr>
            <w:r>
              <w:rPr>
                <w:rFonts w:hint="eastAsia" w:ascii="宋体" w:hAnsi="宋体" w:cs="宋体"/>
                <w:b/>
                <w:bCs/>
                <w:sz w:val="18"/>
                <w:szCs w:val="18"/>
              </w:rPr>
              <w:t>Unit2. Develop Your Study Habits</w:t>
            </w:r>
          </w:p>
          <w:p w14:paraId="29372DEB">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18EF253A">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3A692D7F">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51D5716F">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098A1E3">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62C6681A">
            <w:pPr>
              <w:spacing w:line="360" w:lineRule="exact"/>
              <w:rPr>
                <w:rFonts w:hint="eastAsia" w:ascii="宋体" w:hAnsi="宋体" w:cs="宋体"/>
                <w:b/>
                <w:bCs/>
                <w:sz w:val="18"/>
                <w:szCs w:val="18"/>
              </w:rPr>
            </w:pPr>
            <w:r>
              <w:rPr>
                <w:rFonts w:hint="eastAsia" w:ascii="宋体" w:hAnsi="宋体" w:cs="宋体"/>
                <w:b/>
                <w:bCs/>
                <w:sz w:val="18"/>
                <w:szCs w:val="18"/>
              </w:rPr>
              <w:t>Unit3. Enjoy Your Spare Time</w:t>
            </w:r>
          </w:p>
          <w:p w14:paraId="34A65A29">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0DD2726E">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42E406F3">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745DC732">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151201A4">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2CBABAFF">
            <w:pPr>
              <w:spacing w:line="360" w:lineRule="exact"/>
              <w:rPr>
                <w:rFonts w:hint="eastAsia" w:ascii="宋体" w:hAnsi="宋体" w:cs="宋体"/>
                <w:b/>
                <w:bCs/>
                <w:sz w:val="18"/>
                <w:szCs w:val="18"/>
              </w:rPr>
            </w:pPr>
            <w:r>
              <w:rPr>
                <w:rFonts w:hint="eastAsia" w:ascii="宋体" w:hAnsi="宋体" w:cs="宋体"/>
                <w:b/>
                <w:bCs/>
                <w:sz w:val="18"/>
                <w:szCs w:val="18"/>
              </w:rPr>
              <w:t>Unit 4. Make Your Choices</w:t>
            </w:r>
          </w:p>
          <w:p w14:paraId="196F24DB">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6C18147F">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52B1F04C">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087B7237">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09F26E20">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1D1652A6">
            <w:pPr>
              <w:spacing w:line="360" w:lineRule="exact"/>
              <w:rPr>
                <w:rFonts w:hint="eastAsia" w:ascii="宋体" w:hAnsi="宋体" w:cs="宋体"/>
                <w:b/>
                <w:bCs/>
                <w:sz w:val="18"/>
                <w:szCs w:val="18"/>
              </w:rPr>
            </w:pPr>
            <w:r>
              <w:rPr>
                <w:rFonts w:hint="eastAsia" w:ascii="宋体" w:hAnsi="宋体" w:cs="宋体"/>
                <w:b/>
                <w:bCs/>
                <w:sz w:val="18"/>
                <w:szCs w:val="18"/>
              </w:rPr>
              <w:t>Unit5. Use Your Smart Phones Wisely</w:t>
            </w:r>
          </w:p>
          <w:p w14:paraId="6C9BC946">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5C892C9B">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16C8E161">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21D666D2">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78E91F4B">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40E03541">
            <w:pPr>
              <w:spacing w:line="360" w:lineRule="exact"/>
              <w:rPr>
                <w:rFonts w:hint="eastAsia" w:ascii="宋体" w:hAnsi="宋体" w:cs="宋体"/>
                <w:b/>
                <w:bCs/>
                <w:sz w:val="18"/>
                <w:szCs w:val="18"/>
              </w:rPr>
            </w:pPr>
            <w:r>
              <w:rPr>
                <w:rFonts w:hint="eastAsia" w:ascii="宋体" w:hAnsi="宋体" w:cs="宋体"/>
                <w:b/>
                <w:bCs/>
                <w:sz w:val="18"/>
                <w:szCs w:val="18"/>
              </w:rPr>
              <w:t>Unit 6. Love Your Parents</w:t>
            </w:r>
          </w:p>
          <w:p w14:paraId="0D52A875">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7DFF7365">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62F321B7">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311431D4">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CA60DBD">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578DA2C3">
            <w:pPr>
              <w:spacing w:line="360" w:lineRule="exact"/>
              <w:jc w:val="left"/>
              <w:rPr>
                <w:rFonts w:hint="eastAsia" w:ascii="宋体" w:hAnsi="宋体" w:cs="宋体"/>
                <w:b/>
                <w:bCs/>
                <w:sz w:val="18"/>
                <w:szCs w:val="18"/>
              </w:rPr>
            </w:pPr>
            <w:r>
              <w:rPr>
                <w:rFonts w:hint="eastAsia" w:ascii="宋体" w:hAnsi="宋体" w:cs="宋体"/>
                <w:b/>
                <w:bCs/>
                <w:sz w:val="18"/>
                <w:szCs w:val="18"/>
              </w:rPr>
              <w:t>Unit7.Have Some Fun in Festivals</w:t>
            </w:r>
          </w:p>
          <w:p w14:paraId="71714B91">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2AC5DA4D">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02478847">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5F5D73CC">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0B97F24">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2CC6A3A2">
            <w:pPr>
              <w:spacing w:line="360" w:lineRule="exact"/>
              <w:rPr>
                <w:rFonts w:hint="eastAsia" w:ascii="宋体" w:hAnsi="宋体" w:cs="宋体"/>
                <w:b/>
                <w:bCs/>
                <w:sz w:val="18"/>
                <w:szCs w:val="18"/>
              </w:rPr>
            </w:pPr>
            <w:r>
              <w:rPr>
                <w:rFonts w:hint="eastAsia" w:ascii="宋体" w:hAnsi="宋体" w:cs="宋体"/>
                <w:b/>
                <w:bCs/>
                <w:sz w:val="18"/>
                <w:szCs w:val="18"/>
              </w:rPr>
              <w:t>Unit 8. Travel</w:t>
            </w:r>
          </w:p>
          <w:p w14:paraId="3998402E">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779A888B">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0C362937">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40C45895">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2EFB12D">
            <w:pPr>
              <w:keepLines/>
              <w:widowControl/>
              <w:spacing w:line="360" w:lineRule="exact"/>
              <w:rPr>
                <w:rFonts w:hint="eastAsia" w:ascii="宋体" w:hAnsi="宋体" w:cs="宋体"/>
                <w:bCs/>
                <w:sz w:val="18"/>
                <w:szCs w:val="18"/>
              </w:rPr>
            </w:pPr>
            <w:r>
              <w:rPr>
                <w:rFonts w:hint="eastAsia" w:ascii="宋体" w:hAnsi="宋体" w:cs="宋体"/>
                <w:sz w:val="18"/>
                <w:szCs w:val="18"/>
              </w:rPr>
              <w:t>Let’s Write</w:t>
            </w:r>
          </w:p>
        </w:tc>
        <w:tc>
          <w:tcPr>
            <w:tcW w:w="2778" w:type="dxa"/>
          </w:tcPr>
          <w:p w14:paraId="4E821757">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2DD22B9F">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5673D2D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7A3CBA5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0D72E4AC">
            <w:pPr>
              <w:keepLines/>
              <w:spacing w:line="360" w:lineRule="exact"/>
              <w:ind w:firstLine="55"/>
              <w:rPr>
                <w:rFonts w:hint="eastAsia"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7263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736CBFE">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信息技术</w:t>
            </w:r>
          </w:p>
          <w:p w14:paraId="58C1BC91">
            <w:pPr>
              <w:keepLines/>
              <w:shd w:val="clear" w:color="auto" w:fill="FFFFFF"/>
              <w:spacing w:line="360" w:lineRule="exact"/>
              <w:jc w:val="center"/>
              <w:rPr>
                <w:rFonts w:hint="eastAsia" w:ascii="宋体" w:hAnsi="宋体" w:cs="宋体"/>
                <w:sz w:val="18"/>
                <w:szCs w:val="18"/>
              </w:rPr>
            </w:pPr>
          </w:p>
        </w:tc>
        <w:tc>
          <w:tcPr>
            <w:tcW w:w="2778" w:type="dxa"/>
          </w:tcPr>
          <w:p w14:paraId="5C7DF754">
            <w:pPr>
              <w:keepLines/>
              <w:widowControl/>
              <w:spacing w:line="360" w:lineRule="exact"/>
              <w:rPr>
                <w:rFonts w:hint="eastAsia" w:ascii="宋体" w:hAnsi="宋体" w:cs="宋体"/>
                <w:bCs/>
                <w:sz w:val="18"/>
                <w:szCs w:val="18"/>
              </w:rPr>
            </w:pPr>
            <w:r>
              <w:rPr>
                <w:rFonts w:hint="eastAsia" w:ascii="宋体" w:hAnsi="宋体" w:cs="宋体"/>
                <w:bCs/>
                <w:sz w:val="18"/>
                <w:szCs w:val="18"/>
              </w:rPr>
              <w:t>1.知识目标</w:t>
            </w:r>
          </w:p>
          <w:p w14:paraId="3D17C69D">
            <w:pPr>
              <w:keepLines/>
              <w:widowControl/>
              <w:spacing w:line="360" w:lineRule="exact"/>
              <w:rPr>
                <w:rFonts w:hint="eastAsia"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50A30F4D">
            <w:pPr>
              <w:keepLines/>
              <w:widowControl/>
              <w:spacing w:line="360" w:lineRule="exact"/>
              <w:rPr>
                <w:rFonts w:hint="eastAsia"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160F49D0">
            <w:pPr>
              <w:keepLines/>
              <w:widowControl/>
              <w:spacing w:line="360" w:lineRule="exact"/>
              <w:rPr>
                <w:rFonts w:hint="eastAsia" w:ascii="宋体" w:hAnsi="宋体" w:cs="宋体"/>
                <w:bCs/>
                <w:sz w:val="18"/>
                <w:szCs w:val="18"/>
              </w:rPr>
            </w:pPr>
            <w:r>
              <w:rPr>
                <w:rFonts w:hint="eastAsia" w:ascii="宋体" w:hAnsi="宋体" w:cs="宋体"/>
                <w:bCs/>
                <w:sz w:val="18"/>
                <w:szCs w:val="18"/>
              </w:rPr>
              <w:t>了解新一代信息技能（人工智能、区块链、5G、量子信息等）的基础概念及典型应用场景。</w:t>
            </w:r>
          </w:p>
          <w:p w14:paraId="246A570D">
            <w:pPr>
              <w:keepLines/>
              <w:widowControl/>
              <w:spacing w:line="360" w:lineRule="exact"/>
              <w:rPr>
                <w:rFonts w:hint="eastAsia" w:ascii="宋体" w:hAnsi="宋体" w:cs="宋体"/>
                <w:bCs/>
                <w:sz w:val="18"/>
                <w:szCs w:val="18"/>
              </w:rPr>
            </w:pPr>
            <w:r>
              <w:rPr>
                <w:rFonts w:hint="eastAsia" w:ascii="宋体" w:hAnsi="宋体" w:cs="宋体"/>
                <w:bCs/>
                <w:sz w:val="18"/>
                <w:szCs w:val="18"/>
              </w:rPr>
              <w:t>2.能力目标</w:t>
            </w:r>
          </w:p>
          <w:p w14:paraId="49AE0E08">
            <w:pPr>
              <w:keepLines/>
              <w:widowControl/>
              <w:spacing w:line="360" w:lineRule="exact"/>
              <w:rPr>
                <w:rFonts w:hint="eastAsia"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716E02E1">
            <w:pPr>
              <w:keepLines/>
              <w:widowControl/>
              <w:spacing w:line="360" w:lineRule="exact"/>
              <w:rPr>
                <w:rFonts w:hint="eastAsia" w:ascii="宋体" w:hAnsi="宋体" w:cs="宋体"/>
                <w:bCs/>
                <w:sz w:val="18"/>
                <w:szCs w:val="18"/>
              </w:rPr>
            </w:pPr>
            <w:r>
              <w:rPr>
                <w:rFonts w:hint="eastAsia" w:ascii="宋体" w:hAnsi="宋体" w:cs="宋体"/>
                <w:bCs/>
                <w:sz w:val="18"/>
                <w:szCs w:val="18"/>
              </w:rPr>
              <w:t>能够运用信息检索技能获取专业资料，并通过数据分析工具（如数据透视表、分类汇总）处理实际问题；</w:t>
            </w:r>
          </w:p>
          <w:p w14:paraId="63A601EC">
            <w:pPr>
              <w:keepLines/>
              <w:widowControl/>
              <w:spacing w:line="360" w:lineRule="exact"/>
              <w:rPr>
                <w:rFonts w:hint="eastAsia"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1F22B760">
            <w:pPr>
              <w:keepLines/>
              <w:widowControl/>
              <w:spacing w:line="360" w:lineRule="exact"/>
              <w:rPr>
                <w:rFonts w:hint="eastAsia" w:ascii="宋体" w:hAnsi="宋体" w:cs="宋体"/>
                <w:bCs/>
                <w:sz w:val="18"/>
                <w:szCs w:val="18"/>
              </w:rPr>
            </w:pPr>
            <w:r>
              <w:rPr>
                <w:rFonts w:hint="eastAsia" w:ascii="宋体" w:hAnsi="宋体" w:cs="宋体"/>
                <w:bCs/>
                <w:sz w:val="18"/>
                <w:szCs w:val="18"/>
              </w:rPr>
              <w:t>3.素质目标</w:t>
            </w:r>
          </w:p>
          <w:p w14:paraId="601F582B">
            <w:pPr>
              <w:keepLines/>
              <w:widowControl/>
              <w:spacing w:line="360" w:lineRule="exact"/>
              <w:rPr>
                <w:rFonts w:hint="eastAsia"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403AE9F7">
            <w:pPr>
              <w:keepLines/>
              <w:widowControl/>
              <w:spacing w:line="360" w:lineRule="exact"/>
              <w:rPr>
                <w:rFonts w:hint="eastAsia" w:ascii="宋体" w:hAnsi="宋体" w:cs="宋体"/>
                <w:bCs/>
                <w:sz w:val="18"/>
                <w:szCs w:val="18"/>
              </w:rPr>
            </w:pPr>
            <w:r>
              <w:rPr>
                <w:rFonts w:hint="eastAsia" w:ascii="宋体" w:hAnsi="宋体" w:cs="宋体"/>
                <w:bCs/>
                <w:sz w:val="18"/>
                <w:szCs w:val="18"/>
              </w:rPr>
              <w:t>强化职业责任感，通过案例实践（如社保计算、数字人民币应用）理解技能与社会责任的关联；</w:t>
            </w:r>
          </w:p>
          <w:p w14:paraId="1897BAAA">
            <w:pPr>
              <w:keepLines/>
              <w:widowControl/>
              <w:spacing w:line="360" w:lineRule="exact"/>
              <w:rPr>
                <w:rFonts w:hint="eastAsia"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635346D9">
            <w:pPr>
              <w:spacing w:line="360" w:lineRule="exact"/>
              <w:rPr>
                <w:rFonts w:hint="eastAsia" w:ascii="宋体" w:hAnsi="宋体" w:cs="宋体"/>
                <w:sz w:val="18"/>
                <w:szCs w:val="18"/>
              </w:rPr>
            </w:pPr>
            <w:r>
              <w:rPr>
                <w:rFonts w:hint="eastAsia" w:ascii="宋体" w:hAnsi="宋体" w:cs="宋体"/>
                <w:sz w:val="18"/>
                <w:szCs w:val="18"/>
              </w:rPr>
              <w:t>课程分为六大项目，覆盖理论与实践：</w:t>
            </w:r>
          </w:p>
          <w:p w14:paraId="6A315F1B">
            <w:pPr>
              <w:spacing w:line="360" w:lineRule="exact"/>
              <w:rPr>
                <w:rFonts w:hint="eastAsia" w:ascii="宋体" w:hAnsi="宋体" w:cs="宋体"/>
                <w:sz w:val="18"/>
                <w:szCs w:val="18"/>
              </w:rPr>
            </w:pPr>
            <w:r>
              <w:rPr>
                <w:rFonts w:hint="eastAsia" w:ascii="宋体" w:hAnsi="宋体" w:cs="宋体"/>
                <w:sz w:val="18"/>
                <w:szCs w:val="18"/>
              </w:rPr>
              <w:t>1.文档处理</w:t>
            </w:r>
          </w:p>
          <w:p w14:paraId="561E0FAC">
            <w:pPr>
              <w:spacing w:line="360" w:lineRule="exact"/>
              <w:rPr>
                <w:rFonts w:hint="eastAsia" w:ascii="宋体" w:hAnsi="宋体" w:cs="宋体"/>
                <w:sz w:val="18"/>
                <w:szCs w:val="18"/>
              </w:rPr>
            </w:pPr>
            <w:r>
              <w:rPr>
                <w:rFonts w:hint="eastAsia" w:ascii="宋体" w:hAnsi="宋体" w:cs="宋体"/>
                <w:sz w:val="18"/>
                <w:szCs w:val="18"/>
              </w:rPr>
              <w:t>任务：制作商铺租赁合同、编排调研报告、毕业论文排版等。</w:t>
            </w:r>
          </w:p>
          <w:p w14:paraId="1F970636">
            <w:pPr>
              <w:spacing w:line="360" w:lineRule="exact"/>
              <w:rPr>
                <w:rFonts w:hint="eastAsia" w:ascii="宋体" w:hAnsi="宋体" w:cs="宋体"/>
                <w:sz w:val="18"/>
                <w:szCs w:val="18"/>
              </w:rPr>
            </w:pPr>
            <w:r>
              <w:rPr>
                <w:rFonts w:hint="eastAsia" w:ascii="宋体" w:hAnsi="宋体" w:cs="宋体"/>
                <w:sz w:val="18"/>
                <w:szCs w:val="18"/>
              </w:rPr>
              <w:t>技能点：文档加密、修订批注、样式应用、目录生成等。</w:t>
            </w:r>
          </w:p>
          <w:p w14:paraId="6A130A70">
            <w:pPr>
              <w:spacing w:line="360" w:lineRule="exact"/>
              <w:rPr>
                <w:rFonts w:hint="eastAsia" w:ascii="宋体" w:hAnsi="宋体" w:cs="宋体"/>
                <w:sz w:val="18"/>
                <w:szCs w:val="18"/>
              </w:rPr>
            </w:pPr>
            <w:r>
              <w:rPr>
                <w:rFonts w:hint="eastAsia" w:ascii="宋体" w:hAnsi="宋体" w:cs="宋体"/>
                <w:sz w:val="18"/>
                <w:szCs w:val="18"/>
              </w:rPr>
              <w:t>2.电子表格处理</w:t>
            </w:r>
          </w:p>
          <w:p w14:paraId="12AC55FB">
            <w:pPr>
              <w:spacing w:line="360" w:lineRule="exact"/>
              <w:rPr>
                <w:rFonts w:hint="eastAsia" w:ascii="宋体" w:hAnsi="宋体" w:cs="宋体"/>
                <w:sz w:val="18"/>
                <w:szCs w:val="18"/>
              </w:rPr>
            </w:pPr>
            <w:r>
              <w:rPr>
                <w:rFonts w:hint="eastAsia" w:ascii="宋体" w:hAnsi="宋体" w:cs="宋体"/>
                <w:sz w:val="18"/>
                <w:szCs w:val="18"/>
              </w:rPr>
              <w:t>任务：薪资管理表制作、数据分类汇总、图表与数据透视图分析。</w:t>
            </w:r>
          </w:p>
          <w:p w14:paraId="0D3ED163">
            <w:pPr>
              <w:spacing w:line="360" w:lineRule="exact"/>
              <w:rPr>
                <w:rFonts w:hint="eastAsia" w:ascii="宋体" w:hAnsi="宋体" w:cs="宋体"/>
                <w:sz w:val="18"/>
                <w:szCs w:val="18"/>
              </w:rPr>
            </w:pPr>
            <w:r>
              <w:rPr>
                <w:rFonts w:hint="eastAsia" w:ascii="宋体" w:hAnsi="宋体" w:cs="宋体"/>
                <w:sz w:val="18"/>
                <w:szCs w:val="18"/>
              </w:rPr>
              <w:t>技能点：公式函数（SUMIFS、VLOOKUP）、条件格式、数据保护。</w:t>
            </w:r>
          </w:p>
          <w:p w14:paraId="086A77A0">
            <w:pPr>
              <w:spacing w:line="360" w:lineRule="exact"/>
              <w:rPr>
                <w:rFonts w:hint="eastAsia" w:ascii="宋体" w:hAnsi="宋体" w:cs="宋体"/>
                <w:sz w:val="18"/>
                <w:szCs w:val="18"/>
              </w:rPr>
            </w:pPr>
            <w:r>
              <w:rPr>
                <w:rFonts w:hint="eastAsia" w:ascii="宋体" w:hAnsi="宋体" w:cs="宋体"/>
                <w:sz w:val="18"/>
                <w:szCs w:val="18"/>
              </w:rPr>
              <w:t>3.演示文稿制作</w:t>
            </w:r>
          </w:p>
          <w:p w14:paraId="012F9943">
            <w:pPr>
              <w:spacing w:line="360" w:lineRule="exact"/>
              <w:rPr>
                <w:rFonts w:hint="eastAsia" w:ascii="宋体" w:hAnsi="宋体" w:cs="宋体"/>
                <w:sz w:val="18"/>
                <w:szCs w:val="18"/>
              </w:rPr>
            </w:pPr>
            <w:r>
              <w:rPr>
                <w:rFonts w:hint="eastAsia" w:ascii="宋体" w:hAnsi="宋体" w:cs="宋体"/>
                <w:sz w:val="18"/>
                <w:szCs w:val="18"/>
              </w:rPr>
              <w:t>任务：设计“工作总结”演示文稿，设置切换动画与超链接。</w:t>
            </w:r>
          </w:p>
          <w:p w14:paraId="497715DF">
            <w:pPr>
              <w:spacing w:line="360" w:lineRule="exact"/>
              <w:rPr>
                <w:rFonts w:hint="eastAsia" w:ascii="宋体" w:hAnsi="宋体" w:cs="宋体"/>
                <w:sz w:val="18"/>
                <w:szCs w:val="18"/>
              </w:rPr>
            </w:pPr>
            <w:r>
              <w:rPr>
                <w:rFonts w:hint="eastAsia" w:ascii="宋体" w:hAnsi="宋体" w:cs="宋体"/>
                <w:sz w:val="18"/>
                <w:szCs w:val="18"/>
              </w:rPr>
              <w:t>技能点：母版设计、音频嵌入、打包与放映设置。</w:t>
            </w:r>
          </w:p>
          <w:p w14:paraId="16755D3F">
            <w:pPr>
              <w:spacing w:line="360" w:lineRule="exact"/>
              <w:rPr>
                <w:rFonts w:hint="eastAsia" w:ascii="宋体" w:hAnsi="宋体" w:cs="宋体"/>
                <w:sz w:val="18"/>
                <w:szCs w:val="18"/>
              </w:rPr>
            </w:pPr>
            <w:r>
              <w:rPr>
                <w:rFonts w:hint="eastAsia" w:ascii="宋体" w:hAnsi="宋体" w:cs="宋体"/>
                <w:sz w:val="18"/>
                <w:szCs w:val="18"/>
              </w:rPr>
              <w:t>4.信息检索</w:t>
            </w:r>
          </w:p>
          <w:p w14:paraId="7DCC15F2">
            <w:pPr>
              <w:spacing w:line="360" w:lineRule="exact"/>
              <w:rPr>
                <w:rFonts w:hint="eastAsia" w:ascii="宋体" w:hAnsi="宋体" w:cs="宋体"/>
                <w:sz w:val="18"/>
                <w:szCs w:val="18"/>
              </w:rPr>
            </w:pPr>
            <w:r>
              <w:rPr>
                <w:rFonts w:hint="eastAsia" w:ascii="宋体" w:hAnsi="宋体" w:cs="宋体"/>
                <w:sz w:val="18"/>
                <w:szCs w:val="18"/>
              </w:rPr>
              <w:t>任务：检索最新科研信息、使用专业平台获取资料。</w:t>
            </w:r>
          </w:p>
          <w:p w14:paraId="14B8F49C">
            <w:pPr>
              <w:spacing w:line="360" w:lineRule="exact"/>
              <w:rPr>
                <w:rFonts w:hint="eastAsia" w:ascii="宋体" w:hAnsi="宋体" w:cs="宋体"/>
                <w:sz w:val="18"/>
                <w:szCs w:val="18"/>
              </w:rPr>
            </w:pPr>
            <w:r>
              <w:rPr>
                <w:rFonts w:hint="eastAsia" w:ascii="宋体" w:hAnsi="宋体" w:cs="宋体"/>
                <w:sz w:val="18"/>
                <w:szCs w:val="18"/>
              </w:rPr>
              <w:t>技能点：检索策略优化、专用平台使用技巧。</w:t>
            </w:r>
          </w:p>
          <w:p w14:paraId="289D97EB">
            <w:pPr>
              <w:spacing w:line="360" w:lineRule="exact"/>
              <w:rPr>
                <w:rFonts w:hint="eastAsia" w:ascii="宋体" w:hAnsi="宋体" w:cs="宋体"/>
                <w:sz w:val="18"/>
                <w:szCs w:val="18"/>
              </w:rPr>
            </w:pPr>
            <w:r>
              <w:rPr>
                <w:rFonts w:hint="eastAsia" w:ascii="宋体" w:hAnsi="宋体" w:cs="宋体"/>
                <w:sz w:val="18"/>
                <w:szCs w:val="18"/>
              </w:rPr>
              <w:t>5.新一代信息技能概述</w:t>
            </w:r>
          </w:p>
          <w:p w14:paraId="750B9768">
            <w:pPr>
              <w:spacing w:line="360" w:lineRule="exact"/>
              <w:rPr>
                <w:rFonts w:hint="eastAsia" w:ascii="宋体" w:hAnsi="宋体" w:cs="宋体"/>
                <w:sz w:val="18"/>
                <w:szCs w:val="18"/>
              </w:rPr>
            </w:pPr>
            <w:r>
              <w:rPr>
                <w:rFonts w:hint="eastAsia" w:ascii="宋体" w:hAnsi="宋体" w:cs="宋体"/>
                <w:sz w:val="18"/>
                <w:szCs w:val="18"/>
              </w:rPr>
              <w:t>任务：体验物联网应用、人工智能工具操作、区块链技能案例实践。</w:t>
            </w:r>
          </w:p>
          <w:p w14:paraId="4A0BFD62">
            <w:pPr>
              <w:spacing w:line="360" w:lineRule="exact"/>
              <w:rPr>
                <w:rFonts w:hint="eastAsia" w:ascii="宋体" w:hAnsi="宋体" w:cs="宋体"/>
                <w:sz w:val="18"/>
                <w:szCs w:val="18"/>
              </w:rPr>
            </w:pPr>
            <w:r>
              <w:rPr>
                <w:rFonts w:hint="eastAsia" w:ascii="宋体" w:hAnsi="宋体" w:cs="宋体"/>
                <w:sz w:val="18"/>
                <w:szCs w:val="18"/>
              </w:rPr>
              <w:t>知识点：技能原理、应用场景及社会影响。</w:t>
            </w:r>
          </w:p>
          <w:p w14:paraId="08A02B91">
            <w:pPr>
              <w:spacing w:line="360" w:lineRule="exact"/>
              <w:rPr>
                <w:rFonts w:hint="eastAsia" w:ascii="宋体" w:hAnsi="宋体" w:cs="宋体"/>
                <w:sz w:val="18"/>
                <w:szCs w:val="18"/>
              </w:rPr>
            </w:pPr>
            <w:r>
              <w:rPr>
                <w:rFonts w:hint="eastAsia" w:ascii="宋体" w:hAnsi="宋体" w:cs="宋体"/>
                <w:sz w:val="18"/>
                <w:szCs w:val="18"/>
              </w:rPr>
              <w:t>6.信息素养与社会责任</w:t>
            </w:r>
          </w:p>
          <w:p w14:paraId="0B203953">
            <w:pPr>
              <w:spacing w:line="360" w:lineRule="exact"/>
              <w:rPr>
                <w:rFonts w:hint="eastAsia" w:ascii="宋体" w:hAnsi="宋体" w:cs="宋体"/>
                <w:sz w:val="18"/>
                <w:szCs w:val="18"/>
              </w:rPr>
            </w:pPr>
            <w:r>
              <w:rPr>
                <w:rFonts w:hint="eastAsia" w:ascii="宋体" w:hAnsi="宋体" w:cs="宋体"/>
                <w:sz w:val="18"/>
                <w:szCs w:val="18"/>
              </w:rPr>
              <w:t>任务：线上会议操作、信息安全案例分析、职业场景模拟训练。</w:t>
            </w:r>
          </w:p>
          <w:p w14:paraId="74E6DAAF">
            <w:pPr>
              <w:keepLines/>
              <w:widowControl/>
              <w:spacing w:line="360" w:lineRule="exact"/>
              <w:rPr>
                <w:rFonts w:hint="eastAsia"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68CD3AB1">
            <w:pPr>
              <w:spacing w:line="360" w:lineRule="exact"/>
              <w:rPr>
                <w:rFonts w:hint="eastAsia" w:ascii="宋体" w:hAnsi="宋体" w:cs="宋体"/>
                <w:sz w:val="18"/>
                <w:szCs w:val="18"/>
              </w:rPr>
            </w:pPr>
            <w:r>
              <w:rPr>
                <w:rFonts w:hint="eastAsia" w:ascii="宋体" w:hAnsi="宋体" w:cs="宋体"/>
                <w:sz w:val="18"/>
                <w:szCs w:val="18"/>
              </w:rPr>
              <w:t>（1）教学模式</w:t>
            </w:r>
          </w:p>
          <w:p w14:paraId="420325C4">
            <w:pPr>
              <w:spacing w:line="360" w:lineRule="exact"/>
              <w:rPr>
                <w:rFonts w:hint="eastAsia"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03727E80">
            <w:pPr>
              <w:spacing w:line="360" w:lineRule="exact"/>
              <w:rPr>
                <w:rFonts w:hint="eastAsia" w:ascii="宋体" w:hAnsi="宋体" w:cs="宋体"/>
                <w:sz w:val="18"/>
                <w:szCs w:val="18"/>
              </w:rPr>
            </w:pPr>
            <w:r>
              <w:rPr>
                <w:rFonts w:hint="eastAsia" w:ascii="宋体" w:hAnsi="宋体" w:cs="宋体"/>
                <w:sz w:val="18"/>
                <w:szCs w:val="18"/>
              </w:rPr>
              <w:t>混合式教学：结合微课资源与线下实训，支持分层学习。</w:t>
            </w:r>
          </w:p>
          <w:p w14:paraId="27FEC2C0">
            <w:pPr>
              <w:spacing w:line="360" w:lineRule="exact"/>
              <w:rPr>
                <w:rFonts w:hint="eastAsia" w:ascii="宋体" w:hAnsi="宋体" w:cs="宋体"/>
                <w:sz w:val="18"/>
                <w:szCs w:val="18"/>
              </w:rPr>
            </w:pPr>
            <w:r>
              <w:rPr>
                <w:rFonts w:hint="eastAsia" w:ascii="宋体" w:hAnsi="宋体" w:cs="宋体"/>
                <w:sz w:val="18"/>
                <w:szCs w:val="18"/>
              </w:rPr>
              <w:t>（2）教学条件</w:t>
            </w:r>
          </w:p>
          <w:p w14:paraId="48D75828">
            <w:pPr>
              <w:spacing w:line="360" w:lineRule="exact"/>
              <w:rPr>
                <w:rFonts w:hint="eastAsia" w:ascii="宋体" w:hAnsi="宋体" w:cs="宋体"/>
                <w:sz w:val="18"/>
                <w:szCs w:val="18"/>
              </w:rPr>
            </w:pPr>
            <w:r>
              <w:rPr>
                <w:rFonts w:hint="eastAsia" w:ascii="宋体" w:hAnsi="宋体" w:cs="宋体"/>
                <w:sz w:val="18"/>
                <w:szCs w:val="18"/>
              </w:rPr>
              <w:t>硬件：配备WPS2019软件的计算机实验室，支持云端协作与数据备份。</w:t>
            </w:r>
          </w:p>
          <w:p w14:paraId="53BE0A0C">
            <w:pPr>
              <w:spacing w:line="360" w:lineRule="exact"/>
              <w:rPr>
                <w:rFonts w:hint="eastAsia" w:ascii="宋体" w:hAnsi="宋体" w:cs="宋体"/>
                <w:sz w:val="18"/>
                <w:szCs w:val="18"/>
              </w:rPr>
            </w:pPr>
            <w:r>
              <w:rPr>
                <w:rFonts w:hint="eastAsia" w:ascii="宋体" w:hAnsi="宋体" w:cs="宋体"/>
                <w:sz w:val="18"/>
                <w:szCs w:val="18"/>
              </w:rPr>
              <w:t>软件：需安装办公软件、安全工具、线上会议平台等，适配课程任务需求。</w:t>
            </w:r>
          </w:p>
          <w:p w14:paraId="2E21B1AD">
            <w:pPr>
              <w:spacing w:line="360" w:lineRule="exact"/>
              <w:rPr>
                <w:rFonts w:hint="eastAsia" w:ascii="宋体" w:hAnsi="宋体" w:cs="宋体"/>
                <w:sz w:val="18"/>
                <w:szCs w:val="18"/>
              </w:rPr>
            </w:pPr>
            <w:r>
              <w:rPr>
                <w:rFonts w:hint="eastAsia" w:ascii="宋体" w:hAnsi="宋体" w:cs="宋体"/>
                <w:sz w:val="18"/>
                <w:szCs w:val="18"/>
              </w:rPr>
              <w:t>（3）教学方法</w:t>
            </w:r>
          </w:p>
          <w:p w14:paraId="00A49EB7">
            <w:pPr>
              <w:spacing w:line="360" w:lineRule="exact"/>
              <w:rPr>
                <w:rFonts w:hint="eastAsia"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18173A10">
            <w:pPr>
              <w:spacing w:line="360" w:lineRule="exact"/>
              <w:rPr>
                <w:rFonts w:hint="eastAsia" w:ascii="宋体" w:hAnsi="宋体" w:cs="宋体"/>
                <w:sz w:val="18"/>
                <w:szCs w:val="18"/>
              </w:rPr>
            </w:pPr>
            <w:r>
              <w:rPr>
                <w:rFonts w:hint="eastAsia" w:ascii="宋体" w:hAnsi="宋体" w:cs="宋体"/>
                <w:sz w:val="18"/>
                <w:szCs w:val="18"/>
              </w:rPr>
              <w:t>分组协作：通过小组讨论与协同文档编辑任务培养团队合作能力。</w:t>
            </w:r>
          </w:p>
          <w:p w14:paraId="14312EAC">
            <w:pPr>
              <w:spacing w:line="360" w:lineRule="exact"/>
              <w:rPr>
                <w:rFonts w:hint="eastAsia" w:ascii="宋体" w:hAnsi="宋体" w:cs="宋体"/>
                <w:sz w:val="18"/>
                <w:szCs w:val="18"/>
              </w:rPr>
            </w:pPr>
            <w:r>
              <w:rPr>
                <w:rFonts w:hint="eastAsia" w:ascii="宋体" w:hAnsi="宋体" w:cs="宋体"/>
                <w:sz w:val="18"/>
                <w:szCs w:val="18"/>
              </w:rPr>
              <w:t>（4）教师要求</w:t>
            </w:r>
          </w:p>
          <w:p w14:paraId="3C754ECB">
            <w:pPr>
              <w:spacing w:line="360" w:lineRule="exact"/>
              <w:rPr>
                <w:rFonts w:hint="eastAsia" w:ascii="宋体" w:hAnsi="宋体" w:cs="宋体"/>
                <w:sz w:val="18"/>
                <w:szCs w:val="18"/>
              </w:rPr>
            </w:pPr>
            <w:r>
              <w:rPr>
                <w:rFonts w:hint="eastAsia" w:ascii="宋体" w:hAnsi="宋体" w:cs="宋体"/>
                <w:sz w:val="18"/>
                <w:szCs w:val="18"/>
              </w:rPr>
              <w:t>熟练掌握WPS高级功能（如邮件合并、数据透视表），具备跨学科案例设计能力。</w:t>
            </w:r>
          </w:p>
          <w:p w14:paraId="36DFDD66">
            <w:pPr>
              <w:spacing w:line="360" w:lineRule="exact"/>
              <w:rPr>
                <w:rFonts w:hint="eastAsia" w:ascii="宋体" w:hAnsi="宋体" w:cs="宋体"/>
                <w:sz w:val="18"/>
                <w:szCs w:val="18"/>
              </w:rPr>
            </w:pPr>
            <w:r>
              <w:rPr>
                <w:rFonts w:hint="eastAsia" w:ascii="宋体" w:hAnsi="宋体" w:cs="宋体"/>
                <w:sz w:val="18"/>
                <w:szCs w:val="18"/>
              </w:rPr>
              <w:t>能够运用评分软件进行过程性评价。</w:t>
            </w:r>
          </w:p>
          <w:p w14:paraId="2344BE84">
            <w:pPr>
              <w:spacing w:line="360" w:lineRule="exact"/>
              <w:rPr>
                <w:rFonts w:hint="eastAsia" w:ascii="宋体" w:hAnsi="宋体" w:cs="宋体"/>
                <w:sz w:val="18"/>
                <w:szCs w:val="18"/>
              </w:rPr>
            </w:pPr>
            <w:r>
              <w:rPr>
                <w:rFonts w:hint="eastAsia" w:ascii="宋体" w:hAnsi="宋体" w:cs="宋体"/>
                <w:sz w:val="18"/>
                <w:szCs w:val="18"/>
              </w:rPr>
              <w:t>（5）考核方式</w:t>
            </w:r>
          </w:p>
          <w:p w14:paraId="14130B35">
            <w:pPr>
              <w:spacing w:line="360" w:lineRule="exact"/>
              <w:rPr>
                <w:rFonts w:hint="eastAsia" w:ascii="宋体" w:hAnsi="宋体" w:cs="宋体"/>
                <w:sz w:val="18"/>
                <w:szCs w:val="18"/>
              </w:rPr>
            </w:pPr>
            <w:r>
              <w:rPr>
                <w:rFonts w:hint="eastAsia" w:ascii="宋体" w:hAnsi="宋体" w:cs="宋体"/>
                <w:sz w:val="18"/>
                <w:szCs w:val="18"/>
              </w:rPr>
              <w:t>过程性考核（50%）：实验报告、小组项目、课堂参与度。</w:t>
            </w:r>
          </w:p>
          <w:p w14:paraId="59478F10">
            <w:pPr>
              <w:spacing w:line="360" w:lineRule="exact"/>
              <w:rPr>
                <w:rFonts w:hint="eastAsia" w:ascii="宋体" w:hAnsi="宋体" w:cs="宋体"/>
                <w:sz w:val="18"/>
                <w:szCs w:val="18"/>
              </w:rPr>
            </w:pPr>
            <w:r>
              <w:rPr>
                <w:rFonts w:hint="eastAsia" w:ascii="宋体" w:hAnsi="宋体" w:cs="宋体"/>
                <w:sz w:val="18"/>
                <w:szCs w:val="18"/>
              </w:rPr>
              <w:t>终结性考核（50%）：</w:t>
            </w:r>
          </w:p>
          <w:p w14:paraId="14BF0837">
            <w:pPr>
              <w:spacing w:line="360" w:lineRule="exact"/>
              <w:rPr>
                <w:rFonts w:hint="eastAsia" w:ascii="宋体" w:hAnsi="宋体" w:cs="宋体"/>
                <w:sz w:val="18"/>
                <w:szCs w:val="18"/>
              </w:rPr>
            </w:pPr>
            <w:r>
              <w:rPr>
                <w:rFonts w:hint="eastAsia" w:ascii="宋体" w:hAnsi="宋体" w:cs="宋体"/>
                <w:sz w:val="18"/>
                <w:szCs w:val="18"/>
              </w:rPr>
              <w:t>理论考试：覆盖信息技能基础概念、伦理规范等。</w:t>
            </w:r>
          </w:p>
          <w:p w14:paraId="5E73E2B0">
            <w:pPr>
              <w:spacing w:line="360" w:lineRule="exact"/>
              <w:rPr>
                <w:rFonts w:hint="eastAsia"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3981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7BDCF7C">
            <w:pPr>
              <w:keepLines/>
              <w:shd w:val="clear" w:color="auto" w:fill="FFFFFF"/>
              <w:spacing w:line="360" w:lineRule="exact"/>
              <w:jc w:val="center"/>
              <w:rPr>
                <w:rFonts w:hint="eastAsia" w:ascii="宋体" w:hAnsi="宋体" w:cs="宋体"/>
                <w:sz w:val="18"/>
                <w:szCs w:val="18"/>
              </w:rPr>
            </w:pPr>
            <w:r>
              <w:rPr>
                <w:rFonts w:hint="eastAsia" w:ascii="宋体" w:hAnsi="宋体" w:cs="宋体"/>
                <w:b/>
                <w:bCs/>
                <w:sz w:val="18"/>
                <w:szCs w:val="18"/>
              </w:rPr>
              <w:t>人工智能与应用</w:t>
            </w:r>
          </w:p>
        </w:tc>
        <w:tc>
          <w:tcPr>
            <w:tcW w:w="2778" w:type="dxa"/>
          </w:tcPr>
          <w:p w14:paraId="449C6785">
            <w:pPr>
              <w:keepLines/>
              <w:widowControl/>
              <w:spacing w:line="360" w:lineRule="exact"/>
              <w:rPr>
                <w:rFonts w:hint="eastAsia" w:ascii="宋体" w:hAnsi="宋体" w:cs="宋体"/>
                <w:bCs/>
                <w:sz w:val="18"/>
                <w:szCs w:val="18"/>
              </w:rPr>
            </w:pPr>
            <w:r>
              <w:rPr>
                <w:rFonts w:hint="eastAsia" w:ascii="宋体" w:hAnsi="宋体" w:cs="宋体"/>
                <w:bCs/>
                <w:sz w:val="18"/>
                <w:szCs w:val="18"/>
              </w:rPr>
              <w:t>1.知识目标</w:t>
            </w:r>
          </w:p>
          <w:p w14:paraId="4FC68EE9">
            <w:pPr>
              <w:keepLines/>
              <w:widowControl/>
              <w:spacing w:line="360" w:lineRule="exact"/>
              <w:rPr>
                <w:rFonts w:hint="eastAsia" w:ascii="宋体" w:hAnsi="宋体" w:cs="宋体"/>
                <w:bCs/>
                <w:sz w:val="18"/>
                <w:szCs w:val="18"/>
              </w:rPr>
            </w:pPr>
            <w:r>
              <w:rPr>
                <w:rFonts w:hint="eastAsia" w:ascii="宋体" w:hAnsi="宋体" w:cs="宋体"/>
                <w:bCs/>
                <w:sz w:val="18"/>
                <w:szCs w:val="18"/>
              </w:rPr>
              <w:t>掌握人工智能的基本概念、发展简史及前沿技能（如知识图谱、深度学习、自然语言处理等）；</w:t>
            </w:r>
          </w:p>
          <w:p w14:paraId="3F388474">
            <w:pPr>
              <w:keepLines/>
              <w:widowControl/>
              <w:spacing w:line="360" w:lineRule="exact"/>
              <w:rPr>
                <w:rFonts w:hint="eastAsia"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797AF68E">
            <w:pPr>
              <w:keepLines/>
              <w:widowControl/>
              <w:spacing w:line="360" w:lineRule="exact"/>
              <w:rPr>
                <w:rFonts w:hint="eastAsia"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111BCF76">
            <w:pPr>
              <w:keepLines/>
              <w:widowControl/>
              <w:spacing w:line="360" w:lineRule="exact"/>
              <w:rPr>
                <w:rFonts w:hint="eastAsia" w:ascii="宋体" w:hAnsi="宋体" w:cs="宋体"/>
                <w:bCs/>
                <w:sz w:val="18"/>
                <w:szCs w:val="18"/>
              </w:rPr>
            </w:pPr>
            <w:r>
              <w:rPr>
                <w:rFonts w:hint="eastAsia" w:ascii="宋体" w:hAnsi="宋体" w:cs="宋体"/>
                <w:bCs/>
                <w:sz w:val="18"/>
                <w:szCs w:val="18"/>
              </w:rPr>
              <w:t>2.能力目标</w:t>
            </w:r>
          </w:p>
          <w:p w14:paraId="34DB4CFC">
            <w:pPr>
              <w:keepLines/>
              <w:widowControl/>
              <w:spacing w:line="360" w:lineRule="exact"/>
              <w:rPr>
                <w:rFonts w:hint="eastAsia" w:ascii="宋体" w:hAnsi="宋体" w:cs="宋体"/>
                <w:bCs/>
                <w:sz w:val="18"/>
                <w:szCs w:val="18"/>
              </w:rPr>
            </w:pPr>
            <w:r>
              <w:rPr>
                <w:rFonts w:hint="eastAsia" w:ascii="宋体" w:hAnsi="宋体" w:cs="宋体"/>
                <w:bCs/>
                <w:sz w:val="18"/>
                <w:szCs w:val="18"/>
              </w:rPr>
              <w:t>能够运用人工智能技能分析和解决实际工程问题（如设计智能分拣系统、故障诊断系统）；</w:t>
            </w:r>
          </w:p>
          <w:p w14:paraId="6EEDE7D2">
            <w:pPr>
              <w:keepLines/>
              <w:widowControl/>
              <w:spacing w:line="360" w:lineRule="exact"/>
              <w:rPr>
                <w:rFonts w:hint="eastAsia"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682983D7">
            <w:pPr>
              <w:keepLines/>
              <w:widowControl/>
              <w:spacing w:line="360" w:lineRule="exact"/>
              <w:rPr>
                <w:rFonts w:hint="eastAsia"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2DC94FB8">
            <w:pPr>
              <w:keepLines/>
              <w:widowControl/>
              <w:spacing w:line="360" w:lineRule="exact"/>
              <w:rPr>
                <w:rFonts w:hint="eastAsia" w:ascii="宋体" w:hAnsi="宋体" w:cs="宋体"/>
                <w:bCs/>
                <w:sz w:val="18"/>
                <w:szCs w:val="18"/>
              </w:rPr>
            </w:pPr>
            <w:r>
              <w:rPr>
                <w:rFonts w:hint="eastAsia" w:ascii="宋体" w:hAnsi="宋体" w:cs="宋体"/>
                <w:bCs/>
                <w:sz w:val="18"/>
                <w:szCs w:val="18"/>
              </w:rPr>
              <w:t>3.素质目标</w:t>
            </w:r>
          </w:p>
          <w:p w14:paraId="013874C4">
            <w:pPr>
              <w:keepLines/>
              <w:widowControl/>
              <w:spacing w:line="360" w:lineRule="exact"/>
              <w:rPr>
                <w:rFonts w:hint="eastAsia" w:ascii="宋体" w:hAnsi="宋体" w:cs="宋体"/>
                <w:bCs/>
                <w:sz w:val="18"/>
                <w:szCs w:val="18"/>
              </w:rPr>
            </w:pPr>
            <w:r>
              <w:rPr>
                <w:rFonts w:hint="eastAsia" w:ascii="宋体" w:hAnsi="宋体" w:cs="宋体"/>
                <w:bCs/>
                <w:sz w:val="18"/>
                <w:szCs w:val="18"/>
              </w:rPr>
              <w:t>培养科学伦理意识，关注人工智能技能的社会影响（如隐私、安全、就业）。</w:t>
            </w:r>
          </w:p>
          <w:p w14:paraId="133CB6D7">
            <w:pPr>
              <w:keepLines/>
              <w:widowControl/>
              <w:spacing w:line="360" w:lineRule="exact"/>
              <w:rPr>
                <w:rFonts w:hint="eastAsia"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0EA24441">
            <w:pPr>
              <w:keepLines/>
              <w:widowControl/>
              <w:spacing w:line="360" w:lineRule="exact"/>
              <w:rPr>
                <w:rFonts w:hint="eastAsia"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10FC5A2A">
            <w:pPr>
              <w:keepLines/>
              <w:widowControl/>
              <w:spacing w:line="360" w:lineRule="exact"/>
              <w:rPr>
                <w:rFonts w:hint="eastAsia" w:ascii="宋体" w:hAnsi="宋体" w:cs="宋体"/>
                <w:bCs/>
                <w:sz w:val="18"/>
                <w:szCs w:val="18"/>
              </w:rPr>
            </w:pPr>
            <w:r>
              <w:rPr>
                <w:rFonts w:hint="eastAsia" w:ascii="宋体" w:hAnsi="宋体" w:cs="宋体"/>
                <w:bCs/>
                <w:sz w:val="18"/>
                <w:szCs w:val="18"/>
              </w:rPr>
              <w:t>课程内容通常分为理论模块与应用模块，涵盖以下主题：</w:t>
            </w:r>
          </w:p>
          <w:p w14:paraId="4D0A0B3B">
            <w:pPr>
              <w:keepLines/>
              <w:widowControl/>
              <w:spacing w:line="360" w:lineRule="exact"/>
              <w:rPr>
                <w:rFonts w:hint="eastAsia" w:ascii="宋体" w:hAnsi="宋体" w:cs="宋体"/>
                <w:bCs/>
                <w:sz w:val="18"/>
                <w:szCs w:val="18"/>
              </w:rPr>
            </w:pPr>
            <w:r>
              <w:rPr>
                <w:rFonts w:hint="eastAsia" w:ascii="宋体" w:hAnsi="宋体" w:cs="宋体"/>
                <w:bCs/>
                <w:sz w:val="18"/>
                <w:szCs w:val="18"/>
              </w:rPr>
              <w:t>1.基础理论</w:t>
            </w:r>
          </w:p>
          <w:p w14:paraId="44681754">
            <w:pPr>
              <w:keepLines/>
              <w:widowControl/>
              <w:spacing w:line="360" w:lineRule="exact"/>
              <w:rPr>
                <w:rFonts w:hint="eastAsia" w:ascii="宋体" w:hAnsi="宋体" w:cs="宋体"/>
                <w:bCs/>
                <w:sz w:val="18"/>
                <w:szCs w:val="18"/>
              </w:rPr>
            </w:pPr>
            <w:r>
              <w:rPr>
                <w:rFonts w:hint="eastAsia" w:ascii="宋体" w:hAnsi="宋体" w:cs="宋体"/>
                <w:bCs/>
                <w:sz w:val="18"/>
                <w:szCs w:val="18"/>
              </w:rPr>
              <w:t>人工智能概述：概念、历史、研究领域与伦理。</w:t>
            </w:r>
          </w:p>
          <w:p w14:paraId="4467913F">
            <w:pPr>
              <w:keepLines/>
              <w:widowControl/>
              <w:spacing w:line="360" w:lineRule="exact"/>
              <w:rPr>
                <w:rFonts w:hint="eastAsia" w:ascii="宋体" w:hAnsi="宋体" w:cs="宋体"/>
                <w:bCs/>
                <w:sz w:val="18"/>
                <w:szCs w:val="18"/>
              </w:rPr>
            </w:pPr>
            <w:r>
              <w:rPr>
                <w:rFonts w:hint="eastAsia" w:ascii="宋体" w:hAnsi="宋体" w:cs="宋体"/>
                <w:bCs/>
                <w:sz w:val="18"/>
                <w:szCs w:val="18"/>
              </w:rPr>
              <w:t>知识表示与推理：一阶谓词逻辑、产生式规则、框架表示、知识图谱。</w:t>
            </w:r>
          </w:p>
          <w:p w14:paraId="34ED3ACB">
            <w:pPr>
              <w:keepLines/>
              <w:widowControl/>
              <w:spacing w:line="360" w:lineRule="exact"/>
              <w:rPr>
                <w:rFonts w:hint="eastAsia" w:ascii="宋体" w:hAnsi="宋体" w:cs="宋体"/>
                <w:bCs/>
                <w:sz w:val="18"/>
                <w:szCs w:val="18"/>
              </w:rPr>
            </w:pPr>
            <w:r>
              <w:rPr>
                <w:rFonts w:hint="eastAsia" w:ascii="宋体" w:hAnsi="宋体" w:cs="宋体"/>
                <w:bCs/>
                <w:sz w:val="18"/>
                <w:szCs w:val="18"/>
              </w:rPr>
              <w:t>搜索与优化算法：状态空间搜索、遗传算法、粒子群优化。</w:t>
            </w:r>
          </w:p>
          <w:p w14:paraId="04E104EE">
            <w:pPr>
              <w:keepLines/>
              <w:widowControl/>
              <w:spacing w:line="360" w:lineRule="exact"/>
              <w:rPr>
                <w:rFonts w:hint="eastAsia" w:ascii="宋体" w:hAnsi="宋体" w:cs="宋体"/>
                <w:bCs/>
                <w:sz w:val="18"/>
                <w:szCs w:val="18"/>
              </w:rPr>
            </w:pPr>
            <w:r>
              <w:rPr>
                <w:rFonts w:hint="eastAsia" w:ascii="宋体" w:hAnsi="宋体" w:cs="宋体"/>
                <w:bCs/>
                <w:sz w:val="18"/>
                <w:szCs w:val="18"/>
              </w:rPr>
              <w:t>2.技能方法</w:t>
            </w:r>
          </w:p>
          <w:p w14:paraId="6B28F25A">
            <w:pPr>
              <w:keepLines/>
              <w:widowControl/>
              <w:spacing w:line="360" w:lineRule="exact"/>
              <w:rPr>
                <w:rFonts w:hint="eastAsia" w:ascii="宋体" w:hAnsi="宋体" w:cs="宋体"/>
                <w:bCs/>
                <w:sz w:val="18"/>
                <w:szCs w:val="18"/>
              </w:rPr>
            </w:pPr>
            <w:r>
              <w:rPr>
                <w:rFonts w:hint="eastAsia" w:ascii="宋体" w:hAnsi="宋体" w:cs="宋体"/>
                <w:bCs/>
                <w:sz w:val="18"/>
                <w:szCs w:val="18"/>
              </w:rPr>
              <w:t>机器学习：监督学习（线性回归、分类器）、无监督学习（聚类算法）。</w:t>
            </w:r>
          </w:p>
          <w:p w14:paraId="58DE8630">
            <w:pPr>
              <w:keepLines/>
              <w:widowControl/>
              <w:spacing w:line="360" w:lineRule="exact"/>
              <w:rPr>
                <w:rFonts w:hint="eastAsia" w:ascii="宋体" w:hAnsi="宋体" w:cs="宋体"/>
                <w:bCs/>
                <w:sz w:val="18"/>
                <w:szCs w:val="18"/>
              </w:rPr>
            </w:pPr>
            <w:r>
              <w:rPr>
                <w:rFonts w:hint="eastAsia" w:ascii="宋体" w:hAnsi="宋体" w:cs="宋体"/>
                <w:bCs/>
                <w:sz w:val="18"/>
                <w:szCs w:val="18"/>
              </w:rPr>
              <w:t>神经网络与深度学习：BP网络、卷积神经网络（CNN）、生成对抗网络（GAN）。</w:t>
            </w:r>
          </w:p>
          <w:p w14:paraId="47569E5B">
            <w:pPr>
              <w:keepLines/>
              <w:widowControl/>
              <w:spacing w:line="360" w:lineRule="exact"/>
              <w:rPr>
                <w:rFonts w:hint="eastAsia" w:ascii="宋体" w:hAnsi="宋体" w:cs="宋体"/>
                <w:bCs/>
                <w:sz w:val="18"/>
                <w:szCs w:val="18"/>
              </w:rPr>
            </w:pPr>
            <w:r>
              <w:rPr>
                <w:rFonts w:hint="eastAsia" w:ascii="宋体" w:hAnsi="宋体" w:cs="宋体"/>
                <w:bCs/>
                <w:sz w:val="18"/>
                <w:szCs w:val="18"/>
              </w:rPr>
              <w:t>自然语言处理：语音识别、语义分析、机器翻译。</w:t>
            </w:r>
          </w:p>
          <w:p w14:paraId="2A93DB1D">
            <w:pPr>
              <w:keepLines/>
              <w:widowControl/>
              <w:spacing w:line="360" w:lineRule="exact"/>
              <w:rPr>
                <w:rFonts w:hint="eastAsia" w:ascii="宋体" w:hAnsi="宋体" w:cs="宋体"/>
                <w:bCs/>
                <w:sz w:val="18"/>
                <w:szCs w:val="18"/>
              </w:rPr>
            </w:pPr>
            <w:r>
              <w:rPr>
                <w:rFonts w:hint="eastAsia" w:ascii="宋体" w:hAnsi="宋体" w:cs="宋体"/>
                <w:bCs/>
                <w:sz w:val="18"/>
                <w:szCs w:val="18"/>
              </w:rPr>
              <w:t>3.应用实践</w:t>
            </w:r>
          </w:p>
          <w:p w14:paraId="0D4CBCC3">
            <w:pPr>
              <w:keepLines/>
              <w:widowControl/>
              <w:spacing w:line="360" w:lineRule="exact"/>
              <w:rPr>
                <w:rFonts w:hint="eastAsia"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6C909CA3">
            <w:pPr>
              <w:keepLines/>
              <w:widowControl/>
              <w:spacing w:line="360" w:lineRule="exact"/>
              <w:rPr>
                <w:rFonts w:hint="eastAsia"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69ED6C6B">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（1）教学模式</w:t>
            </w:r>
          </w:p>
          <w:p w14:paraId="1BDB86D9">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6A2AC96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（2）教学条件</w:t>
            </w:r>
          </w:p>
          <w:p w14:paraId="7DAB442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10ABC45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7B987B4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（3）教学方法</w:t>
            </w:r>
          </w:p>
          <w:p w14:paraId="70FB229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41018D1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57CD656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（4）教师要求</w:t>
            </w:r>
          </w:p>
          <w:p w14:paraId="1D96D0AA">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2AFEC15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0F50620E">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（5）考核方式</w:t>
            </w:r>
          </w:p>
          <w:p w14:paraId="134EADA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17C6DB0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终结性评价（50-60%）：采用笔试（理论考核）、论文（技能综述）或实践作品（如AI应用原型）。</w:t>
            </w:r>
          </w:p>
          <w:p w14:paraId="48B2F89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25E5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9130DE">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国家安全教育</w:t>
            </w:r>
          </w:p>
        </w:tc>
        <w:tc>
          <w:tcPr>
            <w:tcW w:w="2778" w:type="dxa"/>
          </w:tcPr>
          <w:p w14:paraId="3552B35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43B89D9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69D1107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288C60F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54001FE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678AB08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15C217DE">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21E14FDC">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6C8F78FB">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3C642116">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（4）维护国家安全的制度体系和保障机制。</w:t>
            </w:r>
          </w:p>
          <w:p w14:paraId="0BBA426A">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（5）国家安全法律法规，努力践行总体国家安全观。</w:t>
            </w:r>
          </w:p>
          <w:p w14:paraId="6AB9AB57">
            <w:pPr>
              <w:pStyle w:val="6"/>
              <w:keepLines/>
              <w:spacing w:line="360" w:lineRule="exact"/>
              <w:jc w:val="both"/>
              <w:rPr>
                <w:rFonts w:hint="eastAsia"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4394AED2">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73A552A8">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54B05EB4">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3DE18544">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79F510AC">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77B9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87CE648">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大学语文</w:t>
            </w:r>
          </w:p>
          <w:p w14:paraId="6BD5BE12">
            <w:pPr>
              <w:keepLines/>
              <w:shd w:val="clear" w:color="auto" w:fill="FFFFFF"/>
              <w:spacing w:line="360" w:lineRule="exact"/>
              <w:jc w:val="center"/>
              <w:rPr>
                <w:rFonts w:hint="eastAsia" w:ascii="宋体" w:hAnsi="宋体" w:cs="宋体"/>
                <w:bCs/>
                <w:sz w:val="18"/>
                <w:szCs w:val="18"/>
              </w:rPr>
            </w:pPr>
          </w:p>
        </w:tc>
        <w:tc>
          <w:tcPr>
            <w:tcW w:w="2778" w:type="dxa"/>
          </w:tcPr>
          <w:p w14:paraId="0FC124C5">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0AEB5CFA">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64854D7F">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tcPr>
          <w:p w14:paraId="7BE1B3C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6982784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0E7B79F4">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2EF6246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702E21CC">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66CC666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中篇 应用文写作</w:t>
            </w:r>
          </w:p>
          <w:p w14:paraId="59E8D4B8">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0335E7FF">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（2）事务文书</w:t>
            </w:r>
          </w:p>
          <w:p w14:paraId="4BFA046F">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（3）公务文书</w:t>
            </w:r>
          </w:p>
          <w:p w14:paraId="3A64F733">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下篇 沟通表达</w:t>
            </w:r>
          </w:p>
          <w:p w14:paraId="5952E5E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55DA505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77B7CBDB">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1D2C466C">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（4）竞聘演讲</w:t>
            </w:r>
          </w:p>
        </w:tc>
        <w:tc>
          <w:tcPr>
            <w:tcW w:w="2778" w:type="dxa"/>
          </w:tcPr>
          <w:p w14:paraId="55B22B32">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F574EE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7367BDE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0072984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6E48CD8A">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24EF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DD5E8F">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艺术类课程</w:t>
            </w:r>
          </w:p>
        </w:tc>
        <w:tc>
          <w:tcPr>
            <w:tcW w:w="2778" w:type="dxa"/>
          </w:tcPr>
          <w:p w14:paraId="02425F11">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50A07B00">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（2）引导大学生系统地了解艺术范畴、指导学生进行艺术欣赏。</w:t>
            </w:r>
          </w:p>
          <w:p w14:paraId="4CB8E06D">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2C3D94D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（4）了解、吸纳中外优秀艺术成果，理解并尊重多元文化。</w:t>
            </w:r>
          </w:p>
          <w:p w14:paraId="4488F6E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6DC169A7">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（6）每个非艺术类专业学生在开设的8门课程中至少选修1门课程。</w:t>
            </w:r>
          </w:p>
          <w:p w14:paraId="3764597B">
            <w:pPr>
              <w:keepLines/>
              <w:widowControl/>
              <w:adjustRightInd w:val="0"/>
              <w:snapToGrid w:val="0"/>
              <w:spacing w:line="360" w:lineRule="exact"/>
              <w:rPr>
                <w:rFonts w:hint="eastAsia" w:ascii="宋体" w:hAnsi="宋体" w:cs="宋体"/>
                <w:bCs/>
                <w:sz w:val="18"/>
                <w:szCs w:val="18"/>
              </w:rPr>
            </w:pPr>
          </w:p>
        </w:tc>
        <w:tc>
          <w:tcPr>
            <w:tcW w:w="2778" w:type="dxa"/>
          </w:tcPr>
          <w:p w14:paraId="51B83770">
            <w:pPr>
              <w:keepLines/>
              <w:widowControl/>
              <w:spacing w:line="360" w:lineRule="exact"/>
              <w:ind w:firstLine="55"/>
              <w:rPr>
                <w:rFonts w:hint="eastAsia"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31677DA1">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E6ACB51">
            <w:pPr>
              <w:keepLines/>
              <w:widowControl/>
              <w:spacing w:line="360" w:lineRule="exact"/>
              <w:ind w:firstLine="55"/>
              <w:rPr>
                <w:rFonts w:hint="eastAsia"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4EEA9BD6">
            <w:pPr>
              <w:keepLines/>
              <w:widowControl/>
              <w:spacing w:line="360" w:lineRule="exact"/>
              <w:ind w:firstLine="55"/>
              <w:rPr>
                <w:rFonts w:hint="eastAsia"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3AD48E23">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B6C7F4E">
            <w:pPr>
              <w:keepLines/>
              <w:widowControl/>
              <w:spacing w:line="360" w:lineRule="exact"/>
              <w:ind w:firstLine="55"/>
              <w:rPr>
                <w:rFonts w:hint="eastAsia"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D0240E9">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7D0D7EC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能、艺术表现到历史考据的多维度鉴赏能力。</w:t>
            </w:r>
          </w:p>
        </w:tc>
        <w:tc>
          <w:tcPr>
            <w:tcW w:w="2778" w:type="dxa"/>
          </w:tcPr>
          <w:p w14:paraId="57597DB6">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2A28330">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4A7EC2F0">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288C4E8F">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BC2964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03E6A8C1">
      <w:pPr>
        <w:spacing w:line="360" w:lineRule="exact"/>
        <w:ind w:firstLine="422" w:firstLineChars="200"/>
        <w:rPr>
          <w:rFonts w:hint="eastAsia" w:ascii="宋体" w:hAnsi="宋体" w:cs="宋体"/>
          <w:color w:val="FF0000"/>
          <w:szCs w:val="21"/>
        </w:rPr>
      </w:pPr>
      <w:r>
        <w:rPr>
          <w:rFonts w:hint="eastAsia" w:ascii="宋体" w:hAnsi="宋体" w:cs="宋体"/>
          <w:b/>
          <w:szCs w:val="21"/>
        </w:rPr>
        <w:t>（二）专业课程</w:t>
      </w:r>
    </w:p>
    <w:p w14:paraId="6F2717FD">
      <w:pPr>
        <w:spacing w:line="360" w:lineRule="exact"/>
        <w:ind w:firstLine="422" w:firstLineChars="200"/>
        <w:jc w:val="left"/>
        <w:rPr>
          <w:rFonts w:hint="eastAsia" w:ascii="宋体" w:hAnsi="宋体" w:cs="宋体"/>
          <w:szCs w:val="21"/>
        </w:rPr>
      </w:pPr>
      <w:r>
        <w:rPr>
          <w:rFonts w:hint="eastAsia" w:ascii="宋体" w:hAnsi="宋体" w:cs="宋体"/>
          <w:b/>
          <w:bCs/>
          <w:szCs w:val="21"/>
        </w:rPr>
        <w:t>1.专业基础课程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716"/>
        <w:gridCol w:w="2322"/>
        <w:gridCol w:w="2322"/>
      </w:tblGrid>
      <w:tr w14:paraId="7766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4C772B86">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716" w:type="dxa"/>
            <w:vAlign w:val="center"/>
          </w:tcPr>
          <w:p w14:paraId="4F62B979">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3ABF55AF">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7BF9A1DE">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5DC3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062845EB">
            <w:pPr>
              <w:keepLines/>
              <w:widowControl/>
              <w:spacing w:line="360" w:lineRule="exact"/>
              <w:ind w:firstLine="55"/>
              <w:rPr>
                <w:rFonts w:hint="eastAsia" w:ascii="宋体" w:hAnsi="宋体" w:cs="宋体"/>
                <w:b/>
                <w:sz w:val="18"/>
                <w:szCs w:val="18"/>
              </w:rPr>
            </w:pPr>
          </w:p>
          <w:p w14:paraId="218FBADE">
            <w:pPr>
              <w:keepLines/>
              <w:widowControl/>
              <w:spacing w:line="360" w:lineRule="exact"/>
              <w:ind w:firstLine="55"/>
              <w:rPr>
                <w:rFonts w:hint="eastAsia" w:ascii="宋体" w:hAnsi="宋体" w:cs="宋体"/>
                <w:b/>
                <w:sz w:val="18"/>
                <w:szCs w:val="18"/>
              </w:rPr>
            </w:pPr>
          </w:p>
          <w:p w14:paraId="3E81ABCF">
            <w:pPr>
              <w:keepLines/>
              <w:widowControl/>
              <w:spacing w:line="360" w:lineRule="exact"/>
              <w:ind w:firstLine="55"/>
              <w:rPr>
                <w:rFonts w:hint="eastAsia" w:ascii="宋体" w:hAnsi="宋体" w:cs="宋体"/>
                <w:b/>
                <w:sz w:val="18"/>
                <w:szCs w:val="18"/>
              </w:rPr>
            </w:pPr>
          </w:p>
          <w:p w14:paraId="38423BC9">
            <w:pPr>
              <w:keepLines/>
              <w:widowControl/>
              <w:spacing w:line="360" w:lineRule="exact"/>
              <w:ind w:firstLine="55"/>
              <w:rPr>
                <w:rFonts w:hint="eastAsia" w:ascii="宋体" w:hAnsi="宋体" w:cs="宋体"/>
                <w:b/>
                <w:sz w:val="18"/>
                <w:szCs w:val="18"/>
              </w:rPr>
            </w:pPr>
          </w:p>
          <w:p w14:paraId="54BE7E3A">
            <w:pPr>
              <w:keepLines/>
              <w:widowControl/>
              <w:spacing w:line="360" w:lineRule="exact"/>
              <w:ind w:firstLine="55"/>
              <w:rPr>
                <w:rFonts w:hint="eastAsia" w:ascii="宋体" w:hAnsi="宋体" w:cs="宋体"/>
                <w:b/>
                <w:sz w:val="18"/>
                <w:szCs w:val="18"/>
              </w:rPr>
            </w:pPr>
          </w:p>
          <w:p w14:paraId="2EDAA035">
            <w:pPr>
              <w:keepLines/>
              <w:widowControl/>
              <w:spacing w:line="360" w:lineRule="exact"/>
              <w:ind w:firstLine="55"/>
              <w:rPr>
                <w:rFonts w:hint="eastAsia" w:ascii="宋体" w:hAnsi="宋体" w:cs="宋体"/>
                <w:b/>
                <w:sz w:val="18"/>
                <w:szCs w:val="18"/>
              </w:rPr>
            </w:pPr>
          </w:p>
          <w:p w14:paraId="69262401">
            <w:pPr>
              <w:keepLines/>
              <w:widowControl/>
              <w:spacing w:line="360" w:lineRule="exact"/>
              <w:ind w:firstLine="55"/>
              <w:rPr>
                <w:rFonts w:hint="eastAsia" w:ascii="宋体" w:hAnsi="宋体" w:cs="宋体"/>
                <w:b/>
                <w:sz w:val="18"/>
                <w:szCs w:val="18"/>
              </w:rPr>
            </w:pPr>
          </w:p>
          <w:p w14:paraId="04633125">
            <w:pPr>
              <w:keepLines/>
              <w:widowControl/>
              <w:spacing w:line="360" w:lineRule="exact"/>
              <w:ind w:firstLine="55"/>
              <w:rPr>
                <w:rFonts w:hint="eastAsia" w:ascii="宋体" w:hAnsi="宋体" w:cs="宋体"/>
                <w:b/>
                <w:sz w:val="18"/>
                <w:szCs w:val="18"/>
              </w:rPr>
            </w:pPr>
          </w:p>
          <w:p w14:paraId="3E9659B5">
            <w:pPr>
              <w:keepLines/>
              <w:widowControl/>
              <w:spacing w:line="360" w:lineRule="exact"/>
              <w:ind w:firstLine="55"/>
              <w:rPr>
                <w:rFonts w:hint="eastAsia" w:ascii="宋体" w:hAnsi="宋体" w:cs="宋体"/>
                <w:b/>
                <w:sz w:val="18"/>
                <w:szCs w:val="18"/>
              </w:rPr>
            </w:pPr>
          </w:p>
          <w:p w14:paraId="1F6D03CA">
            <w:pPr>
              <w:keepLines/>
              <w:widowControl/>
              <w:spacing w:line="360" w:lineRule="exact"/>
              <w:ind w:firstLine="55"/>
              <w:rPr>
                <w:rFonts w:hint="eastAsia" w:ascii="宋体" w:hAnsi="宋体" w:cs="宋体"/>
                <w:b/>
                <w:sz w:val="18"/>
                <w:szCs w:val="18"/>
              </w:rPr>
            </w:pPr>
          </w:p>
          <w:p w14:paraId="61111F9B">
            <w:pPr>
              <w:keepLines/>
              <w:widowControl/>
              <w:spacing w:line="360" w:lineRule="exact"/>
              <w:ind w:firstLine="55"/>
              <w:rPr>
                <w:rFonts w:hint="eastAsia" w:ascii="宋体" w:hAnsi="宋体" w:cs="宋体"/>
                <w:b/>
                <w:sz w:val="18"/>
                <w:szCs w:val="18"/>
              </w:rPr>
            </w:pPr>
          </w:p>
          <w:p w14:paraId="7716F388">
            <w:pPr>
              <w:keepLines/>
              <w:widowControl/>
              <w:spacing w:line="360" w:lineRule="exact"/>
              <w:ind w:firstLine="55"/>
              <w:rPr>
                <w:rFonts w:hint="eastAsia" w:ascii="宋体" w:hAnsi="宋体" w:cs="宋体"/>
                <w:b/>
                <w:sz w:val="18"/>
                <w:szCs w:val="18"/>
              </w:rPr>
            </w:pPr>
          </w:p>
          <w:p w14:paraId="12A041FA">
            <w:pPr>
              <w:keepLines/>
              <w:widowControl/>
              <w:spacing w:line="360" w:lineRule="exact"/>
              <w:ind w:firstLine="55"/>
              <w:rPr>
                <w:rFonts w:hint="eastAsia" w:ascii="宋体" w:hAnsi="宋体" w:cs="宋体"/>
                <w:bCs/>
                <w:color w:val="548DD4"/>
                <w:sz w:val="18"/>
                <w:szCs w:val="18"/>
              </w:rPr>
            </w:pPr>
            <w:r>
              <w:rPr>
                <w:rFonts w:hint="eastAsia" w:ascii="宋体" w:hAnsi="宋体" w:cs="宋体"/>
                <w:b/>
                <w:sz w:val="18"/>
                <w:szCs w:val="18"/>
              </w:rPr>
              <w:t>会计基础</w:t>
            </w:r>
          </w:p>
        </w:tc>
        <w:tc>
          <w:tcPr>
            <w:tcW w:w="2716" w:type="dxa"/>
          </w:tcPr>
          <w:p w14:paraId="453D3B69">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2BEAE9D6">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4E16F8AC">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266B2734">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（3）具备较强的责任心和职业道德，能够保护企业的财务信息安全，遵守会计职业道德和法律法规。</w:t>
            </w:r>
          </w:p>
          <w:p w14:paraId="5FB40D2D">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1E12815F">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（1）掌握会计基础知识，包括会计原理、会计制度和财务会计准则等；</w:t>
            </w:r>
          </w:p>
          <w:p w14:paraId="721F1BE0">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（2）理解大数据技术的基本概念和原理，包括数据存储、数据处理、数据分析和数据可视化等；</w:t>
            </w:r>
          </w:p>
          <w:p w14:paraId="7DBBB389">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1BEF045E">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（1）具备会计基本操作能力，包括建账、记账、算账和对账等能力；</w:t>
            </w:r>
          </w:p>
          <w:p w14:paraId="45F0F569">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（2）具备大数据处理和分析的能力，包括数据清洗、数据挖掘和可视化等能力；</w:t>
            </w:r>
          </w:p>
          <w:p w14:paraId="030E1C34">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（3）具备运用大数据技术进行会计分析和处理的能力，包括财务数据分析、成本核算和分析等能力；</w:t>
            </w:r>
          </w:p>
          <w:p w14:paraId="4083D767">
            <w:pPr>
              <w:keepLines/>
              <w:widowControl/>
              <w:spacing w:line="360" w:lineRule="exact"/>
              <w:ind w:firstLine="55"/>
              <w:rPr>
                <w:rFonts w:hint="eastAsia" w:ascii="宋体" w:hAnsi="宋体" w:cs="宋体"/>
                <w:sz w:val="18"/>
                <w:szCs w:val="18"/>
              </w:rPr>
            </w:pPr>
            <w:r>
              <w:rPr>
                <w:rFonts w:hint="eastAsia" w:ascii="宋体" w:hAnsi="宋体" w:cs="宋体"/>
                <w:sz w:val="18"/>
                <w:szCs w:val="18"/>
              </w:rPr>
              <w:t>具备解决会计实际问题的能力，包括财务风险管理、内部控制和审计等能力。</w:t>
            </w:r>
          </w:p>
        </w:tc>
        <w:tc>
          <w:tcPr>
            <w:tcW w:w="2322" w:type="dxa"/>
          </w:tcPr>
          <w:p w14:paraId="1BC0706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模块一：会计基础知识</w:t>
            </w:r>
          </w:p>
          <w:p w14:paraId="4803F5E6">
            <w:pPr>
              <w:keepLines/>
              <w:widowControl/>
              <w:spacing w:line="360" w:lineRule="exact"/>
              <w:ind w:firstLine="55"/>
              <w:rPr>
                <w:rFonts w:hint="eastAsia" w:ascii="宋体" w:hAnsi="宋体" w:cs="宋体"/>
                <w:sz w:val="18"/>
                <w:szCs w:val="18"/>
              </w:rPr>
            </w:pPr>
            <w:r>
              <w:rPr>
                <w:rFonts w:hint="eastAsia" w:ascii="宋体" w:hAnsi="宋体" w:cs="宋体"/>
                <w:sz w:val="18"/>
                <w:szCs w:val="18"/>
              </w:rPr>
              <w:t>会计原理、会计制度和财务会计准则等；</w:t>
            </w:r>
          </w:p>
          <w:p w14:paraId="0CA6F700">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w:t>
            </w:r>
            <w:r>
              <w:rPr>
                <w:rFonts w:ascii="宋体" w:hAnsi="宋体" w:cs="宋体"/>
                <w:sz w:val="18"/>
                <w:szCs w:val="18"/>
              </w:rPr>
              <w:t>会计要素与会计等式：资产、负债、所有者权益、收入、费用、利润六大会计要素的定义、特征和分类，会计等式（静态等式、动态等式及其转化）的原理和应用。​</w:t>
            </w:r>
          </w:p>
          <w:p w14:paraId="062969E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w:t>
            </w:r>
            <w:r>
              <w:rPr>
                <w:rFonts w:ascii="宋体" w:hAnsi="宋体" w:cs="宋体"/>
                <w:sz w:val="18"/>
                <w:szCs w:val="18"/>
              </w:rPr>
              <w:t>会计科目与账户：会计科目的设置原则和分类，账户的概念、结构和分类，会计科目与账户的关系。​</w:t>
            </w:r>
          </w:p>
          <w:p w14:paraId="40C2843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w:t>
            </w:r>
            <w:r>
              <w:rPr>
                <w:rFonts w:ascii="宋体" w:hAnsi="宋体" w:cs="宋体"/>
                <w:sz w:val="18"/>
                <w:szCs w:val="18"/>
              </w:rPr>
              <w:t>复式记账法：复式记账法的概念和特点，借贷记账法的记账符号、账户结构、记账规则、会计分录编制以及试算平衡。​</w:t>
            </w:r>
          </w:p>
          <w:p w14:paraId="70B10F7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w:t>
            </w:r>
            <w:r>
              <w:rPr>
                <w:rFonts w:ascii="宋体" w:hAnsi="宋体" w:cs="宋体"/>
                <w:sz w:val="18"/>
                <w:szCs w:val="18"/>
              </w:rPr>
              <w:t>企业主要经济业务核算：企业资金筹集业务（如吸收投资、借款）、采购业务、生产业务、销售业务、利润形成与分配业务的会计核算，包括原始凭证的识别、记账凭证的填制、会计分录的编制。​</w:t>
            </w:r>
          </w:p>
          <w:p w14:paraId="7B04259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w:t>
            </w:r>
            <w:r>
              <w:rPr>
                <w:rFonts w:ascii="宋体" w:hAnsi="宋体" w:cs="宋体"/>
                <w:sz w:val="18"/>
                <w:szCs w:val="18"/>
              </w:rPr>
              <w:t>会计凭证与账簿：原始凭证和记账凭证的种类、填制要求和审核方法，会计账簿的分类、格式和登记方法，错账更正方法（划线更正法、红字更正法、补充登记法），对账和结账的内容与方法。​</w:t>
            </w:r>
          </w:p>
          <w:p w14:paraId="44383BD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模块七：</w:t>
            </w:r>
            <w:r>
              <w:rPr>
                <w:rFonts w:ascii="宋体" w:hAnsi="宋体" w:cs="宋体"/>
                <w:sz w:val="18"/>
                <w:szCs w:val="18"/>
              </w:rPr>
              <w:t>财务报表编制：资产负债表、利润表的概念、作用、结构和编制方法，财务报表附注的基本内容。</w:t>
            </w:r>
          </w:p>
          <w:p w14:paraId="3D3F367B">
            <w:pPr>
              <w:keepLines/>
              <w:widowControl/>
              <w:spacing w:line="360" w:lineRule="exact"/>
              <w:ind w:firstLine="55"/>
              <w:rPr>
                <w:rFonts w:hint="eastAsia" w:ascii="宋体" w:hAnsi="宋体" w:cs="宋体"/>
                <w:sz w:val="18"/>
                <w:szCs w:val="18"/>
              </w:rPr>
            </w:pPr>
          </w:p>
        </w:tc>
        <w:tc>
          <w:tcPr>
            <w:tcW w:w="2322" w:type="dxa"/>
          </w:tcPr>
          <w:p w14:paraId="4DBB3854">
            <w:pPr>
              <w:keepLines/>
              <w:widowControl/>
              <w:spacing w:line="360" w:lineRule="exact"/>
              <w:rPr>
                <w:rFonts w:hint="eastAsia" w:ascii="宋体" w:hAnsi="宋体" w:cs="宋体"/>
                <w:sz w:val="18"/>
                <w:szCs w:val="18"/>
              </w:rPr>
            </w:pPr>
            <w:r>
              <w:rPr>
                <w:rFonts w:hint="eastAsia" w:ascii="宋体" w:hAnsi="宋体" w:cs="宋体"/>
                <w:sz w:val="18"/>
                <w:szCs w:val="18"/>
              </w:rPr>
              <w:t>（1）教学模式：应强调理论与实践相结合，以及跨学科的知识融合。在传授会计基础知识的同时，引入大数据技术的概念和工具，使学生能够在理解会计原理的基础上，掌握利用大数据进行财务分析、决策支持的方法。教学模式可以采用线上线下混合式教学，利用网络平台提供丰富的学习资源和互动机会。</w:t>
            </w:r>
          </w:p>
          <w:p w14:paraId="47F6D49E">
            <w:pPr>
              <w:keepLines/>
              <w:widowControl/>
              <w:spacing w:line="360" w:lineRule="exact"/>
              <w:rPr>
                <w:rFonts w:hint="eastAsia" w:ascii="宋体" w:hAnsi="宋体" w:cs="宋体"/>
                <w:sz w:val="18"/>
                <w:szCs w:val="18"/>
              </w:rPr>
            </w:pPr>
            <w:r>
              <w:rPr>
                <w:rFonts w:hint="eastAsia" w:ascii="宋体" w:hAnsi="宋体" w:cs="宋体"/>
                <w:sz w:val="18"/>
                <w:szCs w:val="18"/>
              </w:rPr>
              <w:t>（2）教学方法：教学方法应多样化，包括但不限于案例分析、小组讨论、模拟实验等。通过案例分析，让学生了解大数据在会计领域的应用实例；小组讨论可以促进学生之间的交流与合作，共同解决问题；模拟实验则可以让学生在模拟环境中实践大数据分析工具和技术，提升实践能力</w:t>
            </w:r>
          </w:p>
          <w:p w14:paraId="542F4A7A">
            <w:pPr>
              <w:keepLines/>
              <w:widowControl/>
              <w:spacing w:line="360" w:lineRule="exact"/>
              <w:rPr>
                <w:rFonts w:hint="eastAsia" w:ascii="宋体" w:hAnsi="宋体" w:cs="宋体"/>
                <w:sz w:val="18"/>
                <w:szCs w:val="18"/>
              </w:rPr>
            </w:pPr>
            <w:r>
              <w:rPr>
                <w:rFonts w:hint="eastAsia" w:ascii="宋体" w:hAnsi="宋体" w:cs="宋体"/>
                <w:sz w:val="18"/>
                <w:szCs w:val="18"/>
              </w:rPr>
              <w:t>（3）教学条件：硬件设施：配备高性能的计算机和服务器，以支持大数据处理和分析；同时，需要有稳定的网络环境，保证学生能够顺利访问在线学习资源和进行在线互动。软件资源：提供必要的大数据分析和处理软件，如Hadoop、Spark、Excel高级功能等，以及会计模拟软件，如ERP系统等。教材与资料：选用合适的教材和参考资料，覆盖会计基础知识和大数据技术在会计领域的应用；同时，提供丰富的在线学习资源和案例库。</w:t>
            </w:r>
          </w:p>
          <w:p w14:paraId="25710956">
            <w:pPr>
              <w:keepLines/>
              <w:widowControl/>
              <w:spacing w:line="360" w:lineRule="exact"/>
              <w:rPr>
                <w:rFonts w:hint="eastAsia" w:ascii="宋体" w:hAnsi="宋体" w:cs="宋体"/>
                <w:sz w:val="18"/>
                <w:szCs w:val="18"/>
              </w:rPr>
            </w:pPr>
            <w:r>
              <w:rPr>
                <w:rFonts w:hint="eastAsia" w:ascii="宋体" w:hAnsi="宋体" w:cs="宋体"/>
                <w:sz w:val="18"/>
                <w:szCs w:val="18"/>
              </w:rPr>
              <w:t>（4）评价建议：评价建议应关注学生的学习过程和结果，采用多元化的评价方式：过程性评价：关注学生在学习过程中的表现，包括课堂参与度、小组讨论贡献、作业完成情况等。结果性评价：通过期末考试、项目报告、小论文等符合本课程实际需求的方式，评价学生对课程知识的掌握程度和应用能力。</w:t>
            </w:r>
          </w:p>
          <w:p w14:paraId="10A0FDFC">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实践评价：鼓励学生参与实际的大数据会计项目或比赛，根据实践表现进行评价。</w:t>
            </w:r>
          </w:p>
          <w:p w14:paraId="61417655">
            <w:pPr>
              <w:keepLines/>
              <w:widowControl/>
              <w:spacing w:line="360" w:lineRule="exact"/>
              <w:rPr>
                <w:rFonts w:hint="eastAsia" w:ascii="宋体" w:hAnsi="宋体" w:cs="宋体"/>
                <w:sz w:val="18"/>
                <w:szCs w:val="18"/>
              </w:rPr>
            </w:pPr>
            <w:r>
              <w:rPr>
                <w:rFonts w:hint="eastAsia" w:ascii="宋体" w:hAnsi="宋体" w:cs="宋体"/>
                <w:sz w:val="18"/>
                <w:szCs w:val="18"/>
              </w:rPr>
              <w:t>（5）教师要求：专业知识：教师需要具备扎实的会计基础知识和大数据技术的理论基础，能够熟练运用相关软件工具进行数据处理和分析。实践经验：教师应具有一定的会计实务和大数据分析实践经验，能够为学生提供有效的指导和建议。教学能力：教师需要具备良好的教学能力和沟通能力，能够设计并实施有效的教学方案，激发学生的学习兴趣和积极性。跨学科融合能力：由于本课程涉及会计和大数据两个领域的知识，教师需要具备跨学科融合的能力，能够将两个领域的知识有机结合起来，为学生提供全面的学习体验。</w:t>
            </w:r>
          </w:p>
        </w:tc>
      </w:tr>
      <w:tr w14:paraId="3D8F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3D38D47B">
            <w:pPr>
              <w:keepLines/>
              <w:shd w:val="clear" w:color="auto" w:fill="FFFFFF"/>
              <w:spacing w:line="360" w:lineRule="exact"/>
              <w:jc w:val="center"/>
              <w:rPr>
                <w:rFonts w:hint="eastAsia" w:ascii="宋体" w:hAnsi="宋体" w:cs="宋体"/>
                <w:b/>
                <w:bCs/>
                <w:sz w:val="18"/>
                <w:szCs w:val="18"/>
              </w:rPr>
            </w:pPr>
          </w:p>
          <w:p w14:paraId="2068006B">
            <w:pPr>
              <w:keepLines/>
              <w:shd w:val="clear" w:color="auto" w:fill="FFFFFF"/>
              <w:spacing w:line="360" w:lineRule="exact"/>
              <w:jc w:val="center"/>
              <w:rPr>
                <w:rFonts w:hint="eastAsia" w:ascii="宋体" w:hAnsi="宋体" w:cs="宋体"/>
                <w:b/>
                <w:bCs/>
                <w:sz w:val="18"/>
                <w:szCs w:val="18"/>
              </w:rPr>
            </w:pPr>
          </w:p>
          <w:p w14:paraId="6A65363A">
            <w:pPr>
              <w:keepLines/>
              <w:shd w:val="clear" w:color="auto" w:fill="FFFFFF"/>
              <w:spacing w:line="360" w:lineRule="exact"/>
              <w:jc w:val="center"/>
              <w:rPr>
                <w:rFonts w:hint="eastAsia" w:ascii="宋体" w:hAnsi="宋体" w:cs="宋体"/>
                <w:b/>
                <w:bCs/>
                <w:sz w:val="18"/>
                <w:szCs w:val="18"/>
              </w:rPr>
            </w:pPr>
          </w:p>
          <w:p w14:paraId="02D5B14C">
            <w:pPr>
              <w:keepLines/>
              <w:shd w:val="clear" w:color="auto" w:fill="FFFFFF"/>
              <w:spacing w:line="360" w:lineRule="exact"/>
              <w:jc w:val="center"/>
              <w:rPr>
                <w:rFonts w:hint="eastAsia" w:ascii="宋体" w:hAnsi="宋体" w:cs="宋体"/>
                <w:b/>
                <w:bCs/>
                <w:sz w:val="18"/>
                <w:szCs w:val="18"/>
              </w:rPr>
            </w:pPr>
          </w:p>
          <w:p w14:paraId="7237704F">
            <w:pPr>
              <w:keepLines/>
              <w:shd w:val="clear" w:color="auto" w:fill="FFFFFF"/>
              <w:spacing w:line="360" w:lineRule="exact"/>
              <w:jc w:val="center"/>
              <w:rPr>
                <w:rFonts w:hint="eastAsia" w:ascii="宋体" w:hAnsi="宋体" w:cs="宋体"/>
                <w:b/>
                <w:bCs/>
                <w:sz w:val="18"/>
                <w:szCs w:val="18"/>
              </w:rPr>
            </w:pPr>
          </w:p>
          <w:p w14:paraId="7A4B7227">
            <w:pPr>
              <w:keepLines/>
              <w:shd w:val="clear" w:color="auto" w:fill="FFFFFF"/>
              <w:spacing w:line="360" w:lineRule="exact"/>
              <w:jc w:val="center"/>
              <w:rPr>
                <w:rFonts w:hint="eastAsia" w:ascii="宋体" w:hAnsi="宋体" w:cs="宋体"/>
                <w:b/>
                <w:bCs/>
                <w:sz w:val="18"/>
                <w:szCs w:val="18"/>
              </w:rPr>
            </w:pPr>
          </w:p>
          <w:p w14:paraId="1F7AAB17">
            <w:pPr>
              <w:keepLines/>
              <w:shd w:val="clear" w:color="auto" w:fill="FFFFFF"/>
              <w:spacing w:line="360" w:lineRule="exact"/>
              <w:jc w:val="center"/>
              <w:rPr>
                <w:rFonts w:hint="eastAsia" w:ascii="宋体" w:hAnsi="宋体" w:cs="宋体"/>
                <w:b/>
                <w:bCs/>
                <w:sz w:val="18"/>
                <w:szCs w:val="18"/>
              </w:rPr>
            </w:pPr>
          </w:p>
          <w:p w14:paraId="4430A4C4">
            <w:pPr>
              <w:keepLines/>
              <w:shd w:val="clear" w:color="auto" w:fill="FFFFFF"/>
              <w:spacing w:line="360" w:lineRule="exact"/>
              <w:jc w:val="center"/>
              <w:rPr>
                <w:rFonts w:hint="eastAsia" w:ascii="宋体" w:hAnsi="宋体" w:cs="宋体"/>
                <w:b/>
                <w:bCs/>
                <w:sz w:val="18"/>
                <w:szCs w:val="18"/>
              </w:rPr>
            </w:pPr>
          </w:p>
          <w:p w14:paraId="64646B59">
            <w:pPr>
              <w:keepLines/>
              <w:shd w:val="clear" w:color="auto" w:fill="FFFFFF"/>
              <w:spacing w:line="360" w:lineRule="exact"/>
              <w:jc w:val="center"/>
              <w:rPr>
                <w:rFonts w:hint="eastAsia" w:ascii="宋体" w:hAnsi="宋体" w:cs="宋体"/>
                <w:b/>
                <w:bCs/>
                <w:sz w:val="18"/>
                <w:szCs w:val="18"/>
              </w:rPr>
            </w:pPr>
          </w:p>
          <w:p w14:paraId="78923357">
            <w:pPr>
              <w:keepLines/>
              <w:shd w:val="clear" w:color="auto" w:fill="FFFFFF"/>
              <w:spacing w:line="360" w:lineRule="exact"/>
              <w:jc w:val="center"/>
              <w:rPr>
                <w:rFonts w:hint="eastAsia" w:ascii="宋体" w:hAnsi="宋体" w:cs="宋体"/>
                <w:b/>
                <w:bCs/>
                <w:sz w:val="18"/>
                <w:szCs w:val="18"/>
              </w:rPr>
            </w:pPr>
          </w:p>
          <w:p w14:paraId="2D4E555D">
            <w:pPr>
              <w:keepLines/>
              <w:shd w:val="clear" w:color="auto" w:fill="FFFFFF"/>
              <w:spacing w:line="360" w:lineRule="exact"/>
              <w:jc w:val="center"/>
              <w:rPr>
                <w:rFonts w:hint="eastAsia" w:ascii="宋体" w:hAnsi="宋体" w:cs="宋体"/>
                <w:b/>
                <w:bCs/>
                <w:sz w:val="18"/>
                <w:szCs w:val="18"/>
              </w:rPr>
            </w:pPr>
          </w:p>
          <w:p w14:paraId="393AB69B">
            <w:pPr>
              <w:keepLines/>
              <w:shd w:val="clear" w:color="auto" w:fill="FFFFFF"/>
              <w:spacing w:line="360" w:lineRule="exact"/>
              <w:jc w:val="center"/>
              <w:rPr>
                <w:rFonts w:hint="eastAsia" w:ascii="宋体" w:hAnsi="宋体" w:cs="宋体"/>
                <w:b/>
                <w:bCs/>
                <w:sz w:val="18"/>
                <w:szCs w:val="18"/>
              </w:rPr>
            </w:pPr>
          </w:p>
          <w:p w14:paraId="66672869">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经济学基础</w:t>
            </w:r>
          </w:p>
          <w:p w14:paraId="19F98E1A">
            <w:pPr>
              <w:keepLines/>
              <w:widowControl/>
              <w:spacing w:line="360" w:lineRule="exact"/>
              <w:ind w:firstLine="55"/>
              <w:rPr>
                <w:rFonts w:hint="eastAsia" w:ascii="宋体" w:hAnsi="宋体" w:cs="宋体"/>
                <w:sz w:val="18"/>
                <w:szCs w:val="18"/>
              </w:rPr>
            </w:pPr>
          </w:p>
        </w:tc>
        <w:tc>
          <w:tcPr>
            <w:tcW w:w="2716" w:type="dxa"/>
            <w:vAlign w:val="center"/>
          </w:tcPr>
          <w:p w14:paraId="6ED96AD7">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218375B5">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(1)具备较强的责任心和职业道德，遵守职业道德和法律法规。</w:t>
            </w:r>
          </w:p>
          <w:p w14:paraId="2ACECE40">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（2）具备良好的团队协作能力，能够与同事共同合作，提高整个团队的工作效率。</w:t>
            </w:r>
          </w:p>
          <w:p w14:paraId="4367696B">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7EDEDA65">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（1）掌握经济学的基本概念、原理和方法；</w:t>
            </w:r>
          </w:p>
          <w:p w14:paraId="5BE131C6">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（2）理解微观经济学和宏观经济学的基本理论和实践；</w:t>
            </w:r>
          </w:p>
          <w:p w14:paraId="03B5DAA4">
            <w:pPr>
              <w:keepLines/>
              <w:widowControl/>
              <w:spacing w:line="360" w:lineRule="exact"/>
              <w:ind w:firstLine="55"/>
              <w:rPr>
                <w:rFonts w:hint="eastAsia" w:ascii="宋体" w:hAnsi="宋体" w:cs="宋体"/>
                <w:sz w:val="18"/>
                <w:szCs w:val="18"/>
              </w:rPr>
            </w:pPr>
            <w:r>
              <w:rPr>
                <w:rFonts w:hint="eastAsia" w:ascii="宋体" w:hAnsi="宋体" w:cs="宋体"/>
                <w:sz w:val="18"/>
                <w:szCs w:val="18"/>
              </w:rPr>
              <w:t>了解经济学的最新发展和前沿问题。</w:t>
            </w:r>
          </w:p>
          <w:p w14:paraId="479AF4C1">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36FB8EB8">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(1)具备经济学思维能力和问题解决能力；</w:t>
            </w:r>
          </w:p>
          <w:p w14:paraId="0B121A6A">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（2）具备运用经济学基础和方法分析现实经济问题的能力；</w:t>
            </w:r>
          </w:p>
          <w:p w14:paraId="354E9DB1">
            <w:pPr>
              <w:keepLines/>
              <w:widowControl/>
              <w:spacing w:line="360" w:lineRule="exact"/>
              <w:ind w:firstLine="55"/>
              <w:rPr>
                <w:rFonts w:hint="eastAsia" w:ascii="宋体" w:hAnsi="宋体" w:cs="宋体"/>
                <w:sz w:val="18"/>
                <w:szCs w:val="18"/>
              </w:rPr>
            </w:pPr>
            <w:r>
              <w:rPr>
                <w:rFonts w:hint="eastAsia" w:ascii="宋体" w:hAnsi="宋体" w:cs="宋体"/>
                <w:sz w:val="18"/>
                <w:szCs w:val="18"/>
              </w:rPr>
              <w:t>具备批判性思维和创新能力，能够进一步探索和研究经济学领域的相关问题；</w:t>
            </w:r>
          </w:p>
          <w:p w14:paraId="65B43D7C">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（3）具备数据处理和数据分析能力，能够运用经济学软件进行实证分析和模拟。</w:t>
            </w:r>
          </w:p>
        </w:tc>
        <w:tc>
          <w:tcPr>
            <w:tcW w:w="2322" w:type="dxa"/>
            <w:vAlign w:val="center"/>
          </w:tcPr>
          <w:p w14:paraId="3E0B4C4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模块一：微观经济学</w:t>
            </w:r>
          </w:p>
          <w:p w14:paraId="6B6A15C0">
            <w:pPr>
              <w:keepLines/>
              <w:widowControl/>
              <w:spacing w:line="360" w:lineRule="exact"/>
              <w:ind w:firstLine="55"/>
              <w:rPr>
                <w:rFonts w:hint="eastAsia" w:ascii="宋体" w:hAnsi="宋体" w:cs="宋体"/>
                <w:sz w:val="18"/>
                <w:szCs w:val="18"/>
              </w:rPr>
            </w:pPr>
            <w:r>
              <w:rPr>
                <w:rFonts w:hint="eastAsia" w:ascii="宋体" w:hAnsi="宋体" w:cs="宋体"/>
                <w:sz w:val="18"/>
                <w:szCs w:val="18"/>
              </w:rPr>
              <w:t>主要包括资源配置、市场需求与供给、消费者行为、生产成本、市场均衡、价格理论、竞争与垄断、市场失灵等基本理论。</w:t>
            </w:r>
          </w:p>
          <w:p w14:paraId="42B66AE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模块二：福利经济学</w:t>
            </w:r>
          </w:p>
          <w:p w14:paraId="626EF714">
            <w:pPr>
              <w:keepLines/>
              <w:widowControl/>
              <w:spacing w:line="360" w:lineRule="exact"/>
              <w:ind w:firstLine="55"/>
              <w:rPr>
                <w:rFonts w:hint="eastAsia" w:ascii="宋体" w:hAnsi="宋体" w:cs="宋体"/>
                <w:sz w:val="18"/>
                <w:szCs w:val="18"/>
              </w:rPr>
            </w:pPr>
            <w:r>
              <w:rPr>
                <w:rFonts w:hint="eastAsia" w:ascii="宋体" w:hAnsi="宋体" w:cs="宋体"/>
                <w:sz w:val="18"/>
                <w:szCs w:val="18"/>
              </w:rPr>
              <w:t>微观经济政策等方面的内容。</w:t>
            </w:r>
          </w:p>
          <w:p w14:paraId="6C0A78B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模块三：宏观经济学</w:t>
            </w:r>
          </w:p>
          <w:p w14:paraId="0D50E43A">
            <w:pPr>
              <w:keepLines/>
              <w:widowControl/>
              <w:spacing w:line="360" w:lineRule="exact"/>
              <w:ind w:firstLine="55"/>
              <w:rPr>
                <w:rFonts w:hint="eastAsia" w:ascii="宋体" w:hAnsi="宋体" w:cs="宋体"/>
                <w:sz w:val="18"/>
                <w:szCs w:val="18"/>
              </w:rPr>
            </w:pPr>
            <w:r>
              <w:rPr>
                <w:rFonts w:hint="eastAsia" w:ascii="宋体" w:hAnsi="宋体" w:cs="宋体"/>
                <w:sz w:val="18"/>
                <w:szCs w:val="18"/>
              </w:rPr>
              <w:t>主要包括国民收入核算、经济增长、经济周期、通货膨胀与失业、货币政策、财政政策、国际贸易、国际金融等基本理论。</w:t>
            </w:r>
          </w:p>
          <w:p w14:paraId="194234C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模块四：宏观经济政策</w:t>
            </w:r>
          </w:p>
          <w:p w14:paraId="3F37E1C9">
            <w:pPr>
              <w:keepLines/>
              <w:widowControl/>
              <w:spacing w:line="360" w:lineRule="exact"/>
              <w:ind w:firstLine="55"/>
              <w:rPr>
                <w:rFonts w:hint="eastAsia" w:ascii="宋体" w:hAnsi="宋体" w:cs="宋体"/>
                <w:sz w:val="18"/>
                <w:szCs w:val="18"/>
              </w:rPr>
            </w:pPr>
            <w:r>
              <w:rPr>
                <w:rFonts w:hint="eastAsia" w:ascii="宋体" w:hAnsi="宋体" w:cs="宋体"/>
                <w:sz w:val="18"/>
                <w:szCs w:val="18"/>
              </w:rPr>
              <w:t>通货膨胀与反通胀政策。</w:t>
            </w:r>
          </w:p>
          <w:p w14:paraId="32FA27A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模块五：经济周期理论</w:t>
            </w:r>
          </w:p>
          <w:p w14:paraId="727006E6">
            <w:pPr>
              <w:keepLines/>
              <w:widowControl/>
              <w:spacing w:line="360" w:lineRule="exact"/>
              <w:ind w:firstLine="55"/>
              <w:rPr>
                <w:rFonts w:hint="eastAsia" w:ascii="宋体" w:hAnsi="宋体" w:cs="宋体"/>
                <w:sz w:val="18"/>
                <w:szCs w:val="18"/>
              </w:rPr>
            </w:pPr>
            <w:r>
              <w:rPr>
                <w:rFonts w:hint="eastAsia" w:ascii="宋体" w:hAnsi="宋体" w:cs="宋体"/>
                <w:sz w:val="18"/>
                <w:szCs w:val="18"/>
              </w:rPr>
              <w:t>劳动市场理论等相关的内容。</w:t>
            </w:r>
          </w:p>
        </w:tc>
        <w:tc>
          <w:tcPr>
            <w:tcW w:w="2322" w:type="dxa"/>
            <w:vAlign w:val="center"/>
          </w:tcPr>
          <w:p w14:paraId="31657E53">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（1）教学模式：教学模式应强调理论与实践相结合，同时注重学生的参与和互动。可以采用案例教学、模拟实验、课堂讨论等多种方式，使学生在理解经济学基础的基础上，能够将其应用到实际问题中。</w:t>
            </w:r>
          </w:p>
          <w:p w14:paraId="0738CFBA">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（2）教学方法：案例教学：通过真实的经济案例，帮助学生更好地理解经济学基础，并提升分析和解决问题的能力。</w:t>
            </w:r>
          </w:p>
          <w:p w14:paraId="2A786F55">
            <w:pPr>
              <w:keepLines/>
              <w:widowControl/>
              <w:spacing w:line="360" w:lineRule="exact"/>
              <w:ind w:firstLine="55"/>
              <w:rPr>
                <w:rFonts w:hint="eastAsia" w:ascii="宋体" w:hAnsi="宋体" w:cs="宋体"/>
                <w:sz w:val="18"/>
                <w:szCs w:val="18"/>
              </w:rPr>
            </w:pPr>
            <w:r>
              <w:rPr>
                <w:rFonts w:hint="eastAsia" w:ascii="宋体" w:hAnsi="宋体" w:cs="宋体"/>
                <w:sz w:val="18"/>
                <w:szCs w:val="18"/>
              </w:rPr>
              <w:t>互动式教学：通过小组讨论、角色扮演、辩论等形式，鼓励学生积极参与课堂，提升学习兴趣和动力。</w:t>
            </w:r>
          </w:p>
          <w:p w14:paraId="262AB68B">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实践教学：通过模拟市场、模拟交易等实践活动，让学生在实际操作中学习和应用经济学知识。</w:t>
            </w:r>
          </w:p>
          <w:p w14:paraId="07551EEA">
            <w:pPr>
              <w:keepLines/>
              <w:widowControl/>
              <w:spacing w:line="360" w:lineRule="exact"/>
              <w:ind w:firstLine="55"/>
              <w:rPr>
                <w:rFonts w:hint="eastAsia" w:ascii="宋体" w:hAnsi="宋体" w:cs="宋体"/>
                <w:sz w:val="18"/>
                <w:szCs w:val="18"/>
              </w:rPr>
            </w:pPr>
            <w:r>
              <w:rPr>
                <w:rFonts w:hint="eastAsia" w:ascii="宋体" w:hAnsi="宋体" w:cs="宋体"/>
                <w:sz w:val="18"/>
                <w:szCs w:val="18"/>
              </w:rPr>
              <w:t>跨学科教学：将经济学知识与其他学科（如历史、地理、政治等）相结合，拓宽学生的视野，促进学科之间的相互关联。</w:t>
            </w:r>
          </w:p>
          <w:p w14:paraId="2AC83B76">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（3）教学条件：教室设施：需要配备现代化的教学设备，如多媒体投影仪、音响设备等，以便教师进行各种形式的教学。</w:t>
            </w:r>
          </w:p>
          <w:p w14:paraId="06276ED2">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教学软件：可以引入经济学模拟软件，帮助学生进行模拟实验和数据分析。</w:t>
            </w:r>
          </w:p>
          <w:p w14:paraId="6CED8E61">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教学资料：提供丰富的经济学教材、参考书、案例库等教学资料，供学生自学和参考。</w:t>
            </w:r>
          </w:p>
          <w:p w14:paraId="6E5236A0">
            <w:pPr>
              <w:keepLines/>
              <w:widowControl/>
              <w:spacing w:line="360" w:lineRule="exact"/>
              <w:ind w:firstLine="55"/>
              <w:rPr>
                <w:rFonts w:hint="eastAsia" w:ascii="宋体" w:hAnsi="宋体" w:cs="宋体"/>
                <w:sz w:val="18"/>
                <w:szCs w:val="18"/>
              </w:rPr>
            </w:pPr>
            <w:r>
              <w:rPr>
                <w:rFonts w:hint="eastAsia" w:ascii="宋体" w:hAnsi="宋体" w:cs="宋体"/>
                <w:sz w:val="18"/>
                <w:szCs w:val="18"/>
              </w:rPr>
              <w:t>网络资源：建设经济学基础课程的在线学习平台，提供视频教程、在线测试等学习资源，方便学生随时随地进行学习。</w:t>
            </w:r>
          </w:p>
          <w:p w14:paraId="21917847">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（4）评价建议：平时表现：关注学生在课堂上的参与度、作业完成情况、小组讨论表现等。</w:t>
            </w:r>
          </w:p>
          <w:p w14:paraId="34584F76">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期末考试：通过闭卷考试或开卷考试的形式，测试学生对经济学基础的掌握程度。</w:t>
            </w:r>
          </w:p>
          <w:p w14:paraId="3E4B807E">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实践报告：要求学生提交模拟实验或实际经济问题的分析报告，评价学生的实践能力和分析能力。</w:t>
            </w:r>
          </w:p>
          <w:p w14:paraId="31D09480">
            <w:pPr>
              <w:keepLines/>
              <w:widowControl/>
              <w:spacing w:line="360" w:lineRule="exact"/>
              <w:ind w:firstLine="55"/>
              <w:rPr>
                <w:rFonts w:hint="eastAsia" w:ascii="宋体" w:hAnsi="宋体" w:cs="宋体"/>
                <w:sz w:val="18"/>
                <w:szCs w:val="18"/>
              </w:rPr>
            </w:pPr>
            <w:r>
              <w:rPr>
                <w:rFonts w:hint="eastAsia" w:ascii="宋体" w:hAnsi="宋体" w:cs="宋体"/>
                <w:sz w:val="18"/>
                <w:szCs w:val="18"/>
              </w:rPr>
              <w:t>综合评价：结合平时表现、期末考试和实践报告的成绩，对学生进行综合评价。</w:t>
            </w:r>
          </w:p>
          <w:p w14:paraId="4009C24E">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（5）教师要求：专业知识：教师应具备扎实的经济学理论基础和丰富的实践经验，能够准确、深入地讲解经济学基础。</w:t>
            </w:r>
          </w:p>
          <w:p w14:paraId="5E0D9F1E">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教学能力：教师应具备良好的教学能力和教学方法，能够激发学生的学习兴趣和动力，促进学生的积极参与。</w:t>
            </w:r>
          </w:p>
          <w:p w14:paraId="1FDB3F0F">
            <w:pPr>
              <w:keepLines/>
              <w:widowControl/>
              <w:spacing w:line="360" w:lineRule="exact"/>
              <w:ind w:firstLine="55"/>
              <w:rPr>
                <w:rFonts w:hint="eastAsia" w:ascii="宋体" w:hAnsi="宋体" w:cs="宋体"/>
                <w:sz w:val="18"/>
                <w:szCs w:val="18"/>
              </w:rPr>
            </w:pPr>
            <w:r>
              <w:rPr>
                <w:rFonts w:hint="eastAsia" w:ascii="宋体" w:hAnsi="宋体" w:cs="宋体"/>
                <w:sz w:val="18"/>
                <w:szCs w:val="18"/>
              </w:rPr>
              <w:t>科研能力：教师应具备一定的科研能力，能够关注经济学领域的最新研究成果和动态，并将其引入教学中。</w:t>
            </w:r>
          </w:p>
          <w:p w14:paraId="10B7E58F">
            <w:pPr>
              <w:keepLines/>
              <w:widowControl/>
              <w:spacing w:line="360" w:lineRule="exact"/>
              <w:ind w:firstLine="55"/>
              <w:rPr>
                <w:rFonts w:hint="eastAsia" w:ascii="宋体" w:hAnsi="宋体" w:cs="宋体"/>
                <w:sz w:val="18"/>
                <w:szCs w:val="18"/>
              </w:rPr>
            </w:pPr>
            <w:r>
              <w:rPr>
                <w:rFonts w:hint="eastAsia" w:ascii="宋体" w:hAnsi="宋体" w:cs="宋体"/>
                <w:sz w:val="18"/>
                <w:szCs w:val="18"/>
              </w:rPr>
              <w:t>职业道德：教师应具备高尚的职业道德和敬业精神，能够以身作则、言传身教，为学生树立良好的榜样。</w:t>
            </w:r>
          </w:p>
        </w:tc>
      </w:tr>
      <w:tr w14:paraId="6E6D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081BB5A9">
            <w:pPr>
              <w:keepLines/>
              <w:widowControl/>
              <w:spacing w:line="360" w:lineRule="exact"/>
              <w:ind w:firstLine="55"/>
              <w:rPr>
                <w:rFonts w:hint="eastAsia" w:ascii="宋体" w:hAnsi="宋体" w:cs="宋体"/>
                <w:b/>
                <w:bCs/>
                <w:sz w:val="18"/>
                <w:szCs w:val="18"/>
              </w:rPr>
            </w:pPr>
          </w:p>
          <w:p w14:paraId="22DF3BA3">
            <w:pPr>
              <w:keepLines/>
              <w:widowControl/>
              <w:spacing w:line="360" w:lineRule="exact"/>
              <w:ind w:firstLine="55"/>
              <w:rPr>
                <w:rFonts w:hint="eastAsia" w:ascii="宋体" w:hAnsi="宋体" w:cs="宋体"/>
                <w:b/>
                <w:bCs/>
                <w:sz w:val="18"/>
                <w:szCs w:val="18"/>
              </w:rPr>
            </w:pPr>
          </w:p>
          <w:p w14:paraId="48078870">
            <w:pPr>
              <w:keepLines/>
              <w:widowControl/>
              <w:spacing w:line="360" w:lineRule="exact"/>
              <w:ind w:firstLine="55"/>
              <w:rPr>
                <w:rFonts w:hint="eastAsia" w:ascii="宋体" w:hAnsi="宋体" w:cs="宋体"/>
                <w:b/>
                <w:bCs/>
                <w:sz w:val="18"/>
                <w:szCs w:val="18"/>
              </w:rPr>
            </w:pPr>
          </w:p>
          <w:p w14:paraId="1F7A0131">
            <w:pPr>
              <w:keepLines/>
              <w:widowControl/>
              <w:spacing w:line="360" w:lineRule="exact"/>
              <w:ind w:firstLine="55"/>
              <w:rPr>
                <w:rFonts w:hint="eastAsia" w:ascii="宋体" w:hAnsi="宋体" w:cs="宋体"/>
                <w:b/>
                <w:bCs/>
                <w:sz w:val="18"/>
                <w:szCs w:val="18"/>
              </w:rPr>
            </w:pPr>
          </w:p>
          <w:p w14:paraId="116968D2">
            <w:pPr>
              <w:keepLines/>
              <w:widowControl/>
              <w:spacing w:line="360" w:lineRule="exact"/>
              <w:ind w:firstLine="55"/>
              <w:rPr>
                <w:rFonts w:hint="eastAsia" w:ascii="宋体" w:hAnsi="宋体" w:cs="宋体"/>
                <w:b/>
                <w:bCs/>
                <w:sz w:val="18"/>
                <w:szCs w:val="18"/>
              </w:rPr>
            </w:pPr>
          </w:p>
          <w:p w14:paraId="5EFB2D1B">
            <w:pPr>
              <w:keepLines/>
              <w:widowControl/>
              <w:spacing w:line="360" w:lineRule="exact"/>
              <w:ind w:firstLine="55"/>
              <w:rPr>
                <w:rFonts w:hint="eastAsia" w:ascii="宋体" w:hAnsi="宋体" w:cs="宋体"/>
                <w:b/>
                <w:bCs/>
                <w:sz w:val="18"/>
                <w:szCs w:val="18"/>
              </w:rPr>
            </w:pPr>
          </w:p>
          <w:p w14:paraId="0EDA7C07">
            <w:pPr>
              <w:keepLines/>
              <w:widowControl/>
              <w:spacing w:line="360" w:lineRule="exact"/>
              <w:ind w:firstLine="55"/>
              <w:rPr>
                <w:rFonts w:hint="eastAsia" w:ascii="宋体" w:hAnsi="宋体" w:cs="宋体"/>
                <w:b/>
                <w:bCs/>
                <w:sz w:val="18"/>
                <w:szCs w:val="18"/>
              </w:rPr>
            </w:pPr>
          </w:p>
          <w:p w14:paraId="01792D8B">
            <w:pPr>
              <w:keepLines/>
              <w:widowControl/>
              <w:spacing w:line="360" w:lineRule="exact"/>
              <w:ind w:firstLine="55"/>
              <w:rPr>
                <w:rFonts w:hint="eastAsia" w:ascii="宋体" w:hAnsi="宋体" w:cs="宋体"/>
                <w:b/>
                <w:bCs/>
                <w:sz w:val="18"/>
                <w:szCs w:val="18"/>
              </w:rPr>
            </w:pPr>
          </w:p>
          <w:p w14:paraId="78BB90FB">
            <w:pPr>
              <w:keepLines/>
              <w:widowControl/>
              <w:spacing w:line="360" w:lineRule="exact"/>
              <w:ind w:firstLine="55"/>
              <w:rPr>
                <w:rFonts w:hint="eastAsia" w:ascii="宋体" w:hAnsi="宋体" w:cs="宋体"/>
                <w:sz w:val="18"/>
                <w:szCs w:val="18"/>
              </w:rPr>
            </w:pPr>
            <w:r>
              <w:rPr>
                <w:rFonts w:hint="eastAsia" w:ascii="宋体" w:hAnsi="宋体" w:cs="宋体"/>
                <w:b/>
                <w:bCs/>
                <w:sz w:val="18"/>
                <w:szCs w:val="18"/>
              </w:rPr>
              <w:t>经济法基础</w:t>
            </w:r>
          </w:p>
        </w:tc>
        <w:tc>
          <w:tcPr>
            <w:tcW w:w="2716" w:type="dxa"/>
          </w:tcPr>
          <w:p w14:paraId="58548685">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21AA0203">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5E368D22">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50492247">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（3）具备较强的责任心和职业道德，能够保护企业的财务信息安全，遵守会计职业道德和法律法规。</w:t>
            </w:r>
          </w:p>
          <w:p w14:paraId="2FEFE400">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2DC80625">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（1）掌握经济法的基本理论、原则和制度；</w:t>
            </w:r>
          </w:p>
          <w:p w14:paraId="70EC036A">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（2）理解经济法律关系、法律责任和法律风险；</w:t>
            </w:r>
          </w:p>
          <w:p w14:paraId="10914912">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0180BC42">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（1）具备运用经济法知识分析和解决实际问题的能力；</w:t>
            </w:r>
          </w:p>
          <w:p w14:paraId="16EED541">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（2）具备经济法律风险防范和控制的能力；</w:t>
            </w:r>
          </w:p>
          <w:p w14:paraId="0089E07D">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（3）具备经济法律事务的处理能力，包括合同管理、公司设立、证券发行、税收筹划等；</w:t>
            </w:r>
          </w:p>
          <w:p w14:paraId="46592012">
            <w:pPr>
              <w:keepLines/>
              <w:widowControl/>
              <w:spacing w:line="360" w:lineRule="exact"/>
              <w:ind w:firstLine="55"/>
              <w:rPr>
                <w:rFonts w:hint="eastAsia" w:ascii="宋体" w:hAnsi="宋体" w:cs="宋体"/>
                <w:sz w:val="18"/>
                <w:szCs w:val="18"/>
              </w:rPr>
            </w:pPr>
          </w:p>
        </w:tc>
        <w:tc>
          <w:tcPr>
            <w:tcW w:w="2322" w:type="dxa"/>
          </w:tcPr>
          <w:p w14:paraId="29392027">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模块一：经济法的定义、地位</w:t>
            </w:r>
          </w:p>
          <w:p w14:paraId="56C7510C">
            <w:pPr>
              <w:keepLines/>
              <w:widowControl/>
              <w:spacing w:line="360" w:lineRule="exact"/>
              <w:ind w:firstLine="55"/>
              <w:rPr>
                <w:rFonts w:hint="eastAsia" w:ascii="宋体" w:hAnsi="宋体" w:cs="宋体"/>
                <w:sz w:val="18"/>
                <w:szCs w:val="18"/>
              </w:rPr>
            </w:pPr>
            <w:r>
              <w:rPr>
                <w:rFonts w:hint="eastAsia" w:ascii="宋体" w:hAnsi="宋体" w:cs="宋体"/>
                <w:sz w:val="18"/>
                <w:szCs w:val="18"/>
              </w:rPr>
              <w:t>作用、历史发展、法律关系、法律责任等。</w:t>
            </w:r>
          </w:p>
          <w:p w14:paraId="46ADCCC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模块二：合同的概念、形式</w:t>
            </w:r>
          </w:p>
          <w:p w14:paraId="2A37E5B3">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内容，合同的订立、效力、履行、保全、变更和转让等。</w:t>
            </w:r>
          </w:p>
          <w:p w14:paraId="0C3B3D6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模块三：公司的概念</w:t>
            </w:r>
          </w:p>
          <w:p w14:paraId="1F8EC40C">
            <w:pPr>
              <w:keepLines/>
              <w:widowControl/>
              <w:spacing w:line="360" w:lineRule="exact"/>
              <w:ind w:firstLine="55"/>
              <w:rPr>
                <w:rFonts w:hint="eastAsia" w:ascii="宋体" w:hAnsi="宋体" w:cs="宋体"/>
                <w:sz w:val="18"/>
                <w:szCs w:val="18"/>
              </w:rPr>
            </w:pPr>
            <w:r>
              <w:rPr>
                <w:rFonts w:hint="eastAsia" w:ascii="宋体" w:hAnsi="宋体" w:cs="宋体"/>
                <w:sz w:val="18"/>
                <w:szCs w:val="18"/>
              </w:rPr>
              <w:t>类型、设立、组织形式、资本制度、治理结构、合并、解散、清算等。</w:t>
            </w:r>
          </w:p>
          <w:p w14:paraId="5F7E2A3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模块四：证券</w:t>
            </w:r>
          </w:p>
          <w:p w14:paraId="1F0AA689">
            <w:pPr>
              <w:keepLines/>
              <w:widowControl/>
              <w:spacing w:line="360" w:lineRule="exact"/>
              <w:ind w:firstLine="55"/>
              <w:rPr>
                <w:rFonts w:hint="eastAsia" w:ascii="宋体" w:hAnsi="宋体" w:cs="宋体"/>
                <w:sz w:val="18"/>
                <w:szCs w:val="18"/>
              </w:rPr>
            </w:pPr>
            <w:r>
              <w:rPr>
                <w:rFonts w:hint="eastAsia" w:ascii="宋体" w:hAnsi="宋体" w:cs="宋体"/>
                <w:sz w:val="18"/>
                <w:szCs w:val="18"/>
              </w:rPr>
              <w:t>证券的概念、种类、发行、交易、监管等，涉及证券市场、证券机构、证券投资等。</w:t>
            </w:r>
          </w:p>
          <w:p w14:paraId="7654C6F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模块五：消费者权益保护法</w:t>
            </w:r>
          </w:p>
          <w:p w14:paraId="3C0DD393">
            <w:pPr>
              <w:keepLines/>
              <w:widowControl/>
              <w:spacing w:line="360" w:lineRule="exact"/>
              <w:ind w:firstLine="55"/>
              <w:rPr>
                <w:rFonts w:hint="eastAsia" w:ascii="宋体" w:hAnsi="宋体" w:cs="宋体"/>
                <w:sz w:val="18"/>
                <w:szCs w:val="18"/>
              </w:rPr>
            </w:pPr>
            <w:r>
              <w:rPr>
                <w:rFonts w:hint="eastAsia" w:ascii="宋体" w:hAnsi="宋体" w:cs="宋体"/>
                <w:sz w:val="18"/>
                <w:szCs w:val="18"/>
              </w:rPr>
              <w:t>消费者权益保护法的概念、原则、适用范围，消费者权利、经营者义务、争议解决等。</w:t>
            </w:r>
          </w:p>
        </w:tc>
        <w:tc>
          <w:tcPr>
            <w:tcW w:w="2322" w:type="dxa"/>
          </w:tcPr>
          <w:p w14:paraId="238F020E">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（1）教学模式：应强调理论与实践的紧密结合。经济法基础作为一门理论性与实用性并重的课程，其教学模式应注重以下几点：</w:t>
            </w:r>
          </w:p>
          <w:p w14:paraId="2B0EE953">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案例导入：通过实际案例作为课程的引入，使学生能够直观地理解经济法的基础理论和实际运用。</w:t>
            </w:r>
          </w:p>
          <w:p w14:paraId="67216857">
            <w:pPr>
              <w:keepLines/>
              <w:widowControl/>
              <w:spacing w:line="360" w:lineRule="exact"/>
              <w:ind w:firstLine="55"/>
              <w:rPr>
                <w:rFonts w:hint="eastAsia" w:ascii="宋体" w:hAnsi="宋体" w:cs="宋体"/>
                <w:sz w:val="18"/>
                <w:szCs w:val="18"/>
              </w:rPr>
            </w:pPr>
            <w:r>
              <w:rPr>
                <w:rFonts w:hint="eastAsia" w:ascii="宋体" w:hAnsi="宋体" w:cs="宋体"/>
                <w:sz w:val="18"/>
                <w:szCs w:val="18"/>
              </w:rPr>
              <w:t>互动教学：采用分组讨论、角色扮演等形式，增强学生的参与度和实践能力。</w:t>
            </w:r>
          </w:p>
          <w:p w14:paraId="00F6E90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实践环节：设置模拟法庭、实地考察等实践环节，让学生在实践中掌握经济法的应用。</w:t>
            </w:r>
          </w:p>
          <w:p w14:paraId="22B3AB24">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（2）教学方法：应灵活多样，包括：讲授法：系统介绍经济法的基本理论、法律原则和制度。</w:t>
            </w:r>
          </w:p>
          <w:p w14:paraId="6F477009">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案例教学法：通过案例的剖析，帮助学生理解经济法的具体适用和实际效果。</w:t>
            </w:r>
          </w:p>
          <w:p w14:paraId="5CD9EBE9">
            <w:pPr>
              <w:keepLines/>
              <w:widowControl/>
              <w:spacing w:line="360" w:lineRule="exact"/>
              <w:ind w:firstLine="55"/>
              <w:rPr>
                <w:rFonts w:hint="eastAsia" w:ascii="宋体" w:hAnsi="宋体" w:cs="宋体"/>
                <w:sz w:val="18"/>
                <w:szCs w:val="18"/>
              </w:rPr>
            </w:pPr>
            <w:r>
              <w:rPr>
                <w:rFonts w:hint="eastAsia" w:ascii="宋体" w:hAnsi="宋体" w:cs="宋体"/>
                <w:sz w:val="18"/>
                <w:szCs w:val="18"/>
              </w:rPr>
              <w:t>讨论法：鼓励学生参与课堂讨论，发表自己的观点和看法，提高批判性思维能力。</w:t>
            </w:r>
          </w:p>
          <w:p w14:paraId="75456D4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模拟法：利用模拟法庭、模拟谈判等形式，让学生在模拟环境中实践经济法的运用。</w:t>
            </w:r>
          </w:p>
          <w:p w14:paraId="0FC7611B">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（3）教学条件：教室设施：配备多媒体设备，便于教师进行案例分析、视频展示等。</w:t>
            </w:r>
          </w:p>
          <w:p w14:paraId="3E86CBFE">
            <w:pPr>
              <w:keepLines/>
              <w:widowControl/>
              <w:spacing w:line="360" w:lineRule="exact"/>
              <w:ind w:firstLine="55"/>
              <w:rPr>
                <w:rFonts w:hint="eastAsia" w:ascii="宋体" w:hAnsi="宋体" w:cs="宋体"/>
                <w:sz w:val="18"/>
                <w:szCs w:val="18"/>
              </w:rPr>
            </w:pPr>
            <w:r>
              <w:rPr>
                <w:rFonts w:hint="eastAsia" w:ascii="宋体" w:hAnsi="宋体" w:cs="宋体"/>
                <w:sz w:val="18"/>
                <w:szCs w:val="18"/>
              </w:rPr>
              <w:t>法律图书馆：提供丰富的法律书籍、期刊和数据库资源，供学生查阅和学习。</w:t>
            </w:r>
          </w:p>
          <w:p w14:paraId="5B86B51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实践基地：建立与法院、律师事务所等实践基地的合作，为学生提供实践机会。</w:t>
            </w:r>
          </w:p>
          <w:p w14:paraId="4164E491">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（4）评价建议：平时成绩：根据学生在课堂上的表现、作业完成情况、小组讨论参与度等进行评价。</w:t>
            </w:r>
          </w:p>
          <w:p w14:paraId="116A7247">
            <w:pPr>
              <w:keepLines/>
              <w:widowControl/>
              <w:spacing w:line="360" w:lineRule="exact"/>
              <w:ind w:firstLine="55"/>
              <w:rPr>
                <w:rFonts w:hint="eastAsia" w:ascii="宋体" w:hAnsi="宋体" w:cs="宋体"/>
                <w:sz w:val="18"/>
                <w:szCs w:val="18"/>
              </w:rPr>
            </w:pPr>
            <w:r>
              <w:rPr>
                <w:rFonts w:hint="eastAsia" w:ascii="宋体" w:hAnsi="宋体" w:cs="宋体"/>
                <w:sz w:val="18"/>
                <w:szCs w:val="18"/>
              </w:rPr>
              <w:t>期中考试：通过闭卷考试的形式，测试学生对经济法基础知识的掌握程度。</w:t>
            </w:r>
          </w:p>
          <w:p w14:paraId="1CA90221">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期末考试：综合评价学生对经济法基础知识的理解和应用能力。</w:t>
            </w:r>
          </w:p>
          <w:p w14:paraId="7447EDFB">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实践评价：对学生在实践环节中的表现进行评价，包括模拟法庭的表现、实地考察的报告等。</w:t>
            </w:r>
          </w:p>
          <w:p w14:paraId="53643E58">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（5）教师要求：专业知识：具有扎实的法学理论基础，熟悉经济法的法律原则和制度。</w:t>
            </w:r>
          </w:p>
          <w:p w14:paraId="307BF94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实践经验：具有一定的法律实践经验，能够为学生提供有效的实践指导和建议。</w:t>
            </w:r>
          </w:p>
          <w:p w14:paraId="1B25D4BF">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w:t>
            </w:r>
          </w:p>
          <w:p w14:paraId="171C1526">
            <w:pPr>
              <w:keepLines/>
              <w:widowControl/>
              <w:spacing w:line="360" w:lineRule="exact"/>
              <w:ind w:firstLine="55"/>
              <w:rPr>
                <w:rFonts w:hint="eastAsia" w:ascii="宋体" w:hAnsi="宋体" w:cs="宋体"/>
                <w:sz w:val="18"/>
                <w:szCs w:val="18"/>
              </w:rPr>
            </w:pPr>
            <w:r>
              <w:rPr>
                <w:rFonts w:hint="eastAsia" w:ascii="宋体" w:hAnsi="宋体" w:cs="宋体"/>
                <w:sz w:val="18"/>
                <w:szCs w:val="18"/>
              </w:rPr>
              <w:t>师德修养：具备高尚的师德修养，能够以身作则、言传身教，为学生树立良好的榜样</w:t>
            </w:r>
          </w:p>
        </w:tc>
      </w:tr>
      <w:tr w14:paraId="0BBC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79B857B4">
            <w:pPr>
              <w:spacing w:line="400" w:lineRule="exact"/>
              <w:rPr>
                <w:rFonts w:hint="eastAsia" w:ascii="宋体" w:hAnsi="宋体" w:cs="宋体"/>
                <w:b/>
                <w:bCs/>
                <w:sz w:val="18"/>
                <w:szCs w:val="18"/>
              </w:rPr>
            </w:pPr>
          </w:p>
          <w:p w14:paraId="5C319D66">
            <w:pPr>
              <w:spacing w:line="400" w:lineRule="exact"/>
              <w:rPr>
                <w:rFonts w:hint="eastAsia" w:ascii="宋体" w:hAnsi="宋体" w:cs="宋体"/>
                <w:b/>
                <w:bCs/>
                <w:sz w:val="18"/>
                <w:szCs w:val="18"/>
              </w:rPr>
            </w:pPr>
          </w:p>
          <w:p w14:paraId="68EA6F58">
            <w:pPr>
              <w:spacing w:line="400" w:lineRule="exact"/>
              <w:rPr>
                <w:rFonts w:hint="eastAsia" w:ascii="宋体" w:hAnsi="宋体" w:cs="宋体"/>
                <w:b/>
                <w:bCs/>
                <w:sz w:val="18"/>
                <w:szCs w:val="18"/>
              </w:rPr>
            </w:pPr>
          </w:p>
          <w:p w14:paraId="13A5726A">
            <w:pPr>
              <w:spacing w:line="400" w:lineRule="exact"/>
              <w:rPr>
                <w:rFonts w:hint="eastAsia" w:ascii="宋体" w:hAnsi="宋体" w:cs="宋体"/>
                <w:b/>
                <w:bCs/>
                <w:sz w:val="18"/>
                <w:szCs w:val="18"/>
              </w:rPr>
            </w:pPr>
          </w:p>
          <w:p w14:paraId="41B8D639">
            <w:pPr>
              <w:spacing w:line="400" w:lineRule="exact"/>
              <w:rPr>
                <w:rFonts w:hint="eastAsia" w:ascii="宋体" w:hAnsi="宋体" w:cs="宋体"/>
                <w:b/>
                <w:bCs/>
                <w:sz w:val="18"/>
                <w:szCs w:val="18"/>
              </w:rPr>
            </w:pPr>
          </w:p>
          <w:p w14:paraId="7430998D">
            <w:pPr>
              <w:spacing w:line="400" w:lineRule="exact"/>
              <w:rPr>
                <w:rFonts w:hint="eastAsia" w:ascii="宋体" w:hAnsi="宋体" w:cs="宋体"/>
                <w:b/>
                <w:bCs/>
                <w:sz w:val="18"/>
                <w:szCs w:val="18"/>
              </w:rPr>
            </w:pPr>
          </w:p>
          <w:p w14:paraId="0740A4CC">
            <w:pPr>
              <w:spacing w:line="400" w:lineRule="exact"/>
              <w:rPr>
                <w:rFonts w:hint="eastAsia" w:ascii="宋体" w:hAnsi="宋体" w:cs="宋体"/>
                <w:b/>
                <w:bCs/>
                <w:sz w:val="18"/>
                <w:szCs w:val="18"/>
              </w:rPr>
            </w:pPr>
          </w:p>
          <w:p w14:paraId="35647CF8">
            <w:pPr>
              <w:spacing w:line="400" w:lineRule="exact"/>
              <w:rPr>
                <w:rFonts w:hint="eastAsia" w:ascii="宋体" w:hAnsi="宋体" w:cs="宋体"/>
                <w:b/>
                <w:bCs/>
                <w:sz w:val="18"/>
                <w:szCs w:val="18"/>
              </w:rPr>
            </w:pPr>
          </w:p>
          <w:p w14:paraId="69FE8FC7">
            <w:pPr>
              <w:spacing w:line="400" w:lineRule="exact"/>
              <w:rPr>
                <w:rFonts w:hint="eastAsia" w:ascii="宋体" w:hAnsi="宋体" w:cs="宋体"/>
                <w:b/>
                <w:bCs/>
                <w:sz w:val="18"/>
                <w:szCs w:val="18"/>
              </w:rPr>
            </w:pPr>
          </w:p>
          <w:p w14:paraId="449DA129">
            <w:pPr>
              <w:spacing w:line="400" w:lineRule="exact"/>
              <w:rPr>
                <w:rFonts w:hint="eastAsia" w:ascii="宋体" w:hAnsi="宋体" w:cs="宋体"/>
                <w:b/>
                <w:bCs/>
                <w:sz w:val="18"/>
                <w:szCs w:val="18"/>
              </w:rPr>
            </w:pPr>
          </w:p>
          <w:p w14:paraId="4ADC44B4">
            <w:pPr>
              <w:spacing w:line="400" w:lineRule="exact"/>
              <w:rPr>
                <w:rFonts w:hint="eastAsia" w:ascii="宋体" w:hAnsi="宋体" w:cs="宋体"/>
                <w:b/>
                <w:bCs/>
                <w:sz w:val="18"/>
                <w:szCs w:val="18"/>
              </w:rPr>
            </w:pPr>
          </w:p>
          <w:p w14:paraId="679E683C">
            <w:pPr>
              <w:spacing w:line="400" w:lineRule="exact"/>
              <w:rPr>
                <w:rFonts w:hint="eastAsia" w:ascii="宋体" w:hAnsi="宋体" w:cs="宋体"/>
                <w:b/>
                <w:bCs/>
                <w:sz w:val="18"/>
                <w:szCs w:val="18"/>
              </w:rPr>
            </w:pPr>
          </w:p>
          <w:p w14:paraId="7DF92920">
            <w:pPr>
              <w:spacing w:line="400" w:lineRule="exact"/>
              <w:rPr>
                <w:rFonts w:hint="eastAsia" w:ascii="宋体" w:hAnsi="宋体" w:cs="宋体"/>
                <w:b/>
                <w:bCs/>
                <w:sz w:val="18"/>
                <w:szCs w:val="18"/>
              </w:rPr>
            </w:pPr>
          </w:p>
          <w:p w14:paraId="71F7C3AF">
            <w:pPr>
              <w:spacing w:line="400" w:lineRule="exact"/>
              <w:rPr>
                <w:rFonts w:hint="eastAsia" w:ascii="宋体" w:hAnsi="宋体" w:cs="宋体"/>
                <w:b/>
                <w:bCs/>
                <w:sz w:val="18"/>
                <w:szCs w:val="18"/>
              </w:rPr>
            </w:pPr>
          </w:p>
          <w:p w14:paraId="588273F6">
            <w:pPr>
              <w:spacing w:line="400" w:lineRule="exact"/>
              <w:rPr>
                <w:rFonts w:hint="eastAsia" w:ascii="宋体" w:hAnsi="宋体" w:cs="宋体"/>
                <w:b/>
                <w:bCs/>
                <w:sz w:val="18"/>
                <w:szCs w:val="18"/>
              </w:rPr>
            </w:pPr>
          </w:p>
          <w:p w14:paraId="5E4CB5A1">
            <w:pPr>
              <w:spacing w:line="400" w:lineRule="exact"/>
              <w:rPr>
                <w:rFonts w:hint="eastAsia" w:ascii="宋体" w:hAnsi="宋体" w:cs="宋体"/>
                <w:b/>
                <w:bCs/>
                <w:sz w:val="18"/>
                <w:szCs w:val="18"/>
              </w:rPr>
            </w:pPr>
          </w:p>
          <w:p w14:paraId="22D4FAA8">
            <w:pPr>
              <w:spacing w:line="400" w:lineRule="exact"/>
              <w:rPr>
                <w:rFonts w:hint="default" w:ascii="宋体" w:hAnsi="宋体" w:eastAsia="宋体" w:cs="宋体"/>
                <w:bCs/>
                <w:sz w:val="18"/>
                <w:szCs w:val="18"/>
                <w:lang w:val="en-US" w:eastAsia="zh-CN"/>
              </w:rPr>
            </w:pPr>
            <w:r>
              <w:rPr>
                <w:rFonts w:hint="eastAsia" w:ascii="宋体" w:hAnsi="宋体" w:cs="宋体"/>
                <w:b/>
                <w:bCs/>
                <w:sz w:val="18"/>
                <w:szCs w:val="18"/>
                <w:lang w:val="en-US" w:eastAsia="zh-CN"/>
              </w:rPr>
              <w:t>管理学基础</w:t>
            </w:r>
          </w:p>
        </w:tc>
        <w:tc>
          <w:tcPr>
            <w:tcW w:w="2716" w:type="dxa"/>
          </w:tcPr>
          <w:p w14:paraId="63D49960">
            <w:pPr>
              <w:keepLines/>
              <w:widowControl/>
              <w:spacing w:line="360" w:lineRule="exact"/>
              <w:ind w:firstLine="55"/>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素质目标：</w:t>
            </w:r>
          </w:p>
          <w:p w14:paraId="7E1E4AE0">
            <w:pPr>
              <w:keepLines/>
              <w:widowControl/>
              <w:spacing w:line="360" w:lineRule="exact"/>
              <w:ind w:firstLine="55"/>
              <w:rPr>
                <w:rFonts w:hint="eastAsia" w:ascii="宋体" w:hAnsi="宋体" w:cs="宋体"/>
                <w:sz w:val="18"/>
                <w:szCs w:val="18"/>
              </w:rPr>
            </w:pPr>
            <w:r>
              <w:rPr>
                <w:rFonts w:hint="eastAsia" w:ascii="宋体" w:hAnsi="宋体" w:cs="宋体"/>
                <w:sz w:val="18"/>
                <w:szCs w:val="18"/>
              </w:rPr>
              <w:t>（1）培养良好的职业道德品质，形成对组织企业负责的情感和积极向上的工作态度。</w:t>
            </w:r>
          </w:p>
          <w:p w14:paraId="20DBEF6A">
            <w:pPr>
              <w:keepLines/>
              <w:widowControl/>
              <w:spacing w:line="360" w:lineRule="exact"/>
              <w:ind w:firstLine="55"/>
              <w:rPr>
                <w:rFonts w:hint="eastAsia" w:ascii="宋体" w:hAnsi="宋体" w:cs="宋体"/>
                <w:sz w:val="18"/>
                <w:szCs w:val="18"/>
              </w:rPr>
            </w:pPr>
            <w:r>
              <w:rPr>
                <w:rFonts w:hint="eastAsia" w:ascii="宋体" w:hAnsi="宋体" w:cs="宋体"/>
                <w:sz w:val="18"/>
                <w:szCs w:val="18"/>
              </w:rPr>
              <w:t>（2）培养创新精神和创新能力</w:t>
            </w:r>
          </w:p>
          <w:p w14:paraId="51EA8CD2">
            <w:pPr>
              <w:keepLines/>
              <w:widowControl/>
              <w:spacing w:line="360" w:lineRule="exact"/>
              <w:ind w:firstLine="55"/>
              <w:rPr>
                <w:rFonts w:hint="eastAsia" w:ascii="宋体" w:hAnsi="宋体" w:cs="宋体"/>
                <w:sz w:val="18"/>
                <w:szCs w:val="18"/>
              </w:rPr>
            </w:pPr>
            <w:r>
              <w:rPr>
                <w:rFonts w:hint="eastAsia" w:ascii="宋体" w:hAnsi="宋体" w:cs="宋体"/>
                <w:sz w:val="18"/>
                <w:szCs w:val="18"/>
              </w:rPr>
              <w:t>（3）学会用管理学知识解决实际问题，推动个人和团队的发展。</w:t>
            </w:r>
          </w:p>
          <w:p w14:paraId="456B957D">
            <w:pPr>
              <w:keepLines/>
              <w:widowControl/>
              <w:spacing w:line="360" w:lineRule="exact"/>
              <w:ind w:firstLine="55"/>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知识目标：</w:t>
            </w:r>
          </w:p>
          <w:p w14:paraId="1C296907">
            <w:pPr>
              <w:keepLines/>
              <w:widowControl/>
              <w:spacing w:line="360" w:lineRule="exact"/>
              <w:ind w:firstLine="55"/>
              <w:rPr>
                <w:rFonts w:hint="eastAsia" w:ascii="宋体" w:hAnsi="宋体" w:cs="宋体"/>
                <w:sz w:val="18"/>
                <w:szCs w:val="18"/>
              </w:rPr>
            </w:pPr>
            <w:r>
              <w:rPr>
                <w:rFonts w:hint="eastAsia" w:ascii="宋体" w:hAnsi="宋体" w:cs="宋体"/>
                <w:sz w:val="18"/>
                <w:szCs w:val="18"/>
              </w:rPr>
              <w:t>（1）明确企业或一般社会、经济组织管理的基本概念、基本原理和基本方法。</w:t>
            </w:r>
          </w:p>
          <w:p w14:paraId="0C400B5F">
            <w:pPr>
              <w:keepLines/>
              <w:widowControl/>
              <w:spacing w:line="360" w:lineRule="exact"/>
              <w:ind w:firstLine="55"/>
              <w:rPr>
                <w:rFonts w:hint="eastAsia" w:ascii="宋体" w:hAnsi="宋体" w:cs="宋体"/>
                <w:sz w:val="18"/>
                <w:szCs w:val="18"/>
              </w:rPr>
            </w:pPr>
            <w:r>
              <w:rPr>
                <w:rFonts w:hint="eastAsia" w:ascii="宋体" w:hAnsi="宋体" w:cs="宋体"/>
                <w:sz w:val="18"/>
                <w:szCs w:val="18"/>
              </w:rPr>
              <w:t>（2）了解管理思想和管理理论的产生与演变过程</w:t>
            </w:r>
          </w:p>
          <w:p w14:paraId="40E93DA1">
            <w:pPr>
              <w:keepLines/>
              <w:widowControl/>
              <w:spacing w:line="360" w:lineRule="exact"/>
              <w:ind w:firstLine="55"/>
              <w:rPr>
                <w:rFonts w:hint="eastAsia" w:ascii="宋体" w:hAnsi="宋体" w:cs="宋体"/>
                <w:sz w:val="18"/>
                <w:szCs w:val="18"/>
              </w:rPr>
            </w:pPr>
            <w:r>
              <w:rPr>
                <w:rFonts w:hint="eastAsia" w:ascii="宋体" w:hAnsi="宋体" w:cs="宋体"/>
                <w:sz w:val="18"/>
                <w:szCs w:val="18"/>
              </w:rPr>
              <w:t>（3）主要理论流派的主要代表人物及其理论贡献。</w:t>
            </w:r>
          </w:p>
          <w:p w14:paraId="20F2A7B9">
            <w:pPr>
              <w:keepLines/>
              <w:widowControl/>
              <w:spacing w:line="360" w:lineRule="exact"/>
              <w:ind w:firstLine="55"/>
              <w:rPr>
                <w:rFonts w:hint="eastAsia" w:ascii="宋体" w:hAnsi="宋体" w:cs="宋体"/>
                <w:sz w:val="18"/>
                <w:szCs w:val="18"/>
              </w:rPr>
            </w:pPr>
            <w:r>
              <w:rPr>
                <w:rFonts w:hint="eastAsia" w:ascii="宋体" w:hAnsi="宋体" w:cs="宋体"/>
                <w:sz w:val="18"/>
                <w:szCs w:val="18"/>
              </w:rPr>
              <w:t>（4）熟悉管理过程的主要工作内容及其组织方法。</w:t>
            </w:r>
          </w:p>
          <w:p w14:paraId="13B52045">
            <w:pPr>
              <w:keepLines/>
              <w:widowControl/>
              <w:spacing w:line="360" w:lineRule="exact"/>
              <w:ind w:firstLine="55"/>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能力目标：</w:t>
            </w:r>
          </w:p>
          <w:p w14:paraId="5C92AE58">
            <w:pPr>
              <w:keepLines/>
              <w:widowControl/>
              <w:spacing w:line="360" w:lineRule="exact"/>
              <w:ind w:firstLine="55"/>
              <w:rPr>
                <w:rFonts w:hint="eastAsia" w:ascii="宋体" w:hAnsi="宋体" w:cs="宋体"/>
                <w:sz w:val="18"/>
                <w:szCs w:val="18"/>
                <w:lang w:eastAsia="zh-CN"/>
              </w:rPr>
            </w:pPr>
            <w:r>
              <w:rPr>
                <w:rFonts w:hint="eastAsia" w:ascii="宋体" w:hAnsi="宋体" w:cs="宋体"/>
                <w:sz w:val="18"/>
                <w:szCs w:val="18"/>
              </w:rPr>
              <w:t>（1）在熟练掌握上述内容的基础上，应能利用有关理论和方法</w:t>
            </w:r>
            <w:r>
              <w:rPr>
                <w:rFonts w:hint="eastAsia" w:ascii="宋体" w:hAnsi="宋体" w:cs="宋体"/>
                <w:sz w:val="18"/>
                <w:szCs w:val="18"/>
                <w:lang w:eastAsia="zh-CN"/>
              </w:rPr>
              <w:t>。</w:t>
            </w:r>
          </w:p>
          <w:p w14:paraId="1E5141CE">
            <w:pPr>
              <w:keepLines/>
              <w:widowControl/>
              <w:spacing w:line="360" w:lineRule="exact"/>
              <w:ind w:firstLine="55"/>
              <w:rPr>
                <w:rFonts w:hint="eastAsia" w:ascii="宋体" w:hAnsi="宋体" w:cs="宋体"/>
                <w:sz w:val="18"/>
                <w:szCs w:val="18"/>
                <w:lang w:eastAsia="zh-CN"/>
              </w:rPr>
            </w:pPr>
            <w:r>
              <w:rPr>
                <w:rFonts w:hint="eastAsia" w:ascii="宋体" w:hAnsi="宋体" w:cs="宋体"/>
                <w:sz w:val="18"/>
                <w:szCs w:val="18"/>
              </w:rPr>
              <w:t>（2）分析各类工商企业和一般社会、经济组织管理中的具体问题</w:t>
            </w:r>
            <w:r>
              <w:rPr>
                <w:rFonts w:hint="eastAsia" w:ascii="宋体" w:hAnsi="宋体" w:cs="宋体"/>
                <w:sz w:val="18"/>
                <w:szCs w:val="18"/>
                <w:lang w:eastAsia="zh-CN"/>
              </w:rPr>
              <w:t>。</w:t>
            </w:r>
          </w:p>
          <w:p w14:paraId="3AF7178E">
            <w:pPr>
              <w:keepLines/>
              <w:widowControl/>
              <w:spacing w:line="360" w:lineRule="exact"/>
              <w:ind w:firstLine="55"/>
              <w:rPr>
                <w:rFonts w:hint="eastAsia" w:ascii="宋体" w:hAnsi="宋体" w:cs="宋体"/>
                <w:sz w:val="18"/>
                <w:szCs w:val="18"/>
              </w:rPr>
            </w:pPr>
            <w:r>
              <w:rPr>
                <w:rFonts w:hint="eastAsia" w:ascii="宋体" w:hAnsi="宋体" w:cs="宋体"/>
                <w:sz w:val="18"/>
                <w:szCs w:val="18"/>
              </w:rPr>
              <w:t>（3）为学习其他相关课程打下良好基础。</w:t>
            </w:r>
          </w:p>
        </w:tc>
        <w:tc>
          <w:tcPr>
            <w:tcW w:w="2322" w:type="dxa"/>
            <w:vAlign w:val="top"/>
          </w:tcPr>
          <w:p w14:paraId="5280D3C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模块一：管理认知</w:t>
            </w:r>
          </w:p>
          <w:p w14:paraId="31B4118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（1）走进管理</w:t>
            </w:r>
          </w:p>
          <w:p w14:paraId="769EF27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（2）管理者角色认知</w:t>
            </w:r>
          </w:p>
          <w:p w14:paraId="7A23B12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模块二：管理思想的演进</w:t>
            </w:r>
          </w:p>
          <w:p w14:paraId="2A8FB74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（1）分析古典管理理论</w:t>
            </w:r>
          </w:p>
          <w:p w14:paraId="7C9A806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（2）分析行为科学理论</w:t>
            </w:r>
          </w:p>
          <w:p w14:paraId="21DEE10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（3）描述现代管理理论</w:t>
            </w:r>
          </w:p>
          <w:p w14:paraId="6ECE4B0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模块三：科学决策</w:t>
            </w:r>
          </w:p>
          <w:p w14:paraId="34E2C2E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（1）分析决策过程</w:t>
            </w:r>
          </w:p>
          <w:p w14:paraId="139F529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（2）选择决策方法</w:t>
            </w:r>
          </w:p>
          <w:p w14:paraId="6E82BC0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模块四：编制计划</w:t>
            </w:r>
          </w:p>
          <w:p w14:paraId="04A29B0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（1）确定目标</w:t>
            </w:r>
          </w:p>
          <w:p w14:paraId="14310D4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（2）制订企业计划</w:t>
            </w:r>
          </w:p>
          <w:p w14:paraId="4136E83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（3）做好时间管理</w:t>
            </w:r>
          </w:p>
          <w:p w14:paraId="7F35317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模块五：明确分工</w:t>
            </w:r>
          </w:p>
          <w:p w14:paraId="6A8EE26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（1）设计组织结构</w:t>
            </w:r>
          </w:p>
          <w:p w14:paraId="508E38E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（2）分析组织结构形式</w:t>
            </w:r>
          </w:p>
          <w:p w14:paraId="73F6916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（3)配备岗位人员</w:t>
            </w:r>
          </w:p>
          <w:p w14:paraId="5C9B4E8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模块六：领导艺术</w:t>
            </w:r>
          </w:p>
          <w:p w14:paraId="6B76681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（1）树立领导理念</w:t>
            </w:r>
          </w:p>
          <w:p w14:paraId="45E89AA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（2）再现领导理论</w:t>
            </w:r>
          </w:p>
          <w:p w14:paraId="3C4F3C3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（3）善用领导艺术</w:t>
            </w:r>
          </w:p>
          <w:p w14:paraId="0E267E4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模块七：沟通技巧</w:t>
            </w:r>
          </w:p>
          <w:p w14:paraId="4C8F2FF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（1）识别沟通条件</w:t>
            </w:r>
          </w:p>
          <w:p w14:paraId="2FA8FF2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（2）克服沟通障碍</w:t>
            </w:r>
          </w:p>
          <w:p w14:paraId="32B26D9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（3）实现有效沟通</w:t>
            </w:r>
          </w:p>
          <w:p w14:paraId="0C8AACA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模块八：有效激励</w:t>
            </w:r>
          </w:p>
          <w:p w14:paraId="66A8FA0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（1）分析激励过程</w:t>
            </w:r>
          </w:p>
          <w:p w14:paraId="5CD942C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（2）解读激励理论</w:t>
            </w:r>
          </w:p>
          <w:p w14:paraId="0C2324C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（3）选择激励方法</w:t>
            </w:r>
          </w:p>
          <w:p w14:paraId="3137D1F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模块九：检查纠偏</w:t>
            </w:r>
          </w:p>
          <w:p w14:paraId="2B15738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（1）分析控制过程</w:t>
            </w:r>
            <w:r>
              <w:rPr>
                <w:rFonts w:hint="eastAsia" w:asciiTheme="minorEastAsia" w:hAnsiTheme="minorEastAsia" w:eastAsiaTheme="minorEastAsia" w:cstheme="minorEastAsia"/>
                <w:b w:val="0"/>
                <w:bCs w:val="0"/>
                <w:sz w:val="18"/>
                <w:szCs w:val="18"/>
              </w:rPr>
              <w:tab/>
            </w:r>
          </w:p>
          <w:p w14:paraId="42DBC81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（2）选择控制方法</w:t>
            </w:r>
          </w:p>
          <w:p w14:paraId="7705CBA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模块十：创新</w:t>
            </w:r>
          </w:p>
          <w:p w14:paraId="210017A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（1）认识创新</w:t>
            </w:r>
          </w:p>
          <w:p w14:paraId="102D9E0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sz w:val="18"/>
                <w:szCs w:val="18"/>
              </w:rPr>
            </w:pPr>
            <w:r>
              <w:rPr>
                <w:rFonts w:hint="eastAsia" w:asciiTheme="minorEastAsia" w:hAnsiTheme="minorEastAsia" w:eastAsiaTheme="minorEastAsia" w:cstheme="minorEastAsia"/>
                <w:b w:val="0"/>
                <w:bCs w:val="0"/>
                <w:sz w:val="18"/>
                <w:szCs w:val="18"/>
              </w:rPr>
              <w:t>（2）管理创新</w:t>
            </w:r>
          </w:p>
        </w:tc>
        <w:tc>
          <w:tcPr>
            <w:tcW w:w="2322" w:type="dxa"/>
            <w:vAlign w:val="top"/>
          </w:tcPr>
          <w:p w14:paraId="4724EF9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1</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教学模式：强调学生的全面发展与职业准备，结合理论与实践，通过案例分析、角色扮演等活动，提升学生的管理理论应用能力、问题解决能力和团队协作能力。</w:t>
            </w:r>
          </w:p>
          <w:p w14:paraId="37C0CA4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2</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教学条件：利用多媒体教室和在线学习平台，为学生提供丰富的学习资源和互动环境，增强学习的趣味性和实效性。</w:t>
            </w:r>
          </w:p>
          <w:p w14:paraId="41E18C9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3</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教学方法：灵活运用讲授、讨论、案例分析等多种教学方法，引导学生主动参与课堂，提高学习效果。</w:t>
            </w:r>
          </w:p>
          <w:p w14:paraId="639FEA3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4</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教师要求：教师需结合网络教学资源，采用线上线下相结合的方式，加强与学生的互动，激发学生的学习热情，培养学生的自主学习能力。</w:t>
            </w:r>
          </w:p>
          <w:p w14:paraId="57D0E2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5</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考核方式：综合评价学生的学习过程和学习成果</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结合课堂表现、作业完成情况、案例分析报告以及期末考试等多维度考核，确保评价的公正性和科学性。</w:t>
            </w:r>
          </w:p>
        </w:tc>
      </w:tr>
      <w:tr w14:paraId="260F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47CDDCAD">
            <w:pPr>
              <w:spacing w:line="400" w:lineRule="exact"/>
              <w:rPr>
                <w:rFonts w:hint="eastAsia" w:ascii="宋体" w:hAnsi="宋体" w:cs="宋体"/>
                <w:b/>
                <w:bCs/>
                <w:sz w:val="18"/>
                <w:szCs w:val="18"/>
              </w:rPr>
            </w:pPr>
          </w:p>
          <w:p w14:paraId="71F991FE">
            <w:pPr>
              <w:spacing w:line="400" w:lineRule="exact"/>
              <w:rPr>
                <w:rFonts w:hint="eastAsia" w:ascii="宋体" w:hAnsi="宋体" w:cs="宋体"/>
                <w:b/>
                <w:bCs/>
                <w:sz w:val="18"/>
                <w:szCs w:val="18"/>
              </w:rPr>
            </w:pPr>
          </w:p>
          <w:p w14:paraId="733FE6A7">
            <w:pPr>
              <w:spacing w:line="400" w:lineRule="exact"/>
              <w:rPr>
                <w:rFonts w:hint="eastAsia" w:ascii="宋体" w:hAnsi="宋体" w:cs="宋体"/>
                <w:b/>
                <w:bCs/>
                <w:sz w:val="18"/>
                <w:szCs w:val="18"/>
              </w:rPr>
            </w:pPr>
          </w:p>
          <w:p w14:paraId="4F1094B4">
            <w:pPr>
              <w:spacing w:line="400" w:lineRule="exact"/>
              <w:rPr>
                <w:rFonts w:hint="eastAsia" w:ascii="宋体" w:hAnsi="宋体" w:cs="宋体"/>
                <w:b/>
                <w:bCs/>
                <w:sz w:val="18"/>
                <w:szCs w:val="18"/>
              </w:rPr>
            </w:pPr>
          </w:p>
          <w:p w14:paraId="7027966B">
            <w:pPr>
              <w:spacing w:line="400" w:lineRule="exact"/>
              <w:rPr>
                <w:rFonts w:hint="eastAsia" w:ascii="宋体" w:hAnsi="宋体" w:cs="宋体"/>
                <w:b/>
                <w:bCs/>
                <w:sz w:val="18"/>
                <w:szCs w:val="18"/>
              </w:rPr>
            </w:pPr>
          </w:p>
          <w:p w14:paraId="3BB27649">
            <w:pPr>
              <w:spacing w:line="400" w:lineRule="exact"/>
              <w:rPr>
                <w:rFonts w:hint="eastAsia" w:ascii="宋体" w:hAnsi="宋体" w:cs="宋体"/>
                <w:b/>
                <w:bCs/>
                <w:sz w:val="18"/>
                <w:szCs w:val="18"/>
              </w:rPr>
            </w:pPr>
          </w:p>
          <w:p w14:paraId="11F5D5FF">
            <w:pPr>
              <w:spacing w:line="400" w:lineRule="exact"/>
              <w:rPr>
                <w:rFonts w:hint="eastAsia" w:ascii="宋体" w:hAnsi="宋体" w:cs="宋体"/>
                <w:b/>
                <w:bCs/>
                <w:sz w:val="18"/>
                <w:szCs w:val="18"/>
              </w:rPr>
            </w:pPr>
          </w:p>
          <w:p w14:paraId="0E44A7DB">
            <w:pPr>
              <w:spacing w:line="400" w:lineRule="exact"/>
              <w:rPr>
                <w:rFonts w:hint="eastAsia" w:ascii="宋体" w:hAnsi="宋体" w:cs="宋体"/>
                <w:b/>
                <w:bCs/>
                <w:sz w:val="18"/>
                <w:szCs w:val="18"/>
              </w:rPr>
            </w:pPr>
          </w:p>
          <w:p w14:paraId="344A877F">
            <w:pPr>
              <w:spacing w:line="400" w:lineRule="exact"/>
              <w:rPr>
                <w:rFonts w:hint="eastAsia" w:ascii="宋体" w:hAnsi="宋体" w:cs="宋体"/>
                <w:b/>
                <w:bCs/>
                <w:sz w:val="18"/>
                <w:szCs w:val="18"/>
              </w:rPr>
            </w:pPr>
          </w:p>
          <w:p w14:paraId="0702CBA7">
            <w:pPr>
              <w:spacing w:line="400" w:lineRule="exact"/>
              <w:rPr>
                <w:rFonts w:hint="eastAsia" w:ascii="宋体" w:hAnsi="宋体" w:cs="宋体"/>
                <w:b/>
                <w:bCs/>
                <w:sz w:val="18"/>
                <w:szCs w:val="18"/>
              </w:rPr>
            </w:pPr>
          </w:p>
          <w:p w14:paraId="3AB1F374">
            <w:pPr>
              <w:spacing w:line="400" w:lineRule="exact"/>
              <w:rPr>
                <w:rFonts w:hint="eastAsia" w:ascii="宋体" w:hAnsi="宋体" w:cs="宋体"/>
                <w:b/>
                <w:bCs/>
                <w:sz w:val="18"/>
                <w:szCs w:val="18"/>
              </w:rPr>
            </w:pPr>
          </w:p>
          <w:p w14:paraId="6E34C7A4">
            <w:pPr>
              <w:spacing w:line="400" w:lineRule="exact"/>
              <w:rPr>
                <w:rFonts w:hint="eastAsia" w:ascii="宋体" w:hAnsi="宋体" w:cs="宋体"/>
                <w:bCs/>
                <w:sz w:val="18"/>
                <w:szCs w:val="18"/>
              </w:rPr>
            </w:pPr>
            <w:r>
              <w:rPr>
                <w:rFonts w:hint="eastAsia" w:ascii="宋体" w:hAnsi="宋体" w:cs="宋体"/>
                <w:b/>
                <w:bCs/>
                <w:sz w:val="18"/>
                <w:szCs w:val="18"/>
              </w:rPr>
              <w:t>统计基础</w:t>
            </w:r>
          </w:p>
        </w:tc>
        <w:tc>
          <w:tcPr>
            <w:tcW w:w="2716" w:type="dxa"/>
          </w:tcPr>
          <w:p w14:paraId="49F7A51B">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1E362A4D">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31002802">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7B39D0F6">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15E75063">
            <w:pPr>
              <w:keepLines/>
              <w:widowControl/>
              <w:spacing w:line="360" w:lineRule="exact"/>
              <w:ind w:firstLine="55"/>
              <w:rPr>
                <w:rFonts w:hint="eastAsia" w:ascii="宋体" w:hAnsi="宋体" w:cs="宋体"/>
                <w:sz w:val="18"/>
                <w:szCs w:val="18"/>
              </w:rPr>
            </w:pPr>
            <w:r>
              <w:rPr>
                <w:rFonts w:hint="eastAsia" w:ascii="宋体" w:hAnsi="宋体" w:cs="宋体"/>
                <w:sz w:val="18"/>
                <w:szCs w:val="18"/>
              </w:rPr>
              <w:t>（1）理解统计基本概念：学生应能够清晰理解统计学的基本概念，包括统计数据、统计变量、统计总体和样本等，并了解这些概念在统计学中的基础作用。</w:t>
            </w:r>
          </w:p>
          <w:p w14:paraId="17593D31">
            <w:pPr>
              <w:keepLines/>
              <w:widowControl/>
              <w:spacing w:line="360" w:lineRule="exact"/>
              <w:ind w:firstLine="55"/>
              <w:rPr>
                <w:rFonts w:hint="eastAsia" w:ascii="宋体" w:hAnsi="宋体" w:cs="宋体"/>
                <w:sz w:val="18"/>
                <w:szCs w:val="18"/>
              </w:rPr>
            </w:pPr>
            <w:r>
              <w:rPr>
                <w:rFonts w:hint="eastAsia" w:ascii="宋体" w:hAnsi="宋体" w:cs="宋体"/>
                <w:sz w:val="18"/>
                <w:szCs w:val="18"/>
              </w:rPr>
              <w:t>（2）掌握统计数据的来源：学生应了解统计数据的来源，包括一手数据和二手数据，以及它们各自的获取方式和特点。</w:t>
            </w:r>
          </w:p>
          <w:p w14:paraId="0BB08F88">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17AE8661">
            <w:pPr>
              <w:keepLines/>
              <w:widowControl/>
              <w:spacing w:line="360" w:lineRule="exact"/>
              <w:ind w:firstLine="55"/>
              <w:rPr>
                <w:rFonts w:hint="eastAsia" w:ascii="宋体" w:hAnsi="宋体" w:cs="宋体"/>
                <w:sz w:val="18"/>
                <w:szCs w:val="18"/>
              </w:rPr>
            </w:pPr>
            <w:r>
              <w:rPr>
                <w:rFonts w:hint="eastAsia" w:ascii="宋体" w:hAnsi="宋体" w:cs="宋体"/>
                <w:sz w:val="18"/>
                <w:szCs w:val="18"/>
              </w:rPr>
              <w:t>（1）数据分析能力：学生应能够运用所学的统计知识和方法，对实际问题进行数据分析，提取有价值的信息，为决策提供支持。</w:t>
            </w:r>
          </w:p>
          <w:p w14:paraId="261F6431">
            <w:pPr>
              <w:keepLines/>
              <w:widowControl/>
              <w:spacing w:line="360" w:lineRule="exact"/>
              <w:ind w:firstLine="55"/>
              <w:rPr>
                <w:rFonts w:hint="eastAsia" w:ascii="宋体" w:hAnsi="宋体" w:cs="宋体"/>
                <w:sz w:val="18"/>
                <w:szCs w:val="18"/>
              </w:rPr>
            </w:pPr>
            <w:r>
              <w:rPr>
                <w:rFonts w:hint="eastAsia" w:ascii="宋体" w:hAnsi="宋体" w:cs="宋体"/>
                <w:sz w:val="18"/>
                <w:szCs w:val="18"/>
              </w:rPr>
              <w:t>（2）问题解决能力：学生应能够将统计学的原理和方法应用于实际问题的解决过程中，提出合理的解决方案，并进行有效的实施。</w:t>
            </w:r>
          </w:p>
        </w:tc>
        <w:tc>
          <w:tcPr>
            <w:tcW w:w="2322" w:type="dxa"/>
          </w:tcPr>
          <w:p w14:paraId="207279C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模块一：统计导论</w:t>
            </w:r>
          </w:p>
          <w:p w14:paraId="2976CE6F">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介绍统计学的定义、目的和应用领域。阐述统计学与其他学科的关系。讨论统计学的历史发展和重要性</w:t>
            </w:r>
          </w:p>
          <w:p w14:paraId="3FE39CB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模块二：统计数据的收集与整理</w:t>
            </w:r>
          </w:p>
          <w:p w14:paraId="0117F7DC">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阐述统计数据的来源和类型。介绍数据收集的方法和工具，如问卷调查、实验设计等。讨论数据整理的步骤，如数据编码、分组、制表等。</w:t>
            </w:r>
          </w:p>
          <w:p w14:paraId="129A41D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模块三：描述性统计</w:t>
            </w:r>
          </w:p>
          <w:p w14:paraId="683ED97C">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介绍描述性统计的概念和目的。</w:t>
            </w:r>
          </w:p>
          <w:p w14:paraId="54E29094">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阐述集中趋势和离散程度的度量指标，如均值、中位数、众数、方差等。讲解数据分布的类型和特点，如正态分布、偏态分布等。</w:t>
            </w:r>
          </w:p>
          <w:p w14:paraId="35F2FDB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模块四：推断性统计</w:t>
            </w:r>
          </w:p>
          <w:p w14:paraId="7D41809F">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介绍推断性统计的概念和目的。</w:t>
            </w:r>
          </w:p>
          <w:p w14:paraId="490ED08A">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阐述参数估计的基本原理和方法，如点估计和区间估计。讲解假设检验的基本原理和步骤，包括单样本和双样本检验。引入方差分析、回归分析等高级统计方法。</w:t>
            </w:r>
          </w:p>
          <w:p w14:paraId="203AD7F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模块五：统计应用与实践</w:t>
            </w:r>
          </w:p>
          <w:p w14:paraId="616F0F22">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介绍统计学在各个领域的应用案例。讨论统计软件的使用方法和技巧，如Excel、SPSS等。安排实践项目或案例分析，让学生将所学知识应用于实际问题中。</w:t>
            </w:r>
          </w:p>
          <w:p w14:paraId="14170053">
            <w:pPr>
              <w:keepLines/>
              <w:widowControl/>
              <w:spacing w:line="360" w:lineRule="exact"/>
              <w:ind w:firstLine="55"/>
              <w:rPr>
                <w:rFonts w:hint="eastAsia" w:ascii="宋体" w:hAnsi="宋体" w:cs="宋体"/>
                <w:sz w:val="18"/>
                <w:szCs w:val="18"/>
              </w:rPr>
            </w:pPr>
          </w:p>
        </w:tc>
        <w:tc>
          <w:tcPr>
            <w:tcW w:w="2322" w:type="dxa"/>
          </w:tcPr>
          <w:p w14:paraId="38CF3366">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（1）教学模式：案例教学模式：通过引入实际案例，让学生在解决问题的过程中学习统计知识，增强实践能力。</w:t>
            </w:r>
          </w:p>
          <w:p w14:paraId="2071C8A0">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项目驱动模式：设计一系列与统计相关的项目，让学生在完成项目的过程中掌握统计技能，提升问题解决能力。</w:t>
            </w:r>
          </w:p>
          <w:p w14:paraId="4158D0FF">
            <w:pPr>
              <w:keepLines/>
              <w:widowControl/>
              <w:spacing w:line="360" w:lineRule="exact"/>
              <w:ind w:firstLine="55"/>
              <w:rPr>
                <w:rFonts w:hint="eastAsia" w:ascii="宋体" w:hAnsi="宋体" w:cs="宋体"/>
                <w:sz w:val="18"/>
                <w:szCs w:val="18"/>
              </w:rPr>
            </w:pPr>
            <w:r>
              <w:rPr>
                <w:rFonts w:hint="eastAsia" w:ascii="宋体" w:hAnsi="宋体" w:cs="宋体"/>
                <w:sz w:val="18"/>
                <w:szCs w:val="18"/>
              </w:rPr>
              <w:t>翻转课堂模式：鼓励学生提前预习课程内容，课堂上通过讨论、互动等方式深化理解，提高学习效率</w:t>
            </w:r>
          </w:p>
          <w:p w14:paraId="6E6EA494">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159F02E7">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讲授法：系统介绍统计学的基本概念、原理和方法，为学生打下坚实基础。</w:t>
            </w:r>
          </w:p>
          <w:p w14:paraId="37D0BAD1">
            <w:pPr>
              <w:keepLines/>
              <w:widowControl/>
              <w:spacing w:line="360" w:lineRule="exact"/>
              <w:ind w:firstLine="55"/>
              <w:rPr>
                <w:rFonts w:hint="eastAsia" w:ascii="宋体" w:hAnsi="宋体" w:cs="宋体"/>
                <w:sz w:val="18"/>
                <w:szCs w:val="18"/>
              </w:rPr>
            </w:pPr>
            <w:r>
              <w:rPr>
                <w:rFonts w:hint="eastAsia" w:ascii="宋体" w:hAnsi="宋体" w:cs="宋体"/>
                <w:sz w:val="18"/>
                <w:szCs w:val="18"/>
              </w:rPr>
              <w:t>讨论法：通过小组讨论、课堂辩论等形式，鼓励学生发表观点，培养批判性思维能力。</w:t>
            </w:r>
          </w:p>
          <w:p w14:paraId="2ED764CC">
            <w:pPr>
              <w:keepLines/>
              <w:widowControl/>
              <w:spacing w:line="360" w:lineRule="exact"/>
              <w:ind w:firstLine="55"/>
              <w:rPr>
                <w:rFonts w:hint="eastAsia" w:ascii="宋体" w:hAnsi="宋体" w:cs="宋体"/>
                <w:sz w:val="18"/>
                <w:szCs w:val="18"/>
              </w:rPr>
            </w:pPr>
            <w:r>
              <w:rPr>
                <w:rFonts w:hint="eastAsia" w:ascii="宋体" w:hAnsi="宋体" w:cs="宋体"/>
                <w:sz w:val="18"/>
                <w:szCs w:val="18"/>
              </w:rPr>
              <w:t>实验法：利用统计软件，让学生亲自动手进行数据分析，增强实践能力。</w:t>
            </w:r>
          </w:p>
          <w:p w14:paraId="355C3839">
            <w:pPr>
              <w:keepLines/>
              <w:widowControl/>
              <w:spacing w:line="360" w:lineRule="exact"/>
              <w:ind w:firstLine="55"/>
              <w:rPr>
                <w:rFonts w:hint="eastAsia" w:ascii="宋体" w:hAnsi="宋体" w:cs="宋体"/>
                <w:sz w:val="18"/>
                <w:szCs w:val="18"/>
              </w:rPr>
            </w:pPr>
            <w:r>
              <w:rPr>
                <w:rFonts w:hint="eastAsia" w:ascii="宋体" w:hAnsi="宋体" w:cs="宋体"/>
                <w:sz w:val="18"/>
                <w:szCs w:val="18"/>
              </w:rPr>
              <w:t>引导发现法：通过问题引导，让学生在解决问题的过程中发现并掌握统计知识。</w:t>
            </w:r>
          </w:p>
          <w:p w14:paraId="1FC0DDDE">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2694F065">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教室设施：配备多媒体教学设备，如投影仪、电脑等，以便教师进行案例展示和软件操作演示。</w:t>
            </w:r>
          </w:p>
          <w:p w14:paraId="3BADB406">
            <w:pPr>
              <w:keepLines/>
              <w:widowControl/>
              <w:spacing w:line="360" w:lineRule="exact"/>
              <w:ind w:firstLine="55"/>
              <w:rPr>
                <w:rFonts w:hint="eastAsia" w:ascii="宋体" w:hAnsi="宋体" w:cs="宋体"/>
                <w:sz w:val="18"/>
                <w:szCs w:val="18"/>
              </w:rPr>
            </w:pPr>
            <w:r>
              <w:rPr>
                <w:rFonts w:hint="eastAsia" w:ascii="宋体" w:hAnsi="宋体" w:cs="宋体"/>
                <w:sz w:val="18"/>
                <w:szCs w:val="18"/>
              </w:rPr>
              <w:t>软件支持：提供统计软件（如Excel、SPSS等）的安装包和使用说明，确保学生能够在课堂上和课后进行实践操作。</w:t>
            </w:r>
          </w:p>
          <w:p w14:paraId="0E2C67D7">
            <w:pPr>
              <w:keepLines/>
              <w:widowControl/>
              <w:spacing w:line="360" w:lineRule="exact"/>
              <w:ind w:firstLine="55"/>
              <w:rPr>
                <w:rFonts w:hint="eastAsia" w:ascii="宋体" w:hAnsi="宋体" w:cs="宋体"/>
                <w:sz w:val="18"/>
                <w:szCs w:val="18"/>
              </w:rPr>
            </w:pPr>
            <w:r>
              <w:rPr>
                <w:rFonts w:hint="eastAsia" w:ascii="宋体" w:hAnsi="宋体" w:cs="宋体"/>
                <w:sz w:val="18"/>
                <w:szCs w:val="18"/>
              </w:rPr>
              <w:t>网络资源：提供丰富的在线学习资源，如教学视频、课程资料、习题库等，方便学生自主学习。</w:t>
            </w:r>
          </w:p>
          <w:p w14:paraId="4666E141">
            <w:pPr>
              <w:keepLines/>
              <w:widowControl/>
              <w:spacing w:line="360" w:lineRule="exact"/>
              <w:ind w:firstLine="55"/>
              <w:rPr>
                <w:rFonts w:hint="eastAsia" w:ascii="宋体" w:hAnsi="宋体" w:cs="宋体"/>
                <w:sz w:val="18"/>
                <w:szCs w:val="18"/>
              </w:rPr>
            </w:pPr>
            <w:r>
              <w:rPr>
                <w:rFonts w:hint="eastAsia" w:ascii="宋体" w:hAnsi="宋体" w:cs="宋体"/>
                <w:sz w:val="18"/>
                <w:szCs w:val="18"/>
              </w:rPr>
              <w:t>实验环境：建立统计实验室或提供远程实验平台，为学生提供充足的实践机会</w:t>
            </w:r>
          </w:p>
          <w:p w14:paraId="6292AA1C">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63C345DA">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平时成绩：包括课堂参与度、作业完成情况、实验报告等，以评价学生的学习态度和基础知识掌握情况。</w:t>
            </w:r>
          </w:p>
          <w:p w14:paraId="731FD84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实践成绩：通过项目完成情况、案例分析报告等形式，评价学生的实践能力和问题解决能力。</w:t>
            </w:r>
          </w:p>
          <w:p w14:paraId="577A6A4C">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期末考试：采用闭卷考试形式，测试学生对统计学基本概念、原理和方法的理解和应用能力。</w:t>
            </w:r>
          </w:p>
          <w:p w14:paraId="1E9B57AD">
            <w:pPr>
              <w:keepLines/>
              <w:widowControl/>
              <w:spacing w:line="360" w:lineRule="exact"/>
              <w:ind w:firstLine="55"/>
              <w:rPr>
                <w:rFonts w:hint="eastAsia" w:ascii="宋体" w:hAnsi="宋体" w:cs="宋体"/>
                <w:sz w:val="18"/>
                <w:szCs w:val="18"/>
              </w:rPr>
            </w:pPr>
            <w:r>
              <w:rPr>
                <w:rFonts w:hint="eastAsia" w:ascii="宋体" w:hAnsi="宋体" w:cs="宋体"/>
                <w:sz w:val="18"/>
                <w:szCs w:val="18"/>
              </w:rPr>
              <w:t>综合评价：结合平时成绩、实践成绩和期末考试成绩，对学生进行综合评价，以全面反映学生的学习情况。</w:t>
            </w:r>
          </w:p>
          <w:p w14:paraId="6603630D">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25947C9F">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专业知识：具备扎实的统计学理论基础和丰富的实践经验，能够为学生提供准确、深入的教学内容。</w:t>
            </w:r>
          </w:p>
          <w:p w14:paraId="5D9CC665">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教学能力：具备良好的教学能力和教学方法，能够激发学生的学习兴趣和积极性，引导学生进行自主学习和探究。</w:t>
            </w:r>
          </w:p>
          <w:p w14:paraId="5D6BEF0C">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实践经验：具有实际统计工作的经验或参与过相关项目，能够为学生提供有效的实践指导和建议。</w:t>
            </w:r>
          </w:p>
          <w:p w14:paraId="55096403">
            <w:pPr>
              <w:keepLines/>
              <w:widowControl/>
              <w:spacing w:line="360" w:lineRule="exact"/>
              <w:ind w:firstLine="55"/>
              <w:rPr>
                <w:rFonts w:hint="eastAsia" w:ascii="宋体" w:hAnsi="宋体" w:cs="宋体"/>
                <w:sz w:val="18"/>
                <w:szCs w:val="18"/>
              </w:rPr>
            </w:pPr>
            <w:r>
              <w:rPr>
                <w:rFonts w:hint="eastAsia" w:ascii="宋体" w:hAnsi="宋体" w:cs="宋体"/>
                <w:sz w:val="18"/>
                <w:szCs w:val="18"/>
              </w:rPr>
              <w:t>行业视野：关注统计学领域的最新动态和发展趋势，能够为学生提供前沿的行业信息和指导。</w:t>
            </w:r>
          </w:p>
          <w:p w14:paraId="675C7548">
            <w:pPr>
              <w:keepLines/>
              <w:widowControl/>
              <w:spacing w:line="360" w:lineRule="exact"/>
              <w:ind w:firstLine="55"/>
              <w:rPr>
                <w:rFonts w:hint="eastAsia" w:ascii="宋体" w:hAnsi="宋体" w:cs="宋体"/>
                <w:sz w:val="18"/>
                <w:szCs w:val="18"/>
              </w:rPr>
            </w:pPr>
            <w:r>
              <w:rPr>
                <w:rFonts w:hint="eastAsia" w:ascii="宋体" w:hAnsi="宋体" w:cs="宋体"/>
                <w:sz w:val="18"/>
                <w:szCs w:val="18"/>
              </w:rPr>
              <w:t>师德修养：具备高尚的师德修养，能够以身作则、言传身教，为学生树立良好的榜样</w:t>
            </w:r>
          </w:p>
        </w:tc>
      </w:tr>
      <w:tr w14:paraId="2D47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5553D760">
            <w:pPr>
              <w:spacing w:line="360" w:lineRule="exact"/>
              <w:jc w:val="center"/>
              <w:rPr>
                <w:rFonts w:hint="eastAsia" w:ascii="宋体" w:hAnsi="宋体" w:cs="宋体"/>
                <w:bCs/>
                <w:sz w:val="18"/>
                <w:szCs w:val="18"/>
              </w:rPr>
            </w:pPr>
            <w:r>
              <w:rPr>
                <w:rFonts w:hint="eastAsia" w:ascii="宋体" w:hAnsi="宋体" w:cs="宋体"/>
                <w:b/>
                <w:sz w:val="18"/>
                <w:szCs w:val="18"/>
              </w:rPr>
              <w:t>财政金融基础</w:t>
            </w:r>
          </w:p>
        </w:tc>
        <w:tc>
          <w:tcPr>
            <w:tcW w:w="2716" w:type="dxa"/>
          </w:tcPr>
          <w:p w14:paraId="2A17A3D1">
            <w:pPr>
              <w:keepLines/>
              <w:widowControl/>
              <w:spacing w:line="360" w:lineRule="exact"/>
              <w:ind w:firstLine="55"/>
              <w:rPr>
                <w:rFonts w:hint="eastAsia" w:ascii="宋体" w:hAnsi="宋体" w:cs="宋体"/>
                <w:sz w:val="18"/>
                <w:szCs w:val="18"/>
              </w:rPr>
            </w:pPr>
            <w:r>
              <w:rPr>
                <w:rFonts w:hint="eastAsia" w:ascii="宋体" w:hAnsi="宋体" w:cs="宋体"/>
                <w:sz w:val="18"/>
                <w:szCs w:val="18"/>
              </w:rPr>
              <w:t>1.知识目标</w:t>
            </w:r>
          </w:p>
          <w:p w14:paraId="204D267D">
            <w:pPr>
              <w:keepLines/>
              <w:widowControl/>
              <w:spacing w:line="360" w:lineRule="exact"/>
              <w:ind w:firstLine="55"/>
              <w:rPr>
                <w:rFonts w:hint="eastAsia" w:ascii="宋体" w:hAnsi="宋体" w:cs="宋体"/>
                <w:sz w:val="18"/>
                <w:szCs w:val="18"/>
              </w:rPr>
            </w:pPr>
            <w:r>
              <w:rPr>
                <w:rFonts w:hint="eastAsia" w:ascii="宋体" w:hAnsi="宋体" w:cs="宋体"/>
                <w:sz w:val="18"/>
                <w:szCs w:val="18"/>
              </w:rPr>
              <w:t>清晰掌握财政定义、职能（资源配置、收入分配等），理解其经济运行作用。</w:t>
            </w:r>
          </w:p>
          <w:p w14:paraId="4E7DD20E">
            <w:pPr>
              <w:keepLines/>
              <w:widowControl/>
              <w:spacing w:line="360" w:lineRule="exact"/>
              <w:ind w:firstLine="55"/>
              <w:rPr>
                <w:rFonts w:hint="eastAsia" w:ascii="宋体" w:hAnsi="宋体" w:cs="宋体"/>
                <w:sz w:val="18"/>
                <w:szCs w:val="18"/>
              </w:rPr>
            </w:pPr>
            <w:r>
              <w:rPr>
                <w:rFonts w:hint="eastAsia" w:ascii="宋体" w:hAnsi="宋体" w:cs="宋体"/>
                <w:sz w:val="18"/>
                <w:szCs w:val="18"/>
              </w:rPr>
              <w:t>熟知财政收入形式（税收、国债等）及特点，掌握支出分类（经济建设、社会文教等）与用途。</w:t>
            </w:r>
          </w:p>
          <w:p w14:paraId="56B01A36">
            <w:pPr>
              <w:keepLines/>
              <w:widowControl/>
              <w:spacing w:line="360" w:lineRule="exact"/>
              <w:ind w:firstLine="55"/>
              <w:rPr>
                <w:rFonts w:hint="eastAsia" w:ascii="宋体" w:hAnsi="宋体" w:cs="宋体"/>
                <w:sz w:val="18"/>
                <w:szCs w:val="18"/>
              </w:rPr>
            </w:pPr>
            <w:r>
              <w:rPr>
                <w:rFonts w:hint="eastAsia" w:ascii="宋体" w:hAnsi="宋体" w:cs="宋体"/>
                <w:sz w:val="18"/>
                <w:szCs w:val="18"/>
              </w:rPr>
              <w:t>理解财政政策类型、目标与工具，熟悉预算编制、执行、决算流程及预算外资金管理。</w:t>
            </w:r>
          </w:p>
          <w:p w14:paraId="4AB778D5">
            <w:pPr>
              <w:keepLines/>
              <w:widowControl/>
              <w:spacing w:line="360" w:lineRule="exact"/>
              <w:ind w:firstLine="55"/>
              <w:rPr>
                <w:rFonts w:hint="eastAsia" w:ascii="宋体" w:hAnsi="宋体" w:cs="宋体"/>
                <w:sz w:val="18"/>
                <w:szCs w:val="18"/>
              </w:rPr>
            </w:pPr>
            <w:r>
              <w:rPr>
                <w:rFonts w:hint="eastAsia" w:ascii="宋体" w:hAnsi="宋体" w:cs="宋体"/>
                <w:sz w:val="18"/>
                <w:szCs w:val="18"/>
              </w:rPr>
              <w:t>准确把握金融定义、功能与市场分类（货币、资本市场），了解金融体系构成（央行、商行等）及职责。</w:t>
            </w:r>
          </w:p>
          <w:p w14:paraId="27CBF1E6">
            <w:pPr>
              <w:keepLines/>
              <w:widowControl/>
              <w:spacing w:line="360" w:lineRule="exact"/>
              <w:ind w:firstLine="55"/>
              <w:rPr>
                <w:rFonts w:hint="eastAsia" w:ascii="宋体" w:hAnsi="宋体" w:cs="宋体"/>
                <w:sz w:val="18"/>
                <w:szCs w:val="18"/>
              </w:rPr>
            </w:pPr>
            <w:r>
              <w:rPr>
                <w:rFonts w:hint="eastAsia" w:ascii="宋体" w:hAnsi="宋体" w:cs="宋体"/>
                <w:sz w:val="18"/>
                <w:szCs w:val="18"/>
              </w:rPr>
              <w:t>掌握货币职能与货币制度演变，理解信用概念、形式（商业、银行信用等）及作用。</w:t>
            </w:r>
          </w:p>
          <w:p w14:paraId="7E0B9C2B">
            <w:pPr>
              <w:keepLines/>
              <w:widowControl/>
              <w:spacing w:line="360" w:lineRule="exact"/>
              <w:ind w:firstLine="55"/>
              <w:rPr>
                <w:rFonts w:hint="eastAsia" w:ascii="宋体" w:hAnsi="宋体" w:cs="宋体"/>
                <w:sz w:val="18"/>
                <w:szCs w:val="18"/>
              </w:rPr>
            </w:pPr>
            <w:r>
              <w:rPr>
                <w:rFonts w:hint="eastAsia" w:ascii="宋体" w:hAnsi="宋体" w:cs="宋体"/>
                <w:sz w:val="18"/>
                <w:szCs w:val="18"/>
              </w:rPr>
              <w:t>熟悉常见金融工具（股票、债券等）特点与风险收益特征，掌握金融市场运行机制（供求、价格形成等）。</w:t>
            </w:r>
          </w:p>
          <w:p w14:paraId="2004BA38">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2.能力目标</w:t>
            </w:r>
          </w:p>
          <w:p w14:paraId="0D564D50">
            <w:pPr>
              <w:keepLines/>
              <w:widowControl/>
              <w:spacing w:line="360" w:lineRule="exact"/>
              <w:ind w:firstLine="55"/>
              <w:rPr>
                <w:rFonts w:hint="eastAsia" w:ascii="宋体" w:hAnsi="宋体" w:cs="宋体"/>
                <w:sz w:val="18"/>
                <w:szCs w:val="18"/>
              </w:rPr>
            </w:pPr>
            <w:r>
              <w:rPr>
                <w:rFonts w:hint="eastAsia" w:ascii="宋体" w:hAnsi="宋体" w:cs="宋体"/>
                <w:sz w:val="18"/>
                <w:szCs w:val="18"/>
              </w:rPr>
              <w:t>能解读分析财政数据，运用指标评估财政状况，为决策提供依据。</w:t>
            </w:r>
          </w:p>
          <w:p w14:paraId="40284CD9">
            <w:pPr>
              <w:keepLines/>
              <w:widowControl/>
              <w:spacing w:line="360" w:lineRule="exact"/>
              <w:ind w:firstLine="55"/>
              <w:rPr>
                <w:rFonts w:hint="eastAsia" w:ascii="宋体" w:hAnsi="宋体" w:cs="宋体"/>
                <w:sz w:val="18"/>
                <w:szCs w:val="18"/>
              </w:rPr>
            </w:pPr>
            <w:r>
              <w:rPr>
                <w:rFonts w:hint="eastAsia" w:ascii="宋体" w:hAnsi="宋体" w:cs="宋体"/>
                <w:sz w:val="18"/>
                <w:szCs w:val="18"/>
              </w:rPr>
              <w:t>会运用模型评估财政政策效果，结合案例分析其作用与局限。</w:t>
            </w:r>
          </w:p>
          <w:p w14:paraId="35C09997">
            <w:pPr>
              <w:keepLines/>
              <w:widowControl/>
              <w:spacing w:line="360" w:lineRule="exact"/>
              <w:ind w:firstLine="55"/>
              <w:rPr>
                <w:rFonts w:hint="eastAsia" w:ascii="宋体" w:hAnsi="宋体" w:cs="宋体"/>
                <w:sz w:val="18"/>
                <w:szCs w:val="18"/>
              </w:rPr>
            </w:pPr>
            <w:r>
              <w:rPr>
                <w:rFonts w:hint="eastAsia" w:ascii="宋体" w:hAnsi="宋体" w:cs="宋体"/>
                <w:sz w:val="18"/>
                <w:szCs w:val="18"/>
              </w:rPr>
              <w:t>掌握金融市场分析方法，能预测市场走势，关注宏观形势与政策调整投资策略。</w:t>
            </w:r>
          </w:p>
          <w:p w14:paraId="5257575B">
            <w:pPr>
              <w:keepLines/>
              <w:widowControl/>
              <w:spacing w:line="360" w:lineRule="exact"/>
              <w:ind w:firstLine="55"/>
              <w:rPr>
                <w:rFonts w:hint="eastAsia" w:ascii="宋体" w:hAnsi="宋体" w:cs="宋体"/>
                <w:sz w:val="18"/>
                <w:szCs w:val="18"/>
              </w:rPr>
            </w:pPr>
            <w:r>
              <w:rPr>
                <w:rFonts w:hint="eastAsia" w:ascii="宋体" w:hAnsi="宋体" w:cs="宋体"/>
                <w:sz w:val="18"/>
                <w:szCs w:val="18"/>
              </w:rPr>
              <w:t>具备识别金融风险能力，能运用风险管理工具进行风险管控。</w:t>
            </w:r>
          </w:p>
          <w:p w14:paraId="5948874C">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实践操作能力</w:t>
            </w:r>
          </w:p>
          <w:p w14:paraId="09AA684E">
            <w:pPr>
              <w:keepLines/>
              <w:widowControl/>
              <w:spacing w:line="360" w:lineRule="exact"/>
              <w:ind w:firstLine="55"/>
              <w:rPr>
                <w:rFonts w:hint="eastAsia" w:ascii="宋体" w:hAnsi="宋体" w:cs="宋体"/>
                <w:sz w:val="18"/>
                <w:szCs w:val="18"/>
              </w:rPr>
            </w:pPr>
            <w:r>
              <w:rPr>
                <w:rFonts w:hint="eastAsia" w:ascii="宋体" w:hAnsi="宋体" w:cs="宋体"/>
                <w:sz w:val="18"/>
                <w:szCs w:val="18"/>
              </w:rPr>
              <w:t>可处理财政金融实际业务，如编制预算、分析报表、办理信贷等。</w:t>
            </w:r>
          </w:p>
          <w:p w14:paraId="48F9EF3F">
            <w:pPr>
              <w:keepLines/>
              <w:widowControl/>
              <w:spacing w:line="360" w:lineRule="exact"/>
              <w:ind w:firstLine="55"/>
              <w:rPr>
                <w:rFonts w:hint="eastAsia" w:ascii="宋体" w:hAnsi="宋体" w:cs="宋体"/>
                <w:sz w:val="18"/>
                <w:szCs w:val="18"/>
              </w:rPr>
            </w:pPr>
            <w:r>
              <w:rPr>
                <w:rFonts w:hint="eastAsia" w:ascii="宋体" w:hAnsi="宋体" w:cs="宋体"/>
                <w:sz w:val="18"/>
                <w:szCs w:val="18"/>
              </w:rPr>
              <w:t>熟练使用财政金融相关软件和工具。</w:t>
            </w:r>
          </w:p>
          <w:p w14:paraId="7E1C832A">
            <w:pPr>
              <w:keepLines/>
              <w:widowControl/>
              <w:spacing w:line="360" w:lineRule="exact"/>
              <w:ind w:firstLine="55"/>
              <w:rPr>
                <w:rFonts w:hint="eastAsia" w:ascii="宋体" w:hAnsi="宋体" w:cs="宋体"/>
                <w:sz w:val="18"/>
                <w:szCs w:val="18"/>
              </w:rPr>
            </w:pPr>
            <w:r>
              <w:rPr>
                <w:rFonts w:hint="eastAsia" w:ascii="宋体" w:hAnsi="宋体" w:cs="宋体"/>
                <w:sz w:val="18"/>
                <w:szCs w:val="18"/>
              </w:rPr>
              <w:t>3.素质目标</w:t>
            </w:r>
          </w:p>
          <w:p w14:paraId="4B8545F2">
            <w:pPr>
              <w:keepLines/>
              <w:widowControl/>
              <w:spacing w:line="360" w:lineRule="exact"/>
              <w:ind w:firstLine="55"/>
              <w:rPr>
                <w:rFonts w:hint="eastAsia" w:ascii="宋体" w:hAnsi="宋体" w:cs="宋体"/>
                <w:sz w:val="18"/>
                <w:szCs w:val="18"/>
              </w:rPr>
            </w:pPr>
            <w:r>
              <w:rPr>
                <w:rFonts w:hint="eastAsia" w:ascii="宋体" w:hAnsi="宋体" w:cs="宋体"/>
                <w:sz w:val="18"/>
                <w:szCs w:val="18"/>
              </w:rPr>
              <w:t>树立正确财政金融观念，认识到其在国家经济与社会生活中的关键地位。</w:t>
            </w:r>
          </w:p>
          <w:p w14:paraId="5D1F4ED3">
            <w:pPr>
              <w:keepLines/>
              <w:widowControl/>
              <w:spacing w:line="360" w:lineRule="exact"/>
              <w:ind w:firstLine="55"/>
              <w:rPr>
                <w:rFonts w:hint="eastAsia" w:ascii="宋体" w:hAnsi="宋体" w:cs="宋体"/>
                <w:sz w:val="18"/>
                <w:szCs w:val="18"/>
              </w:rPr>
            </w:pPr>
            <w:r>
              <w:rPr>
                <w:rFonts w:hint="eastAsia" w:ascii="宋体" w:hAnsi="宋体" w:cs="宋体"/>
                <w:sz w:val="18"/>
                <w:szCs w:val="18"/>
              </w:rPr>
              <w:t>培养经济责任感与使命感，关注国家经济形势与政策，愿为国家经济发展贡献力量。</w:t>
            </w:r>
          </w:p>
          <w:p w14:paraId="3EC50508">
            <w:pPr>
              <w:keepLines/>
              <w:widowControl/>
              <w:spacing w:line="360" w:lineRule="exact"/>
              <w:ind w:firstLine="55"/>
              <w:rPr>
                <w:rFonts w:hint="eastAsia" w:ascii="宋体" w:hAnsi="宋体" w:cs="宋体"/>
                <w:sz w:val="18"/>
                <w:szCs w:val="18"/>
              </w:rPr>
            </w:pPr>
            <w:r>
              <w:rPr>
                <w:rFonts w:hint="eastAsia" w:ascii="宋体" w:hAnsi="宋体" w:cs="宋体"/>
                <w:sz w:val="18"/>
                <w:szCs w:val="18"/>
              </w:rPr>
              <w:t>道德与法律意识</w:t>
            </w:r>
          </w:p>
          <w:p w14:paraId="3852BA0B">
            <w:pPr>
              <w:keepLines/>
              <w:widowControl/>
              <w:spacing w:line="360" w:lineRule="exact"/>
              <w:ind w:firstLine="55"/>
              <w:rPr>
                <w:rFonts w:hint="eastAsia" w:ascii="宋体" w:hAnsi="宋体" w:cs="宋体"/>
                <w:sz w:val="18"/>
                <w:szCs w:val="18"/>
              </w:rPr>
            </w:pPr>
            <w:r>
              <w:rPr>
                <w:rFonts w:hint="eastAsia" w:ascii="宋体" w:hAnsi="宋体" w:cs="宋体"/>
                <w:sz w:val="18"/>
                <w:szCs w:val="18"/>
              </w:rPr>
              <w:t>强化诚信意识，明白诚信是财政金融活动的基础，如金融交易中要遵守承诺。</w:t>
            </w:r>
          </w:p>
          <w:p w14:paraId="15777CAE">
            <w:pPr>
              <w:keepLines/>
              <w:widowControl/>
              <w:spacing w:line="360" w:lineRule="exact"/>
              <w:ind w:firstLine="55"/>
              <w:rPr>
                <w:rFonts w:hint="eastAsia" w:ascii="宋体" w:hAnsi="宋体" w:cs="宋体"/>
                <w:sz w:val="18"/>
                <w:szCs w:val="18"/>
              </w:rPr>
            </w:pPr>
            <w:r>
              <w:rPr>
                <w:rFonts w:hint="eastAsia" w:ascii="宋体" w:hAnsi="宋体" w:cs="宋体"/>
                <w:sz w:val="18"/>
                <w:szCs w:val="18"/>
              </w:rPr>
              <w:t>增强法治观念，了解并遵守财政金融法律法规，依法参与相关活动，防范风险。</w:t>
            </w:r>
          </w:p>
          <w:p w14:paraId="49942FBD">
            <w:pPr>
              <w:keepLines/>
              <w:widowControl/>
              <w:spacing w:line="360" w:lineRule="exact"/>
              <w:ind w:firstLine="55"/>
              <w:rPr>
                <w:rFonts w:hint="eastAsia" w:ascii="宋体" w:hAnsi="宋体" w:cs="宋体"/>
                <w:sz w:val="18"/>
                <w:szCs w:val="18"/>
              </w:rPr>
            </w:pPr>
            <w:r>
              <w:rPr>
                <w:rFonts w:hint="eastAsia" w:ascii="宋体" w:hAnsi="宋体" w:cs="宋体"/>
                <w:sz w:val="18"/>
                <w:szCs w:val="18"/>
              </w:rPr>
              <w:t>关注社会热点（财政收支平衡、金融风险防范等），培养社会责任感与担当精神。</w:t>
            </w:r>
          </w:p>
          <w:p w14:paraId="61F12FBD">
            <w:pPr>
              <w:keepLines/>
              <w:widowControl/>
              <w:spacing w:line="360" w:lineRule="exact"/>
              <w:ind w:firstLine="55"/>
              <w:rPr>
                <w:rFonts w:hint="eastAsia" w:ascii="宋体" w:hAnsi="宋体" w:cs="宋体"/>
                <w:sz w:val="18"/>
                <w:szCs w:val="18"/>
              </w:rPr>
            </w:pPr>
            <w:r>
              <w:rPr>
                <w:rFonts w:hint="eastAsia" w:ascii="宋体" w:hAnsi="宋体" w:cs="宋体"/>
                <w:sz w:val="18"/>
                <w:szCs w:val="18"/>
              </w:rPr>
              <w:t>积极参与社会实践活动，将知识运用到实际中，助力社会发展与进步 。</w:t>
            </w:r>
          </w:p>
        </w:tc>
        <w:tc>
          <w:tcPr>
            <w:tcW w:w="2322" w:type="dxa"/>
          </w:tcPr>
          <w:p w14:paraId="3E38C84F">
            <w:pPr>
              <w:keepLines/>
              <w:widowControl/>
              <w:spacing w:line="360" w:lineRule="exact"/>
              <w:rPr>
                <w:rFonts w:hint="eastAsia" w:ascii="宋体" w:hAnsi="宋体" w:cs="宋体"/>
                <w:bCs/>
                <w:sz w:val="18"/>
                <w:szCs w:val="18"/>
              </w:rPr>
            </w:pPr>
            <w:r>
              <w:rPr>
                <w:rFonts w:hint="eastAsia" w:ascii="宋体" w:hAnsi="宋体" w:cs="宋体"/>
                <w:bCs/>
                <w:sz w:val="18"/>
                <w:szCs w:val="18"/>
              </w:rPr>
              <w:t>模块一：财政概述模块</w:t>
            </w:r>
          </w:p>
          <w:p w14:paraId="633EC38C">
            <w:pPr>
              <w:keepLines/>
              <w:widowControl/>
              <w:spacing w:line="360" w:lineRule="exact"/>
              <w:rPr>
                <w:rFonts w:hint="eastAsia" w:ascii="宋体" w:hAnsi="宋体" w:cs="宋体"/>
                <w:bCs/>
                <w:sz w:val="18"/>
                <w:szCs w:val="18"/>
              </w:rPr>
            </w:pPr>
            <w:r>
              <w:rPr>
                <w:rFonts w:hint="eastAsia" w:ascii="宋体" w:hAnsi="宋体" w:cs="宋体"/>
                <w:bCs/>
                <w:sz w:val="18"/>
                <w:szCs w:val="18"/>
              </w:rPr>
              <w:t>财政的基本概念、特征、职能等核心内容。财政是以国家或政府为主体的经济活动，旨在实现其职能，凭借政治权力和财产权力参与社会产品和国民收入的分配。其职能涵盖资源配置、收入分配、经济稳定与发展等方面。</w:t>
            </w:r>
          </w:p>
          <w:p w14:paraId="2D3CF65D">
            <w:pPr>
              <w:keepLines/>
              <w:widowControl/>
              <w:spacing w:line="360" w:lineRule="exact"/>
              <w:rPr>
                <w:rFonts w:hint="eastAsia" w:ascii="宋体" w:hAnsi="宋体" w:cs="宋体"/>
                <w:bCs/>
                <w:sz w:val="18"/>
                <w:szCs w:val="18"/>
              </w:rPr>
            </w:pPr>
            <w:r>
              <w:rPr>
                <w:rFonts w:hint="eastAsia" w:ascii="宋体" w:hAnsi="宋体" w:cs="宋体"/>
                <w:bCs/>
                <w:sz w:val="18"/>
                <w:szCs w:val="18"/>
              </w:rPr>
              <w:t>模块二：财政收入模块</w:t>
            </w:r>
            <w:r>
              <w:rPr>
                <w:rFonts w:hint="eastAsia" w:ascii="宋体" w:hAnsi="宋体" w:cs="宋体"/>
                <w:bCs/>
                <w:sz w:val="18"/>
                <w:szCs w:val="18"/>
              </w:rPr>
              <w:br w:type="textWrapping"/>
            </w:r>
            <w:r>
              <w:rPr>
                <w:rFonts w:hint="eastAsia" w:ascii="宋体" w:hAnsi="宋体" w:cs="宋体"/>
                <w:bCs/>
                <w:sz w:val="18"/>
                <w:szCs w:val="18"/>
              </w:rPr>
              <w:t>财政收入的来源和结构，包括税收收入、国有资产收益、国债收入、收费收入等。税收是财政收入的主要来源，具有强制性、无偿性和固定性的特征。</w:t>
            </w:r>
          </w:p>
          <w:p w14:paraId="4BE46736">
            <w:pPr>
              <w:keepLines/>
              <w:widowControl/>
              <w:spacing w:line="360" w:lineRule="exact"/>
              <w:ind w:firstLine="55"/>
              <w:rPr>
                <w:rFonts w:hint="eastAsia" w:ascii="宋体" w:hAnsi="宋体" w:cs="宋体"/>
                <w:sz w:val="18"/>
                <w:szCs w:val="18"/>
              </w:rPr>
            </w:pPr>
            <w:r>
              <w:rPr>
                <w:rFonts w:hint="eastAsia" w:ascii="宋体" w:hAnsi="宋体" w:cs="宋体"/>
                <w:bCs/>
                <w:sz w:val="18"/>
                <w:szCs w:val="18"/>
              </w:rPr>
              <w:t>模块三：财政支出模块</w:t>
            </w:r>
            <w:r>
              <w:rPr>
                <w:rFonts w:hint="eastAsia" w:ascii="宋体" w:hAnsi="宋体" w:cs="宋体"/>
                <w:bCs/>
                <w:sz w:val="18"/>
                <w:szCs w:val="18"/>
              </w:rPr>
              <w:br w:type="textWrapping"/>
            </w:r>
            <w:r>
              <w:rPr>
                <w:rFonts w:hint="eastAsia" w:ascii="宋体" w:hAnsi="宋体" w:cs="宋体"/>
                <w:bCs/>
                <w:sz w:val="18"/>
                <w:szCs w:val="18"/>
              </w:rPr>
              <w:t>财政支出的分类和用途，如经济建设支出、社会文教支出、国防支出、行政管理支出等。财政支出按经济性质可分为购买性支出和转移性支出，前者指政府购买商品和服务的支出，后者指政府无偿转移资金的支出。</w:t>
            </w:r>
          </w:p>
        </w:tc>
        <w:tc>
          <w:tcPr>
            <w:tcW w:w="2322" w:type="dxa"/>
          </w:tcPr>
          <w:p w14:paraId="4A39FFF3">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（1）教学模式：理实一体化：打破理论与实践的界限，在讲解理论知识后立即进行对应的技能操作训练</w:t>
            </w:r>
          </w:p>
          <w:p w14:paraId="4CB2BEC7">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务驱动：以课程设定的9个核心工作任务作为教学组织的主线和载体，学生在完成任务的过程中学习知识和技能。情境模拟：创设仿真的企业财税工作环境（例如，模拟一家中小型企业一个月的完整财税业务循环），让学生在接近真实的情境中学习和应用知识技能。</w:t>
            </w:r>
          </w:p>
          <w:p w14:paraId="3D8902EE">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硬件设施：需要配备专门的财税金融实训室，包括点钞机、模拟银行系统、税控盘及开票模拟系统、装有主流财务软件（如用友、金蝶基础版）和电子税务局模拟系统的计算机等。教学资源：需要丰富的教学案例库（包含各类业务单据、账套、纳税申报案例）、最新的政策法规汇编、操作流程指引、职业素养相关的视频或微课资源。</w:t>
            </w:r>
          </w:p>
          <w:p w14:paraId="6D5D550B">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师资要求：教师需具备“双师素质”，不仅要有扎实的理论功底，更应具备企业财税岗位的实际工作经验，能有效指导实践操作。</w:t>
            </w:r>
          </w:p>
          <w:p w14:paraId="7F38F6D7">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演示训练法：教师对关键操作技能（如点钞、票据填写、软件操作、系统登录申报）进行清晰的分步骤示范，学生随后进行模仿和反复训练。案例分析法：选取真实的（或基于真实改编的）财税案例，特别是涉及风险、差错或复杂业务的案例，引导学生分析问题、讨论解决方案。</w:t>
            </w:r>
          </w:p>
          <w:p w14:paraId="66D630CA">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角色扮演法：学生分组，分别扮演企业中的出纳、会计、税务会计等不同角色，模拟完成一项需要协作的财税业务流程（如报销流程、销售开票收款流程、月末结账报税流程）。</w:t>
            </w:r>
          </w:p>
          <w:p w14:paraId="4CE17925">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（4）教学要求</w:t>
            </w:r>
          </w:p>
          <w:p w14:paraId="56A0772E">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学生：要求课前预习相关岗位流程和基础知识；课中积极参与操作练习、案例讨论和角色扮演，保质保量完成工作任务；课后关注财税政策更新，进行拓展学习和技能巩固。对教师：要求精心设计教学内容，将理论知识与实践技能有机融合；设计具有连贯性和真实性的业务链（如从采购到销售，再到成本核算、账务处理和最终纳税申报的全流程）；将行业新动态（如电子发票普及、税务智能化监管）和职业标准（如智能财税、金税工程应用等证书标准）融入教学。</w:t>
            </w:r>
          </w:p>
          <w:p w14:paraId="04D4022A">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对课程：要求教学内容紧密结合岗位实际需求，体现时效性和应用性；将职业素养（诚信、责任、严谨、沟通）和心理健康教育贯穿教学全过程。</w:t>
            </w:r>
          </w:p>
          <w:p w14:paraId="38F7956F">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w:t>
            </w:r>
          </w:p>
          <w:p w14:paraId="47F788C2">
            <w:pPr>
              <w:pStyle w:val="5"/>
              <w:adjustRightInd w:val="0"/>
              <w:snapToGrid w:val="0"/>
              <w:spacing w:line="36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过程性考核（约40%）： 重点考察学生在完成各个工作任务过程中的表现、操作技能的熟练程度、在案例分析讨论和角色扮演中的参与度与贡献、体现出的职业素养（如工作态度、规范性、团队协作）。</w:t>
            </w:r>
          </w:p>
          <w:p w14:paraId="1E0255E6">
            <w:pPr>
              <w:pStyle w:val="5"/>
              <w:adjustRightInd w:val="0"/>
              <w:snapToGrid w:val="0"/>
              <w:spacing w:line="360" w:lineRule="exact"/>
              <w:rPr>
                <w:rFonts w:hint="eastAsia" w:ascii="宋体" w:hAnsi="宋体" w:cs="宋体"/>
                <w:color w:val="auto"/>
                <w:sz w:val="18"/>
                <w:szCs w:val="18"/>
              </w:rPr>
            </w:pPr>
            <w:r>
              <w:rPr>
                <w:rFonts w:hint="eastAsia" w:ascii="宋体" w:hAnsi="宋体" w:cs="宋体"/>
                <w:b w:val="0"/>
                <w:bCs/>
                <w:color w:val="000000" w:themeColor="text1"/>
                <w:sz w:val="18"/>
                <w:szCs w:val="18"/>
                <w14:textFill>
                  <w14:solidFill>
                    <w14:schemeClr w14:val="tx1"/>
                  </w14:solidFill>
                </w14:textFill>
              </w:rPr>
              <w:t>终结性考核（约60%）： 通常采用综合模拟实训的形式，要求学生独立或分组完成一个模拟企业特定期间（如一个月）相对完整的财税业务处理循环，涵盖出纳、会计、纳税的主要工作内容，检验其综合应用能力。</w:t>
            </w:r>
          </w:p>
        </w:tc>
      </w:tr>
    </w:tbl>
    <w:p w14:paraId="76F63BC5">
      <w:pPr>
        <w:spacing w:line="360" w:lineRule="exact"/>
        <w:ind w:firstLine="422" w:firstLineChars="200"/>
        <w:jc w:val="left"/>
        <w:rPr>
          <w:rFonts w:hint="eastAsia" w:ascii="宋体" w:hAnsi="宋体" w:cs="宋体"/>
          <w:szCs w:val="21"/>
        </w:rPr>
      </w:pPr>
      <w:r>
        <w:rPr>
          <w:rFonts w:hint="eastAsia" w:ascii="宋体" w:hAnsi="宋体" w:cs="宋体"/>
          <w:b/>
          <w:bCs/>
          <w:szCs w:val="21"/>
        </w:rPr>
        <w:t>2.专业核心课程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6902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1" w:type="dxa"/>
            <w:vAlign w:val="center"/>
          </w:tcPr>
          <w:p w14:paraId="1F3B805F">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67B0330B">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0C50F6B0">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3CB88751">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5AA4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4AB5F8E">
            <w:pPr>
              <w:spacing w:line="400" w:lineRule="exact"/>
              <w:rPr>
                <w:rFonts w:hint="eastAsia" w:ascii="宋体" w:hAnsi="宋体" w:cs="宋体"/>
                <w:b/>
                <w:bCs/>
                <w:sz w:val="18"/>
                <w:szCs w:val="18"/>
              </w:rPr>
            </w:pPr>
          </w:p>
          <w:p w14:paraId="289005BA">
            <w:pPr>
              <w:spacing w:line="400" w:lineRule="exact"/>
              <w:rPr>
                <w:rFonts w:hint="eastAsia" w:ascii="宋体" w:hAnsi="宋体" w:cs="宋体"/>
                <w:b/>
                <w:bCs/>
                <w:sz w:val="18"/>
                <w:szCs w:val="18"/>
              </w:rPr>
            </w:pPr>
          </w:p>
          <w:p w14:paraId="5601FF75">
            <w:pPr>
              <w:spacing w:line="400" w:lineRule="exact"/>
              <w:rPr>
                <w:rFonts w:hint="eastAsia" w:ascii="宋体" w:hAnsi="宋体" w:cs="宋体"/>
                <w:bCs/>
                <w:color w:val="548DD4"/>
                <w:sz w:val="18"/>
                <w:szCs w:val="18"/>
              </w:rPr>
            </w:pPr>
            <w:r>
              <w:rPr>
                <w:rFonts w:hint="eastAsia" w:ascii="宋体" w:hAnsi="宋体" w:cs="宋体"/>
                <w:b/>
                <w:bCs/>
                <w:sz w:val="18"/>
                <w:szCs w:val="18"/>
              </w:rPr>
              <w:t>智慧化税费申报与管理</w:t>
            </w:r>
          </w:p>
        </w:tc>
        <w:tc>
          <w:tcPr>
            <w:tcW w:w="2321" w:type="dxa"/>
            <w:vAlign w:val="center"/>
          </w:tcPr>
          <w:p w14:paraId="62C81F9F">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52E5BD16">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(1)具备较强的责任心和职业道德，遵守职业道德和法律法规。</w:t>
            </w:r>
          </w:p>
          <w:p w14:paraId="755E5A46">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（2）具备良好的团队协作能力，能够与同事共同合作，提高整个团队的工作效率。</w:t>
            </w:r>
          </w:p>
          <w:p w14:paraId="3FA7604D">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722C6996">
            <w:pPr>
              <w:keepLines/>
              <w:widowControl/>
              <w:spacing w:line="360" w:lineRule="exact"/>
              <w:ind w:firstLine="55"/>
              <w:rPr>
                <w:rFonts w:hint="eastAsia" w:ascii="宋体" w:hAnsi="宋体" w:cs="宋体"/>
                <w:sz w:val="18"/>
                <w:szCs w:val="18"/>
              </w:rPr>
            </w:pPr>
            <w:r>
              <w:rPr>
                <w:rFonts w:ascii="宋体" w:hAnsi="宋体" w:cs="宋体"/>
                <w:sz w:val="18"/>
                <w:szCs w:val="18"/>
              </w:rPr>
              <w:t>（1）掌握税费申报与管理的基础理论：学生需深入</w:t>
            </w:r>
            <w:r>
              <w:rPr>
                <w:rFonts w:hint="eastAsia" w:ascii="宋体" w:hAnsi="宋体" w:cs="宋体"/>
                <w:sz w:val="18"/>
                <w:szCs w:val="18"/>
              </w:rPr>
              <w:t>掌握</w:t>
            </w:r>
            <w:r>
              <w:rPr>
                <w:rFonts w:ascii="宋体" w:hAnsi="宋体" w:cs="宋体"/>
                <w:sz w:val="18"/>
                <w:szCs w:val="18"/>
              </w:rPr>
              <w:t>税费申报与管理的基本概念、原理，熟悉相关的法规及政策框架，为后续的学习和实务操作奠定坚实的理论基础。</w:t>
            </w:r>
          </w:p>
          <w:p w14:paraId="2CAEFB28">
            <w:pPr>
              <w:keepLines/>
              <w:widowControl/>
              <w:spacing w:line="360" w:lineRule="exact"/>
              <w:ind w:firstLine="55"/>
              <w:rPr>
                <w:rFonts w:hint="eastAsia" w:ascii="宋体" w:hAnsi="宋体" w:cs="宋体"/>
                <w:sz w:val="18"/>
                <w:szCs w:val="18"/>
              </w:rPr>
            </w:pPr>
            <w:r>
              <w:rPr>
                <w:rFonts w:ascii="宋体" w:hAnsi="宋体" w:cs="宋体"/>
                <w:sz w:val="18"/>
                <w:szCs w:val="18"/>
              </w:rPr>
              <w:t>（2）掌握智慧化税费申报的工具与技术：</w:t>
            </w:r>
            <w:r>
              <w:rPr>
                <w:rFonts w:hint="eastAsia" w:ascii="宋体" w:hAnsi="宋体" w:cs="宋体"/>
                <w:sz w:val="18"/>
                <w:szCs w:val="18"/>
              </w:rPr>
              <w:t>掌握</w:t>
            </w:r>
            <w:r>
              <w:rPr>
                <w:rFonts w:ascii="宋体" w:hAnsi="宋体" w:cs="宋体"/>
                <w:sz w:val="18"/>
                <w:szCs w:val="18"/>
              </w:rPr>
              <w:t>并掌握智慧化税费申报所需的各类软件工具、平台系统、数据接口等技术，以及这些技术在税费申报流程中的具体应用方式，包括数据自动采集、处理、分析等功能。</w:t>
            </w:r>
          </w:p>
          <w:p w14:paraId="22119DF5">
            <w:pPr>
              <w:keepLines/>
              <w:widowControl/>
              <w:spacing w:line="360" w:lineRule="exact"/>
              <w:ind w:firstLine="55"/>
              <w:rPr>
                <w:rFonts w:hint="eastAsia" w:ascii="宋体" w:hAnsi="宋体" w:cs="宋体"/>
                <w:sz w:val="18"/>
                <w:szCs w:val="18"/>
              </w:rPr>
            </w:pPr>
            <w:r>
              <w:rPr>
                <w:rFonts w:ascii="宋体" w:hAnsi="宋体" w:cs="宋体"/>
                <w:sz w:val="18"/>
                <w:szCs w:val="18"/>
              </w:rPr>
              <w:t>（3）掌握税费申报与管理的实务操作流程：通过课程学习，学生能够熟悉税费计算的方法、申报表的正确填写方式、提交审核的流程等实务操作，确保在实际工作中能够准确、高效地完成税费申报任务。</w:t>
            </w:r>
          </w:p>
          <w:p w14:paraId="7CD46887">
            <w:pPr>
              <w:keepLines/>
              <w:widowControl/>
              <w:spacing w:line="360" w:lineRule="exact"/>
              <w:ind w:firstLine="55"/>
              <w:rPr>
                <w:rFonts w:hint="eastAsia" w:ascii="宋体" w:hAnsi="宋体" w:cs="宋体"/>
                <w:sz w:val="18"/>
                <w:szCs w:val="18"/>
              </w:rPr>
            </w:pPr>
            <w:r>
              <w:rPr>
                <w:rFonts w:ascii="宋体" w:hAnsi="宋体" w:cs="宋体"/>
                <w:sz w:val="18"/>
                <w:szCs w:val="18"/>
              </w:rPr>
              <w:t>（4）掌握税费申报过程中的风险管理与防控知识：学生需</w:t>
            </w:r>
            <w:r>
              <w:rPr>
                <w:rFonts w:hint="eastAsia" w:ascii="宋体" w:hAnsi="宋体" w:cs="宋体"/>
                <w:sz w:val="18"/>
                <w:szCs w:val="18"/>
              </w:rPr>
              <w:t>掌握</w:t>
            </w:r>
            <w:r>
              <w:rPr>
                <w:rFonts w:ascii="宋体" w:hAnsi="宋体" w:cs="宋体"/>
                <w:sz w:val="18"/>
                <w:szCs w:val="18"/>
              </w:rPr>
              <w:t>税费申报过程中可能遇到的各种风险，包括合规风险、技术风险、操作风险等，并掌握相应的风险管理方法和技巧，学会构建有效的防控机制，确保税费申报的准确性和合规性。</w:t>
            </w:r>
          </w:p>
          <w:p w14:paraId="04E092A6">
            <w:pPr>
              <w:keepLines/>
              <w:widowControl/>
              <w:spacing w:line="360" w:lineRule="exact"/>
              <w:ind w:firstLine="55"/>
              <w:rPr>
                <w:rFonts w:hint="eastAsia" w:ascii="宋体" w:hAnsi="宋体" w:cs="宋体"/>
                <w:sz w:val="18"/>
                <w:szCs w:val="18"/>
              </w:rPr>
            </w:pPr>
            <w:r>
              <w:rPr>
                <w:rFonts w:ascii="宋体" w:hAnsi="宋体" w:cs="宋体"/>
                <w:sz w:val="18"/>
                <w:szCs w:val="18"/>
              </w:rPr>
              <w:t>（5）具备案例分析与实操演练的能力：通过具体案例的分析，学生能够深入</w:t>
            </w:r>
            <w:r>
              <w:rPr>
                <w:rFonts w:hint="eastAsia" w:ascii="宋体" w:hAnsi="宋体" w:cs="宋体"/>
                <w:sz w:val="18"/>
                <w:szCs w:val="18"/>
              </w:rPr>
              <w:t>掌握</w:t>
            </w:r>
            <w:r>
              <w:rPr>
                <w:rFonts w:ascii="宋体" w:hAnsi="宋体" w:cs="宋体"/>
                <w:sz w:val="18"/>
                <w:szCs w:val="18"/>
              </w:rPr>
              <w:t>税费申报与管理的理论知识在实际工作中的应用，同时，通过实操演练，学生能够将所学知识应用于实际操作中，巩固知识、提升技能。</w:t>
            </w:r>
          </w:p>
          <w:p w14:paraId="1AB16E74">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27A3D0B1">
            <w:pPr>
              <w:keepLines/>
              <w:widowControl/>
              <w:spacing w:line="360" w:lineRule="exact"/>
              <w:ind w:firstLine="55"/>
              <w:rPr>
                <w:rFonts w:hint="eastAsia" w:ascii="宋体" w:hAnsi="宋体" w:cs="宋体"/>
                <w:sz w:val="18"/>
                <w:szCs w:val="18"/>
              </w:rPr>
            </w:pPr>
            <w:r>
              <w:rPr>
                <w:rFonts w:ascii="宋体" w:hAnsi="宋体" w:cs="宋体"/>
                <w:sz w:val="18"/>
                <w:szCs w:val="18"/>
              </w:rPr>
              <w:t>（1）能够独立完成税费计算与申报表的填写：学生应能够准确计算企业应缴纳的各类税费，并熟练填写各类税费申报表，确保申报数据的准确无误。</w:t>
            </w:r>
          </w:p>
          <w:p w14:paraId="1D7E118E">
            <w:pPr>
              <w:keepLines/>
              <w:widowControl/>
              <w:spacing w:line="360" w:lineRule="exact"/>
              <w:ind w:firstLine="55"/>
              <w:rPr>
                <w:rFonts w:hint="eastAsia" w:ascii="宋体" w:hAnsi="宋体" w:cs="宋体"/>
                <w:sz w:val="18"/>
                <w:szCs w:val="18"/>
              </w:rPr>
            </w:pPr>
            <w:r>
              <w:rPr>
                <w:rFonts w:ascii="宋体" w:hAnsi="宋体" w:cs="宋体"/>
                <w:sz w:val="18"/>
                <w:szCs w:val="18"/>
              </w:rPr>
              <w:t>（2）能够熟练运用智慧化税费申报工具与技术：学生应能够熟练操作智慧化税费申报所需的软件工具、平台系统，利用这些技术提高税费申报的效率和准确性。</w:t>
            </w:r>
          </w:p>
          <w:p w14:paraId="7FB437F7">
            <w:pPr>
              <w:keepLines/>
              <w:widowControl/>
              <w:spacing w:line="360" w:lineRule="exact"/>
              <w:ind w:firstLine="55"/>
              <w:rPr>
                <w:rFonts w:hint="eastAsia" w:ascii="宋体" w:hAnsi="宋体" w:cs="宋体"/>
                <w:sz w:val="18"/>
                <w:szCs w:val="18"/>
              </w:rPr>
            </w:pPr>
            <w:r>
              <w:rPr>
                <w:rFonts w:ascii="宋体" w:hAnsi="宋体" w:cs="宋体"/>
                <w:sz w:val="18"/>
                <w:szCs w:val="18"/>
              </w:rPr>
              <w:t>（3）能够识别并有效管理税费申报过程中的风险：学生应具备风险意识，能够识别税费申报过程中可能遇到的各种风险，并采取相应的管理措施和防控机制，确保税费申报的合规性和安全性。</w:t>
            </w:r>
          </w:p>
          <w:p w14:paraId="584381C4">
            <w:pPr>
              <w:keepLines/>
              <w:widowControl/>
              <w:spacing w:line="360" w:lineRule="exact"/>
              <w:ind w:firstLine="55"/>
              <w:rPr>
                <w:rFonts w:hint="eastAsia" w:ascii="宋体" w:hAnsi="宋体" w:cs="宋体"/>
                <w:sz w:val="18"/>
                <w:szCs w:val="18"/>
              </w:rPr>
            </w:pPr>
            <w:r>
              <w:rPr>
                <w:rFonts w:ascii="宋体" w:hAnsi="宋体" w:cs="宋体"/>
                <w:sz w:val="18"/>
                <w:szCs w:val="18"/>
              </w:rPr>
              <w:t>（4）能够运用所学知识解决实际问题：通过案例分析与实操演练，学生应能够将所学知识应用于实际工作中，解决税费申报与管理中遇到的实际问题，提高解决问题的能力。</w:t>
            </w:r>
          </w:p>
          <w:p w14:paraId="015A2826">
            <w:pPr>
              <w:keepLines/>
              <w:widowControl/>
              <w:spacing w:line="360" w:lineRule="exact"/>
              <w:ind w:firstLine="55"/>
              <w:rPr>
                <w:rFonts w:hint="eastAsia" w:ascii="宋体" w:hAnsi="宋体" w:cs="宋体"/>
                <w:sz w:val="18"/>
                <w:szCs w:val="18"/>
              </w:rPr>
            </w:pPr>
            <w:r>
              <w:rPr>
                <w:rFonts w:ascii="宋体" w:hAnsi="宋体" w:cs="宋体"/>
                <w:sz w:val="18"/>
                <w:szCs w:val="18"/>
              </w:rPr>
              <w:t>（5）具备持续学习和自我提升的能力：鉴于税费法规和政策不断更新变化的特性，学生应具备持续学习和自我提升的能力，及时关注最新的法规政策动态，不断提升自己的专业素养和实务操作能力。</w:t>
            </w:r>
          </w:p>
          <w:p w14:paraId="03596AD5">
            <w:pPr>
              <w:keepLines/>
              <w:widowControl/>
              <w:spacing w:line="360" w:lineRule="exact"/>
              <w:ind w:firstLine="55"/>
              <w:rPr>
                <w:rFonts w:hint="eastAsia" w:ascii="宋体" w:hAnsi="宋体" w:cs="宋体"/>
                <w:sz w:val="18"/>
                <w:szCs w:val="18"/>
              </w:rPr>
            </w:pPr>
          </w:p>
        </w:tc>
        <w:tc>
          <w:tcPr>
            <w:tcW w:w="2322" w:type="dxa"/>
            <w:vAlign w:val="center"/>
          </w:tcPr>
          <w:p w14:paraId="6C18166D">
            <w:pPr>
              <w:keepLines/>
              <w:widowControl/>
              <w:spacing w:line="360" w:lineRule="exact"/>
              <w:ind w:firstLine="55"/>
              <w:rPr>
                <w:rFonts w:hint="eastAsia" w:ascii="宋体" w:hAnsi="宋体" w:cs="宋体"/>
                <w:sz w:val="18"/>
                <w:szCs w:val="18"/>
              </w:rPr>
            </w:pPr>
            <w:r>
              <w:rPr>
                <w:rFonts w:ascii="宋体" w:hAnsi="宋体" w:cs="宋体"/>
                <w:sz w:val="18"/>
                <w:szCs w:val="18"/>
              </w:rPr>
              <w:t>模块一、税费申报与管理基础理论模块：</w:t>
            </w:r>
          </w:p>
          <w:p w14:paraId="68CB7A00">
            <w:pPr>
              <w:keepLines/>
              <w:widowControl/>
              <w:spacing w:line="360" w:lineRule="exact"/>
              <w:ind w:firstLine="55"/>
              <w:rPr>
                <w:rFonts w:hint="eastAsia" w:ascii="宋体" w:hAnsi="宋体" w:cs="宋体"/>
                <w:sz w:val="18"/>
                <w:szCs w:val="18"/>
              </w:rPr>
            </w:pPr>
            <w:r>
              <w:rPr>
                <w:rFonts w:ascii="宋体" w:hAnsi="宋体" w:cs="宋体"/>
                <w:sz w:val="18"/>
                <w:szCs w:val="18"/>
              </w:rPr>
              <w:t>介绍税费申报与管理的基本概念、原理、法规及政策框架，为学生奠定坚实的理论基础。</w:t>
            </w:r>
          </w:p>
          <w:p w14:paraId="20479586">
            <w:pPr>
              <w:keepLines/>
              <w:widowControl/>
              <w:spacing w:line="360" w:lineRule="exact"/>
              <w:ind w:firstLine="55"/>
              <w:rPr>
                <w:rFonts w:hint="eastAsia" w:ascii="宋体" w:hAnsi="宋体" w:cs="宋体"/>
                <w:sz w:val="18"/>
                <w:szCs w:val="18"/>
              </w:rPr>
            </w:pPr>
            <w:r>
              <w:rPr>
                <w:rFonts w:ascii="宋体" w:hAnsi="宋体" w:cs="宋体"/>
                <w:sz w:val="18"/>
                <w:szCs w:val="18"/>
              </w:rPr>
              <w:t>模块二、智慧化税费申报工具与技术模块：</w:t>
            </w:r>
          </w:p>
          <w:p w14:paraId="7A7A7CDD">
            <w:pPr>
              <w:keepLines/>
              <w:widowControl/>
              <w:spacing w:line="360" w:lineRule="exact"/>
              <w:ind w:firstLine="55"/>
              <w:rPr>
                <w:rFonts w:hint="eastAsia" w:ascii="宋体" w:hAnsi="宋体" w:cs="宋体"/>
                <w:sz w:val="18"/>
                <w:szCs w:val="18"/>
              </w:rPr>
            </w:pPr>
            <w:r>
              <w:rPr>
                <w:rFonts w:ascii="宋体" w:hAnsi="宋体" w:cs="宋体"/>
                <w:sz w:val="18"/>
                <w:szCs w:val="18"/>
              </w:rPr>
              <w:t>讲解智慧化税费申报所需的软件工具、平台系统、数据接口等技术，以及这些技术在税费申报中的应用。</w:t>
            </w:r>
          </w:p>
          <w:p w14:paraId="16F46E7B">
            <w:pPr>
              <w:keepLines/>
              <w:widowControl/>
              <w:spacing w:line="360" w:lineRule="exact"/>
              <w:ind w:firstLine="55"/>
              <w:rPr>
                <w:rFonts w:hint="eastAsia" w:ascii="宋体" w:hAnsi="宋体" w:cs="宋体"/>
                <w:sz w:val="18"/>
                <w:szCs w:val="18"/>
              </w:rPr>
            </w:pPr>
            <w:r>
              <w:rPr>
                <w:rFonts w:ascii="宋体" w:hAnsi="宋体" w:cs="宋体"/>
                <w:sz w:val="18"/>
                <w:szCs w:val="18"/>
              </w:rPr>
              <w:t>模块三、税费申报与管理实务操作模块：</w:t>
            </w:r>
          </w:p>
          <w:p w14:paraId="0089A6E4">
            <w:pPr>
              <w:keepLines/>
              <w:widowControl/>
              <w:spacing w:line="360" w:lineRule="exact"/>
              <w:ind w:firstLine="55"/>
              <w:rPr>
                <w:rFonts w:hint="eastAsia" w:ascii="宋体" w:hAnsi="宋体" w:cs="宋体"/>
                <w:sz w:val="18"/>
                <w:szCs w:val="18"/>
              </w:rPr>
            </w:pPr>
            <w:r>
              <w:rPr>
                <w:rFonts w:ascii="宋体" w:hAnsi="宋体" w:cs="宋体"/>
                <w:sz w:val="18"/>
                <w:szCs w:val="18"/>
              </w:rPr>
              <w:t>通过模拟真实场景，教授学生如何进行税费计算、申报表填写、提交审核等实务操作，提升实践能力。</w:t>
            </w:r>
          </w:p>
          <w:p w14:paraId="1F7E5951">
            <w:pPr>
              <w:keepLines/>
              <w:widowControl/>
              <w:spacing w:line="360" w:lineRule="exact"/>
              <w:ind w:firstLine="55"/>
              <w:rPr>
                <w:rFonts w:hint="eastAsia" w:ascii="宋体" w:hAnsi="宋体" w:cs="宋体"/>
                <w:sz w:val="18"/>
                <w:szCs w:val="18"/>
              </w:rPr>
            </w:pPr>
            <w:r>
              <w:rPr>
                <w:rFonts w:ascii="宋体" w:hAnsi="宋体" w:cs="宋体"/>
                <w:sz w:val="18"/>
                <w:szCs w:val="18"/>
              </w:rPr>
              <w:t>模块四、风险管理与防控模块：</w:t>
            </w:r>
          </w:p>
          <w:p w14:paraId="2BB11442">
            <w:pPr>
              <w:keepLines/>
              <w:widowControl/>
              <w:spacing w:line="360" w:lineRule="exact"/>
              <w:ind w:firstLine="55"/>
              <w:rPr>
                <w:rFonts w:hint="eastAsia" w:ascii="宋体" w:hAnsi="宋体" w:cs="宋体"/>
                <w:sz w:val="18"/>
                <w:szCs w:val="18"/>
              </w:rPr>
            </w:pPr>
            <w:r>
              <w:rPr>
                <w:rFonts w:ascii="宋体" w:hAnsi="宋体" w:cs="宋体"/>
                <w:sz w:val="18"/>
                <w:szCs w:val="18"/>
              </w:rPr>
              <w:t>分析税费申报过程中可能遇到的风险，介绍风险管理的方法、技巧，以及如何构建有效的防控机制。</w:t>
            </w:r>
          </w:p>
          <w:p w14:paraId="16A8AE2C">
            <w:pPr>
              <w:keepLines/>
              <w:widowControl/>
              <w:spacing w:line="360" w:lineRule="exact"/>
              <w:ind w:firstLine="55"/>
              <w:rPr>
                <w:rFonts w:hint="eastAsia" w:ascii="宋体" w:hAnsi="宋体" w:cs="宋体"/>
                <w:sz w:val="18"/>
                <w:szCs w:val="18"/>
              </w:rPr>
            </w:pPr>
            <w:r>
              <w:rPr>
                <w:rFonts w:ascii="宋体" w:hAnsi="宋体" w:cs="宋体"/>
                <w:sz w:val="18"/>
                <w:szCs w:val="18"/>
              </w:rPr>
              <w:t>模块五、案例分析与实操演练模块：</w:t>
            </w:r>
          </w:p>
          <w:p w14:paraId="25CE49B8">
            <w:pPr>
              <w:keepLines/>
              <w:widowControl/>
              <w:spacing w:line="360" w:lineRule="exact"/>
              <w:ind w:firstLine="55"/>
              <w:rPr>
                <w:rFonts w:hint="eastAsia" w:ascii="宋体" w:hAnsi="宋体" w:cs="宋体"/>
                <w:sz w:val="18"/>
                <w:szCs w:val="18"/>
              </w:rPr>
            </w:pPr>
            <w:r>
              <w:rPr>
                <w:rFonts w:ascii="宋体" w:hAnsi="宋体" w:cs="宋体"/>
                <w:sz w:val="18"/>
                <w:szCs w:val="18"/>
              </w:rPr>
              <w:t>通过具体案例分析，加深学生对税费申报与管理理论的理解，同时安排实操演练，让学生在实际操作中巩固知识、提升技能。</w:t>
            </w:r>
          </w:p>
          <w:p w14:paraId="457D18CF">
            <w:pPr>
              <w:keepLines/>
              <w:widowControl/>
              <w:spacing w:line="360" w:lineRule="exact"/>
              <w:ind w:firstLine="55"/>
              <w:rPr>
                <w:rFonts w:hint="eastAsia" w:ascii="宋体" w:hAnsi="宋体" w:cs="宋体"/>
                <w:sz w:val="18"/>
                <w:szCs w:val="18"/>
              </w:rPr>
            </w:pPr>
          </w:p>
        </w:tc>
        <w:tc>
          <w:tcPr>
            <w:tcW w:w="2322" w:type="dxa"/>
            <w:vAlign w:val="center"/>
          </w:tcPr>
          <w:p w14:paraId="31C9FD86">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005B7806">
            <w:pPr>
              <w:keepLines/>
              <w:widowControl/>
              <w:spacing w:line="360" w:lineRule="exact"/>
              <w:ind w:firstLine="55"/>
              <w:rPr>
                <w:rFonts w:hint="eastAsia" w:ascii="宋体" w:hAnsi="宋体" w:cs="宋体"/>
                <w:sz w:val="18"/>
                <w:szCs w:val="18"/>
              </w:rPr>
            </w:pPr>
            <w:r>
              <w:rPr>
                <w:rFonts w:hint="eastAsia" w:ascii="宋体" w:hAnsi="宋体" w:cs="宋体"/>
                <w:sz w:val="18"/>
                <w:szCs w:val="18"/>
              </w:rPr>
              <w:t>课程将理论知识与实际操作紧密结合，确保学生不仅理解税费申报与管理的原理，还能熟练掌握实际操作技能。</w:t>
            </w:r>
          </w:p>
          <w:p w14:paraId="4A1CC1DC">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项目导向学习：通过模拟真实项目，让学生在实践中学习和掌握智慧化税费申报与管理的各项技能。</w:t>
            </w:r>
          </w:p>
          <w:p w14:paraId="68020A19">
            <w:pPr>
              <w:keepLines/>
              <w:widowControl/>
              <w:spacing w:line="360" w:lineRule="exact"/>
              <w:ind w:firstLine="55"/>
              <w:rPr>
                <w:rFonts w:hint="eastAsia" w:ascii="宋体" w:hAnsi="宋体" w:cs="宋体"/>
                <w:sz w:val="18"/>
                <w:szCs w:val="18"/>
              </w:rPr>
            </w:pPr>
            <w:r>
              <w:rPr>
                <w:rFonts w:hint="eastAsia" w:ascii="宋体" w:hAnsi="宋体" w:cs="宋体"/>
                <w:sz w:val="18"/>
                <w:szCs w:val="18"/>
              </w:rPr>
              <w:t>协作学习：鼓励学生通过小组形式完成任务，培养团队协作和沟通能力</w:t>
            </w:r>
          </w:p>
          <w:p w14:paraId="12B06D41">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7F52EE77">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教师系统讲解税费申报与管理的基础理论、法律法规等。</w:t>
            </w:r>
          </w:p>
          <w:p w14:paraId="5C1FBF3D">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案例分析法：通过分析真实案例，让学生深入理解理论知识在实际工作中的应用。</w:t>
            </w:r>
          </w:p>
          <w:p w14:paraId="4EC4DA3F">
            <w:pPr>
              <w:keepLines/>
              <w:widowControl/>
              <w:spacing w:line="360" w:lineRule="exact"/>
              <w:ind w:firstLine="55"/>
              <w:rPr>
                <w:rFonts w:hint="eastAsia" w:ascii="宋体" w:hAnsi="宋体" w:cs="宋体"/>
                <w:sz w:val="18"/>
                <w:szCs w:val="18"/>
              </w:rPr>
            </w:pPr>
            <w:r>
              <w:rPr>
                <w:rFonts w:hint="eastAsia" w:ascii="宋体" w:hAnsi="宋体" w:cs="宋体"/>
                <w:sz w:val="18"/>
                <w:szCs w:val="18"/>
              </w:rPr>
              <w:t>实操演练法：通过模拟软件或平台，让学生进行税费申报与管理的实际操作，提高实践能力。</w:t>
            </w:r>
          </w:p>
          <w:p w14:paraId="2BD06FA4">
            <w:pPr>
              <w:keepLines/>
              <w:widowControl/>
              <w:spacing w:line="360" w:lineRule="exact"/>
              <w:ind w:firstLine="55"/>
              <w:rPr>
                <w:rFonts w:hint="eastAsia" w:ascii="宋体" w:hAnsi="宋体" w:cs="宋体"/>
                <w:sz w:val="18"/>
                <w:szCs w:val="18"/>
              </w:rPr>
            </w:pPr>
            <w:r>
              <w:rPr>
                <w:rFonts w:hint="eastAsia" w:ascii="宋体" w:hAnsi="宋体" w:cs="宋体"/>
                <w:sz w:val="18"/>
                <w:szCs w:val="18"/>
              </w:rPr>
              <w:t>讨论法：组织学生进行小组讨论，鼓励提出问题、交流心得，促进学生思考和创新。</w:t>
            </w:r>
          </w:p>
          <w:p w14:paraId="1488AC68">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00A886BE">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教学设施：需要配备先进的计算机房、多媒体教室等教学设施，以及专业的税务软件和模拟平台。</w:t>
            </w:r>
          </w:p>
          <w:p w14:paraId="59422B55">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教学资源：提供丰富的教材、案例库、习题库等教学资源，以及在线学习平台和数据库等网络资源。</w:t>
            </w:r>
          </w:p>
          <w:p w14:paraId="57DB213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实训基地：与税务部门或企业合作建立实训基地，为学生提供实践机会和现场指导</w:t>
            </w:r>
          </w:p>
          <w:p w14:paraId="67C71FE7">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w:t>
            </w:r>
          </w:p>
          <w:p w14:paraId="423356C4">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专业知识：具备扎实的税务、会计和财务管理理论基础，以及丰富的税费申报与管理实践经验。</w:t>
            </w:r>
          </w:p>
          <w:p w14:paraId="7B68D23F">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教学能力：能够运用多种教学方法和手段，激发学生的学习兴趣和积极性，引导学生进行自主学习和探究。</w:t>
            </w:r>
          </w:p>
          <w:p w14:paraId="4A376C6B">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实践经验：具有在税务部门或企业从事税费申报与管理的实践经验，能够为学生提供有效的实践指导和建议。</w:t>
            </w:r>
          </w:p>
          <w:p w14:paraId="246C3632">
            <w:pPr>
              <w:keepLines/>
              <w:widowControl/>
              <w:spacing w:line="360" w:lineRule="exact"/>
              <w:ind w:firstLine="55"/>
              <w:rPr>
                <w:rFonts w:hint="eastAsia" w:ascii="宋体" w:hAnsi="宋体" w:cs="宋体"/>
                <w:sz w:val="18"/>
                <w:szCs w:val="18"/>
              </w:rPr>
            </w:pPr>
            <w:r>
              <w:rPr>
                <w:rFonts w:hint="eastAsia" w:ascii="宋体" w:hAnsi="宋体" w:cs="宋体"/>
                <w:sz w:val="18"/>
                <w:szCs w:val="18"/>
              </w:rPr>
              <w:t>技术运用：熟悉各种税务软件和模拟平台的使用，能够指导学生进行实际操作</w:t>
            </w:r>
          </w:p>
          <w:p w14:paraId="639A41B0">
            <w:pPr>
              <w:keepLines/>
              <w:widowControl/>
              <w:spacing w:line="360" w:lineRule="exact"/>
              <w:ind w:firstLine="55"/>
              <w:rPr>
                <w:rFonts w:hint="eastAsia" w:ascii="宋体" w:hAnsi="宋体" w:cs="宋体"/>
                <w:sz w:val="18"/>
                <w:szCs w:val="18"/>
              </w:rPr>
            </w:pPr>
            <w:r>
              <w:rPr>
                <w:rFonts w:hint="eastAsia" w:ascii="宋体" w:hAnsi="宋体" w:cs="宋体"/>
                <w:sz w:val="18"/>
                <w:szCs w:val="18"/>
              </w:rPr>
              <w:t>（5）考核方式：</w:t>
            </w:r>
          </w:p>
          <w:p w14:paraId="19DCD207">
            <w:pPr>
              <w:keepLines/>
              <w:widowControl/>
              <w:spacing w:line="360" w:lineRule="exact"/>
              <w:ind w:firstLine="55"/>
              <w:rPr>
                <w:rFonts w:hint="eastAsia" w:ascii="宋体" w:hAnsi="宋体" w:cs="宋体"/>
                <w:sz w:val="18"/>
                <w:szCs w:val="18"/>
              </w:rPr>
            </w:pPr>
            <w:r>
              <w:rPr>
                <w:rFonts w:hint="eastAsia" w:ascii="宋体" w:hAnsi="宋体" w:cs="宋体"/>
                <w:sz w:val="18"/>
                <w:szCs w:val="18"/>
              </w:rPr>
              <w:t>课程的教学评价由形成性测评（30%）和终结性测评（70%）组成。</w:t>
            </w:r>
          </w:p>
        </w:tc>
      </w:tr>
      <w:tr w14:paraId="5726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6FF4BC0">
            <w:pPr>
              <w:spacing w:line="400" w:lineRule="exact"/>
              <w:rPr>
                <w:rFonts w:hint="eastAsia" w:ascii="宋体" w:hAnsi="宋体" w:cs="宋体"/>
                <w:bCs/>
                <w:szCs w:val="21"/>
              </w:rPr>
            </w:pPr>
            <w:r>
              <w:rPr>
                <w:rFonts w:hint="eastAsia" w:ascii="宋体" w:hAnsi="宋体" w:cs="宋体"/>
                <w:b/>
                <w:bCs/>
                <w:sz w:val="18"/>
                <w:szCs w:val="18"/>
              </w:rPr>
              <w:t>企业财务会计</w:t>
            </w:r>
          </w:p>
        </w:tc>
        <w:tc>
          <w:tcPr>
            <w:tcW w:w="2321" w:type="dxa"/>
          </w:tcPr>
          <w:p w14:paraId="6E123BE1">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2F7F4E7C">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(1)具备较强的责任心和职业道德，遵守职业道德和法律法规。</w:t>
            </w:r>
          </w:p>
          <w:p w14:paraId="5630F2A5">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（2）具备良好的团队协作能力，能够与同事共同合作，提高整个团队的工作效率。</w:t>
            </w:r>
          </w:p>
          <w:p w14:paraId="0F1D7AE4">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400B60CD">
            <w:pPr>
              <w:keepLines/>
              <w:widowControl/>
              <w:spacing w:line="360" w:lineRule="exact"/>
              <w:ind w:firstLine="55"/>
              <w:rPr>
                <w:rFonts w:hint="eastAsia" w:ascii="宋体" w:hAnsi="宋体" w:cs="宋体"/>
                <w:sz w:val="18"/>
                <w:szCs w:val="18"/>
              </w:rPr>
            </w:pPr>
            <w:r>
              <w:rPr>
                <w:rFonts w:hint="eastAsia" w:ascii="宋体" w:hAnsi="宋体" w:cs="宋体"/>
                <w:sz w:val="18"/>
                <w:szCs w:val="18"/>
              </w:rPr>
              <w:t>（1）能够熟练掌握业务财务会计核算和财务报告的编制方法。</w:t>
            </w:r>
          </w:p>
          <w:p w14:paraId="0E1E306B">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（2）能够进行财务分析与预算编制</w:t>
            </w:r>
          </w:p>
          <w:p w14:paraId="28FBDCC2">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（3）能够进行成本核算</w:t>
            </w:r>
          </w:p>
          <w:p w14:paraId="3D7FA168">
            <w:pPr>
              <w:keepLines/>
              <w:widowControl/>
              <w:spacing w:line="360" w:lineRule="exact"/>
              <w:ind w:firstLine="55"/>
              <w:rPr>
                <w:rFonts w:hint="eastAsia" w:ascii="宋体" w:hAnsi="宋体" w:cs="宋体"/>
                <w:sz w:val="18"/>
                <w:szCs w:val="18"/>
              </w:rPr>
            </w:pPr>
            <w:r>
              <w:rPr>
                <w:rFonts w:hint="eastAsia" w:ascii="宋体" w:hAnsi="宋体" w:cs="宋体"/>
                <w:sz w:val="18"/>
                <w:szCs w:val="18"/>
              </w:rPr>
              <w:t>（4）能够编制记账凭证、资产负债表等</w:t>
            </w:r>
          </w:p>
          <w:p w14:paraId="5F12D5F5">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6F7127CF">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能够掌握企业的财务情况和经营状况，为企业财务决策提供支持。</w:t>
            </w:r>
          </w:p>
          <w:p w14:paraId="4E69C6A6">
            <w:pPr>
              <w:keepLines/>
              <w:widowControl/>
              <w:spacing w:line="360" w:lineRule="exact"/>
              <w:ind w:firstLine="55"/>
              <w:rPr>
                <w:rFonts w:hint="eastAsia" w:ascii="宋体" w:hAnsi="宋体" w:cs="宋体"/>
                <w:sz w:val="18"/>
                <w:szCs w:val="18"/>
              </w:rPr>
            </w:pPr>
          </w:p>
        </w:tc>
        <w:tc>
          <w:tcPr>
            <w:tcW w:w="2322" w:type="dxa"/>
          </w:tcPr>
          <w:p w14:paraId="2AF49BC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模块一：出纳核算模块</w:t>
            </w:r>
          </w:p>
          <w:p w14:paraId="4342FCF4">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内容：以中小企业出纳岗位资金收付典型工作任务为依据，介绍出纳业务的基本知识、基本技术技能和操作处理方法。</w:t>
            </w:r>
          </w:p>
          <w:p w14:paraId="40A2C405">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目标：使学生可熟练进行收付款业务的办理，掌握验钞、点钞、捆钞及原始凭证填制审核、日记账登记等技能。</w:t>
            </w:r>
          </w:p>
          <w:p w14:paraId="4735ED8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模块二：往来业务核算模块：</w:t>
            </w:r>
          </w:p>
          <w:p w14:paraId="41DC1F8B">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内容：涵盖应收应付模块，负责记录企业内外应收、应付账款的收发情况，以及超期账款的催收及关联应收、应付之间的关联核销等。</w:t>
            </w:r>
          </w:p>
          <w:p w14:paraId="40EC3799">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目标：培养学生处理企业往来业务的能力，确保账款的准确记录和及时催收。</w:t>
            </w:r>
          </w:p>
          <w:p w14:paraId="4E352B8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模块三：成本核算模块</w:t>
            </w:r>
          </w:p>
          <w:p w14:paraId="4676B2A7">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内容：涉及企业产品成本和企业整体成本的核算，支持多种成本核算方式，如标准成本、实际成本、生产成本、全周期成本等。</w:t>
            </w:r>
          </w:p>
          <w:p w14:paraId="3E6B43A6">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目标：帮助学生掌握成本核算的方法和技巧，为企业成本控制和决策提供支持。</w:t>
            </w:r>
          </w:p>
          <w:p w14:paraId="7286BEA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模块四：纳税申报模块</w:t>
            </w:r>
          </w:p>
          <w:p w14:paraId="16A7C8E0">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内容：涉及企业税收的会计处理，包括纳税申报、税收筹划、税收会计报表等内容。</w:t>
            </w:r>
          </w:p>
          <w:p w14:paraId="7985BE68">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目标：培养学生处理企业税务事务的能力，确保企业依法纳税并合理降低税负。</w:t>
            </w:r>
          </w:p>
          <w:p w14:paraId="7B1D449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模块五：总账报表模块</w:t>
            </w:r>
          </w:p>
          <w:p w14:paraId="4C52C259">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内容：包括总账模块，处理记账凭证输入、登记，输出日记账、一般明细账及总分类账，编制主要会计报表等。</w:t>
            </w:r>
          </w:p>
          <w:p w14:paraId="3BA99FD1">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目标：使学生掌握总账处理和报表编制的方法，能够准确反映企业的财务状况和经营成果。</w:t>
            </w:r>
          </w:p>
          <w:p w14:paraId="214C877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模块六：投资筹资模块</w:t>
            </w:r>
          </w:p>
          <w:p w14:paraId="5691BDA5">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内容：涉及企业投资决策和筹资活动的会计处理，包括投资项目的评估、筹资方式的选择等。</w:t>
            </w:r>
          </w:p>
          <w:p w14:paraId="71523959">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目标：培养学生处理企业投资筹资事务的能力，为企业资金的有效运作提供支持。</w:t>
            </w:r>
          </w:p>
        </w:tc>
        <w:tc>
          <w:tcPr>
            <w:tcW w:w="2322" w:type="dxa"/>
          </w:tcPr>
          <w:p w14:paraId="69A0F123">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（1）教学模式：教学模式企业财务会计课程的教学模式应紧密结合会计专业的特点和实际需求，注重理论与实践的结合。具体的教学模式可以包括：</w:t>
            </w:r>
          </w:p>
          <w:p w14:paraId="3AD38A2A">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案例教学：利用真实的或模拟的企业财务会计案例，引导学生进行分析、讨论和实践操作，从而深入理解企业会计业务的处理流程和方法。</w:t>
            </w:r>
          </w:p>
          <w:p w14:paraId="550B8CED">
            <w:pPr>
              <w:keepLines/>
              <w:widowControl/>
              <w:spacing w:line="360" w:lineRule="exact"/>
              <w:ind w:firstLine="55"/>
              <w:rPr>
                <w:rFonts w:hint="eastAsia" w:ascii="宋体" w:hAnsi="宋体" w:cs="宋体"/>
                <w:sz w:val="18"/>
                <w:szCs w:val="18"/>
              </w:rPr>
            </w:pPr>
            <w:r>
              <w:rPr>
                <w:rFonts w:hint="eastAsia" w:ascii="宋体" w:hAnsi="宋体" w:cs="宋体"/>
                <w:sz w:val="18"/>
                <w:szCs w:val="18"/>
              </w:rPr>
              <w:t>情景模拟：通过模拟企业真实的会计工作环境，让学生在实践中学习和掌握企业财务会计的知识和技能。</w:t>
            </w:r>
          </w:p>
          <w:p w14:paraId="289E6686">
            <w:pPr>
              <w:keepLines/>
              <w:widowControl/>
              <w:spacing w:line="360" w:lineRule="exact"/>
              <w:ind w:firstLine="55"/>
              <w:rPr>
                <w:rFonts w:hint="eastAsia" w:ascii="宋体" w:hAnsi="宋体" w:cs="宋体"/>
                <w:sz w:val="18"/>
                <w:szCs w:val="18"/>
              </w:rPr>
            </w:pPr>
            <w:r>
              <w:rPr>
                <w:rFonts w:hint="eastAsia" w:ascii="宋体" w:hAnsi="宋体" w:cs="宋体"/>
                <w:sz w:val="18"/>
                <w:szCs w:val="18"/>
              </w:rPr>
              <w:t>翻转课堂：利用线上教学资源，让学生在课前自主学习理论知识，课堂上则进行案例分析、讨论和实践操作，提高课堂效率。</w:t>
            </w:r>
          </w:p>
          <w:p w14:paraId="0017FED8">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14C76359">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讲授法：系统介绍企业财务会计的基本理论、方法和技能，确保学生掌握基础知识。</w:t>
            </w:r>
          </w:p>
          <w:p w14:paraId="3605499F">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案例分析法：通过分析实际案例，帮助学生理解企业财务会计的实际应用，提高分析和解决问题的能力。</w:t>
            </w:r>
          </w:p>
          <w:p w14:paraId="644A74D9">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实践操作法：利用会计软件或模拟系统，让学生亲自动手进行会计业务的处理，提高实际操作能力。</w:t>
            </w:r>
          </w:p>
          <w:p w14:paraId="0E7EFEF1">
            <w:pPr>
              <w:keepLines/>
              <w:widowControl/>
              <w:spacing w:line="360" w:lineRule="exact"/>
              <w:ind w:firstLine="55"/>
              <w:rPr>
                <w:rFonts w:hint="eastAsia" w:ascii="宋体" w:hAnsi="宋体" w:cs="宋体"/>
                <w:sz w:val="18"/>
                <w:szCs w:val="18"/>
              </w:rPr>
            </w:pPr>
            <w:r>
              <w:rPr>
                <w:rFonts w:hint="eastAsia" w:ascii="宋体" w:hAnsi="宋体" w:cs="宋体"/>
                <w:sz w:val="18"/>
                <w:szCs w:val="18"/>
              </w:rPr>
              <w:t>小组讨论法：鼓励学生分组讨论，共同解决问题，培养学生的团队协作能力和沟通能力。</w:t>
            </w:r>
          </w:p>
          <w:p w14:paraId="73A70500">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5C2D0821">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教学设施：配备专业的会计软件、模拟系统和多媒体教学设备，以满足教学需求。</w:t>
            </w:r>
          </w:p>
          <w:p w14:paraId="7DE95B97">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实训基地：与企业合作建立实训基地，为学生提供实地参观、实习和实践的机会，增强课程的实践性和应用性。</w:t>
            </w:r>
          </w:p>
          <w:p w14:paraId="105EFFB3">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教学资源：提供丰富的教材、教学视频、案例资料等教学资源，方便学生自主学习和巩固知识。</w:t>
            </w:r>
          </w:p>
          <w:p w14:paraId="0C6EBC1F">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w:t>
            </w:r>
          </w:p>
          <w:p w14:paraId="2847908C">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专业知识：教师应具备扎实的会计理论基础和丰富的实践经验，能够为学生提供准确、深入的教学内容。</w:t>
            </w:r>
          </w:p>
          <w:p w14:paraId="7C75EED8">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教学能力：教师应具备良好的教学能力和教学方法，能够激发学生的学习兴趣和积极性，引导学生进行自主学习和探究。</w:t>
            </w:r>
          </w:p>
          <w:p w14:paraId="5E48BFD3">
            <w:pPr>
              <w:keepLines/>
              <w:widowControl/>
              <w:spacing w:line="360" w:lineRule="exact"/>
              <w:ind w:firstLine="55"/>
              <w:rPr>
                <w:rFonts w:hint="eastAsia" w:ascii="宋体" w:hAnsi="宋体" w:cs="宋体"/>
                <w:sz w:val="18"/>
                <w:szCs w:val="18"/>
              </w:rPr>
            </w:pPr>
            <w:r>
              <w:rPr>
                <w:rFonts w:hint="eastAsia" w:ascii="宋体" w:hAnsi="宋体" w:cs="宋体"/>
                <w:sz w:val="18"/>
                <w:szCs w:val="18"/>
              </w:rPr>
              <w:t>行业经验：教师应具备丰富的企业会计实践经验，能够为学生提供有效的实践指导和建议。</w:t>
            </w:r>
          </w:p>
          <w:p w14:paraId="27EFBFEF">
            <w:pPr>
              <w:keepLines/>
              <w:widowControl/>
              <w:spacing w:line="360" w:lineRule="exact"/>
              <w:ind w:firstLine="55"/>
              <w:rPr>
                <w:rFonts w:hint="eastAsia" w:ascii="宋体" w:hAnsi="宋体" w:cs="宋体"/>
                <w:sz w:val="18"/>
                <w:szCs w:val="18"/>
              </w:rPr>
            </w:pPr>
            <w:r>
              <w:rPr>
                <w:rFonts w:hint="eastAsia" w:ascii="宋体" w:hAnsi="宋体" w:cs="宋体"/>
                <w:sz w:val="18"/>
                <w:szCs w:val="18"/>
              </w:rPr>
              <w:t>持续学习：教师应保持对企业财务会计领域的持续关注和学习，不断更新自己的知识和技能，以适应行业的发展和变化。</w:t>
            </w:r>
          </w:p>
          <w:p w14:paraId="327BBF58">
            <w:pPr>
              <w:keepLines/>
              <w:widowControl/>
              <w:spacing w:line="360" w:lineRule="exact"/>
              <w:ind w:firstLine="55"/>
              <w:rPr>
                <w:rFonts w:hint="eastAsia" w:ascii="宋体" w:hAnsi="宋体" w:cs="宋体"/>
                <w:sz w:val="18"/>
                <w:szCs w:val="18"/>
              </w:rPr>
            </w:pPr>
            <w:r>
              <w:rPr>
                <w:rFonts w:hint="eastAsia" w:ascii="宋体" w:hAnsi="宋体" w:cs="宋体"/>
                <w:sz w:val="18"/>
                <w:szCs w:val="18"/>
              </w:rPr>
              <w:t>（5）评价建议：</w:t>
            </w:r>
          </w:p>
          <w:p w14:paraId="53179ED8">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平时成绩：包括课堂参与度、作业完成情况、实验报告等，以评价学生的学习态度和基础知识掌握情况。</w:t>
            </w:r>
          </w:p>
          <w:p w14:paraId="453C79A9">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实践成绩：通过项目完成情况、案例分析报告等形式，评价学生的实践能力和问题解决能力。</w:t>
            </w:r>
          </w:p>
          <w:p w14:paraId="78B3986E">
            <w:pPr>
              <w:keepLines/>
              <w:widowControl/>
              <w:spacing w:line="360" w:lineRule="exact"/>
              <w:ind w:firstLine="55"/>
              <w:rPr>
                <w:rFonts w:hint="eastAsia" w:ascii="宋体" w:hAnsi="宋体" w:cs="宋体"/>
                <w:sz w:val="18"/>
                <w:szCs w:val="18"/>
              </w:rPr>
            </w:pPr>
            <w:r>
              <w:rPr>
                <w:rFonts w:hint="eastAsia" w:ascii="宋体" w:hAnsi="宋体" w:cs="宋体"/>
                <w:sz w:val="18"/>
                <w:szCs w:val="18"/>
              </w:rPr>
              <w:t>终结性考核：采用闭卷方式，测试学生对统计学基本概念、原理和方法的理解和应用能力。</w:t>
            </w:r>
          </w:p>
          <w:p w14:paraId="472D091C">
            <w:pPr>
              <w:keepLines/>
              <w:widowControl/>
              <w:spacing w:line="360" w:lineRule="exact"/>
              <w:ind w:firstLine="55"/>
              <w:rPr>
                <w:rFonts w:hint="eastAsia" w:ascii="宋体" w:hAnsi="宋体" w:cs="宋体"/>
                <w:sz w:val="18"/>
                <w:szCs w:val="18"/>
              </w:rPr>
            </w:pPr>
            <w:r>
              <w:rPr>
                <w:rFonts w:hint="eastAsia" w:ascii="宋体" w:hAnsi="宋体" w:cs="宋体"/>
                <w:sz w:val="18"/>
                <w:szCs w:val="18"/>
              </w:rPr>
              <w:t>综合评价：结合平时成绩、实践成绩和终结性考核成绩，对学生进行综合评价，以全面反映学生的学习情况。</w:t>
            </w:r>
          </w:p>
        </w:tc>
      </w:tr>
      <w:tr w14:paraId="077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top"/>
          </w:tcPr>
          <w:p w14:paraId="6FC08D54">
            <w:pPr>
              <w:spacing w:line="400" w:lineRule="exact"/>
              <w:rPr>
                <w:rFonts w:hint="eastAsia" w:ascii="宋体" w:hAnsi="宋体" w:cs="宋体"/>
                <w:b/>
                <w:bCs/>
                <w:sz w:val="18"/>
                <w:szCs w:val="18"/>
              </w:rPr>
            </w:pPr>
          </w:p>
          <w:p w14:paraId="08AFD0EF">
            <w:pPr>
              <w:spacing w:line="400" w:lineRule="exact"/>
              <w:rPr>
                <w:rFonts w:hint="eastAsia" w:ascii="宋体" w:hAnsi="宋体" w:cs="宋体"/>
                <w:b/>
                <w:bCs/>
                <w:sz w:val="18"/>
                <w:szCs w:val="18"/>
              </w:rPr>
            </w:pPr>
          </w:p>
          <w:p w14:paraId="3B73CC0C">
            <w:pPr>
              <w:spacing w:line="400" w:lineRule="exact"/>
              <w:rPr>
                <w:rFonts w:hint="eastAsia" w:ascii="宋体" w:hAnsi="宋体" w:cs="宋体"/>
                <w:b/>
                <w:bCs/>
                <w:sz w:val="18"/>
                <w:szCs w:val="18"/>
              </w:rPr>
            </w:pPr>
          </w:p>
          <w:p w14:paraId="17FD3AB3">
            <w:pPr>
              <w:spacing w:line="400" w:lineRule="exact"/>
              <w:rPr>
                <w:rFonts w:hint="eastAsia" w:ascii="宋体" w:hAnsi="宋体" w:cs="宋体"/>
                <w:b/>
                <w:bCs/>
                <w:sz w:val="18"/>
                <w:szCs w:val="18"/>
              </w:rPr>
            </w:pPr>
          </w:p>
          <w:p w14:paraId="7ABE364C">
            <w:pPr>
              <w:spacing w:line="400" w:lineRule="exact"/>
              <w:rPr>
                <w:rFonts w:hint="eastAsia" w:ascii="宋体" w:hAnsi="宋体" w:cs="宋体"/>
                <w:b/>
                <w:bCs/>
                <w:sz w:val="18"/>
                <w:szCs w:val="18"/>
              </w:rPr>
            </w:pPr>
          </w:p>
          <w:p w14:paraId="292950B8">
            <w:pPr>
              <w:spacing w:line="400" w:lineRule="exact"/>
              <w:rPr>
                <w:rFonts w:hint="eastAsia" w:ascii="宋体" w:hAnsi="宋体" w:cs="宋体"/>
                <w:bCs/>
                <w:sz w:val="18"/>
                <w:szCs w:val="18"/>
              </w:rPr>
            </w:pPr>
            <w:r>
              <w:rPr>
                <w:rFonts w:hint="eastAsia" w:ascii="宋体" w:hAnsi="宋体" w:cs="宋体"/>
                <w:b/>
                <w:bCs/>
                <w:sz w:val="18"/>
                <w:szCs w:val="18"/>
              </w:rPr>
              <w:t>管理会计</w:t>
            </w:r>
          </w:p>
        </w:tc>
        <w:tc>
          <w:tcPr>
            <w:tcW w:w="2321" w:type="dxa"/>
            <w:vAlign w:val="top"/>
          </w:tcPr>
          <w:p w14:paraId="22F6ABD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60109FA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（1）职业道德素质：具备高度的职业道德和诚信意识，能够遵守会计法律法规和职业道德规范，确保管理会计工作的合规性和公正性。</w:t>
            </w:r>
          </w:p>
          <w:p w14:paraId="0B69FB1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（2）创新思维素质：具备创新思维和创新能力，能够不断探索新的管理会计方法和工具，推动企业管理的创新和发展。</w:t>
            </w:r>
          </w:p>
          <w:p w14:paraId="0C2C33A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（3）团队合作精神：具备良好的团队合作精神和协作能力，能够与团队成员共同协作，完成管理会计任务，提升团队整体绩效。</w:t>
            </w:r>
          </w:p>
          <w:p w14:paraId="0305538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5027615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（1）掌握税务管理及筹划基本理论</w:t>
            </w:r>
          </w:p>
          <w:p w14:paraId="33877C6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（2）掌握税务管理及筹划工具与方法</w:t>
            </w:r>
          </w:p>
          <w:p w14:paraId="38B0AB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（3）掌握经营预测的基本方法，如定量分析法（如趋势预测分析法、因果预测分析法）和定性分析法。</w:t>
            </w:r>
          </w:p>
          <w:p w14:paraId="3FB134D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（4）掌握不同类型的经营决策，如生产决策、投资决策、筹资决策等。掌握预算概述：介绍预算的基本概念、目的和作用，以及全面预算管理的重要性。</w:t>
            </w:r>
          </w:p>
          <w:p w14:paraId="7CE8BBE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（5）掌握税务筹划的基本概念、原则和目的，以及税务筹划与偷税漏税的区别。</w:t>
            </w:r>
          </w:p>
          <w:p w14:paraId="1FECFCA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5A76C13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（1）能够识别企业经营中的问题和机会，并提出改进建议</w:t>
            </w:r>
          </w:p>
          <w:p w14:paraId="3DD4BD9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（2）能够运用管理会计信息系统进行数据收集、处理、分析和筹划，提高工作效率。</w:t>
            </w:r>
          </w:p>
          <w:p w14:paraId="5F568CC2">
            <w:pPr>
              <w:keepLines/>
              <w:widowControl/>
              <w:spacing w:line="400" w:lineRule="exact"/>
              <w:ind w:left="55" w:leftChars="0"/>
              <w:rPr>
                <w:rFonts w:hint="eastAsia" w:ascii="宋体" w:hAnsi="宋体" w:cs="宋体"/>
                <w:sz w:val="18"/>
                <w:szCs w:val="18"/>
              </w:rPr>
            </w:pPr>
            <w:r>
              <w:rPr>
                <w:rFonts w:hint="eastAsia" w:ascii="宋体" w:hAnsi="宋体" w:cs="宋体"/>
                <w:bCs/>
                <w:kern w:val="0"/>
                <w:sz w:val="18"/>
                <w:szCs w:val="18"/>
              </w:rPr>
              <w:t>（3）能够在团队中发挥积极作用，共同解决问题、推动企业发展</w:t>
            </w:r>
          </w:p>
        </w:tc>
        <w:tc>
          <w:tcPr>
            <w:tcW w:w="2322" w:type="dxa"/>
            <w:vAlign w:val="top"/>
          </w:tcPr>
          <w:p w14:paraId="1E86354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模块一：管理会计基础理论</w:t>
            </w:r>
            <w:r>
              <w:rPr>
                <w:rFonts w:ascii="宋体" w:hAnsi="宋体" w:cs="宋体"/>
                <w:bCs/>
                <w:kern w:val="0"/>
                <w:sz w:val="18"/>
                <w:szCs w:val="18"/>
              </w:rPr>
              <w:t>：管理会计的产生与发展、概念、职能、目标、基本原则，管理会计与财务会计的关系。​</w:t>
            </w:r>
          </w:p>
          <w:p w14:paraId="529BA24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w:t>
            </w:r>
            <w:r>
              <w:rPr>
                <w:rFonts w:ascii="宋体" w:hAnsi="宋体" w:cs="宋体"/>
                <w:bCs/>
                <w:kern w:val="0"/>
                <w:sz w:val="18"/>
                <w:szCs w:val="18"/>
              </w:rPr>
              <w:t>成本性态分析与本量利分析：固定成本、变动成本、混合成本的划分与分解方法，本量利分析模型的构建与应用，盈亏平衡点计算与经营风险分析。​</w:t>
            </w:r>
          </w:p>
          <w:p w14:paraId="6261456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w:t>
            </w:r>
            <w:r>
              <w:rPr>
                <w:rFonts w:ascii="宋体" w:hAnsi="宋体" w:cs="宋体"/>
                <w:bCs/>
                <w:kern w:val="0"/>
                <w:sz w:val="18"/>
                <w:szCs w:val="18"/>
              </w:rPr>
              <w:t>经营预测与决策：销售预测、成本预测、利润预测的方法，短期经营决策（如生产决策、定价决策、存货决策）与长期投资决策（如项目可行性分析、投资回收期计算）的分析方法与应用。​</w:t>
            </w:r>
          </w:p>
          <w:p w14:paraId="20ABEEE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w:t>
            </w:r>
            <w:r>
              <w:rPr>
                <w:rFonts w:ascii="宋体" w:hAnsi="宋体" w:cs="宋体"/>
                <w:bCs/>
                <w:kern w:val="0"/>
                <w:sz w:val="18"/>
                <w:szCs w:val="18"/>
              </w:rPr>
              <w:t>全面预算管理：全面预算的体系构成，预算编制方法（如增量预算、零基预算、滚动预算），预算的执行、监控与调整，预算差异分析与考核。​</w:t>
            </w:r>
          </w:p>
          <w:p w14:paraId="32F6B66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w:t>
            </w:r>
            <w:r>
              <w:rPr>
                <w:rFonts w:ascii="宋体" w:hAnsi="宋体" w:cs="宋体"/>
                <w:bCs/>
                <w:kern w:val="0"/>
                <w:sz w:val="18"/>
                <w:szCs w:val="18"/>
              </w:rPr>
              <w:t>成本控制与管理：标准成本法、作业成本法的原理与应用，成本控制的原则与方法，质量成本管理与生命周期成本管理。​</w:t>
            </w:r>
          </w:p>
          <w:p w14:paraId="7F1C869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模块六：</w:t>
            </w:r>
            <w:r>
              <w:rPr>
                <w:rFonts w:ascii="宋体" w:hAnsi="宋体" w:cs="宋体"/>
                <w:bCs/>
                <w:kern w:val="0"/>
                <w:sz w:val="18"/>
                <w:szCs w:val="18"/>
              </w:rPr>
              <w:t>责任会计与绩效评价：责任中心的划分（成本中心、利润中心、投资中心），责任预算编制与业绩考核，平衡计分卡等绩效评价工具的应用。</w:t>
            </w:r>
          </w:p>
          <w:p w14:paraId="3F80D052">
            <w:pPr>
              <w:keepLines/>
              <w:widowControl/>
              <w:spacing w:line="400" w:lineRule="exact"/>
              <w:ind w:left="55" w:leftChars="0"/>
              <w:rPr>
                <w:rFonts w:hint="eastAsia" w:ascii="宋体" w:hAnsi="宋体" w:cs="宋体"/>
                <w:sz w:val="18"/>
                <w:szCs w:val="18"/>
              </w:rPr>
            </w:pPr>
          </w:p>
        </w:tc>
        <w:tc>
          <w:tcPr>
            <w:tcW w:w="2322" w:type="dxa"/>
            <w:vAlign w:val="top"/>
          </w:tcPr>
          <w:p w14:paraId="362C4C6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1.教学模式：多元化教学模式：管理会计课程应采用多元化教学模式，结合课堂讲授、案例分析、模拟实验等多种方法，以提高学生的理论水平和实践能力。</w:t>
            </w:r>
          </w:p>
          <w:p w14:paraId="54C2E54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课堂讲授：作为基础教学模式，用于系统介绍管理会计的基本理论和方法。</w:t>
            </w:r>
          </w:p>
          <w:p w14:paraId="1F182E2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案例分析：通过真实案例的剖析，让学生了解管理会计在实际工作中的应用。</w:t>
            </w:r>
          </w:p>
          <w:p w14:paraId="7099A48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模拟实验：模拟真实的企业环境，让学生在模拟情境中学习和实践管理会计知识。</w:t>
            </w:r>
          </w:p>
          <w:p w14:paraId="4DB632B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0A61559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案例教学法：通过提供真实的案例和问题，引导学生运用管理会计的理论知识进行分析和解决实际问题。</w:t>
            </w:r>
          </w:p>
          <w:p w14:paraId="4CBF633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模拟实验法：利用软件或模拟工具，让学生在模拟的经营环境中进行决策和管理实践。</w:t>
            </w:r>
          </w:p>
          <w:p w14:paraId="2D4624F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2DECB99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教学设施：需要配备计算机房、多媒体教室等教学设施，以及专业的会计软件和模拟工具。</w:t>
            </w:r>
          </w:p>
          <w:p w14:paraId="53E28AE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教学资源：提供丰富的教材、案例库、习题库等教学资源，以及在线学习平台和数据库等网络资源。</w:t>
            </w:r>
          </w:p>
          <w:p w14:paraId="63291CC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实训基地：与企业合作建立实训基地，为学生提供实习和实践机会，增强课程的实践性和应用性。</w:t>
            </w:r>
          </w:p>
          <w:p w14:paraId="4BF0421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4.考核要求：</w:t>
            </w:r>
          </w:p>
          <w:p w14:paraId="602A42D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p w14:paraId="7B76BE0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6478294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专业知识：具备扎实的会计学和财务管理理论基础，以及丰富的管理会计实践经验。</w:t>
            </w:r>
          </w:p>
          <w:p w14:paraId="02B7A93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39955BF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实践经验：具有在企业或会计师事务所从事管理会计工作的经验，能够为学生提供有效的实践指导和建议。</w:t>
            </w:r>
          </w:p>
          <w:p w14:paraId="7333372B">
            <w:pPr>
              <w:keepLines/>
              <w:widowControl/>
              <w:spacing w:line="400" w:lineRule="exact"/>
              <w:ind w:left="55" w:leftChars="0"/>
              <w:rPr>
                <w:rFonts w:hint="eastAsia" w:ascii="宋体" w:hAnsi="宋体" w:cs="宋体"/>
                <w:sz w:val="18"/>
                <w:szCs w:val="18"/>
              </w:rPr>
            </w:pPr>
            <w:r>
              <w:rPr>
                <w:rFonts w:hint="eastAsia" w:ascii="宋体" w:hAnsi="宋体" w:cs="宋体"/>
                <w:bCs/>
                <w:kern w:val="0"/>
                <w:sz w:val="18"/>
                <w:szCs w:val="18"/>
              </w:rPr>
              <w:t>持续学习：关注管理会计领域的最新动态和发展趋势，不断更新自己的知识和技能，以适应行业的变化和发展。</w:t>
            </w:r>
          </w:p>
        </w:tc>
      </w:tr>
      <w:tr w14:paraId="3402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3C6CABC3">
            <w:pPr>
              <w:spacing w:line="400" w:lineRule="exact"/>
              <w:jc w:val="center"/>
              <w:rPr>
                <w:rFonts w:hint="eastAsia" w:ascii="宋体" w:hAnsi="宋体" w:cs="宋体"/>
                <w:bCs/>
                <w:szCs w:val="21"/>
              </w:rPr>
            </w:pPr>
          </w:p>
          <w:p w14:paraId="66E4BE52">
            <w:pPr>
              <w:spacing w:line="400" w:lineRule="exact"/>
              <w:jc w:val="center"/>
              <w:rPr>
                <w:rFonts w:hint="eastAsia" w:ascii="宋体" w:hAnsi="宋体" w:cs="宋体"/>
                <w:bCs/>
                <w:szCs w:val="21"/>
              </w:rPr>
            </w:pPr>
          </w:p>
          <w:p w14:paraId="6C98C754">
            <w:pPr>
              <w:spacing w:line="400" w:lineRule="exact"/>
              <w:jc w:val="center"/>
              <w:rPr>
                <w:rFonts w:hint="eastAsia" w:ascii="宋体" w:hAnsi="宋体" w:cs="宋体"/>
                <w:bCs/>
                <w:szCs w:val="21"/>
              </w:rPr>
            </w:pPr>
          </w:p>
          <w:p w14:paraId="28DE151D">
            <w:pPr>
              <w:spacing w:line="400" w:lineRule="exact"/>
              <w:jc w:val="center"/>
              <w:rPr>
                <w:rFonts w:hint="eastAsia" w:ascii="宋体" w:hAnsi="宋体" w:cs="宋体"/>
                <w:bCs/>
                <w:szCs w:val="21"/>
              </w:rPr>
            </w:pPr>
          </w:p>
          <w:p w14:paraId="3B32001A">
            <w:pPr>
              <w:spacing w:line="400" w:lineRule="exact"/>
              <w:jc w:val="center"/>
              <w:rPr>
                <w:rFonts w:hint="eastAsia" w:ascii="宋体" w:hAnsi="宋体" w:cs="宋体"/>
                <w:bCs/>
                <w:szCs w:val="21"/>
              </w:rPr>
            </w:pPr>
          </w:p>
          <w:p w14:paraId="4591E407">
            <w:pPr>
              <w:spacing w:line="400" w:lineRule="exact"/>
              <w:jc w:val="center"/>
              <w:rPr>
                <w:rFonts w:hint="eastAsia" w:ascii="宋体" w:hAnsi="宋体" w:cs="宋体"/>
                <w:bCs/>
                <w:szCs w:val="21"/>
              </w:rPr>
            </w:pPr>
          </w:p>
          <w:p w14:paraId="4E932CE8">
            <w:pPr>
              <w:spacing w:line="400" w:lineRule="exact"/>
              <w:jc w:val="center"/>
              <w:rPr>
                <w:rFonts w:hint="eastAsia" w:ascii="宋体" w:hAnsi="宋体" w:cs="宋体"/>
                <w:bCs/>
                <w:szCs w:val="21"/>
              </w:rPr>
            </w:pPr>
          </w:p>
          <w:p w14:paraId="76F0C5DC">
            <w:pPr>
              <w:spacing w:line="400" w:lineRule="exact"/>
              <w:rPr>
                <w:rFonts w:hint="eastAsia" w:ascii="宋体" w:hAnsi="宋体" w:cs="宋体"/>
                <w:bCs/>
                <w:szCs w:val="21"/>
              </w:rPr>
            </w:pPr>
            <w:r>
              <w:rPr>
                <w:rFonts w:hint="eastAsia" w:ascii="宋体" w:hAnsi="宋体" w:cs="宋体"/>
                <w:b/>
                <w:bCs/>
                <w:sz w:val="18"/>
                <w:szCs w:val="18"/>
              </w:rPr>
              <w:t>财务管理实务</w:t>
            </w:r>
          </w:p>
        </w:tc>
        <w:tc>
          <w:tcPr>
            <w:tcW w:w="2321" w:type="dxa"/>
          </w:tcPr>
          <w:p w14:paraId="5D012B17">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0DB86632">
            <w:pPr>
              <w:keepLines/>
              <w:widowControl/>
              <w:spacing w:line="360" w:lineRule="exact"/>
              <w:ind w:firstLine="55"/>
              <w:rPr>
                <w:rFonts w:hint="eastAsia" w:ascii="宋体" w:hAnsi="宋体" w:cs="宋体"/>
                <w:sz w:val="18"/>
                <w:szCs w:val="18"/>
              </w:rPr>
            </w:pPr>
            <w:r>
              <w:rPr>
                <w:rFonts w:hint="eastAsia" w:ascii="宋体" w:hAnsi="宋体" w:cs="宋体"/>
                <w:sz w:val="18"/>
                <w:szCs w:val="18"/>
              </w:rPr>
              <w:t>（1）自我学习能力、分析及解决问题的能力、团队协作能力。</w:t>
            </w:r>
          </w:p>
          <w:p w14:paraId="63725E42">
            <w:pPr>
              <w:keepLines/>
              <w:widowControl/>
              <w:spacing w:line="360" w:lineRule="exact"/>
              <w:ind w:firstLine="55"/>
              <w:rPr>
                <w:rFonts w:hint="eastAsia" w:ascii="宋体" w:hAnsi="宋体" w:cs="宋体"/>
                <w:sz w:val="18"/>
                <w:szCs w:val="18"/>
              </w:rPr>
            </w:pPr>
            <w:r>
              <w:rPr>
                <w:rFonts w:hint="eastAsia" w:ascii="宋体" w:hAnsi="宋体" w:cs="宋体"/>
                <w:sz w:val="18"/>
                <w:szCs w:val="18"/>
              </w:rPr>
              <w:t>（2）终身学习的精神：学生应具有持续学习的意愿和能力，不断跟进财务管理领域的最新发展，保持自己的专业素养。</w:t>
            </w:r>
          </w:p>
          <w:p w14:paraId="2E006898">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603C44BB">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（1）掌握财务管理基本理论、核心概念、原理和方法，包括资金时间价值和风险价值理论。</w:t>
            </w:r>
          </w:p>
          <w:p w14:paraId="4BBD9C46">
            <w:pPr>
              <w:keepLines/>
              <w:widowControl/>
              <w:spacing w:line="360" w:lineRule="exact"/>
              <w:ind w:firstLine="55"/>
              <w:rPr>
                <w:rFonts w:hint="eastAsia" w:ascii="宋体" w:hAnsi="宋体" w:cs="宋体"/>
                <w:sz w:val="18"/>
                <w:szCs w:val="18"/>
              </w:rPr>
            </w:pPr>
            <w:r>
              <w:rPr>
                <w:rFonts w:hint="eastAsia" w:ascii="宋体" w:hAnsi="宋体" w:cs="宋体"/>
                <w:sz w:val="18"/>
                <w:szCs w:val="18"/>
              </w:rPr>
              <w:t>（2）掌握企业财务活动：学生应能够从企业筹资、投资、运营、分配的角度，全面掌握企业的财务活动。</w:t>
            </w:r>
          </w:p>
          <w:p w14:paraId="43E0C219">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（3）能够运用财务分析方法得出结论</w:t>
            </w:r>
          </w:p>
          <w:p w14:paraId="27BAB356">
            <w:pPr>
              <w:keepLines/>
              <w:widowControl/>
              <w:spacing w:line="360" w:lineRule="exact"/>
              <w:ind w:firstLine="55"/>
              <w:rPr>
                <w:rFonts w:hint="eastAsia" w:ascii="宋体" w:hAnsi="宋体" w:cs="宋体"/>
                <w:sz w:val="18"/>
                <w:szCs w:val="18"/>
              </w:rPr>
            </w:pPr>
            <w:r>
              <w:rPr>
                <w:rFonts w:hint="eastAsia" w:ascii="宋体" w:hAnsi="宋体" w:cs="宋体"/>
                <w:sz w:val="18"/>
                <w:szCs w:val="18"/>
              </w:rPr>
              <w:t>（4）能够进行预算编制和财务控制</w:t>
            </w:r>
          </w:p>
          <w:p w14:paraId="7E4B925A">
            <w:pPr>
              <w:keepLines/>
              <w:widowControl/>
              <w:spacing w:line="360" w:lineRule="exact"/>
              <w:ind w:firstLine="55"/>
              <w:rPr>
                <w:rFonts w:hint="eastAsia" w:ascii="宋体" w:hAnsi="宋体" w:cs="宋体"/>
                <w:sz w:val="18"/>
                <w:szCs w:val="18"/>
              </w:rPr>
            </w:pPr>
            <w:r>
              <w:rPr>
                <w:rFonts w:hint="eastAsia" w:ascii="宋体" w:hAnsi="宋体" w:cs="宋体"/>
                <w:sz w:val="18"/>
                <w:szCs w:val="18"/>
              </w:rPr>
              <w:t>（5）掌握</w:t>
            </w:r>
            <w:r>
              <w:rPr>
                <w:rFonts w:ascii="宋体" w:hAnsi="宋体" w:cs="宋体"/>
                <w:sz w:val="18"/>
                <w:szCs w:val="18"/>
              </w:rPr>
              <w:t>资本筹集的方式和渠道，如股权融资、债权融资等。</w:t>
            </w:r>
          </w:p>
          <w:p w14:paraId="186A2618">
            <w:pPr>
              <w:keepLines/>
              <w:widowControl/>
              <w:spacing w:line="360" w:lineRule="exact"/>
              <w:ind w:firstLine="55"/>
              <w:rPr>
                <w:rFonts w:hint="eastAsia" w:ascii="宋体" w:hAnsi="宋体" w:cs="宋体"/>
                <w:sz w:val="18"/>
                <w:szCs w:val="18"/>
              </w:rPr>
            </w:pPr>
            <w:r>
              <w:rPr>
                <w:rFonts w:hint="eastAsia" w:ascii="宋体" w:hAnsi="宋体" w:cs="宋体"/>
                <w:sz w:val="18"/>
                <w:szCs w:val="18"/>
              </w:rPr>
              <w:t>（6）掌握</w:t>
            </w:r>
            <w:r>
              <w:rPr>
                <w:rFonts w:ascii="宋体" w:hAnsi="宋体" w:cs="宋体"/>
                <w:sz w:val="18"/>
                <w:szCs w:val="18"/>
              </w:rPr>
              <w:t>税收法规的基本内容和税收政策。分析税务筹划的概念、原则和方法。</w:t>
            </w:r>
          </w:p>
          <w:p w14:paraId="480901A6">
            <w:pPr>
              <w:keepLines/>
              <w:widowControl/>
              <w:spacing w:line="360" w:lineRule="exact"/>
              <w:ind w:firstLine="55"/>
              <w:rPr>
                <w:rFonts w:hint="eastAsia" w:ascii="宋体" w:hAnsi="宋体" w:cs="宋体"/>
                <w:sz w:val="18"/>
                <w:szCs w:val="18"/>
              </w:rPr>
            </w:pPr>
            <w:r>
              <w:rPr>
                <w:rFonts w:hint="eastAsia" w:ascii="宋体" w:hAnsi="宋体" w:cs="宋体"/>
                <w:sz w:val="18"/>
                <w:szCs w:val="18"/>
              </w:rPr>
              <w:t>（7）掌握</w:t>
            </w:r>
            <w:r>
              <w:rPr>
                <w:rFonts w:ascii="宋体" w:hAnsi="宋体" w:cs="宋体"/>
                <w:sz w:val="18"/>
                <w:szCs w:val="18"/>
              </w:rPr>
              <w:t>财务管理信息系统的概念、结构和功能</w:t>
            </w:r>
          </w:p>
          <w:p w14:paraId="0000B635">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28800DD8">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（1）掌握财务管理活动开展的基本流程和工作内容。</w:t>
            </w:r>
          </w:p>
          <w:p w14:paraId="3ADC4C2D">
            <w:pPr>
              <w:keepLines/>
              <w:widowControl/>
              <w:spacing w:line="360" w:lineRule="exact"/>
              <w:ind w:firstLine="55"/>
              <w:rPr>
                <w:rFonts w:hint="eastAsia" w:ascii="宋体" w:hAnsi="宋体" w:cs="宋体"/>
                <w:sz w:val="18"/>
                <w:szCs w:val="18"/>
              </w:rPr>
            </w:pPr>
            <w:r>
              <w:rPr>
                <w:rFonts w:hint="eastAsia" w:ascii="宋体" w:hAnsi="宋体" w:cs="宋体"/>
                <w:sz w:val="18"/>
                <w:szCs w:val="18"/>
              </w:rPr>
              <w:t>（2）综合分析能力：学生应能够综合运用所学知识，对企业财务状况进行全面、深入的分析，为管理层提供有价值的财务信息。</w:t>
            </w:r>
          </w:p>
          <w:p w14:paraId="55CAFAB4">
            <w:pPr>
              <w:keepLines/>
              <w:widowControl/>
              <w:spacing w:line="360" w:lineRule="exact"/>
              <w:ind w:firstLine="55"/>
              <w:rPr>
                <w:rFonts w:hint="eastAsia" w:ascii="宋体" w:hAnsi="宋体" w:cs="宋体"/>
                <w:sz w:val="18"/>
                <w:szCs w:val="18"/>
              </w:rPr>
            </w:pPr>
            <w:r>
              <w:rPr>
                <w:rFonts w:hint="eastAsia" w:ascii="宋体" w:hAnsi="宋体" w:cs="宋体"/>
                <w:sz w:val="18"/>
                <w:szCs w:val="18"/>
              </w:rPr>
              <w:t>（3）沟通协调能力：学生应具备良好的沟通协调能力，能够与不同部门、不同层级的人员进行有效的沟通和协作，确保财务工作的顺利进行。</w:t>
            </w:r>
          </w:p>
          <w:p w14:paraId="7679176C">
            <w:pPr>
              <w:keepLines/>
              <w:widowControl/>
              <w:spacing w:line="360" w:lineRule="exact"/>
              <w:ind w:firstLine="55"/>
              <w:rPr>
                <w:rFonts w:hint="eastAsia" w:ascii="宋体" w:hAnsi="宋体" w:cs="宋体"/>
                <w:sz w:val="18"/>
                <w:szCs w:val="18"/>
              </w:rPr>
            </w:pPr>
            <w:r>
              <w:rPr>
                <w:rFonts w:hint="eastAsia" w:ascii="宋体" w:hAnsi="宋体" w:cs="宋体"/>
                <w:sz w:val="18"/>
                <w:szCs w:val="18"/>
              </w:rPr>
              <w:t>（4）逻辑思维能力：学生应具备良好的逻辑思维能力，能够运用所学知识分析和解决企业财务管理中的实际问题。</w:t>
            </w:r>
          </w:p>
          <w:p w14:paraId="6305E7C4">
            <w:pPr>
              <w:keepLines/>
              <w:widowControl/>
              <w:spacing w:line="360" w:lineRule="exact"/>
              <w:ind w:firstLine="55"/>
              <w:rPr>
                <w:rFonts w:hint="eastAsia" w:ascii="宋体" w:hAnsi="宋体" w:cs="宋体"/>
                <w:sz w:val="18"/>
                <w:szCs w:val="18"/>
              </w:rPr>
            </w:pPr>
          </w:p>
        </w:tc>
        <w:tc>
          <w:tcPr>
            <w:tcW w:w="2322" w:type="dxa"/>
          </w:tcPr>
          <w:p w14:paraId="36AFFAD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模块一：财务管理基础模块</w:t>
            </w:r>
            <w:r>
              <w:rPr>
                <w:rFonts w:ascii="宋体" w:hAnsi="宋体" w:cs="宋体"/>
                <w:sz w:val="18"/>
                <w:szCs w:val="18"/>
              </w:rPr>
              <w:t>介绍财务管理的概念、目标、职能和基本原则。</w:t>
            </w:r>
          </w:p>
          <w:p w14:paraId="6C6A12A9">
            <w:pPr>
              <w:keepLines/>
              <w:widowControl/>
              <w:spacing w:line="360" w:lineRule="exact"/>
              <w:ind w:firstLine="55"/>
              <w:rPr>
                <w:rFonts w:hint="eastAsia" w:ascii="宋体" w:hAnsi="宋体" w:cs="宋体"/>
                <w:sz w:val="18"/>
                <w:szCs w:val="18"/>
              </w:rPr>
            </w:pPr>
            <w:r>
              <w:rPr>
                <w:rFonts w:ascii="宋体" w:hAnsi="宋体" w:cs="宋体"/>
                <w:sz w:val="18"/>
                <w:szCs w:val="18"/>
              </w:rPr>
              <w:t>阐述财务管理环境，包括内部环境和外部环境（如经济、法律、社会文化等）。</w:t>
            </w:r>
          </w:p>
          <w:p w14:paraId="25340A3C">
            <w:pPr>
              <w:keepLines/>
              <w:widowControl/>
              <w:spacing w:line="360" w:lineRule="exact"/>
              <w:ind w:firstLine="55"/>
              <w:rPr>
                <w:rFonts w:hint="eastAsia" w:ascii="宋体" w:hAnsi="宋体" w:cs="宋体"/>
                <w:sz w:val="18"/>
                <w:szCs w:val="18"/>
              </w:rPr>
            </w:pPr>
            <w:r>
              <w:rPr>
                <w:rFonts w:ascii="宋体" w:hAnsi="宋体" w:cs="宋体"/>
                <w:sz w:val="18"/>
                <w:szCs w:val="18"/>
              </w:rPr>
              <w:t>讲解财务管理的基本工具和技术，如时间价值、风险与收益等。介绍财务报表的构成和分析方法。</w:t>
            </w:r>
          </w:p>
          <w:p w14:paraId="58CB29C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模块二：财务分析</w:t>
            </w:r>
          </w:p>
          <w:p w14:paraId="273BBEE7">
            <w:pPr>
              <w:keepLines/>
              <w:widowControl/>
              <w:spacing w:line="360" w:lineRule="exact"/>
              <w:ind w:firstLine="55"/>
              <w:rPr>
                <w:rFonts w:hint="eastAsia" w:ascii="宋体" w:hAnsi="宋体" w:cs="宋体"/>
                <w:sz w:val="18"/>
                <w:szCs w:val="18"/>
              </w:rPr>
            </w:pPr>
            <w:r>
              <w:rPr>
                <w:rFonts w:ascii="宋体" w:hAnsi="宋体" w:cs="宋体"/>
                <w:sz w:val="18"/>
                <w:szCs w:val="18"/>
              </w:rPr>
              <w:t>教授财务比率分析的方法，包括盈利能力、偿债能力、运营效率等方面的分析。</w:t>
            </w:r>
          </w:p>
          <w:p w14:paraId="0CF5865E">
            <w:pPr>
              <w:keepLines/>
              <w:widowControl/>
              <w:spacing w:line="360" w:lineRule="exact"/>
              <w:ind w:firstLine="55"/>
              <w:rPr>
                <w:rFonts w:hint="eastAsia" w:ascii="宋体" w:hAnsi="宋体" w:cs="宋体"/>
                <w:sz w:val="18"/>
                <w:szCs w:val="18"/>
              </w:rPr>
            </w:pPr>
            <w:r>
              <w:rPr>
                <w:rFonts w:ascii="宋体" w:hAnsi="宋体" w:cs="宋体"/>
                <w:sz w:val="18"/>
                <w:szCs w:val="18"/>
              </w:rPr>
              <w:t>介绍财务综合分析技术，如杜邦分析、雷达图等。</w:t>
            </w:r>
          </w:p>
          <w:p w14:paraId="017FD377">
            <w:pPr>
              <w:keepLines/>
              <w:widowControl/>
              <w:spacing w:line="360" w:lineRule="exact"/>
              <w:ind w:firstLine="55"/>
              <w:rPr>
                <w:rFonts w:hint="eastAsia" w:ascii="宋体" w:hAnsi="宋体" w:cs="宋体"/>
                <w:sz w:val="18"/>
                <w:szCs w:val="18"/>
              </w:rPr>
            </w:pPr>
            <w:r>
              <w:rPr>
                <w:rFonts w:ascii="宋体" w:hAnsi="宋体" w:cs="宋体"/>
                <w:sz w:val="18"/>
                <w:szCs w:val="18"/>
              </w:rPr>
              <w:t>教授财务预测分析的基本方法，如趋势分析、因果分析等。</w:t>
            </w:r>
          </w:p>
          <w:p w14:paraId="2968CFDC">
            <w:pPr>
              <w:keepLines/>
              <w:widowControl/>
              <w:spacing w:line="360" w:lineRule="exact"/>
              <w:ind w:firstLine="55"/>
              <w:rPr>
                <w:rFonts w:hint="eastAsia" w:ascii="宋体" w:hAnsi="宋体" w:cs="宋体"/>
                <w:sz w:val="18"/>
                <w:szCs w:val="18"/>
              </w:rPr>
            </w:pPr>
            <w:r>
              <w:rPr>
                <w:rFonts w:ascii="宋体" w:hAnsi="宋体" w:cs="宋体"/>
                <w:sz w:val="18"/>
                <w:szCs w:val="18"/>
              </w:rPr>
              <w:t>讨论财务报表的</w:t>
            </w:r>
            <w:r>
              <w:rPr>
                <w:rFonts w:hint="eastAsia" w:ascii="宋体" w:hAnsi="宋体" w:cs="宋体"/>
                <w:sz w:val="18"/>
                <w:szCs w:val="18"/>
              </w:rPr>
              <w:t>分析与</w:t>
            </w:r>
            <w:r>
              <w:rPr>
                <w:rFonts w:ascii="宋体" w:hAnsi="宋体" w:cs="宋体"/>
                <w:sz w:val="18"/>
                <w:szCs w:val="18"/>
              </w:rPr>
              <w:t>识别，提高财务报表的解读能力。</w:t>
            </w:r>
          </w:p>
          <w:p w14:paraId="76C0B96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模块三：财务预算与计划</w:t>
            </w:r>
          </w:p>
          <w:p w14:paraId="35845216">
            <w:pPr>
              <w:keepLines/>
              <w:widowControl/>
              <w:spacing w:line="360" w:lineRule="exact"/>
              <w:ind w:firstLine="55"/>
              <w:rPr>
                <w:rFonts w:hint="eastAsia" w:ascii="宋体" w:hAnsi="宋体" w:cs="宋体"/>
                <w:sz w:val="18"/>
                <w:szCs w:val="18"/>
              </w:rPr>
            </w:pPr>
            <w:r>
              <w:rPr>
                <w:rFonts w:ascii="宋体" w:hAnsi="宋体" w:cs="宋体"/>
                <w:sz w:val="18"/>
                <w:szCs w:val="18"/>
              </w:rPr>
              <w:t>阐述预算的概念、作用和编制原则。</w:t>
            </w:r>
          </w:p>
          <w:p w14:paraId="7E0C6701">
            <w:pPr>
              <w:keepLines/>
              <w:widowControl/>
              <w:spacing w:line="360" w:lineRule="exact"/>
              <w:ind w:firstLine="55"/>
              <w:rPr>
                <w:rFonts w:hint="eastAsia" w:ascii="宋体" w:hAnsi="宋体" w:cs="宋体"/>
                <w:sz w:val="18"/>
                <w:szCs w:val="18"/>
              </w:rPr>
            </w:pPr>
            <w:r>
              <w:rPr>
                <w:rFonts w:ascii="宋体" w:hAnsi="宋体" w:cs="宋体"/>
                <w:sz w:val="18"/>
                <w:szCs w:val="18"/>
              </w:rPr>
              <w:t>介绍预算编制的方法和程序，包括销售预算、生产预算、成本预算等。</w:t>
            </w:r>
          </w:p>
          <w:p w14:paraId="28E74D3C">
            <w:pPr>
              <w:keepLines/>
              <w:widowControl/>
              <w:spacing w:line="360" w:lineRule="exact"/>
              <w:ind w:firstLine="55"/>
              <w:rPr>
                <w:rFonts w:hint="eastAsia" w:ascii="宋体" w:hAnsi="宋体" w:cs="宋体"/>
                <w:sz w:val="18"/>
                <w:szCs w:val="18"/>
              </w:rPr>
            </w:pPr>
            <w:r>
              <w:rPr>
                <w:rFonts w:ascii="宋体" w:hAnsi="宋体" w:cs="宋体"/>
                <w:sz w:val="18"/>
                <w:szCs w:val="18"/>
              </w:rPr>
              <w:t>讲解预算执行的监控和调整机制。</w:t>
            </w:r>
          </w:p>
          <w:p w14:paraId="26D59712">
            <w:pPr>
              <w:keepLines/>
              <w:widowControl/>
              <w:spacing w:line="360" w:lineRule="exact"/>
              <w:ind w:firstLine="55"/>
              <w:rPr>
                <w:rFonts w:hint="eastAsia" w:ascii="宋体" w:hAnsi="宋体" w:cs="宋体"/>
                <w:sz w:val="18"/>
                <w:szCs w:val="18"/>
              </w:rPr>
            </w:pPr>
            <w:r>
              <w:rPr>
                <w:rFonts w:ascii="宋体" w:hAnsi="宋体" w:cs="宋体"/>
                <w:sz w:val="18"/>
                <w:szCs w:val="18"/>
              </w:rPr>
              <w:t>分析财务计划的内容，包括长期财务规划和短期财务计划。</w:t>
            </w:r>
          </w:p>
          <w:p w14:paraId="003DAD9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模块四：财务控制</w:t>
            </w:r>
          </w:p>
          <w:p w14:paraId="74347E44">
            <w:pPr>
              <w:keepLines/>
              <w:widowControl/>
              <w:spacing w:line="360" w:lineRule="exact"/>
              <w:ind w:firstLine="55"/>
              <w:rPr>
                <w:rFonts w:hint="eastAsia" w:ascii="宋体" w:hAnsi="宋体" w:cs="宋体"/>
                <w:sz w:val="18"/>
                <w:szCs w:val="18"/>
              </w:rPr>
            </w:pPr>
            <w:r>
              <w:rPr>
                <w:rFonts w:ascii="宋体" w:hAnsi="宋体" w:cs="宋体"/>
                <w:sz w:val="18"/>
                <w:szCs w:val="18"/>
              </w:rPr>
              <w:t>介绍财务控制的概念、目标和程序。</w:t>
            </w:r>
          </w:p>
          <w:p w14:paraId="2F790545">
            <w:pPr>
              <w:keepLines/>
              <w:widowControl/>
              <w:spacing w:line="360" w:lineRule="exact"/>
              <w:ind w:firstLine="55"/>
              <w:rPr>
                <w:rFonts w:hint="eastAsia" w:ascii="宋体" w:hAnsi="宋体" w:cs="宋体"/>
                <w:sz w:val="18"/>
                <w:szCs w:val="18"/>
              </w:rPr>
            </w:pPr>
            <w:r>
              <w:rPr>
                <w:rFonts w:ascii="宋体" w:hAnsi="宋体" w:cs="宋体"/>
                <w:sz w:val="18"/>
                <w:szCs w:val="18"/>
              </w:rPr>
              <w:t>讲解责任中心的概念和类型，如成本中心、利润中心等。</w:t>
            </w:r>
          </w:p>
          <w:p w14:paraId="2EB7BE15">
            <w:pPr>
              <w:keepLines/>
              <w:widowControl/>
              <w:spacing w:line="360" w:lineRule="exact"/>
              <w:ind w:firstLine="55"/>
              <w:rPr>
                <w:rFonts w:hint="eastAsia" w:ascii="宋体" w:hAnsi="宋体" w:cs="宋体"/>
                <w:sz w:val="18"/>
                <w:szCs w:val="18"/>
              </w:rPr>
            </w:pPr>
            <w:r>
              <w:rPr>
                <w:rFonts w:ascii="宋体" w:hAnsi="宋体" w:cs="宋体"/>
                <w:sz w:val="18"/>
                <w:szCs w:val="18"/>
              </w:rPr>
              <w:t>教授责任会计的基本原理和方法。</w:t>
            </w:r>
          </w:p>
          <w:p w14:paraId="5E71D93B">
            <w:pPr>
              <w:keepLines/>
              <w:widowControl/>
              <w:spacing w:line="360" w:lineRule="exact"/>
              <w:ind w:firstLine="55"/>
              <w:rPr>
                <w:rFonts w:hint="eastAsia" w:ascii="宋体" w:hAnsi="宋体" w:cs="宋体"/>
                <w:sz w:val="18"/>
                <w:szCs w:val="18"/>
              </w:rPr>
            </w:pPr>
            <w:r>
              <w:rPr>
                <w:rFonts w:ascii="宋体" w:hAnsi="宋体" w:cs="宋体"/>
                <w:sz w:val="18"/>
                <w:szCs w:val="18"/>
              </w:rPr>
              <w:t>阐述财务控制的应用，包括成本控制、存货控制、应收账款控制等。</w:t>
            </w:r>
          </w:p>
          <w:p w14:paraId="3FF7C93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模块五：资本运营</w:t>
            </w:r>
          </w:p>
          <w:p w14:paraId="7B321431">
            <w:pPr>
              <w:keepLines/>
              <w:widowControl/>
              <w:spacing w:line="360" w:lineRule="exact"/>
              <w:ind w:firstLine="55"/>
              <w:rPr>
                <w:rFonts w:hint="eastAsia" w:ascii="宋体" w:hAnsi="宋体" w:cs="宋体"/>
                <w:sz w:val="18"/>
                <w:szCs w:val="18"/>
              </w:rPr>
            </w:pPr>
            <w:r>
              <w:rPr>
                <w:rFonts w:ascii="宋体" w:hAnsi="宋体" w:cs="宋体"/>
                <w:sz w:val="18"/>
                <w:szCs w:val="18"/>
              </w:rPr>
              <w:t>介绍资本筹集的方式和渠道，如股权融资、债权融资等。</w:t>
            </w:r>
          </w:p>
          <w:p w14:paraId="15E34695">
            <w:pPr>
              <w:keepLines/>
              <w:widowControl/>
              <w:spacing w:line="360" w:lineRule="exact"/>
              <w:ind w:firstLine="55"/>
              <w:rPr>
                <w:rFonts w:hint="eastAsia" w:ascii="宋体" w:hAnsi="宋体" w:cs="宋体"/>
                <w:sz w:val="18"/>
                <w:szCs w:val="18"/>
              </w:rPr>
            </w:pPr>
            <w:r>
              <w:rPr>
                <w:rFonts w:ascii="宋体" w:hAnsi="宋体" w:cs="宋体"/>
                <w:sz w:val="18"/>
                <w:szCs w:val="18"/>
              </w:rPr>
              <w:t>分析资本成本的概念和计算方法，以及最优资本结构的确定。</w:t>
            </w:r>
          </w:p>
          <w:p w14:paraId="6374EE3E">
            <w:pPr>
              <w:keepLines/>
              <w:widowControl/>
              <w:spacing w:line="360" w:lineRule="exact"/>
              <w:ind w:firstLine="55"/>
              <w:rPr>
                <w:rFonts w:hint="eastAsia" w:ascii="宋体" w:hAnsi="宋体" w:cs="宋体"/>
                <w:sz w:val="18"/>
                <w:szCs w:val="18"/>
              </w:rPr>
            </w:pPr>
            <w:r>
              <w:rPr>
                <w:rFonts w:ascii="宋体" w:hAnsi="宋体" w:cs="宋体"/>
                <w:sz w:val="18"/>
                <w:szCs w:val="18"/>
              </w:rPr>
              <w:t>讨论资本投资项目的评价方法，如净现值法、内含报酬率法等。</w:t>
            </w:r>
          </w:p>
          <w:p w14:paraId="226EAC5C">
            <w:pPr>
              <w:keepLines/>
              <w:widowControl/>
              <w:spacing w:line="360" w:lineRule="exact"/>
              <w:ind w:firstLine="55"/>
              <w:rPr>
                <w:rFonts w:hint="eastAsia" w:ascii="宋体" w:hAnsi="宋体" w:cs="宋体"/>
                <w:sz w:val="18"/>
                <w:szCs w:val="18"/>
              </w:rPr>
            </w:pPr>
            <w:r>
              <w:rPr>
                <w:rFonts w:ascii="宋体" w:hAnsi="宋体" w:cs="宋体"/>
                <w:sz w:val="18"/>
                <w:szCs w:val="18"/>
              </w:rPr>
              <w:t>教授资本运营中的风险管理策略。</w:t>
            </w:r>
          </w:p>
          <w:p w14:paraId="02607C5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模块六:财务管理信息化</w:t>
            </w:r>
          </w:p>
          <w:p w14:paraId="47E7E94B">
            <w:pPr>
              <w:keepLines/>
              <w:widowControl/>
              <w:spacing w:line="360" w:lineRule="exact"/>
              <w:ind w:firstLine="55"/>
              <w:rPr>
                <w:rFonts w:hint="eastAsia" w:ascii="宋体" w:hAnsi="宋体" w:cs="宋体"/>
                <w:sz w:val="18"/>
                <w:szCs w:val="18"/>
              </w:rPr>
            </w:pPr>
            <w:r>
              <w:rPr>
                <w:rFonts w:ascii="宋体" w:hAnsi="宋体" w:cs="宋体"/>
                <w:sz w:val="18"/>
                <w:szCs w:val="18"/>
              </w:rPr>
              <w:t>介绍财务管理信息系统的概念、结构和功能。</w:t>
            </w:r>
          </w:p>
          <w:p w14:paraId="64C8C56A">
            <w:pPr>
              <w:keepLines/>
              <w:widowControl/>
              <w:spacing w:line="360" w:lineRule="exact"/>
              <w:ind w:firstLine="55"/>
              <w:rPr>
                <w:rFonts w:hint="eastAsia" w:ascii="宋体" w:hAnsi="宋体" w:cs="宋体"/>
                <w:sz w:val="18"/>
                <w:szCs w:val="18"/>
              </w:rPr>
            </w:pPr>
            <w:r>
              <w:rPr>
                <w:rFonts w:ascii="宋体" w:hAnsi="宋体" w:cs="宋体"/>
                <w:sz w:val="18"/>
                <w:szCs w:val="18"/>
              </w:rPr>
              <w:t>分析财务管理信息化对企业财务管理的影响。</w:t>
            </w:r>
          </w:p>
          <w:p w14:paraId="03606A3E">
            <w:pPr>
              <w:keepLines/>
              <w:widowControl/>
              <w:spacing w:line="360" w:lineRule="exact"/>
              <w:ind w:firstLine="55"/>
              <w:rPr>
                <w:rFonts w:hint="eastAsia" w:ascii="宋体" w:hAnsi="宋体" w:cs="宋体"/>
                <w:sz w:val="18"/>
                <w:szCs w:val="18"/>
              </w:rPr>
            </w:pPr>
            <w:r>
              <w:rPr>
                <w:rFonts w:ascii="宋体" w:hAnsi="宋体" w:cs="宋体"/>
                <w:sz w:val="18"/>
                <w:szCs w:val="18"/>
              </w:rPr>
              <w:t>讲解财务管理信息系统的实施和维护方法。</w:t>
            </w:r>
          </w:p>
          <w:p w14:paraId="7931166D">
            <w:pPr>
              <w:keepLines/>
              <w:widowControl/>
              <w:spacing w:line="360" w:lineRule="exact"/>
              <w:ind w:firstLine="55"/>
              <w:rPr>
                <w:rFonts w:hint="eastAsia" w:ascii="宋体" w:hAnsi="宋体" w:cs="宋体"/>
                <w:sz w:val="18"/>
                <w:szCs w:val="18"/>
              </w:rPr>
            </w:pPr>
            <w:r>
              <w:rPr>
                <w:rFonts w:ascii="宋体" w:hAnsi="宋体" w:cs="宋体"/>
                <w:sz w:val="18"/>
                <w:szCs w:val="18"/>
              </w:rPr>
              <w:t>教授财务管理软件的基本操作和应用技巧，如ERP系统中的财务管理模块。</w:t>
            </w:r>
          </w:p>
        </w:tc>
        <w:tc>
          <w:tcPr>
            <w:tcW w:w="2322" w:type="dxa"/>
          </w:tcPr>
          <w:p w14:paraId="0EE6A846">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354CAC4B">
            <w:pPr>
              <w:keepLines/>
              <w:widowControl/>
              <w:spacing w:line="360" w:lineRule="exact"/>
              <w:ind w:firstLine="55"/>
              <w:rPr>
                <w:rFonts w:hint="eastAsia" w:ascii="宋体" w:hAnsi="宋体" w:cs="宋体"/>
                <w:sz w:val="18"/>
                <w:szCs w:val="18"/>
              </w:rPr>
            </w:pPr>
            <w:r>
              <w:rPr>
                <w:rFonts w:hint="eastAsia" w:ascii="宋体" w:hAnsi="宋体" w:cs="宋体"/>
                <w:sz w:val="18"/>
                <w:szCs w:val="18"/>
              </w:rPr>
              <w:t>理论教学：采用讲授、案例分析、小组讨论等多种方式，注重理论知识的系统性和完整性。</w:t>
            </w:r>
          </w:p>
          <w:p w14:paraId="073079E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实践教学：通过模拟实训、企业实习、社会调查等方式，加强学生的实践操作能力，提高解决实际问题的能力。</w:t>
            </w:r>
          </w:p>
          <w:p w14:paraId="4868680D">
            <w:pPr>
              <w:keepLines/>
              <w:widowControl/>
              <w:spacing w:line="360" w:lineRule="exact"/>
              <w:ind w:firstLine="55"/>
              <w:rPr>
                <w:rFonts w:hint="eastAsia" w:ascii="宋体" w:hAnsi="宋体" w:cs="宋体"/>
                <w:sz w:val="18"/>
                <w:szCs w:val="18"/>
              </w:rPr>
            </w:pPr>
            <w:r>
              <w:rPr>
                <w:rFonts w:hint="eastAsia" w:ascii="宋体" w:hAnsi="宋体" w:cs="宋体"/>
                <w:sz w:val="18"/>
                <w:szCs w:val="18"/>
              </w:rPr>
              <w:t>线上线下混合教学：充分利用现代信息技术手段，开展线上教学与线下实践相结合的混合教学模式，提高教学效果和学习效率。</w:t>
            </w:r>
          </w:p>
          <w:p w14:paraId="2FEE13BE">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（2）教学要求:</w:t>
            </w:r>
          </w:p>
          <w:p w14:paraId="60BBB013">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教师要求：教师应具备扎实的财务管理理论知识和丰富的实践经验，能够熟练运用多种教学方法和手段，引导学生积极参与教学活动，激发学生的学习兴趣和热情。</w:t>
            </w:r>
          </w:p>
          <w:p w14:paraId="4E89DA31">
            <w:pPr>
              <w:keepLines/>
              <w:widowControl/>
              <w:spacing w:line="360" w:lineRule="exact"/>
              <w:ind w:firstLine="55"/>
              <w:rPr>
                <w:rFonts w:hint="eastAsia" w:ascii="宋体" w:hAnsi="宋体" w:cs="宋体"/>
                <w:sz w:val="18"/>
                <w:szCs w:val="18"/>
              </w:rPr>
            </w:pPr>
            <w:r>
              <w:rPr>
                <w:rFonts w:hint="eastAsia" w:ascii="宋体" w:hAnsi="宋体" w:cs="宋体"/>
                <w:sz w:val="18"/>
                <w:szCs w:val="18"/>
              </w:rPr>
              <w:t>学生要求：学生应认真听讲、积极思考、主动参与教学活动，按时完成作业和实训任务，努力提高自己的财务管理能力和实践操作能力。</w:t>
            </w:r>
          </w:p>
          <w:p w14:paraId="17732EC4">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教学资源要求：学校应提供充足的教学资源，包括教材、案例、实训软件、实训场所等，为财务管理实务教学提供有力保障。</w:t>
            </w:r>
          </w:p>
          <w:p w14:paraId="6AA7B278">
            <w:pPr>
              <w:keepLines/>
              <w:widowControl/>
              <w:spacing w:line="360" w:lineRule="exact"/>
              <w:ind w:firstLine="55"/>
              <w:rPr>
                <w:rFonts w:hint="eastAsia" w:ascii="宋体" w:hAnsi="宋体" w:cs="宋体"/>
                <w:sz w:val="18"/>
                <w:szCs w:val="18"/>
              </w:rPr>
            </w:pPr>
            <w:r>
              <w:rPr>
                <w:rFonts w:hint="eastAsia" w:ascii="宋体" w:hAnsi="宋体" w:cs="宋体"/>
                <w:sz w:val="18"/>
                <w:szCs w:val="18"/>
              </w:rPr>
              <w:t>（3）评价建议：</w:t>
            </w:r>
          </w:p>
          <w:p w14:paraId="77BF7867">
            <w:pPr>
              <w:keepLines/>
              <w:widowControl/>
              <w:spacing w:line="360" w:lineRule="exact"/>
              <w:ind w:firstLine="55"/>
              <w:rPr>
                <w:rFonts w:hint="eastAsia" w:ascii="宋体" w:hAnsi="宋体" w:cs="宋体"/>
                <w:sz w:val="18"/>
                <w:szCs w:val="18"/>
              </w:rPr>
            </w:pPr>
            <w:r>
              <w:rPr>
                <w:rFonts w:hint="eastAsia" w:ascii="宋体" w:hAnsi="宋体" w:cs="宋体"/>
                <w:sz w:val="18"/>
                <w:szCs w:val="18"/>
              </w:rPr>
              <w:t>评价建议应关注学生的学习过程和结果，采用多元化的评价方式：</w:t>
            </w:r>
          </w:p>
          <w:p w14:paraId="5C661E66">
            <w:pPr>
              <w:keepLines/>
              <w:widowControl/>
              <w:spacing w:line="360" w:lineRule="exact"/>
              <w:ind w:firstLine="55"/>
              <w:rPr>
                <w:rFonts w:hint="eastAsia" w:ascii="宋体" w:hAnsi="宋体" w:cs="宋体"/>
                <w:sz w:val="18"/>
                <w:szCs w:val="18"/>
              </w:rPr>
            </w:pPr>
            <w:r>
              <w:rPr>
                <w:rFonts w:hint="eastAsia" w:ascii="宋体" w:hAnsi="宋体" w:cs="宋体"/>
                <w:sz w:val="18"/>
                <w:szCs w:val="18"/>
              </w:rPr>
              <w:t>过程性评价：关注学生在学习过程中的表现，包括课堂参与度、小组讨论贡献、作业完成情况等。</w:t>
            </w:r>
          </w:p>
          <w:p w14:paraId="50F0F39C">
            <w:pPr>
              <w:keepLines/>
              <w:widowControl/>
              <w:spacing w:line="360" w:lineRule="exact"/>
              <w:ind w:firstLine="55"/>
              <w:rPr>
                <w:rFonts w:hint="eastAsia" w:ascii="宋体" w:hAnsi="宋体" w:cs="宋体"/>
                <w:sz w:val="18"/>
                <w:szCs w:val="18"/>
              </w:rPr>
            </w:pPr>
            <w:r>
              <w:rPr>
                <w:rFonts w:hint="eastAsia" w:ascii="宋体" w:hAnsi="宋体" w:cs="宋体"/>
                <w:sz w:val="18"/>
                <w:szCs w:val="18"/>
              </w:rPr>
              <w:t>结果性评价：通过期末考试、项目报告、小论文等符合本课程实际需求的方式，评价学生对课程知识的掌握程度和应用能力。</w:t>
            </w:r>
          </w:p>
          <w:p w14:paraId="7E8DD93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实践评价：鼓励学生参与实际的大数据会计项目或比赛，根据实践表现进行评价。</w:t>
            </w:r>
          </w:p>
        </w:tc>
      </w:tr>
      <w:tr w14:paraId="60FC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5E0CDC65">
            <w:pPr>
              <w:spacing w:line="360" w:lineRule="exact"/>
              <w:rPr>
                <w:rFonts w:hint="eastAsia" w:ascii="宋体" w:hAnsi="宋体" w:cs="宋体"/>
                <w:b/>
                <w:sz w:val="18"/>
                <w:szCs w:val="18"/>
              </w:rPr>
            </w:pPr>
          </w:p>
          <w:p w14:paraId="0E02104C">
            <w:pPr>
              <w:spacing w:line="360" w:lineRule="exact"/>
              <w:rPr>
                <w:rFonts w:hint="eastAsia" w:ascii="宋体" w:hAnsi="宋体" w:cs="宋体"/>
                <w:b/>
                <w:sz w:val="18"/>
                <w:szCs w:val="18"/>
              </w:rPr>
            </w:pPr>
          </w:p>
          <w:p w14:paraId="60F04BC2">
            <w:pPr>
              <w:spacing w:line="360" w:lineRule="exact"/>
              <w:rPr>
                <w:rFonts w:hint="eastAsia" w:ascii="宋体" w:hAnsi="宋体" w:cs="宋体"/>
                <w:b/>
                <w:sz w:val="18"/>
                <w:szCs w:val="18"/>
              </w:rPr>
            </w:pPr>
          </w:p>
          <w:p w14:paraId="06266BD7">
            <w:pPr>
              <w:spacing w:line="360" w:lineRule="exact"/>
              <w:rPr>
                <w:rFonts w:hint="eastAsia" w:ascii="宋体" w:hAnsi="宋体" w:cs="宋体"/>
                <w:b/>
                <w:sz w:val="18"/>
                <w:szCs w:val="18"/>
              </w:rPr>
            </w:pPr>
          </w:p>
          <w:p w14:paraId="413AB539">
            <w:pPr>
              <w:spacing w:line="360" w:lineRule="exact"/>
              <w:rPr>
                <w:rFonts w:hint="eastAsia" w:ascii="宋体" w:hAnsi="宋体" w:cs="宋体"/>
                <w:b/>
                <w:sz w:val="18"/>
                <w:szCs w:val="18"/>
              </w:rPr>
            </w:pPr>
          </w:p>
          <w:p w14:paraId="0801723A">
            <w:pPr>
              <w:spacing w:line="360" w:lineRule="exact"/>
              <w:rPr>
                <w:rFonts w:hint="eastAsia" w:ascii="宋体" w:hAnsi="宋体" w:cs="宋体"/>
                <w:b/>
                <w:sz w:val="18"/>
                <w:szCs w:val="18"/>
              </w:rPr>
            </w:pPr>
          </w:p>
          <w:p w14:paraId="003C6F84">
            <w:pPr>
              <w:spacing w:line="360" w:lineRule="exact"/>
              <w:rPr>
                <w:rFonts w:hint="eastAsia" w:ascii="宋体" w:hAnsi="宋体" w:cs="宋体"/>
                <w:bCs/>
                <w:sz w:val="18"/>
                <w:szCs w:val="18"/>
              </w:rPr>
            </w:pPr>
            <w:r>
              <w:rPr>
                <w:rFonts w:hint="eastAsia" w:ascii="宋体" w:hAnsi="宋体" w:cs="宋体"/>
                <w:b/>
                <w:sz w:val="18"/>
                <w:szCs w:val="18"/>
              </w:rPr>
              <w:t>企业纳税实务</w:t>
            </w:r>
          </w:p>
        </w:tc>
        <w:tc>
          <w:tcPr>
            <w:tcW w:w="2321" w:type="dxa"/>
          </w:tcPr>
          <w:p w14:paraId="6D0195E7">
            <w:pPr>
              <w:keepLines/>
              <w:widowControl/>
              <w:spacing w:line="360" w:lineRule="exact"/>
              <w:ind w:firstLine="55"/>
              <w:rPr>
                <w:rFonts w:hint="eastAsia" w:ascii="宋体" w:hAnsi="宋体" w:cs="宋体"/>
                <w:sz w:val="18"/>
                <w:szCs w:val="18"/>
              </w:rPr>
            </w:pPr>
            <w:r>
              <w:rPr>
                <w:rFonts w:ascii="宋体" w:hAnsi="宋体" w:cs="宋体"/>
                <w:sz w:val="18"/>
                <w:szCs w:val="18"/>
              </w:rPr>
              <w:t>（一）素质目标​</w:t>
            </w:r>
          </w:p>
          <w:p w14:paraId="1CD52C7A">
            <w:pPr>
              <w:keepLines/>
              <w:widowControl/>
              <w:spacing w:line="360" w:lineRule="exact"/>
              <w:ind w:firstLine="55"/>
              <w:rPr>
                <w:rFonts w:hint="eastAsia" w:ascii="宋体" w:hAnsi="宋体" w:cs="宋体"/>
                <w:sz w:val="18"/>
                <w:szCs w:val="18"/>
              </w:rPr>
            </w:pPr>
            <w:r>
              <w:rPr>
                <w:rFonts w:ascii="宋体" w:hAnsi="宋体" w:cs="宋体"/>
                <w:sz w:val="18"/>
                <w:szCs w:val="18"/>
              </w:rPr>
              <w:t>培养学生严谨细致、依法纳税的职业态度，强化诚信意识和职业道德，杜绝偷税漏税等违法违规行为。​</w:t>
            </w:r>
          </w:p>
          <w:p w14:paraId="2ACFB50C">
            <w:pPr>
              <w:keepLines/>
              <w:widowControl/>
              <w:spacing w:line="360" w:lineRule="exact"/>
              <w:ind w:firstLine="55"/>
              <w:rPr>
                <w:rFonts w:hint="eastAsia" w:ascii="宋体" w:hAnsi="宋体" w:cs="宋体"/>
                <w:sz w:val="18"/>
                <w:szCs w:val="18"/>
              </w:rPr>
            </w:pPr>
            <w:r>
              <w:rPr>
                <w:rFonts w:ascii="宋体" w:hAnsi="宋体" w:cs="宋体"/>
                <w:sz w:val="18"/>
                <w:szCs w:val="18"/>
              </w:rPr>
              <w:t>提升学生沟通协作能力，使其能在企业税务工作场景中与税务机关、企业内部各部门高效沟通交流，共同完成税务相关工作。​</w:t>
            </w:r>
          </w:p>
          <w:p w14:paraId="1446FCC4">
            <w:pPr>
              <w:keepLines/>
              <w:widowControl/>
              <w:spacing w:line="360" w:lineRule="exact"/>
              <w:ind w:firstLine="55"/>
              <w:rPr>
                <w:rFonts w:hint="eastAsia" w:ascii="宋体" w:hAnsi="宋体" w:cs="宋体"/>
                <w:sz w:val="18"/>
                <w:szCs w:val="18"/>
              </w:rPr>
            </w:pPr>
            <w:r>
              <w:rPr>
                <w:rFonts w:ascii="宋体" w:hAnsi="宋体" w:cs="宋体"/>
                <w:sz w:val="18"/>
                <w:szCs w:val="18"/>
              </w:rPr>
              <w:t>增强学生的创新意识和问题解决能力，使其面对复杂多变的税收政策和税务问题时，保持积极探索和主动应对的态度。​</w:t>
            </w:r>
          </w:p>
          <w:p w14:paraId="0FE45A2E">
            <w:pPr>
              <w:keepLines/>
              <w:widowControl/>
              <w:spacing w:line="360" w:lineRule="exact"/>
              <w:ind w:firstLine="55"/>
              <w:rPr>
                <w:rFonts w:hint="eastAsia" w:ascii="宋体" w:hAnsi="宋体" w:cs="宋体"/>
                <w:sz w:val="18"/>
                <w:szCs w:val="18"/>
              </w:rPr>
            </w:pPr>
            <w:r>
              <w:rPr>
                <w:rFonts w:ascii="宋体" w:hAnsi="宋体" w:cs="宋体"/>
                <w:sz w:val="18"/>
                <w:szCs w:val="18"/>
              </w:rPr>
              <w:t>（二）知识目标​</w:t>
            </w:r>
          </w:p>
          <w:p w14:paraId="69FABBD8">
            <w:pPr>
              <w:keepLines/>
              <w:widowControl/>
              <w:spacing w:line="360" w:lineRule="exact"/>
              <w:ind w:firstLine="55"/>
              <w:rPr>
                <w:rFonts w:hint="eastAsia" w:ascii="宋体" w:hAnsi="宋体" w:cs="宋体"/>
                <w:sz w:val="18"/>
                <w:szCs w:val="18"/>
              </w:rPr>
            </w:pPr>
            <w:r>
              <w:rPr>
                <w:rFonts w:ascii="宋体" w:hAnsi="宋体" w:cs="宋体"/>
                <w:sz w:val="18"/>
                <w:szCs w:val="18"/>
              </w:rPr>
              <w:t>使学生全面掌握我国现行税收法律法规体系，深入理解各税种的基本原理、征税对象、计税依据、税率设置等核心知识。​</w:t>
            </w:r>
          </w:p>
          <w:p w14:paraId="0D7C510A">
            <w:pPr>
              <w:keepLines/>
              <w:widowControl/>
              <w:spacing w:line="360" w:lineRule="exact"/>
              <w:ind w:firstLine="55"/>
              <w:rPr>
                <w:rFonts w:hint="eastAsia" w:ascii="宋体" w:hAnsi="宋体" w:cs="宋体"/>
                <w:sz w:val="18"/>
                <w:szCs w:val="18"/>
              </w:rPr>
            </w:pPr>
            <w:r>
              <w:rPr>
                <w:rFonts w:ascii="宋体" w:hAnsi="宋体" w:cs="宋体"/>
                <w:sz w:val="18"/>
                <w:szCs w:val="18"/>
              </w:rPr>
              <w:t>帮助学生熟悉企业税务登记、纳税申报、税款缴纳、发票管理等全流程税务工作的具体要求和操作规范。​</w:t>
            </w:r>
          </w:p>
          <w:p w14:paraId="67C3C497">
            <w:pPr>
              <w:keepLines/>
              <w:widowControl/>
              <w:spacing w:line="360" w:lineRule="exact"/>
              <w:ind w:firstLine="55"/>
              <w:rPr>
                <w:rFonts w:hint="eastAsia" w:ascii="宋体" w:hAnsi="宋体" w:cs="宋体"/>
                <w:sz w:val="18"/>
                <w:szCs w:val="18"/>
              </w:rPr>
            </w:pPr>
            <w:r>
              <w:rPr>
                <w:rFonts w:ascii="宋体" w:hAnsi="宋体" w:cs="宋体"/>
                <w:sz w:val="18"/>
                <w:szCs w:val="18"/>
              </w:rPr>
              <w:t>引导学生了解税收筹划的基本原理、方法和原则，以及在企业经营活动中的应用场景和操作要点。​</w:t>
            </w:r>
          </w:p>
          <w:p w14:paraId="7C65B719">
            <w:pPr>
              <w:keepLines/>
              <w:widowControl/>
              <w:spacing w:line="360" w:lineRule="exact"/>
              <w:ind w:firstLine="55"/>
              <w:rPr>
                <w:rFonts w:hint="eastAsia" w:ascii="宋体" w:hAnsi="宋体" w:cs="宋体"/>
                <w:sz w:val="18"/>
                <w:szCs w:val="18"/>
              </w:rPr>
            </w:pPr>
            <w:r>
              <w:rPr>
                <w:rFonts w:ascii="宋体" w:hAnsi="宋体" w:cs="宋体"/>
                <w:sz w:val="18"/>
                <w:szCs w:val="18"/>
              </w:rPr>
              <w:t>（三）能力目标​</w:t>
            </w:r>
          </w:p>
          <w:p w14:paraId="00A50BCA">
            <w:pPr>
              <w:keepLines/>
              <w:widowControl/>
              <w:spacing w:line="360" w:lineRule="exact"/>
              <w:ind w:firstLine="55"/>
              <w:rPr>
                <w:rFonts w:hint="eastAsia" w:ascii="宋体" w:hAnsi="宋体" w:cs="宋体"/>
                <w:sz w:val="18"/>
                <w:szCs w:val="18"/>
              </w:rPr>
            </w:pPr>
            <w:r>
              <w:rPr>
                <w:rFonts w:ascii="宋体" w:hAnsi="宋体" w:cs="宋体"/>
                <w:sz w:val="18"/>
                <w:szCs w:val="18"/>
              </w:rPr>
              <w:t>让学生熟练掌握增值税、企业所得税、个人所得税等主要税种的计算、申报和缴纳技能，能够准确完成各类纳税申报表的填制和报送。​</w:t>
            </w:r>
          </w:p>
          <w:p w14:paraId="61517437">
            <w:pPr>
              <w:keepLines/>
              <w:widowControl/>
              <w:spacing w:line="360" w:lineRule="exact"/>
              <w:ind w:firstLine="55"/>
              <w:rPr>
                <w:rFonts w:hint="eastAsia" w:ascii="宋体" w:hAnsi="宋体" w:cs="宋体"/>
                <w:sz w:val="18"/>
                <w:szCs w:val="18"/>
              </w:rPr>
            </w:pPr>
            <w:r>
              <w:rPr>
                <w:rFonts w:ascii="宋体" w:hAnsi="宋体" w:cs="宋体"/>
                <w:sz w:val="18"/>
                <w:szCs w:val="18"/>
              </w:rPr>
              <w:t>培养学生运用税收政策和税收筹划方法，为企业设计合理税收筹划方案，降低企业税负，提高企业经济效益的能力。​</w:t>
            </w:r>
          </w:p>
          <w:p w14:paraId="0C22E751">
            <w:pPr>
              <w:keepLines/>
              <w:widowControl/>
              <w:spacing w:line="360" w:lineRule="exact"/>
              <w:ind w:firstLine="55"/>
              <w:rPr>
                <w:rFonts w:hint="eastAsia" w:ascii="宋体" w:hAnsi="宋体" w:cs="宋体"/>
                <w:sz w:val="18"/>
                <w:szCs w:val="18"/>
              </w:rPr>
            </w:pPr>
            <w:r>
              <w:rPr>
                <w:rFonts w:ascii="宋体" w:hAnsi="宋体" w:cs="宋体"/>
                <w:sz w:val="18"/>
                <w:szCs w:val="18"/>
              </w:rPr>
              <w:t>使学生具备处理企业日常税务事务的能力，包括税务资料的整理与归档、税务风险的识别与防范、税务争议的沟通与协调等。</w:t>
            </w:r>
          </w:p>
          <w:p w14:paraId="7A660591">
            <w:pPr>
              <w:keepLines/>
              <w:widowControl/>
              <w:spacing w:line="360" w:lineRule="exact"/>
              <w:ind w:firstLine="55"/>
              <w:rPr>
                <w:rFonts w:hint="eastAsia" w:ascii="宋体" w:hAnsi="宋体" w:cs="宋体"/>
                <w:bCs/>
                <w:color w:val="FF0000"/>
                <w:sz w:val="18"/>
                <w:szCs w:val="18"/>
              </w:rPr>
            </w:pPr>
          </w:p>
        </w:tc>
        <w:tc>
          <w:tcPr>
            <w:tcW w:w="2322" w:type="dxa"/>
          </w:tcPr>
          <w:p w14:paraId="1FF00339">
            <w:pPr>
              <w:keepLines/>
              <w:widowControl/>
              <w:spacing w:line="360" w:lineRule="exact"/>
              <w:ind w:firstLine="55"/>
              <w:rPr>
                <w:rFonts w:hint="eastAsia" w:ascii="宋体" w:hAnsi="宋体" w:cs="宋体"/>
                <w:sz w:val="18"/>
                <w:szCs w:val="18"/>
              </w:rPr>
            </w:pPr>
            <w:r>
              <w:rPr>
                <w:rFonts w:hint="eastAsia" w:ascii="宋体" w:hAnsi="宋体" w:cs="宋体"/>
                <w:sz w:val="18"/>
                <w:szCs w:val="18"/>
              </w:rPr>
              <w:t>税收基础理论</w:t>
            </w:r>
            <w:r>
              <w:rPr>
                <w:rFonts w:ascii="宋体" w:hAnsi="宋体" w:cs="宋体"/>
                <w:sz w:val="18"/>
                <w:szCs w:val="18"/>
              </w:rPr>
              <w:t>：税收的概念、职能、原则，我国现行税收法律体系构成与税收管理体制。​</w:t>
            </w:r>
          </w:p>
          <w:p w14:paraId="21E3BD98">
            <w:pPr>
              <w:keepLines/>
              <w:widowControl/>
              <w:spacing w:line="360" w:lineRule="exact"/>
              <w:ind w:firstLine="55"/>
              <w:rPr>
                <w:rFonts w:hint="eastAsia" w:ascii="宋体" w:hAnsi="宋体" w:cs="宋体"/>
                <w:sz w:val="18"/>
                <w:szCs w:val="18"/>
              </w:rPr>
            </w:pPr>
            <w:r>
              <w:rPr>
                <w:rFonts w:ascii="宋体" w:hAnsi="宋体" w:cs="宋体"/>
                <w:sz w:val="18"/>
                <w:szCs w:val="18"/>
              </w:rPr>
              <w:t>各税种实务：详细讲解增值税、消费税、企业所得税、个人所得税、关税、房产税、城镇土地使用税等主要税种的税制要素、应纳税额计算、税收优惠政策。​</w:t>
            </w:r>
          </w:p>
          <w:p w14:paraId="6FA836CA">
            <w:pPr>
              <w:keepLines/>
              <w:widowControl/>
              <w:spacing w:line="360" w:lineRule="exact"/>
              <w:ind w:firstLine="55"/>
              <w:rPr>
                <w:rFonts w:hint="eastAsia" w:ascii="宋体" w:hAnsi="宋体" w:cs="宋体"/>
                <w:sz w:val="18"/>
                <w:szCs w:val="18"/>
              </w:rPr>
            </w:pPr>
            <w:r>
              <w:rPr>
                <w:rFonts w:ascii="宋体" w:hAnsi="宋体" w:cs="宋体"/>
                <w:sz w:val="18"/>
                <w:szCs w:val="18"/>
              </w:rPr>
              <w:t>税务管理实务：企业税务登记流程，包括开业登记、变更登记、注销登记；发票的领购、开具、使用、保管与缴销管理；纳税申报的方式、期限、资料提交；税款缴纳的方式、程序及滞纳金处理。​</w:t>
            </w:r>
          </w:p>
          <w:p w14:paraId="405E091B">
            <w:pPr>
              <w:keepLines/>
              <w:widowControl/>
              <w:spacing w:line="360" w:lineRule="exact"/>
              <w:ind w:firstLine="55"/>
              <w:rPr>
                <w:rFonts w:hint="eastAsia" w:ascii="宋体" w:hAnsi="宋体" w:cs="宋体"/>
                <w:sz w:val="18"/>
                <w:szCs w:val="18"/>
              </w:rPr>
            </w:pPr>
            <w:r>
              <w:rPr>
                <w:rFonts w:ascii="宋体" w:hAnsi="宋体" w:cs="宋体"/>
                <w:sz w:val="18"/>
                <w:szCs w:val="18"/>
              </w:rPr>
              <w:t>税收筹划：税收筹划的基本方法，如利用税收优惠政策、递延纳税、税负转嫁等；结合企业设立、筹资、投资、生产经营、利润分配等环节，进行税收筹划案例分析与方案设计。​</w:t>
            </w:r>
          </w:p>
          <w:p w14:paraId="1E3CEC9C">
            <w:pPr>
              <w:keepLines/>
              <w:widowControl/>
              <w:spacing w:line="360" w:lineRule="exact"/>
              <w:ind w:firstLine="55"/>
              <w:rPr>
                <w:rFonts w:hint="eastAsia" w:ascii="宋体" w:hAnsi="宋体" w:cs="宋体"/>
                <w:sz w:val="18"/>
                <w:szCs w:val="18"/>
              </w:rPr>
            </w:pPr>
            <w:r>
              <w:rPr>
                <w:rFonts w:ascii="宋体" w:hAnsi="宋体" w:cs="宋体"/>
                <w:sz w:val="18"/>
                <w:szCs w:val="18"/>
              </w:rPr>
              <w:t>税务检查与争议处理：税务检查的形式、内容和程序；企业应对税务检查的方法与技巧；税务争议的类型、解决途径和处理流程。</w:t>
            </w:r>
          </w:p>
          <w:p w14:paraId="7562BE08">
            <w:pPr>
              <w:keepLines/>
              <w:widowControl/>
              <w:spacing w:line="360" w:lineRule="exact"/>
              <w:ind w:firstLine="55"/>
              <w:rPr>
                <w:rFonts w:hint="eastAsia" w:ascii="宋体" w:hAnsi="宋体" w:cs="宋体"/>
                <w:bCs/>
                <w:sz w:val="18"/>
                <w:szCs w:val="18"/>
              </w:rPr>
            </w:pPr>
          </w:p>
        </w:tc>
        <w:tc>
          <w:tcPr>
            <w:tcW w:w="2322" w:type="dxa"/>
          </w:tcPr>
          <w:p w14:paraId="78E00BA7">
            <w:pPr>
              <w:keepLines/>
              <w:widowControl/>
              <w:spacing w:line="360" w:lineRule="exact"/>
              <w:ind w:firstLine="55"/>
              <w:rPr>
                <w:rFonts w:hint="eastAsia" w:ascii="宋体" w:hAnsi="宋体" w:cs="宋体"/>
                <w:sz w:val="18"/>
                <w:szCs w:val="18"/>
              </w:rPr>
            </w:pPr>
            <w:r>
              <w:rPr>
                <w:rFonts w:ascii="宋体" w:hAnsi="宋体" w:cs="宋体"/>
                <w:sz w:val="18"/>
                <w:szCs w:val="18"/>
              </w:rPr>
              <w:t>（</w:t>
            </w:r>
            <w:r>
              <w:rPr>
                <w:rFonts w:hint="eastAsia" w:ascii="宋体" w:hAnsi="宋体" w:cs="宋体"/>
                <w:sz w:val="18"/>
                <w:szCs w:val="18"/>
              </w:rPr>
              <w:t>1</w:t>
            </w:r>
            <w:r>
              <w:rPr>
                <w:rFonts w:ascii="宋体" w:hAnsi="宋体" w:cs="宋体"/>
                <w:sz w:val="18"/>
                <w:szCs w:val="18"/>
              </w:rPr>
              <w:t>）教学模式​</w:t>
            </w:r>
          </w:p>
          <w:p w14:paraId="5D85631D">
            <w:pPr>
              <w:keepLines/>
              <w:widowControl/>
              <w:spacing w:line="360" w:lineRule="exact"/>
              <w:ind w:firstLine="55"/>
              <w:rPr>
                <w:rFonts w:hint="eastAsia" w:ascii="宋体" w:hAnsi="宋体" w:cs="宋体"/>
                <w:sz w:val="18"/>
                <w:szCs w:val="18"/>
              </w:rPr>
            </w:pPr>
            <w:r>
              <w:rPr>
                <w:rFonts w:ascii="宋体" w:hAnsi="宋体" w:cs="宋体"/>
                <w:sz w:val="18"/>
                <w:szCs w:val="18"/>
              </w:rPr>
              <w:t>采用 “岗课赛证融通” 的教学模式。将企业税务岗位的实际工作内容和要求融入课程教学，以工作任务为导向设计教学项目；组织或鼓励学生参加税务相关技能竞赛，以赛促学；引入税务领域的职业技能等级证书标准，将证书考核内容与课程教学内容有机融合，实现教学与岗位、竞赛、证书的紧密衔接。​</w:t>
            </w:r>
          </w:p>
          <w:p w14:paraId="7B5237F1">
            <w:pPr>
              <w:keepLines/>
              <w:widowControl/>
              <w:spacing w:line="360" w:lineRule="exact"/>
              <w:ind w:firstLine="55"/>
              <w:rPr>
                <w:rFonts w:hint="eastAsia" w:ascii="宋体" w:hAnsi="宋体" w:cs="宋体"/>
                <w:sz w:val="18"/>
                <w:szCs w:val="18"/>
              </w:rPr>
            </w:pPr>
            <w:r>
              <w:rPr>
                <w:rFonts w:ascii="宋体" w:hAnsi="宋体" w:cs="宋体"/>
                <w:sz w:val="18"/>
                <w:szCs w:val="18"/>
              </w:rPr>
              <w:t>（</w:t>
            </w:r>
            <w:r>
              <w:rPr>
                <w:rFonts w:hint="eastAsia" w:ascii="宋体" w:hAnsi="宋体" w:cs="宋体"/>
                <w:sz w:val="18"/>
                <w:szCs w:val="18"/>
              </w:rPr>
              <w:t>2</w:t>
            </w:r>
            <w:r>
              <w:rPr>
                <w:rFonts w:ascii="宋体" w:hAnsi="宋体" w:cs="宋体"/>
                <w:sz w:val="18"/>
                <w:szCs w:val="18"/>
              </w:rPr>
              <w:t>）教学方法​</w:t>
            </w:r>
          </w:p>
          <w:p w14:paraId="7F82028D">
            <w:pPr>
              <w:keepLines/>
              <w:widowControl/>
              <w:spacing w:line="360" w:lineRule="exact"/>
              <w:ind w:firstLine="55"/>
              <w:rPr>
                <w:rFonts w:hint="eastAsia" w:ascii="宋体" w:hAnsi="宋体" w:cs="宋体"/>
                <w:sz w:val="18"/>
                <w:szCs w:val="18"/>
              </w:rPr>
            </w:pPr>
            <w:r>
              <w:rPr>
                <w:rFonts w:ascii="宋体" w:hAnsi="宋体" w:cs="宋体"/>
                <w:sz w:val="18"/>
                <w:szCs w:val="18"/>
              </w:rPr>
              <w:t>案例教学法：选取企业实际发生的税务案例，引导学生分析案例中的税务问题，运用所学知识提出解决方案，培养学生的实际应用能力。​</w:t>
            </w:r>
          </w:p>
          <w:p w14:paraId="2BD9A0B2">
            <w:pPr>
              <w:keepLines/>
              <w:widowControl/>
              <w:spacing w:line="360" w:lineRule="exact"/>
              <w:ind w:firstLine="55"/>
              <w:rPr>
                <w:rFonts w:hint="eastAsia" w:ascii="宋体" w:hAnsi="宋体" w:cs="宋体"/>
                <w:sz w:val="18"/>
                <w:szCs w:val="18"/>
              </w:rPr>
            </w:pPr>
            <w:r>
              <w:rPr>
                <w:rFonts w:ascii="宋体" w:hAnsi="宋体" w:cs="宋体"/>
                <w:sz w:val="18"/>
                <w:szCs w:val="18"/>
              </w:rPr>
              <w:t>情境教学法：模拟企业税务工作场景，如税务大厅申报、企业税务办公室处理业务等，让学生在逼真的情境中完成税务工作任务，提高学生的实践操作能力和职业素养。​</w:t>
            </w:r>
          </w:p>
          <w:p w14:paraId="29E6199B">
            <w:pPr>
              <w:keepLines/>
              <w:widowControl/>
              <w:spacing w:line="360" w:lineRule="exact"/>
              <w:ind w:firstLine="55"/>
              <w:rPr>
                <w:rFonts w:hint="eastAsia" w:ascii="宋体" w:hAnsi="宋体" w:cs="宋体"/>
                <w:sz w:val="18"/>
                <w:szCs w:val="18"/>
              </w:rPr>
            </w:pPr>
            <w:r>
              <w:rPr>
                <w:rFonts w:ascii="宋体" w:hAnsi="宋体" w:cs="宋体"/>
                <w:sz w:val="18"/>
                <w:szCs w:val="18"/>
              </w:rPr>
              <w:t>小组合作学习法：将学生分成小组，共同完成税收筹划方案设计、税务案例分析等任务，培养学生的团队协作能力和沟通交流能力。​</w:t>
            </w:r>
          </w:p>
          <w:p w14:paraId="47A65A73">
            <w:pPr>
              <w:keepLines/>
              <w:widowControl/>
              <w:spacing w:line="360" w:lineRule="exact"/>
              <w:ind w:firstLine="55"/>
              <w:rPr>
                <w:rFonts w:hint="eastAsia" w:ascii="宋体" w:hAnsi="宋体" w:cs="宋体"/>
                <w:sz w:val="18"/>
                <w:szCs w:val="18"/>
              </w:rPr>
            </w:pPr>
            <w:r>
              <w:rPr>
                <w:rFonts w:ascii="宋体" w:hAnsi="宋体" w:cs="宋体"/>
                <w:sz w:val="18"/>
                <w:szCs w:val="18"/>
              </w:rPr>
              <w:t>线上线下混合教学法：利用在线教学平台，发布教学视频、课件、练习题等学习资源，让学生进行课前预习和课后复习；课堂上进行重点讲解、案例分析、实践操作指导等，实现线上线下教学的优势互补。​</w:t>
            </w:r>
          </w:p>
          <w:p w14:paraId="3CEFB2E3">
            <w:pPr>
              <w:keepLines/>
              <w:widowControl/>
              <w:spacing w:line="360" w:lineRule="exact"/>
              <w:ind w:firstLine="55"/>
              <w:rPr>
                <w:rFonts w:hint="eastAsia" w:ascii="宋体" w:hAnsi="宋体" w:cs="宋体"/>
                <w:sz w:val="18"/>
                <w:szCs w:val="18"/>
              </w:rPr>
            </w:pPr>
            <w:r>
              <w:rPr>
                <w:rFonts w:ascii="宋体" w:hAnsi="宋体" w:cs="宋体"/>
                <w:sz w:val="18"/>
                <w:szCs w:val="18"/>
              </w:rPr>
              <w:t>（</w:t>
            </w:r>
            <w:r>
              <w:rPr>
                <w:rFonts w:hint="eastAsia" w:ascii="宋体" w:hAnsi="宋体" w:cs="宋体"/>
                <w:sz w:val="18"/>
                <w:szCs w:val="18"/>
              </w:rPr>
              <w:t>3</w:t>
            </w:r>
            <w:r>
              <w:rPr>
                <w:rFonts w:ascii="宋体" w:hAnsi="宋体" w:cs="宋体"/>
                <w:sz w:val="18"/>
                <w:szCs w:val="18"/>
              </w:rPr>
              <w:t>）教学条件​</w:t>
            </w:r>
          </w:p>
          <w:p w14:paraId="75AFFF90">
            <w:pPr>
              <w:keepLines/>
              <w:widowControl/>
              <w:spacing w:line="360" w:lineRule="exact"/>
              <w:ind w:firstLine="55"/>
              <w:rPr>
                <w:rFonts w:hint="eastAsia" w:ascii="宋体" w:hAnsi="宋体" w:cs="宋体"/>
                <w:sz w:val="18"/>
                <w:szCs w:val="18"/>
              </w:rPr>
            </w:pPr>
            <w:r>
              <w:rPr>
                <w:rFonts w:ascii="宋体" w:hAnsi="宋体" w:cs="宋体"/>
                <w:sz w:val="18"/>
                <w:szCs w:val="18"/>
              </w:rPr>
              <w:t>教学场地：配备专门的税务实训教室，安装税务实训软件，模拟企业税务工作环境和税务机关办税场景，为学生提供实践操作的场地和设备。​</w:t>
            </w:r>
          </w:p>
          <w:p w14:paraId="61A4503C">
            <w:pPr>
              <w:keepLines/>
              <w:widowControl/>
              <w:spacing w:line="360" w:lineRule="exact"/>
              <w:ind w:firstLine="55"/>
              <w:rPr>
                <w:rFonts w:hint="eastAsia" w:ascii="宋体" w:hAnsi="宋体" w:cs="宋体"/>
                <w:sz w:val="18"/>
                <w:szCs w:val="18"/>
              </w:rPr>
            </w:pPr>
            <w:r>
              <w:rPr>
                <w:rFonts w:ascii="宋体" w:hAnsi="宋体" w:cs="宋体"/>
                <w:sz w:val="18"/>
                <w:szCs w:val="18"/>
              </w:rPr>
              <w:t>教学资源：选用优质的教材，同时开发丰富的教学资源，如教学课件、案例库、习题库、在线课程等，满足学生多样化的学习需求。​</w:t>
            </w:r>
          </w:p>
          <w:p w14:paraId="2B741D16">
            <w:pPr>
              <w:keepLines/>
              <w:widowControl/>
              <w:spacing w:line="360" w:lineRule="exact"/>
              <w:ind w:firstLine="55"/>
              <w:rPr>
                <w:rFonts w:hint="eastAsia" w:ascii="宋体" w:hAnsi="宋体" w:cs="宋体"/>
                <w:sz w:val="18"/>
                <w:szCs w:val="18"/>
              </w:rPr>
            </w:pPr>
            <w:r>
              <w:rPr>
                <w:rFonts w:ascii="宋体" w:hAnsi="宋体" w:cs="宋体"/>
                <w:sz w:val="18"/>
                <w:szCs w:val="18"/>
              </w:rPr>
              <w:t>校企合作：与企业、税务师事务所、会计师事务所等建立稳定的合作关系，为学生提供实习实训机会和校外实践教学基地，邀请企业专家参与课程教学和实践指导。​</w:t>
            </w:r>
          </w:p>
          <w:p w14:paraId="29545EF6">
            <w:pPr>
              <w:keepLines/>
              <w:widowControl/>
              <w:spacing w:line="360" w:lineRule="exact"/>
              <w:ind w:firstLine="55"/>
              <w:rPr>
                <w:rFonts w:hint="eastAsia" w:ascii="宋体" w:hAnsi="宋体" w:cs="宋体"/>
                <w:sz w:val="18"/>
                <w:szCs w:val="18"/>
              </w:rPr>
            </w:pPr>
            <w:r>
              <w:rPr>
                <w:rFonts w:ascii="宋体" w:hAnsi="宋体" w:cs="宋体"/>
                <w:sz w:val="18"/>
                <w:szCs w:val="18"/>
              </w:rPr>
              <w:t>（</w:t>
            </w:r>
            <w:r>
              <w:rPr>
                <w:rFonts w:hint="eastAsia" w:ascii="宋体" w:hAnsi="宋体" w:cs="宋体"/>
                <w:sz w:val="18"/>
                <w:szCs w:val="18"/>
              </w:rPr>
              <w:t>4</w:t>
            </w:r>
            <w:r>
              <w:rPr>
                <w:rFonts w:ascii="宋体" w:hAnsi="宋体" w:cs="宋体"/>
                <w:sz w:val="18"/>
                <w:szCs w:val="18"/>
              </w:rPr>
              <w:t>）教师要求​</w:t>
            </w:r>
          </w:p>
          <w:p w14:paraId="70316E9A">
            <w:pPr>
              <w:keepLines/>
              <w:widowControl/>
              <w:spacing w:line="360" w:lineRule="exact"/>
              <w:ind w:firstLine="55"/>
              <w:rPr>
                <w:rFonts w:hint="eastAsia" w:ascii="宋体" w:hAnsi="宋体" w:cs="宋体"/>
                <w:sz w:val="18"/>
                <w:szCs w:val="18"/>
              </w:rPr>
            </w:pPr>
            <w:r>
              <w:rPr>
                <w:rFonts w:ascii="宋体" w:hAnsi="宋体" w:cs="宋体"/>
                <w:sz w:val="18"/>
                <w:szCs w:val="18"/>
              </w:rPr>
              <w:t>专业知识：教师应具备扎实的税收理论知识和丰富的税务实践经验，熟悉最新的税收政策法规和税务实务操作流程。​</w:t>
            </w:r>
          </w:p>
          <w:p w14:paraId="06DCEE09">
            <w:pPr>
              <w:keepLines/>
              <w:widowControl/>
              <w:spacing w:line="360" w:lineRule="exact"/>
              <w:ind w:firstLine="55"/>
              <w:rPr>
                <w:rFonts w:hint="eastAsia" w:ascii="宋体" w:hAnsi="宋体" w:cs="宋体"/>
                <w:sz w:val="18"/>
                <w:szCs w:val="18"/>
              </w:rPr>
            </w:pPr>
            <w:r>
              <w:rPr>
                <w:rFonts w:ascii="宋体" w:hAnsi="宋体" w:cs="宋体"/>
                <w:sz w:val="18"/>
                <w:szCs w:val="18"/>
              </w:rPr>
              <w:t>教学能力：能够熟练运用多种教学方法和教学手段开展教学，具备良好的教学设计、课堂组织和教学评价能力。​</w:t>
            </w:r>
          </w:p>
          <w:p w14:paraId="119CA19B">
            <w:pPr>
              <w:keepLines/>
              <w:widowControl/>
              <w:spacing w:line="360" w:lineRule="exact"/>
              <w:ind w:firstLine="55"/>
              <w:rPr>
                <w:rFonts w:hint="eastAsia" w:ascii="宋体" w:hAnsi="宋体" w:cs="宋体"/>
                <w:sz w:val="18"/>
                <w:szCs w:val="18"/>
              </w:rPr>
            </w:pPr>
            <w:r>
              <w:rPr>
                <w:rFonts w:ascii="宋体" w:hAnsi="宋体" w:cs="宋体"/>
                <w:sz w:val="18"/>
                <w:szCs w:val="18"/>
              </w:rPr>
              <w:t>实践能力：定期到企业或税务中介机构实践锻炼，及时了解行业动态和企业实际需求，将实践经验融入教学过程中。​</w:t>
            </w:r>
          </w:p>
          <w:p w14:paraId="45400121">
            <w:pPr>
              <w:keepLines/>
              <w:widowControl/>
              <w:spacing w:line="360" w:lineRule="exact"/>
              <w:ind w:firstLine="55"/>
              <w:rPr>
                <w:rFonts w:hint="eastAsia" w:ascii="宋体" w:hAnsi="宋体" w:cs="宋体"/>
                <w:sz w:val="18"/>
                <w:szCs w:val="18"/>
              </w:rPr>
            </w:pPr>
            <w:r>
              <w:rPr>
                <w:rFonts w:ascii="宋体" w:hAnsi="宋体" w:cs="宋体"/>
                <w:sz w:val="18"/>
                <w:szCs w:val="18"/>
              </w:rPr>
              <w:t>职业素养：具有良好的职业道德和敬业精神，能够以身作则，引导学生树立正确的职业价值观和职业道德观念。​</w:t>
            </w:r>
          </w:p>
          <w:p w14:paraId="6F7F1794">
            <w:pPr>
              <w:keepLines/>
              <w:widowControl/>
              <w:spacing w:line="360" w:lineRule="exact"/>
              <w:ind w:firstLine="55"/>
              <w:rPr>
                <w:rFonts w:hint="eastAsia" w:ascii="宋体" w:hAnsi="宋体" w:cs="宋体"/>
                <w:sz w:val="18"/>
                <w:szCs w:val="18"/>
              </w:rPr>
            </w:pPr>
            <w:r>
              <w:rPr>
                <w:rFonts w:ascii="宋体" w:hAnsi="宋体" w:cs="宋体"/>
                <w:sz w:val="18"/>
                <w:szCs w:val="18"/>
              </w:rPr>
              <w:t>（</w:t>
            </w:r>
            <w:r>
              <w:rPr>
                <w:rFonts w:hint="eastAsia" w:ascii="宋体" w:hAnsi="宋体" w:cs="宋体"/>
                <w:sz w:val="18"/>
                <w:szCs w:val="18"/>
              </w:rPr>
              <w:t>5</w:t>
            </w:r>
            <w:r>
              <w:rPr>
                <w:rFonts w:ascii="宋体" w:hAnsi="宋体" w:cs="宋体"/>
                <w:sz w:val="18"/>
                <w:szCs w:val="18"/>
              </w:rPr>
              <w:t>）考核方式​</w:t>
            </w:r>
          </w:p>
          <w:p w14:paraId="34FC6A23">
            <w:pPr>
              <w:keepLines/>
              <w:widowControl/>
              <w:spacing w:line="360" w:lineRule="exact"/>
              <w:ind w:firstLine="55"/>
              <w:rPr>
                <w:rFonts w:hint="eastAsia" w:ascii="宋体" w:hAnsi="宋体" w:cs="宋体"/>
                <w:sz w:val="18"/>
                <w:szCs w:val="18"/>
              </w:rPr>
            </w:pPr>
            <w:r>
              <w:rPr>
                <w:rFonts w:ascii="宋体" w:hAnsi="宋体" w:cs="宋体"/>
                <w:sz w:val="18"/>
                <w:szCs w:val="18"/>
              </w:rPr>
              <w:t>采用多元化考核方式，过程性考核与终结性考核相结合。​</w:t>
            </w:r>
          </w:p>
          <w:p w14:paraId="72598605">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平时考核：包括课堂参与度、作业完成情况、小组讨论表现等，占总评分的30%。</w:t>
            </w:r>
          </w:p>
          <w:p w14:paraId="4D371A7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实践考核：通过学生在会计软件上的实际操作表现、项目完成情况等进行评分，占总评分的40%。</w:t>
            </w:r>
          </w:p>
          <w:p w14:paraId="5ABDAF27">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期末考核：采用闭卷考试的形式，测试学生对会计信息系统应用知识的掌握程度和应用能力，占总评分的30%。</w:t>
            </w:r>
          </w:p>
        </w:tc>
      </w:tr>
      <w:tr w14:paraId="34A0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3459C874">
            <w:pPr>
              <w:spacing w:line="360" w:lineRule="exact"/>
              <w:rPr>
                <w:rFonts w:hint="eastAsia" w:ascii="宋体" w:hAnsi="宋体" w:cs="宋体"/>
                <w:b/>
                <w:sz w:val="18"/>
                <w:szCs w:val="18"/>
              </w:rPr>
            </w:pPr>
          </w:p>
          <w:p w14:paraId="1E3B85A1">
            <w:pPr>
              <w:spacing w:line="360" w:lineRule="exact"/>
              <w:rPr>
                <w:rFonts w:hint="eastAsia" w:ascii="宋体" w:hAnsi="宋体" w:cs="宋体"/>
                <w:b/>
                <w:sz w:val="18"/>
                <w:szCs w:val="18"/>
              </w:rPr>
            </w:pPr>
          </w:p>
          <w:p w14:paraId="674C8444">
            <w:pPr>
              <w:spacing w:line="360" w:lineRule="exact"/>
              <w:rPr>
                <w:rFonts w:hint="eastAsia" w:ascii="宋体" w:hAnsi="宋体" w:cs="宋体"/>
                <w:b/>
                <w:sz w:val="18"/>
                <w:szCs w:val="18"/>
              </w:rPr>
            </w:pPr>
          </w:p>
          <w:p w14:paraId="0D35F8B3">
            <w:pPr>
              <w:spacing w:line="360" w:lineRule="exact"/>
              <w:rPr>
                <w:rFonts w:hint="eastAsia" w:ascii="宋体" w:hAnsi="宋体" w:cs="宋体"/>
                <w:b/>
                <w:sz w:val="18"/>
                <w:szCs w:val="18"/>
              </w:rPr>
            </w:pPr>
          </w:p>
          <w:p w14:paraId="7EA521C0">
            <w:pPr>
              <w:spacing w:line="360" w:lineRule="exact"/>
              <w:rPr>
                <w:rFonts w:hint="eastAsia" w:ascii="宋体" w:hAnsi="宋体" w:cs="宋体"/>
                <w:b/>
                <w:sz w:val="18"/>
                <w:szCs w:val="18"/>
              </w:rPr>
            </w:pPr>
          </w:p>
          <w:p w14:paraId="046026FF">
            <w:pPr>
              <w:spacing w:line="360" w:lineRule="exact"/>
              <w:rPr>
                <w:rFonts w:hint="eastAsia" w:ascii="宋体" w:hAnsi="宋体" w:cs="宋体"/>
                <w:b/>
                <w:sz w:val="18"/>
                <w:szCs w:val="18"/>
              </w:rPr>
            </w:pPr>
          </w:p>
          <w:p w14:paraId="651876A3">
            <w:pPr>
              <w:spacing w:line="360" w:lineRule="exact"/>
              <w:rPr>
                <w:rFonts w:hint="eastAsia" w:ascii="宋体" w:hAnsi="宋体" w:cs="宋体"/>
                <w:b/>
                <w:sz w:val="18"/>
                <w:szCs w:val="18"/>
              </w:rPr>
            </w:pPr>
          </w:p>
          <w:p w14:paraId="37C6C66C">
            <w:pPr>
              <w:spacing w:line="360" w:lineRule="exact"/>
              <w:rPr>
                <w:rFonts w:hint="eastAsia" w:ascii="宋体" w:hAnsi="宋体" w:cs="宋体"/>
                <w:b/>
                <w:sz w:val="18"/>
                <w:szCs w:val="18"/>
              </w:rPr>
            </w:pPr>
          </w:p>
          <w:p w14:paraId="6F0CAB80">
            <w:pPr>
              <w:spacing w:line="360" w:lineRule="exact"/>
              <w:rPr>
                <w:rFonts w:hint="eastAsia" w:ascii="宋体" w:hAnsi="宋体" w:cs="宋体"/>
                <w:bCs/>
                <w:sz w:val="18"/>
                <w:szCs w:val="18"/>
              </w:rPr>
            </w:pPr>
            <w:r>
              <w:rPr>
                <w:rFonts w:hint="eastAsia" w:ascii="宋体" w:hAnsi="宋体" w:cs="宋体"/>
                <w:b/>
                <w:sz w:val="18"/>
                <w:szCs w:val="18"/>
              </w:rPr>
              <w:t>会计信息系统应用</w:t>
            </w:r>
          </w:p>
        </w:tc>
        <w:tc>
          <w:tcPr>
            <w:tcW w:w="2321" w:type="dxa"/>
          </w:tcPr>
          <w:p w14:paraId="634615DF">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689C06B1">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（1）具备较强的责任心和职业道德，遵守职业道德和法律法规。</w:t>
            </w:r>
          </w:p>
          <w:p w14:paraId="50E39F24">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（2）具备良好的团队协作能力，能够与同事共同合作，提高整个团队的工作效率。</w:t>
            </w:r>
          </w:p>
          <w:p w14:paraId="5B555797">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00D103B9">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（1）掌握会计信息系统的基础理论和概念：掌握会计信息的生成、处理、存储流程及其在企业管理中的重要性；熟悉会计软件的基本架构、功能模块及操作流程，为后续深入学习打下基础。</w:t>
            </w:r>
          </w:p>
          <w:p w14:paraId="2C1B88AA">
            <w:pPr>
              <w:keepLines/>
              <w:widowControl/>
              <w:spacing w:line="360" w:lineRule="exact"/>
              <w:ind w:firstLine="55"/>
              <w:rPr>
                <w:rFonts w:hint="eastAsia" w:ascii="宋体" w:hAnsi="宋体" w:cs="宋体"/>
                <w:sz w:val="18"/>
                <w:szCs w:val="18"/>
              </w:rPr>
            </w:pPr>
            <w:r>
              <w:rPr>
                <w:rFonts w:hint="eastAsia" w:ascii="宋体" w:hAnsi="宋体" w:cs="宋体"/>
                <w:sz w:val="18"/>
                <w:szCs w:val="18"/>
              </w:rPr>
              <w:t>（2）掌握总账模块的功能与应用：掌握会计凭证的录入、审核、记账、结账等操作流程，以及银行对账的原理与方法；了解总账数据如何支持报表生成，并掌握报表间的勾稽关系。</w:t>
            </w:r>
          </w:p>
          <w:p w14:paraId="221C9FBA">
            <w:pPr>
              <w:keepLines/>
              <w:widowControl/>
              <w:spacing w:line="360" w:lineRule="exact"/>
              <w:ind w:firstLine="55"/>
              <w:rPr>
                <w:rFonts w:hint="eastAsia" w:ascii="宋体" w:hAnsi="宋体" w:cs="宋体"/>
                <w:sz w:val="18"/>
                <w:szCs w:val="18"/>
              </w:rPr>
            </w:pPr>
            <w:r>
              <w:rPr>
                <w:rFonts w:hint="eastAsia" w:ascii="宋体" w:hAnsi="宋体" w:cs="宋体"/>
                <w:sz w:val="18"/>
                <w:szCs w:val="18"/>
              </w:rPr>
              <w:t>（3）掌握应收应付账款管理模块的业务流程与操作：了解客户订单、发票、收款、付款等业务流程在会计信息系统中的实现方式；掌握应收账款的账龄分析、坏账处理，以及应付账款的付款计划、供应商对账等管理功能。</w:t>
            </w:r>
          </w:p>
          <w:p w14:paraId="38155925">
            <w:pPr>
              <w:keepLines/>
              <w:widowControl/>
              <w:spacing w:line="360" w:lineRule="exact"/>
              <w:ind w:firstLine="55"/>
              <w:rPr>
                <w:rFonts w:hint="eastAsia" w:ascii="宋体" w:hAnsi="宋体" w:cs="宋体"/>
                <w:sz w:val="18"/>
                <w:szCs w:val="18"/>
              </w:rPr>
            </w:pPr>
            <w:r>
              <w:rPr>
                <w:rFonts w:hint="eastAsia" w:ascii="宋体" w:hAnsi="宋体" w:cs="宋体"/>
                <w:sz w:val="18"/>
                <w:szCs w:val="18"/>
              </w:rPr>
              <w:t>（4）掌握固定资产与无形资产管理模块的操作与维护：掌握固定资产与无形资产的购置、折旧、处置等业务流程；掌握资产清单、资产折旧表的编制方法，以及资产盘点、资产评估等管理功能；了解资产管理的相关法规与标准。</w:t>
            </w:r>
          </w:p>
          <w:p w14:paraId="0C3415D7">
            <w:pPr>
              <w:keepLines/>
              <w:widowControl/>
              <w:spacing w:line="360" w:lineRule="exact"/>
              <w:ind w:firstLine="55"/>
              <w:rPr>
                <w:rFonts w:hint="eastAsia" w:ascii="宋体" w:hAnsi="宋体" w:cs="宋体"/>
                <w:sz w:val="18"/>
                <w:szCs w:val="18"/>
              </w:rPr>
            </w:pPr>
            <w:r>
              <w:rPr>
                <w:rFonts w:hint="eastAsia" w:ascii="宋体" w:hAnsi="宋体" w:cs="宋体"/>
                <w:sz w:val="18"/>
                <w:szCs w:val="18"/>
              </w:rPr>
              <w:t>（5）掌握会计信息系统的日常维护与管理技能：掌握用户管理、权限设置的重要性及操作方法；掌握数据备份与恢复的流程与技巧，确保系统数据的安全性与完整性；掌握系统安全稳定运行的关键因素，并能进行基本的故障排查与处理。</w:t>
            </w:r>
          </w:p>
          <w:p w14:paraId="2887AECC">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4E46B06D">
            <w:pPr>
              <w:keepLines/>
              <w:widowControl/>
              <w:spacing w:line="360" w:lineRule="exact"/>
              <w:ind w:firstLine="55"/>
              <w:rPr>
                <w:rFonts w:hint="eastAsia" w:ascii="宋体" w:hAnsi="宋体" w:cs="宋体"/>
                <w:sz w:val="18"/>
                <w:szCs w:val="18"/>
              </w:rPr>
            </w:pPr>
            <w:r>
              <w:rPr>
                <w:rFonts w:hint="eastAsia" w:ascii="宋体" w:hAnsi="宋体" w:cs="宋体"/>
                <w:sz w:val="18"/>
                <w:szCs w:val="18"/>
              </w:rPr>
              <w:t>（1）能够熟练操作会计信息系统进行账务处理：独立完成会计凭证的录入、审核、记账、结账等流程，确保账务处理的准确性和及时性。</w:t>
            </w:r>
          </w:p>
          <w:p w14:paraId="2DE24970">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（2）能够编制并分析财务报表：基于总账数据，准确编制资产负债表、利润表、现金流量表等财务报表，并运用所学知识进行初步的财务分析，为管理层提供决策支持。</w:t>
            </w:r>
          </w:p>
          <w:p w14:paraId="5E6CE6C3">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够高效管理应收应付账款：运用应收应付账款管理模块，有效处理客户订单、发票、收款、付款等业务流程，进行应收账款的账龄分析、坏账处理，以及应付账款的付款计划制定与供应商对账，提高资金使用效率，降低财务风险。</w:t>
            </w:r>
          </w:p>
          <w:p w14:paraId="4BE2161B">
            <w:pPr>
              <w:keepLines/>
              <w:widowControl/>
              <w:spacing w:line="360" w:lineRule="exact"/>
              <w:ind w:firstLine="55"/>
              <w:rPr>
                <w:rFonts w:hint="eastAsia" w:ascii="宋体" w:hAnsi="宋体" w:cs="宋体"/>
                <w:sz w:val="18"/>
                <w:szCs w:val="18"/>
              </w:rPr>
            </w:pPr>
            <w:r>
              <w:rPr>
                <w:rFonts w:hint="eastAsia" w:ascii="宋体" w:hAnsi="宋体" w:cs="宋体"/>
                <w:sz w:val="18"/>
                <w:szCs w:val="18"/>
              </w:rPr>
              <w:t>（4）能够全面管理企业资产：运用固定资产与无形资产管理模块，有效管理资产的购置、折旧、处置等业务流程，编制资产清单、资产折旧表等报表，进行资产盘点与评估，确保资产的安全与完整。</w:t>
            </w:r>
          </w:p>
          <w:p w14:paraId="3E516E2C">
            <w:pPr>
              <w:keepLines/>
              <w:widowControl/>
              <w:spacing w:line="360" w:lineRule="exact"/>
              <w:ind w:firstLine="55"/>
              <w:rPr>
                <w:rFonts w:hint="eastAsia" w:ascii="宋体" w:hAnsi="宋体" w:cs="宋体"/>
                <w:bCs/>
                <w:color w:val="FF0000"/>
                <w:sz w:val="18"/>
                <w:szCs w:val="18"/>
              </w:rPr>
            </w:pPr>
            <w:r>
              <w:rPr>
                <w:rFonts w:hint="eastAsia" w:ascii="宋体" w:hAnsi="宋体" w:cs="宋体"/>
                <w:sz w:val="18"/>
                <w:szCs w:val="18"/>
              </w:rPr>
              <w:t>（5）能够维护会计信息系统的安全与稳定：负责会计信息系统的日常管理与维护，包括用户管理、权限设置、数据备份与恢复等，确保系统安全稳定运行，保障数据的安全性与完整性。同时，能够应对系统常见故障，进行基本的故障排查与处理。</w:t>
            </w:r>
          </w:p>
        </w:tc>
        <w:tc>
          <w:tcPr>
            <w:tcW w:w="2322" w:type="dxa"/>
          </w:tcPr>
          <w:p w14:paraId="25BD72C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模块一：会计信息系统的基础理论和概念</w:t>
            </w:r>
          </w:p>
          <w:p w14:paraId="1276EC96">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介绍会计信息的生成、处理和存储过程，以及会计软件的基本操作。</w:t>
            </w:r>
          </w:p>
          <w:p w14:paraId="4631E06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模块二：总账模块是整个会计信息系统的核心，负责会计凭证的输入、记账、结账、银行对账等功能。</w:t>
            </w:r>
          </w:p>
          <w:p w14:paraId="79DC2CB9">
            <w:pPr>
              <w:keepLines/>
              <w:widowControl/>
              <w:spacing w:line="360" w:lineRule="exact"/>
              <w:ind w:firstLine="55"/>
              <w:rPr>
                <w:rFonts w:hint="eastAsia" w:ascii="宋体" w:hAnsi="宋体" w:cs="宋体"/>
                <w:sz w:val="18"/>
                <w:szCs w:val="18"/>
              </w:rPr>
            </w:pPr>
            <w:r>
              <w:rPr>
                <w:rFonts w:hint="eastAsia" w:ascii="宋体" w:hAnsi="宋体" w:cs="宋体"/>
                <w:sz w:val="18"/>
                <w:szCs w:val="18"/>
              </w:rPr>
              <w:t>报表模块则基于总账数据生成各类财务报表，如资产负债表、利润表、现金流量表等，以全面反映企业的财务状况和经营成果</w:t>
            </w:r>
          </w:p>
          <w:p w14:paraId="253EC18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模块三：专门管理企业的应收和应付账款，包括客户订单、发票、收款、付款等业务流程。</w:t>
            </w:r>
          </w:p>
          <w:p w14:paraId="16D563B9">
            <w:pPr>
              <w:keepLines/>
              <w:widowControl/>
              <w:spacing w:line="360" w:lineRule="exact"/>
              <w:ind w:firstLine="55"/>
              <w:rPr>
                <w:rFonts w:hint="eastAsia" w:ascii="宋体" w:hAnsi="宋体" w:cs="宋体"/>
                <w:sz w:val="18"/>
                <w:szCs w:val="18"/>
              </w:rPr>
            </w:pPr>
            <w:r>
              <w:rPr>
                <w:rFonts w:hint="eastAsia" w:ascii="宋体" w:hAnsi="宋体" w:cs="宋体"/>
                <w:sz w:val="18"/>
                <w:szCs w:val="18"/>
              </w:rPr>
              <w:t>提供应收账款的账龄分析、坏账处理等功能，以及应付账款的付款计划、供应商对账等功能</w:t>
            </w:r>
          </w:p>
          <w:p w14:paraId="6F066B35">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模块四：负责企业固定资产和无形资产的管理，包括资产的购置、折旧、处置等业务流程。</w:t>
            </w:r>
          </w:p>
          <w:p w14:paraId="064D4F95">
            <w:pPr>
              <w:keepLines/>
              <w:widowControl/>
              <w:spacing w:line="360" w:lineRule="exact"/>
              <w:ind w:firstLine="55"/>
              <w:rPr>
                <w:rFonts w:hint="eastAsia" w:ascii="宋体" w:hAnsi="宋体" w:cs="宋体"/>
                <w:sz w:val="18"/>
                <w:szCs w:val="18"/>
              </w:rPr>
            </w:pPr>
            <w:r>
              <w:rPr>
                <w:rFonts w:hint="eastAsia" w:ascii="宋体" w:hAnsi="宋体" w:cs="宋体"/>
                <w:sz w:val="18"/>
                <w:szCs w:val="18"/>
              </w:rPr>
              <w:t>提供资产清单、资产折旧表等报表，以及资产盘点、资产评估等功能。</w:t>
            </w:r>
          </w:p>
          <w:p w14:paraId="0CA1E3F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模块五：负责会计信息系统的日常管理和维护，包括用户管理、权限设置、数据备份与恢复等。</w:t>
            </w:r>
          </w:p>
          <w:p w14:paraId="07ECA29F">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确保系统的安全稳定运行，以及数据的完整性和准确性。</w:t>
            </w:r>
          </w:p>
        </w:tc>
        <w:tc>
          <w:tcPr>
            <w:tcW w:w="2322" w:type="dxa"/>
          </w:tcPr>
          <w:p w14:paraId="5835C0B9">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794BAFDC">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案例教学模式：通过引入企业实际案例，让学生在实际操作中掌握会计信息系统的应用，提高学生的实践能力。</w:t>
            </w:r>
          </w:p>
          <w:p w14:paraId="6FBE8E43">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项目驱动模式：设定具体的项目任务，让学生在团队中协作完成，培养学生的团队协作能力和实际操作能力。</w:t>
            </w:r>
          </w:p>
          <w:p w14:paraId="2D5AB98D">
            <w:pPr>
              <w:keepLines/>
              <w:widowControl/>
              <w:spacing w:line="360" w:lineRule="exact"/>
              <w:ind w:firstLine="55"/>
              <w:rPr>
                <w:rFonts w:hint="eastAsia" w:ascii="宋体" w:hAnsi="宋体" w:cs="宋体"/>
                <w:sz w:val="18"/>
                <w:szCs w:val="18"/>
              </w:rPr>
            </w:pPr>
            <w:r>
              <w:rPr>
                <w:rFonts w:hint="eastAsia" w:ascii="宋体" w:hAnsi="宋体" w:cs="宋体"/>
                <w:sz w:val="18"/>
                <w:szCs w:val="18"/>
              </w:rPr>
              <w:t>混合教学模式：结合线上和线下教学，利用在线教学资源进行课前预习和课后复习，课堂上则进行案例分析、实践操作和互动讨论。</w:t>
            </w:r>
          </w:p>
          <w:p w14:paraId="57447E32">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4FFD61B5">
            <w:pPr>
              <w:keepLines/>
              <w:widowControl/>
              <w:spacing w:line="360" w:lineRule="exact"/>
              <w:ind w:firstLine="55"/>
              <w:rPr>
                <w:rFonts w:hint="eastAsia" w:ascii="宋体" w:hAnsi="宋体" w:cs="宋体"/>
                <w:sz w:val="18"/>
                <w:szCs w:val="18"/>
              </w:rPr>
            </w:pPr>
            <w:r>
              <w:rPr>
                <w:rFonts w:hint="eastAsia" w:ascii="宋体" w:hAnsi="宋体" w:cs="宋体"/>
                <w:sz w:val="18"/>
                <w:szCs w:val="18"/>
              </w:rPr>
              <w:t>系统介绍会计信息系统的基本原理、功能和操作流程，确保学生掌握基础知识。</w:t>
            </w:r>
          </w:p>
          <w:p w14:paraId="77E45A5D">
            <w:pPr>
              <w:keepLines/>
              <w:widowControl/>
              <w:spacing w:line="360" w:lineRule="exact"/>
              <w:ind w:firstLine="55"/>
              <w:rPr>
                <w:rFonts w:hint="eastAsia" w:ascii="宋体" w:hAnsi="宋体" w:cs="宋体"/>
                <w:sz w:val="18"/>
                <w:szCs w:val="18"/>
              </w:rPr>
            </w:pPr>
            <w:r>
              <w:rPr>
                <w:rFonts w:hint="eastAsia" w:ascii="宋体" w:hAnsi="宋体" w:cs="宋体"/>
                <w:sz w:val="18"/>
                <w:szCs w:val="18"/>
              </w:rPr>
              <w:t>演示法：通过教师演示会计软件的操作过程，使学生直观地了解软件的使用方法。</w:t>
            </w:r>
          </w:p>
          <w:p w14:paraId="68D4DDEC">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实践操作法：利用会计软件进行实际操作练习，提高学生的实际操作能力。</w:t>
            </w:r>
          </w:p>
          <w:p w14:paraId="2C544F6C">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02D40E0C">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教学设施：配备计算机房和专业的会计软件，确保每位学生都能进行实践操作。</w:t>
            </w:r>
          </w:p>
          <w:p w14:paraId="685E5FE2">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教学资源：提供丰富的教材、案例、教学视频等教学资源，方便学生自主学习和巩固知识。</w:t>
            </w:r>
          </w:p>
          <w:p w14:paraId="1B5B7B8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实训基地：与企业合作建立实训基地，为学生提供实习和实践机会，增强课程的实践性和应用性</w:t>
            </w:r>
          </w:p>
          <w:p w14:paraId="3C90D513">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教师要求：</w:t>
            </w:r>
          </w:p>
          <w:p w14:paraId="6921311E">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专业知识：具备扎实的会计理论基础和会计信息系统专业知识，能够为学生提供准确、深入的教学内容。</w:t>
            </w:r>
          </w:p>
          <w:p w14:paraId="0968E197">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教学能力：具备良好的教学能力和教学方法，能够激发学生的学习兴趣和积极性，引导学生进行自主学习和探究。</w:t>
            </w:r>
          </w:p>
          <w:p w14:paraId="3DF59AC4">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实践经验：具备丰富的会计信息系统实践经验，能够为学生提供有效的实践指导和建议。</w:t>
            </w:r>
          </w:p>
          <w:p w14:paraId="6DCAD7A3">
            <w:pPr>
              <w:keepLines/>
              <w:widowControl/>
              <w:spacing w:line="360" w:lineRule="exact"/>
              <w:ind w:firstLine="55"/>
              <w:rPr>
                <w:rFonts w:hint="eastAsia" w:ascii="宋体" w:hAnsi="宋体" w:cs="宋体"/>
                <w:sz w:val="18"/>
                <w:szCs w:val="18"/>
              </w:rPr>
            </w:pPr>
            <w:r>
              <w:rPr>
                <w:rFonts w:hint="eastAsia" w:ascii="宋体" w:hAnsi="宋体" w:cs="宋体"/>
                <w:sz w:val="18"/>
                <w:szCs w:val="18"/>
              </w:rPr>
              <w:t>持续学习：保持对会计信息系统领域的持续关注和学习，不断更新自己的知识和技能，以适应行业的发展和变化。</w:t>
            </w:r>
          </w:p>
          <w:p w14:paraId="17A9FB16">
            <w:pPr>
              <w:keepLines/>
              <w:widowControl/>
              <w:spacing w:line="360" w:lineRule="exact"/>
              <w:ind w:firstLine="55"/>
              <w:rPr>
                <w:rFonts w:hint="eastAsia" w:ascii="宋体" w:hAnsi="宋体" w:cs="宋体"/>
                <w:sz w:val="18"/>
                <w:szCs w:val="18"/>
              </w:rPr>
            </w:pPr>
            <w:r>
              <w:rPr>
                <w:rFonts w:hint="eastAsia" w:ascii="宋体" w:hAnsi="宋体" w:cs="宋体"/>
                <w:sz w:val="18"/>
                <w:szCs w:val="18"/>
              </w:rPr>
              <w:t>（4）考核方式：</w:t>
            </w:r>
          </w:p>
          <w:p w14:paraId="35D88B1E">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平时考核：包括课堂参与度、作业完成情况、小组讨论表现等，占总评分的30%。</w:t>
            </w:r>
          </w:p>
          <w:p w14:paraId="0794DB10">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实践考核：通过学生在会计软件上的实际操作表现、项目完成情况等进行评分，占总评分的40%。</w:t>
            </w:r>
          </w:p>
          <w:p w14:paraId="5BDFB426">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期末考核：采用闭卷考试的形式，测试学生对会计信息系统应用知识的掌握程度和应用能力，占总评分的30%。</w:t>
            </w:r>
          </w:p>
        </w:tc>
      </w:tr>
    </w:tbl>
    <w:p w14:paraId="3C32CF5B">
      <w:pPr>
        <w:spacing w:line="360" w:lineRule="exact"/>
        <w:ind w:firstLine="422" w:firstLineChars="200"/>
        <w:jc w:val="left"/>
        <w:rPr>
          <w:rFonts w:hint="eastAsia" w:ascii="楷体_GB2312" w:hAnsi="楷体_GB2312" w:eastAsia="楷体_GB2312" w:cs="楷体_GB2312"/>
          <w:szCs w:val="21"/>
        </w:rPr>
      </w:pPr>
      <w:r>
        <w:rPr>
          <w:rFonts w:hint="eastAsia" w:ascii="宋体" w:hAnsi="宋体" w:cs="宋体"/>
          <w:b/>
          <w:bCs/>
          <w:szCs w:val="21"/>
        </w:rPr>
        <w:t>3.专业拓展课程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758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79E9EB9A">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45A6B961">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3D5231A8">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791EA730">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2146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top"/>
          </w:tcPr>
          <w:p w14:paraId="74ECEA8F">
            <w:pPr>
              <w:spacing w:line="400" w:lineRule="exact"/>
              <w:rPr>
                <w:rFonts w:hint="eastAsia" w:ascii="宋体" w:hAnsi="宋体" w:cs="宋体"/>
                <w:b/>
                <w:bCs/>
                <w:sz w:val="18"/>
                <w:szCs w:val="18"/>
              </w:rPr>
            </w:pPr>
          </w:p>
          <w:p w14:paraId="14831FDD">
            <w:pPr>
              <w:spacing w:line="400" w:lineRule="exact"/>
              <w:rPr>
                <w:rFonts w:hint="eastAsia" w:ascii="宋体" w:hAnsi="宋体" w:cs="宋体"/>
                <w:b/>
                <w:bCs/>
                <w:sz w:val="18"/>
                <w:szCs w:val="18"/>
              </w:rPr>
            </w:pPr>
          </w:p>
          <w:p w14:paraId="0A35DAAE">
            <w:pPr>
              <w:spacing w:line="400" w:lineRule="exact"/>
              <w:rPr>
                <w:rFonts w:hint="eastAsia" w:ascii="宋体" w:hAnsi="宋体" w:cs="宋体"/>
                <w:b/>
                <w:bCs/>
                <w:sz w:val="18"/>
                <w:szCs w:val="18"/>
              </w:rPr>
            </w:pPr>
          </w:p>
          <w:p w14:paraId="34A88C22">
            <w:pPr>
              <w:spacing w:line="400" w:lineRule="exact"/>
              <w:rPr>
                <w:rFonts w:hint="eastAsia" w:ascii="宋体" w:hAnsi="宋体" w:cs="宋体"/>
                <w:b/>
                <w:bCs/>
                <w:sz w:val="18"/>
                <w:szCs w:val="18"/>
              </w:rPr>
            </w:pPr>
          </w:p>
          <w:p w14:paraId="78808D4E">
            <w:pPr>
              <w:spacing w:line="400" w:lineRule="exact"/>
              <w:rPr>
                <w:rFonts w:hint="eastAsia" w:ascii="宋体" w:hAnsi="宋体" w:cs="宋体"/>
                <w:b/>
                <w:bCs/>
                <w:sz w:val="18"/>
                <w:szCs w:val="18"/>
              </w:rPr>
            </w:pPr>
          </w:p>
          <w:p w14:paraId="1A64F8C5">
            <w:pPr>
              <w:spacing w:line="400" w:lineRule="exact"/>
              <w:rPr>
                <w:rFonts w:hint="eastAsia" w:ascii="宋体" w:hAnsi="宋体" w:cs="宋体"/>
                <w:b/>
                <w:bCs/>
                <w:sz w:val="18"/>
                <w:szCs w:val="18"/>
              </w:rPr>
            </w:pPr>
          </w:p>
          <w:p w14:paraId="5356092B">
            <w:pPr>
              <w:spacing w:line="400" w:lineRule="exact"/>
              <w:rPr>
                <w:rFonts w:hint="eastAsia" w:ascii="宋体" w:hAnsi="宋体" w:cs="宋体"/>
                <w:b/>
                <w:bCs/>
                <w:sz w:val="18"/>
                <w:szCs w:val="18"/>
              </w:rPr>
            </w:pPr>
          </w:p>
          <w:p w14:paraId="0028BAE0">
            <w:pPr>
              <w:spacing w:line="400" w:lineRule="exact"/>
              <w:rPr>
                <w:rFonts w:hint="eastAsia" w:ascii="宋体" w:hAnsi="宋体" w:cs="宋体"/>
                <w:b/>
                <w:bCs/>
                <w:sz w:val="18"/>
                <w:szCs w:val="18"/>
              </w:rPr>
            </w:pPr>
          </w:p>
          <w:p w14:paraId="4E9C2680">
            <w:pPr>
              <w:spacing w:line="400" w:lineRule="exact"/>
              <w:rPr>
                <w:rFonts w:hint="eastAsia" w:ascii="宋体" w:hAnsi="宋体" w:cs="宋体"/>
                <w:b/>
                <w:bCs/>
                <w:sz w:val="18"/>
                <w:szCs w:val="18"/>
              </w:rPr>
            </w:pPr>
          </w:p>
          <w:p w14:paraId="49C00EA0">
            <w:pPr>
              <w:spacing w:line="400" w:lineRule="exact"/>
              <w:rPr>
                <w:rFonts w:hint="eastAsia" w:ascii="宋体" w:hAnsi="宋体" w:cs="宋体"/>
                <w:b/>
                <w:bCs/>
                <w:sz w:val="18"/>
                <w:szCs w:val="18"/>
              </w:rPr>
            </w:pPr>
          </w:p>
          <w:p w14:paraId="3A88D73F">
            <w:pPr>
              <w:spacing w:line="400" w:lineRule="exact"/>
              <w:rPr>
                <w:rFonts w:hint="eastAsia" w:ascii="宋体" w:hAnsi="宋体" w:cs="宋体"/>
                <w:b/>
                <w:bCs/>
                <w:sz w:val="18"/>
                <w:szCs w:val="18"/>
              </w:rPr>
            </w:pPr>
          </w:p>
          <w:p w14:paraId="38755ADD">
            <w:pPr>
              <w:spacing w:line="400" w:lineRule="exact"/>
              <w:rPr>
                <w:rFonts w:hint="eastAsia" w:ascii="宋体" w:hAnsi="宋体" w:cs="宋体"/>
                <w:b/>
                <w:bCs/>
                <w:sz w:val="18"/>
                <w:szCs w:val="18"/>
              </w:rPr>
            </w:pPr>
          </w:p>
          <w:p w14:paraId="47F1DE2F">
            <w:pPr>
              <w:spacing w:line="400" w:lineRule="exact"/>
              <w:rPr>
                <w:rFonts w:hint="eastAsia" w:ascii="宋体" w:hAnsi="宋体" w:cs="宋体"/>
                <w:bCs/>
                <w:color w:val="548DD4"/>
                <w:sz w:val="18"/>
                <w:szCs w:val="18"/>
              </w:rPr>
            </w:pPr>
            <w:r>
              <w:rPr>
                <w:rFonts w:hint="eastAsia" w:ascii="宋体" w:hAnsi="宋体" w:cs="宋体"/>
                <w:b/>
                <w:bCs/>
                <w:sz w:val="18"/>
                <w:szCs w:val="18"/>
              </w:rPr>
              <w:t>智能化成本核算与管理</w:t>
            </w:r>
          </w:p>
        </w:tc>
        <w:tc>
          <w:tcPr>
            <w:tcW w:w="2321" w:type="dxa"/>
            <w:vAlign w:val="top"/>
          </w:tcPr>
          <w:p w14:paraId="713B75DD">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009E7996">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（1）具备良好的职业道德和责任心，维护企业利益。</w:t>
            </w:r>
          </w:p>
          <w:p w14:paraId="22AD4E7D">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（2）具备创新意识和创新能力，能够不断探索新的成本核算与管理方法，提高企业的核算效率和准确性。</w:t>
            </w:r>
          </w:p>
          <w:p w14:paraId="444FF745">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（3）具备较强的抗压能力和情绪管理能力，能够在工作中保持冷静和理性，有效应对各种挑战和压力。</w:t>
            </w:r>
          </w:p>
          <w:p w14:paraId="085819E3">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36EAFF93">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（1）掌握智能化成本核算与管理的基本概念和原则；</w:t>
            </w:r>
          </w:p>
          <w:p w14:paraId="6FEDB23F">
            <w:pPr>
              <w:keepLines/>
              <w:widowControl/>
              <w:spacing w:line="360" w:lineRule="exact"/>
              <w:ind w:firstLine="55"/>
              <w:rPr>
                <w:rFonts w:hint="eastAsia" w:ascii="宋体" w:hAnsi="宋体" w:cs="宋体"/>
                <w:sz w:val="18"/>
                <w:szCs w:val="18"/>
              </w:rPr>
            </w:pPr>
            <w:r>
              <w:rPr>
                <w:rFonts w:hint="eastAsia" w:ascii="宋体" w:hAnsi="宋体" w:cs="宋体"/>
                <w:sz w:val="18"/>
                <w:szCs w:val="18"/>
              </w:rPr>
              <w:t>（2）掌握智能化成本核算与管理的各种成本计算方法和成本分析方法，如直接成本法、间接成本法、作业成本法等；成本控制、成本优化、成本预测；</w:t>
            </w:r>
          </w:p>
          <w:p w14:paraId="2F207911">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(3)能够掌握智能化成本核算与管理在企业管理中的应用</w:t>
            </w:r>
          </w:p>
          <w:p w14:paraId="09161F02">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24E7B5FF">
            <w:pPr>
              <w:keepLines/>
              <w:widowControl/>
              <w:spacing w:line="360" w:lineRule="exact"/>
              <w:ind w:firstLine="55"/>
              <w:rPr>
                <w:rFonts w:hint="eastAsia" w:ascii="宋体" w:hAnsi="宋体" w:cs="宋体"/>
                <w:sz w:val="18"/>
                <w:szCs w:val="18"/>
              </w:rPr>
            </w:pPr>
            <w:r>
              <w:rPr>
                <w:rFonts w:hint="eastAsia" w:ascii="宋体" w:hAnsi="宋体" w:cs="宋体"/>
                <w:sz w:val="18"/>
                <w:szCs w:val="18"/>
              </w:rPr>
              <w:t>（1）对工业企业成本核算和监督可能出现的问题进行科学分析，提出处理措施并解决问题的职业能力,使学生能够对产品成本进行准确的计算。</w:t>
            </w:r>
          </w:p>
          <w:p w14:paraId="057C95C6">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（2）能够运用智能化成本核算与管理的理论和方法，为企业经营决策提供参考意见；</w:t>
            </w:r>
          </w:p>
          <w:p w14:paraId="40E869F1">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（3）能够撰写智能化成本核算与管理分析报告。</w:t>
            </w:r>
          </w:p>
          <w:p w14:paraId="19CFE338">
            <w:pPr>
              <w:keepLines/>
              <w:widowControl/>
              <w:spacing w:line="360" w:lineRule="exact"/>
              <w:ind w:firstLine="55" w:firstLineChars="0"/>
              <w:rPr>
                <w:rFonts w:hint="eastAsia" w:ascii="宋体" w:hAnsi="宋体" w:cs="宋体"/>
                <w:bCs/>
                <w:color w:val="548DD4"/>
                <w:sz w:val="18"/>
                <w:szCs w:val="18"/>
              </w:rPr>
            </w:pPr>
          </w:p>
        </w:tc>
        <w:tc>
          <w:tcPr>
            <w:tcW w:w="2322" w:type="dxa"/>
            <w:vAlign w:val="top"/>
          </w:tcPr>
          <w:p w14:paraId="2C587BB8">
            <w:pPr>
              <w:keepLines/>
              <w:widowControl/>
              <w:spacing w:line="360" w:lineRule="exact"/>
              <w:ind w:firstLine="55"/>
              <w:rPr>
                <w:rFonts w:hint="eastAsia" w:ascii="宋体" w:hAnsi="宋体" w:cs="宋体"/>
                <w:sz w:val="18"/>
                <w:szCs w:val="18"/>
              </w:rPr>
            </w:pPr>
            <w:r>
              <w:rPr>
                <w:rFonts w:hint="eastAsia" w:ascii="宋体" w:hAnsi="宋体" w:cs="宋体"/>
                <w:sz w:val="18"/>
                <w:szCs w:val="18"/>
              </w:rPr>
              <w:t>成本核算与管理基础</w:t>
            </w:r>
            <w:r>
              <w:rPr>
                <w:rFonts w:ascii="宋体" w:hAnsi="宋体" w:cs="宋体"/>
                <w:sz w:val="18"/>
                <w:szCs w:val="18"/>
              </w:rPr>
              <w:t>：成本的概念、分类，成本核算的原则和基本流程，传统成本核算方法（如品种法、分批法、分步法）介绍。​</w:t>
            </w:r>
          </w:p>
          <w:p w14:paraId="36E9165B">
            <w:pPr>
              <w:keepLines/>
              <w:widowControl/>
              <w:spacing w:line="360" w:lineRule="exact"/>
              <w:ind w:firstLine="55"/>
              <w:rPr>
                <w:rFonts w:hint="eastAsia" w:ascii="宋体" w:hAnsi="宋体" w:cs="宋体"/>
                <w:sz w:val="18"/>
                <w:szCs w:val="18"/>
              </w:rPr>
            </w:pPr>
            <w:r>
              <w:rPr>
                <w:rFonts w:ascii="宋体" w:hAnsi="宋体" w:cs="宋体"/>
                <w:sz w:val="18"/>
                <w:szCs w:val="18"/>
              </w:rPr>
              <w:t>智能化技术应用基础：大数据分析、人工智能算法、云计算在成本管理中的应用场景，数据挖掘与可视化技术在成本分析中的作用。​智能化成本核算：智能化成本数据采集与处理，基于大数据的成本核算模型构建，智能化成本核算软件操作（如自动归集分配成本、生成核算报表）。​</w:t>
            </w:r>
          </w:p>
          <w:p w14:paraId="50D4F93B">
            <w:pPr>
              <w:keepLines/>
              <w:widowControl/>
              <w:spacing w:line="360" w:lineRule="exact"/>
              <w:ind w:firstLine="55"/>
              <w:rPr>
                <w:rFonts w:hint="eastAsia" w:ascii="宋体" w:hAnsi="宋体" w:cs="宋体"/>
                <w:sz w:val="18"/>
                <w:szCs w:val="18"/>
              </w:rPr>
            </w:pPr>
            <w:r>
              <w:rPr>
                <w:rFonts w:ascii="宋体" w:hAnsi="宋体" w:cs="宋体"/>
                <w:sz w:val="18"/>
                <w:szCs w:val="18"/>
              </w:rPr>
              <w:t>智能化成本管理：成本预测模型的建立与应用（如机器学习预测成本趋势），成本控制策略的智能化制定与实施，成本分析与绩效考核的智能化方法。​</w:t>
            </w:r>
          </w:p>
          <w:p w14:paraId="091BB4DB">
            <w:pPr>
              <w:keepLines/>
              <w:widowControl/>
              <w:spacing w:line="360" w:lineRule="exact"/>
              <w:ind w:firstLine="55"/>
              <w:rPr>
                <w:rFonts w:hint="eastAsia" w:ascii="宋体" w:hAnsi="宋体" w:cs="宋体"/>
                <w:sz w:val="18"/>
                <w:szCs w:val="18"/>
              </w:rPr>
            </w:pPr>
            <w:r>
              <w:rPr>
                <w:rFonts w:ascii="宋体" w:hAnsi="宋体" w:cs="宋体"/>
                <w:sz w:val="18"/>
                <w:szCs w:val="18"/>
              </w:rPr>
              <w:t>智能化成本管理系统实践：主流智能化成本管理系统的功能模块介绍与操作演练，系统初始化设置、数据导入导出、成本管理流程设计与优化。</w:t>
            </w:r>
          </w:p>
          <w:p w14:paraId="083892B7">
            <w:pPr>
              <w:keepLines/>
              <w:widowControl/>
              <w:spacing w:line="360" w:lineRule="exact"/>
              <w:ind w:firstLine="55" w:firstLineChars="0"/>
              <w:rPr>
                <w:rFonts w:hint="eastAsia" w:ascii="宋体" w:hAnsi="宋体" w:cs="宋体"/>
                <w:bCs/>
                <w:color w:val="548DD4"/>
                <w:sz w:val="18"/>
                <w:szCs w:val="18"/>
              </w:rPr>
            </w:pPr>
          </w:p>
        </w:tc>
        <w:tc>
          <w:tcPr>
            <w:tcW w:w="2322" w:type="dxa"/>
            <w:vAlign w:val="top"/>
          </w:tcPr>
          <w:p w14:paraId="7E0B8876">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79EC88D7">
            <w:pPr>
              <w:keepLines/>
              <w:widowControl/>
              <w:spacing w:line="360" w:lineRule="exact"/>
              <w:ind w:firstLine="55"/>
              <w:rPr>
                <w:rFonts w:hint="eastAsia" w:ascii="宋体" w:hAnsi="宋体" w:cs="宋体"/>
                <w:sz w:val="18"/>
                <w:szCs w:val="18"/>
              </w:rPr>
            </w:pPr>
            <w:r>
              <w:rPr>
                <w:rFonts w:hint="eastAsia" w:ascii="宋体" w:hAnsi="宋体" w:cs="宋体"/>
                <w:sz w:val="18"/>
                <w:szCs w:val="18"/>
              </w:rPr>
              <w:t>《智能化成本核算与管理》课程的教学模式应强调理论与实践相结合，同时注重培养学生的创新思维和问题解决能力。具体模式可以包括：</w:t>
            </w:r>
          </w:p>
          <w:p w14:paraId="7A2FD060">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案例分析：通过引入实际企业的成本核算与管理案例，让学生分析、讨论并应用所学知识，增强课程的实用性和针对性。</w:t>
            </w:r>
          </w:p>
          <w:p w14:paraId="3E03B161">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项目驱动：设计具体的成本核算与管理项目，让学生在团队中协作完成，培养学生的实际操作能力和团队协作能力。</w:t>
            </w:r>
          </w:p>
          <w:p w14:paraId="0A1CED6A">
            <w:pPr>
              <w:keepLines/>
              <w:widowControl/>
              <w:spacing w:line="360" w:lineRule="exact"/>
              <w:ind w:firstLine="55"/>
              <w:rPr>
                <w:rFonts w:hint="eastAsia" w:ascii="宋体" w:hAnsi="宋体" w:cs="宋体"/>
                <w:sz w:val="18"/>
                <w:szCs w:val="18"/>
              </w:rPr>
            </w:pPr>
            <w:r>
              <w:rPr>
                <w:rFonts w:hint="eastAsia" w:ascii="宋体" w:hAnsi="宋体" w:cs="宋体"/>
                <w:sz w:val="18"/>
                <w:szCs w:val="18"/>
              </w:rPr>
              <w:t>翻转课堂：利用在线教学平台，让学生在课前学习理论知识，课堂上进行案例分析、小组讨论和实践操作，提高课堂效率。</w:t>
            </w:r>
          </w:p>
          <w:p w14:paraId="4A958CDC">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6766EF82">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讲授法：系统介绍成本核算与管理的基本理论、方法和技能，确保学生掌握基础知识。</w:t>
            </w:r>
          </w:p>
          <w:p w14:paraId="2063D38D">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案例分析法：通过分析实际案例，帮助学生理解成本核算与管理的实际应用，提高分析和解决问题的能力。</w:t>
            </w:r>
          </w:p>
          <w:p w14:paraId="28673ED2">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实践操作法：利用模拟软件或实际企业数据，让学生进行成本核算与管理的实践操作，提高学生的动手能力和实践经验</w:t>
            </w:r>
          </w:p>
          <w:p w14:paraId="0E9069CF">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145D311D">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教学设施：配备先进的多媒体教学设备、模拟软件和在线教学平台，满足教学需求。</w:t>
            </w:r>
          </w:p>
          <w:p w14:paraId="74B4445F">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实训资源：与企业合作，建立实训基地，为学生提供实际企业的成本核算与管理实践机会。</w:t>
            </w:r>
          </w:p>
          <w:p w14:paraId="7D5C11FB">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教学资源：提供丰富的教材、教学视频、案例资料等教学资源，方便学生自主学习和巩固知识。</w:t>
            </w:r>
          </w:p>
          <w:p w14:paraId="719481DA">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w:t>
            </w:r>
          </w:p>
          <w:p w14:paraId="3A10BE57">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专业知识：教师应具备扎实的成本核算与管理理论知识和实践经验，能够为学生提供深入、准确的教学内容。</w:t>
            </w:r>
          </w:p>
          <w:p w14:paraId="2EBED609">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教学能力：教师应具备良好的教学能力和教学方法，能够激发学生的学习兴趣和积极性，引导学生进行自主学习和探究。</w:t>
            </w:r>
          </w:p>
          <w:p w14:paraId="57E469DA">
            <w:pPr>
              <w:keepLines/>
              <w:widowControl/>
              <w:spacing w:line="360" w:lineRule="exact"/>
              <w:ind w:firstLine="55"/>
              <w:rPr>
                <w:rFonts w:hint="eastAsia" w:ascii="宋体" w:hAnsi="宋体" w:cs="宋体"/>
                <w:sz w:val="18"/>
                <w:szCs w:val="18"/>
              </w:rPr>
            </w:pPr>
            <w:r>
              <w:rPr>
                <w:rFonts w:hint="eastAsia" w:ascii="宋体" w:hAnsi="宋体" w:cs="宋体"/>
                <w:sz w:val="18"/>
                <w:szCs w:val="18"/>
              </w:rPr>
              <w:t>行业经验：教师应具备丰富的成本核算与管理实践经验，能够为学生提供有效的实践指导和建议。</w:t>
            </w:r>
          </w:p>
          <w:p w14:paraId="35618F10">
            <w:pPr>
              <w:keepLines/>
              <w:widowControl/>
              <w:spacing w:line="360" w:lineRule="exact"/>
              <w:ind w:firstLine="55"/>
              <w:rPr>
                <w:rFonts w:hint="eastAsia" w:ascii="宋体" w:hAnsi="宋体" w:cs="宋体"/>
                <w:sz w:val="18"/>
                <w:szCs w:val="18"/>
              </w:rPr>
            </w:pPr>
            <w:r>
              <w:rPr>
                <w:rFonts w:hint="eastAsia" w:ascii="宋体" w:hAnsi="宋体" w:cs="宋体"/>
                <w:sz w:val="18"/>
                <w:szCs w:val="18"/>
              </w:rPr>
              <w:t>持续学习：教师应保持对成本核算与管理领域的持续关注和学习，不断更新自己的知识和技能，以适应行业的发展和变化。</w:t>
            </w:r>
          </w:p>
          <w:p w14:paraId="6484DCF4">
            <w:pPr>
              <w:keepLines/>
              <w:widowControl/>
              <w:spacing w:line="360" w:lineRule="exact"/>
              <w:ind w:firstLine="55"/>
              <w:rPr>
                <w:rFonts w:hint="eastAsia" w:ascii="宋体" w:hAnsi="宋体" w:cs="宋体"/>
                <w:sz w:val="18"/>
                <w:szCs w:val="18"/>
              </w:rPr>
            </w:pPr>
            <w:r>
              <w:rPr>
                <w:rFonts w:hint="eastAsia" w:ascii="宋体" w:hAnsi="宋体" w:cs="宋体"/>
                <w:sz w:val="18"/>
                <w:szCs w:val="18"/>
              </w:rPr>
              <w:t>（5）评价建议：</w:t>
            </w:r>
          </w:p>
          <w:p w14:paraId="065E398F">
            <w:pPr>
              <w:keepLines/>
              <w:widowControl/>
              <w:spacing w:line="360" w:lineRule="exact"/>
              <w:ind w:firstLine="55"/>
              <w:rPr>
                <w:rFonts w:hint="eastAsia" w:ascii="宋体" w:hAnsi="宋体" w:cs="宋体"/>
                <w:sz w:val="18"/>
                <w:szCs w:val="18"/>
              </w:rPr>
            </w:pPr>
            <w:r>
              <w:rPr>
                <w:rFonts w:hint="eastAsia" w:ascii="宋体" w:hAnsi="宋体" w:cs="宋体"/>
                <w:sz w:val="18"/>
                <w:szCs w:val="18"/>
              </w:rPr>
              <w:t>采用多元化的评价方式，包括平时成绩、实验报告、课堂表现、期末考试等。</w:t>
            </w:r>
          </w:p>
          <w:p w14:paraId="66B4E8AF">
            <w:pPr>
              <w:keepLines/>
              <w:widowControl/>
              <w:spacing w:line="360" w:lineRule="exact"/>
              <w:ind w:firstLine="55" w:firstLineChars="0"/>
              <w:rPr>
                <w:rFonts w:hint="eastAsia" w:ascii="宋体" w:hAnsi="宋体" w:cs="宋体"/>
                <w:bCs/>
                <w:color w:val="548DD4"/>
                <w:sz w:val="18"/>
                <w:szCs w:val="18"/>
              </w:rPr>
            </w:pPr>
            <w:r>
              <w:rPr>
                <w:rFonts w:hint="eastAsia" w:ascii="宋体" w:hAnsi="宋体" w:cs="宋体"/>
                <w:sz w:val="18"/>
                <w:szCs w:val="18"/>
              </w:rPr>
              <w:t>平时成绩应考虑学生的课堂参与度、作业完成情况和小组讨论的贡献。</w:t>
            </w:r>
          </w:p>
        </w:tc>
      </w:tr>
      <w:tr w14:paraId="17A9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2419E79">
            <w:pPr>
              <w:spacing w:line="360" w:lineRule="exact"/>
              <w:jc w:val="center"/>
              <w:rPr>
                <w:rFonts w:hint="eastAsia" w:ascii="宋体" w:hAnsi="宋体" w:cs="宋体"/>
                <w:sz w:val="18"/>
                <w:szCs w:val="18"/>
              </w:rPr>
            </w:pPr>
            <w:r>
              <w:rPr>
                <w:rFonts w:hint="eastAsia" w:ascii="宋体" w:hAnsi="宋体" w:cs="宋体"/>
                <w:b/>
                <w:color w:val="000000"/>
                <w:sz w:val="18"/>
                <w:szCs w:val="18"/>
              </w:rPr>
              <w:t>大数据技术应用基础</w:t>
            </w:r>
          </w:p>
        </w:tc>
        <w:tc>
          <w:tcPr>
            <w:tcW w:w="2321" w:type="dxa"/>
          </w:tcPr>
          <w:p w14:paraId="30593789">
            <w:pPr>
              <w:keepLines/>
              <w:widowControl/>
              <w:spacing w:line="360" w:lineRule="exact"/>
              <w:rPr>
                <w:rFonts w:hint="eastAsia" w:ascii="宋体" w:hAnsi="宋体" w:cs="宋体"/>
                <w:bCs/>
                <w:sz w:val="18"/>
                <w:szCs w:val="18"/>
              </w:rPr>
            </w:pPr>
            <w:r>
              <w:rPr>
                <w:rFonts w:hint="eastAsia" w:ascii="宋体" w:hAnsi="宋体" w:cs="宋体"/>
                <w:bCs/>
                <w:sz w:val="18"/>
                <w:szCs w:val="18"/>
              </w:rPr>
              <w:t>1.素质目标：</w:t>
            </w:r>
          </w:p>
          <w:p w14:paraId="104BFB16">
            <w:pPr>
              <w:keepLines/>
              <w:widowControl/>
              <w:spacing w:line="360" w:lineRule="exact"/>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78E04BD2">
            <w:pPr>
              <w:keepLines/>
              <w:widowControl/>
              <w:spacing w:line="360" w:lineRule="exact"/>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08645ABC">
            <w:pPr>
              <w:keepLines/>
              <w:widowControl/>
              <w:spacing w:line="360" w:lineRule="exact"/>
              <w:rPr>
                <w:rFonts w:hint="eastAsia" w:ascii="宋体" w:hAnsi="宋体" w:cs="宋体"/>
                <w:bCs/>
                <w:sz w:val="18"/>
                <w:szCs w:val="18"/>
              </w:rPr>
            </w:pPr>
            <w:r>
              <w:rPr>
                <w:rFonts w:hint="eastAsia" w:ascii="宋体" w:hAnsi="宋体" w:cs="宋体"/>
                <w:bCs/>
                <w:sz w:val="18"/>
                <w:szCs w:val="18"/>
              </w:rPr>
              <w:t>（3）具备较强的责任心和职业道德，能够保护企业的财务信息安全，遵守会计职业道德和法律法规。</w:t>
            </w:r>
          </w:p>
          <w:p w14:paraId="70F507F0">
            <w:pPr>
              <w:keepLines/>
              <w:widowControl/>
              <w:spacing w:line="360" w:lineRule="exact"/>
              <w:rPr>
                <w:rFonts w:hint="eastAsia" w:ascii="宋体" w:hAnsi="宋体" w:cs="宋体"/>
                <w:bCs/>
                <w:sz w:val="18"/>
                <w:szCs w:val="18"/>
              </w:rPr>
            </w:pPr>
            <w:r>
              <w:rPr>
                <w:rFonts w:hint="eastAsia" w:ascii="宋体" w:hAnsi="宋体" w:cs="宋体"/>
                <w:bCs/>
                <w:sz w:val="18"/>
                <w:szCs w:val="18"/>
              </w:rPr>
              <w:t>2.知识目标：</w:t>
            </w:r>
          </w:p>
          <w:p w14:paraId="0DF75DDD">
            <w:pPr>
              <w:keepLines/>
              <w:widowControl/>
              <w:spacing w:line="360" w:lineRule="exact"/>
              <w:rPr>
                <w:rFonts w:hint="eastAsia" w:ascii="宋体" w:hAnsi="宋体" w:cs="宋体"/>
                <w:bCs/>
                <w:sz w:val="18"/>
                <w:szCs w:val="18"/>
              </w:rPr>
            </w:pPr>
            <w:r>
              <w:rPr>
                <w:rFonts w:hint="eastAsia" w:ascii="宋体" w:hAnsi="宋体" w:cs="宋体"/>
                <w:bCs/>
                <w:sz w:val="18"/>
                <w:szCs w:val="18"/>
              </w:rPr>
              <w:t>（1）掌握大数据的基本概念、原理和方法；</w:t>
            </w:r>
          </w:p>
          <w:p w14:paraId="4CCFDAFA">
            <w:pPr>
              <w:keepLines/>
              <w:widowControl/>
              <w:spacing w:line="360" w:lineRule="exact"/>
              <w:rPr>
                <w:rFonts w:hint="eastAsia" w:ascii="宋体" w:hAnsi="宋体" w:cs="宋体"/>
                <w:bCs/>
                <w:sz w:val="18"/>
                <w:szCs w:val="18"/>
              </w:rPr>
            </w:pPr>
            <w:r>
              <w:rPr>
                <w:rFonts w:hint="eastAsia" w:ascii="宋体" w:hAnsi="宋体" w:cs="宋体"/>
                <w:bCs/>
                <w:sz w:val="18"/>
                <w:szCs w:val="18"/>
              </w:rPr>
              <w:t>（2）理解大数据在财务领域中的应用和价值；</w:t>
            </w:r>
          </w:p>
          <w:p w14:paraId="034DC309">
            <w:pPr>
              <w:keepLines/>
              <w:widowControl/>
              <w:spacing w:line="360" w:lineRule="exact"/>
              <w:rPr>
                <w:rFonts w:hint="eastAsia" w:ascii="宋体" w:hAnsi="宋体" w:cs="宋体"/>
                <w:bCs/>
                <w:sz w:val="18"/>
                <w:szCs w:val="18"/>
              </w:rPr>
            </w:pPr>
            <w:r>
              <w:rPr>
                <w:rFonts w:hint="eastAsia" w:ascii="宋体" w:hAnsi="宋体" w:cs="宋体"/>
                <w:bCs/>
                <w:sz w:val="18"/>
                <w:szCs w:val="18"/>
              </w:rPr>
              <w:t>3.能力目标：</w:t>
            </w:r>
          </w:p>
          <w:p w14:paraId="1546CE89">
            <w:pPr>
              <w:keepLines/>
              <w:widowControl/>
              <w:spacing w:line="360" w:lineRule="exact"/>
              <w:rPr>
                <w:rFonts w:hint="eastAsia" w:ascii="宋体" w:hAnsi="宋体" w:cs="宋体"/>
                <w:bCs/>
                <w:sz w:val="18"/>
                <w:szCs w:val="18"/>
              </w:rPr>
            </w:pPr>
            <w:r>
              <w:rPr>
                <w:rFonts w:hint="eastAsia" w:ascii="宋体" w:hAnsi="宋体" w:cs="宋体"/>
                <w:bCs/>
                <w:sz w:val="18"/>
                <w:szCs w:val="18"/>
              </w:rPr>
              <w:t>（1）具备大数据思维能力和问题解决能力；</w:t>
            </w:r>
          </w:p>
          <w:p w14:paraId="184E8A3F">
            <w:pPr>
              <w:keepLines/>
              <w:widowControl/>
              <w:spacing w:line="360" w:lineRule="exact"/>
              <w:rPr>
                <w:rFonts w:hint="eastAsia" w:ascii="宋体" w:hAnsi="宋体" w:cs="宋体"/>
                <w:bCs/>
                <w:sz w:val="18"/>
                <w:szCs w:val="18"/>
              </w:rPr>
            </w:pPr>
            <w:r>
              <w:rPr>
                <w:rFonts w:hint="eastAsia" w:ascii="宋体" w:hAnsi="宋体" w:cs="宋体"/>
                <w:bCs/>
                <w:sz w:val="18"/>
                <w:szCs w:val="18"/>
              </w:rPr>
              <w:t>（2）具备运用大数据技术分析和解决财务问题的能力；</w:t>
            </w:r>
          </w:p>
          <w:p w14:paraId="02D958FF">
            <w:pPr>
              <w:keepLines/>
              <w:widowControl/>
              <w:spacing w:line="360" w:lineRule="exact"/>
              <w:rPr>
                <w:rFonts w:hint="eastAsia" w:ascii="宋体" w:hAnsi="宋体" w:cs="宋体"/>
                <w:bCs/>
                <w:sz w:val="18"/>
                <w:szCs w:val="18"/>
              </w:rPr>
            </w:pPr>
            <w:r>
              <w:rPr>
                <w:rFonts w:hint="eastAsia" w:ascii="宋体" w:hAnsi="宋体" w:cs="宋体"/>
                <w:bCs/>
                <w:sz w:val="18"/>
                <w:szCs w:val="18"/>
              </w:rPr>
              <w:t>（3）具备使用大数据工具进行财务数据挖掘和分析的能力；</w:t>
            </w:r>
          </w:p>
          <w:p w14:paraId="4F3E73A7">
            <w:pPr>
              <w:keepLines/>
              <w:widowControl/>
              <w:spacing w:line="360" w:lineRule="exact"/>
              <w:rPr>
                <w:rFonts w:hint="eastAsia" w:ascii="宋体" w:hAnsi="宋体" w:cs="宋体"/>
                <w:bCs/>
                <w:sz w:val="18"/>
                <w:szCs w:val="18"/>
              </w:rPr>
            </w:pPr>
            <w:r>
              <w:rPr>
                <w:rFonts w:hint="eastAsia" w:ascii="宋体" w:hAnsi="宋体" w:cs="宋体"/>
                <w:bCs/>
                <w:sz w:val="18"/>
                <w:szCs w:val="18"/>
              </w:rPr>
              <w:t>具备创新思维和团队协作能力。</w:t>
            </w:r>
          </w:p>
        </w:tc>
        <w:tc>
          <w:tcPr>
            <w:tcW w:w="2322" w:type="dxa"/>
          </w:tcPr>
          <w:p w14:paraId="565EDE9D">
            <w:pPr>
              <w:keepLines/>
              <w:widowControl/>
              <w:spacing w:line="360" w:lineRule="exact"/>
              <w:rPr>
                <w:rFonts w:hint="eastAsia" w:ascii="宋体" w:hAnsi="宋体" w:cs="宋体"/>
                <w:bCs/>
                <w:sz w:val="18"/>
                <w:szCs w:val="18"/>
              </w:rPr>
            </w:pPr>
            <w:r>
              <w:rPr>
                <w:rFonts w:hint="eastAsia" w:ascii="宋体" w:hAnsi="宋体" w:cs="宋体"/>
                <w:bCs/>
                <w:sz w:val="18"/>
                <w:szCs w:val="18"/>
              </w:rPr>
              <w:t>模块一：介绍大数据的定义、特征</w:t>
            </w:r>
          </w:p>
          <w:p w14:paraId="63DEFA66">
            <w:pPr>
              <w:keepLines/>
              <w:widowControl/>
              <w:spacing w:line="360" w:lineRule="exact"/>
              <w:rPr>
                <w:rFonts w:hint="eastAsia" w:ascii="宋体" w:hAnsi="宋体" w:cs="宋体"/>
                <w:bCs/>
                <w:sz w:val="18"/>
                <w:szCs w:val="18"/>
              </w:rPr>
            </w:pPr>
            <w:r>
              <w:rPr>
                <w:rFonts w:hint="eastAsia" w:ascii="宋体" w:hAnsi="宋体" w:cs="宋体"/>
                <w:bCs/>
                <w:sz w:val="18"/>
                <w:szCs w:val="18"/>
              </w:rPr>
              <w:t>发展历程和应用领域，为后续内容打下基础。</w:t>
            </w:r>
          </w:p>
          <w:p w14:paraId="77919474">
            <w:pPr>
              <w:keepLines/>
              <w:widowControl/>
              <w:spacing w:line="360" w:lineRule="exact"/>
              <w:rPr>
                <w:rFonts w:hint="eastAsia" w:ascii="宋体" w:hAnsi="宋体" w:cs="宋体"/>
                <w:bCs/>
                <w:sz w:val="18"/>
                <w:szCs w:val="18"/>
              </w:rPr>
            </w:pPr>
            <w:r>
              <w:rPr>
                <w:rFonts w:hint="eastAsia" w:ascii="宋体" w:hAnsi="宋体" w:cs="宋体"/>
                <w:bCs/>
                <w:sz w:val="18"/>
                <w:szCs w:val="18"/>
              </w:rPr>
              <w:t>模块二：介绍财务领域中大数据的来源、类型和特征</w:t>
            </w:r>
          </w:p>
          <w:p w14:paraId="5D92151D">
            <w:pPr>
              <w:keepLines/>
              <w:widowControl/>
              <w:spacing w:line="360" w:lineRule="exact"/>
              <w:rPr>
                <w:rFonts w:hint="eastAsia" w:ascii="宋体" w:hAnsi="宋体" w:cs="宋体"/>
                <w:bCs/>
                <w:sz w:val="18"/>
                <w:szCs w:val="18"/>
              </w:rPr>
            </w:pPr>
            <w:r>
              <w:rPr>
                <w:rFonts w:hint="eastAsia" w:ascii="宋体" w:hAnsi="宋体" w:cs="宋体"/>
                <w:bCs/>
                <w:sz w:val="18"/>
                <w:szCs w:val="18"/>
              </w:rPr>
              <w:t>大数据在财务工作中的重要性和应用前景。</w:t>
            </w:r>
          </w:p>
          <w:p w14:paraId="7D0B2942">
            <w:pPr>
              <w:keepLines/>
              <w:widowControl/>
              <w:spacing w:line="360" w:lineRule="exact"/>
              <w:rPr>
                <w:rFonts w:hint="eastAsia" w:ascii="宋体" w:hAnsi="宋体" w:cs="宋体"/>
                <w:bCs/>
                <w:sz w:val="18"/>
                <w:szCs w:val="18"/>
              </w:rPr>
            </w:pPr>
            <w:r>
              <w:rPr>
                <w:rFonts w:hint="eastAsia" w:ascii="宋体" w:hAnsi="宋体" w:cs="宋体"/>
                <w:bCs/>
                <w:sz w:val="18"/>
                <w:szCs w:val="18"/>
              </w:rPr>
              <w:t>模块三：介绍大数据处理和分析的基本流程</w:t>
            </w:r>
          </w:p>
          <w:p w14:paraId="64B43486">
            <w:pPr>
              <w:keepLines/>
              <w:widowControl/>
              <w:spacing w:line="360" w:lineRule="exact"/>
              <w:rPr>
                <w:rFonts w:hint="eastAsia" w:ascii="宋体" w:hAnsi="宋体" w:cs="宋体"/>
                <w:bCs/>
                <w:sz w:val="18"/>
                <w:szCs w:val="18"/>
              </w:rPr>
            </w:pPr>
            <w:r>
              <w:rPr>
                <w:rFonts w:hint="eastAsia" w:ascii="宋体" w:hAnsi="宋体" w:cs="宋体"/>
                <w:bCs/>
                <w:sz w:val="18"/>
                <w:szCs w:val="18"/>
              </w:rPr>
              <w:t>包括数据采集、预处理、数据分析和可视化等环节。</w:t>
            </w:r>
          </w:p>
          <w:p w14:paraId="2367C410">
            <w:pPr>
              <w:keepLines/>
              <w:widowControl/>
              <w:spacing w:line="360" w:lineRule="exact"/>
              <w:rPr>
                <w:rFonts w:hint="eastAsia" w:ascii="宋体" w:hAnsi="宋体" w:cs="宋体"/>
                <w:bCs/>
                <w:sz w:val="18"/>
                <w:szCs w:val="18"/>
              </w:rPr>
            </w:pPr>
            <w:r>
              <w:rPr>
                <w:rFonts w:hint="eastAsia" w:ascii="宋体" w:hAnsi="宋体" w:cs="宋体"/>
                <w:bCs/>
                <w:sz w:val="18"/>
                <w:szCs w:val="18"/>
              </w:rPr>
              <w:t>模块四：介绍常用的数据挖掘和分析工具</w:t>
            </w:r>
          </w:p>
          <w:p w14:paraId="6517ADA7">
            <w:pPr>
              <w:keepLines/>
              <w:widowControl/>
              <w:spacing w:line="360" w:lineRule="exact"/>
              <w:rPr>
                <w:rFonts w:hint="eastAsia" w:ascii="宋体" w:hAnsi="宋体" w:cs="宋体"/>
                <w:bCs/>
                <w:sz w:val="18"/>
                <w:szCs w:val="18"/>
              </w:rPr>
            </w:pPr>
            <w:r>
              <w:rPr>
                <w:rFonts w:hint="eastAsia" w:ascii="宋体" w:hAnsi="宋体" w:cs="宋体"/>
                <w:bCs/>
                <w:sz w:val="18"/>
                <w:szCs w:val="18"/>
              </w:rPr>
              <w:t>如SQL、Python、R等。</w:t>
            </w:r>
          </w:p>
          <w:p w14:paraId="12CEA796">
            <w:pPr>
              <w:keepLines/>
              <w:widowControl/>
              <w:spacing w:line="360" w:lineRule="exact"/>
              <w:rPr>
                <w:rFonts w:hint="eastAsia" w:ascii="宋体" w:hAnsi="宋体" w:cs="宋体"/>
                <w:bCs/>
                <w:sz w:val="18"/>
                <w:szCs w:val="18"/>
              </w:rPr>
            </w:pPr>
            <w:r>
              <w:rPr>
                <w:rFonts w:hint="eastAsia" w:ascii="宋体" w:hAnsi="宋体" w:cs="宋体"/>
                <w:bCs/>
                <w:sz w:val="18"/>
                <w:szCs w:val="18"/>
              </w:rPr>
              <w:t>模块五：如何使用这些工具</w:t>
            </w:r>
          </w:p>
          <w:p w14:paraId="034C2D55">
            <w:pPr>
              <w:keepLines/>
              <w:widowControl/>
              <w:spacing w:line="360" w:lineRule="exact"/>
              <w:rPr>
                <w:rFonts w:hint="eastAsia" w:ascii="宋体" w:hAnsi="宋体" w:cs="宋体"/>
                <w:bCs/>
                <w:sz w:val="18"/>
                <w:szCs w:val="18"/>
              </w:rPr>
            </w:pPr>
            <w:r>
              <w:rPr>
                <w:rFonts w:hint="eastAsia" w:ascii="宋体" w:hAnsi="宋体" w:cs="宋体"/>
                <w:bCs/>
                <w:sz w:val="18"/>
                <w:szCs w:val="18"/>
              </w:rPr>
              <w:t>进行数据分析和挖掘。</w:t>
            </w:r>
          </w:p>
        </w:tc>
        <w:tc>
          <w:tcPr>
            <w:tcW w:w="2322" w:type="dxa"/>
          </w:tcPr>
          <w:p w14:paraId="655E7F88">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w:t>
            </w:r>
          </w:p>
          <w:p w14:paraId="3918C0A7">
            <w:pPr>
              <w:keepLines/>
              <w:widowControl/>
              <w:spacing w:line="360" w:lineRule="exact"/>
              <w:rPr>
                <w:rFonts w:hint="eastAsia" w:ascii="宋体" w:hAnsi="宋体" w:cs="宋体"/>
                <w:bCs/>
                <w:sz w:val="18"/>
                <w:szCs w:val="18"/>
              </w:rPr>
            </w:pPr>
            <w:r>
              <w:rPr>
                <w:rFonts w:hint="eastAsia" w:ascii="宋体" w:hAnsi="宋体" w:cs="宋体"/>
                <w:bCs/>
                <w:sz w:val="18"/>
                <w:szCs w:val="18"/>
              </w:rPr>
              <w:t>应强调理论与实践的紧密结合，以及项目驱动的学习。</w:t>
            </w:r>
          </w:p>
          <w:p w14:paraId="58C5E3D7">
            <w:pPr>
              <w:keepLines/>
              <w:widowControl/>
              <w:spacing w:line="360" w:lineRule="exact"/>
              <w:rPr>
                <w:rFonts w:hint="eastAsia" w:ascii="宋体" w:hAnsi="宋体" w:cs="宋体"/>
                <w:bCs/>
                <w:sz w:val="18"/>
                <w:szCs w:val="18"/>
              </w:rPr>
            </w:pPr>
            <w:r>
              <w:rPr>
                <w:rFonts w:hint="eastAsia" w:ascii="宋体" w:hAnsi="宋体" w:cs="宋体"/>
                <w:bCs/>
                <w:sz w:val="18"/>
                <w:szCs w:val="18"/>
              </w:rPr>
              <w:t>理论授课：系统介绍大数据的基本概念、发展历程、技术栈以及应用场景。</w:t>
            </w:r>
          </w:p>
          <w:p w14:paraId="3F6B779E">
            <w:pPr>
              <w:keepLines/>
              <w:widowControl/>
              <w:spacing w:line="360" w:lineRule="exact"/>
              <w:rPr>
                <w:rFonts w:hint="eastAsia" w:ascii="宋体" w:hAnsi="宋体" w:cs="宋体"/>
                <w:bCs/>
                <w:sz w:val="18"/>
                <w:szCs w:val="18"/>
              </w:rPr>
            </w:pPr>
            <w:r>
              <w:rPr>
                <w:rFonts w:hint="eastAsia" w:ascii="宋体" w:hAnsi="宋体" w:cs="宋体"/>
                <w:bCs/>
                <w:sz w:val="18"/>
                <w:szCs w:val="18"/>
              </w:rPr>
              <w:t>案例分析：通过分析真实的大数据应用案例，让学生理解大数据技术的实际应用和价值。</w:t>
            </w:r>
          </w:p>
          <w:p w14:paraId="10BCCC21">
            <w:pPr>
              <w:keepLines/>
              <w:widowControl/>
              <w:spacing w:line="360" w:lineRule="exact"/>
              <w:rPr>
                <w:rFonts w:hint="eastAsia" w:ascii="宋体" w:hAnsi="宋体" w:cs="宋体"/>
                <w:bCs/>
                <w:sz w:val="18"/>
                <w:szCs w:val="18"/>
              </w:rPr>
            </w:pPr>
            <w:r>
              <w:rPr>
                <w:rFonts w:hint="eastAsia" w:ascii="宋体" w:hAnsi="宋体" w:cs="宋体"/>
                <w:bCs/>
                <w:sz w:val="18"/>
                <w:szCs w:val="18"/>
              </w:rPr>
              <w:t>实践操作：设置实验和项目环节，让学生在实践中掌握大数据技术的使用方法和技巧。</w:t>
            </w:r>
          </w:p>
          <w:p w14:paraId="3FC0D0A0">
            <w:pPr>
              <w:keepLines/>
              <w:widowControl/>
              <w:spacing w:line="360" w:lineRule="exact"/>
              <w:rPr>
                <w:rFonts w:hint="eastAsia" w:ascii="宋体" w:hAnsi="宋体" w:cs="宋体"/>
                <w:bCs/>
                <w:sz w:val="18"/>
                <w:szCs w:val="18"/>
              </w:rPr>
            </w:pPr>
            <w:r>
              <w:rPr>
                <w:rFonts w:hint="eastAsia" w:ascii="宋体" w:hAnsi="宋体" w:cs="宋体"/>
                <w:bCs/>
                <w:sz w:val="18"/>
                <w:szCs w:val="18"/>
              </w:rPr>
              <w:t>团队合作：鼓励学生分组合作，共同完成项目，提升团队协作和沟通能力。</w:t>
            </w:r>
          </w:p>
          <w:p w14:paraId="36AB15DB">
            <w:pPr>
              <w:keepLines/>
              <w:widowControl/>
              <w:spacing w:line="360" w:lineRule="exact"/>
              <w:rPr>
                <w:rFonts w:hint="eastAsia" w:ascii="宋体" w:hAnsi="宋体" w:cs="宋体"/>
                <w:bCs/>
                <w:sz w:val="18"/>
                <w:szCs w:val="18"/>
              </w:rPr>
            </w:pPr>
            <w:r>
              <w:rPr>
                <w:rFonts w:hint="eastAsia" w:ascii="宋体" w:hAnsi="宋体" w:cs="宋体"/>
                <w:bCs/>
                <w:sz w:val="18"/>
                <w:szCs w:val="18"/>
              </w:rPr>
              <w:t>（2）教学方法：</w:t>
            </w:r>
          </w:p>
          <w:p w14:paraId="16F9D16E">
            <w:pPr>
              <w:keepLines/>
              <w:widowControl/>
              <w:spacing w:line="360" w:lineRule="exact"/>
              <w:rPr>
                <w:rFonts w:hint="eastAsia" w:ascii="宋体" w:hAnsi="宋体" w:cs="宋体"/>
                <w:bCs/>
                <w:sz w:val="18"/>
                <w:szCs w:val="18"/>
              </w:rPr>
            </w:pPr>
            <w:r>
              <w:rPr>
                <w:rFonts w:hint="eastAsia" w:ascii="宋体" w:hAnsi="宋体" w:cs="宋体"/>
                <w:bCs/>
                <w:sz w:val="18"/>
                <w:szCs w:val="18"/>
              </w:rPr>
              <w:t>案例分析法：利用案例让学生深入了解大数据技术的应用场景和效果。</w:t>
            </w:r>
          </w:p>
          <w:p w14:paraId="480A3B8D">
            <w:pPr>
              <w:keepLines/>
              <w:widowControl/>
              <w:spacing w:line="360" w:lineRule="exact"/>
              <w:rPr>
                <w:rFonts w:hint="eastAsia" w:ascii="宋体" w:hAnsi="宋体" w:cs="宋体"/>
                <w:bCs/>
                <w:sz w:val="18"/>
                <w:szCs w:val="18"/>
              </w:rPr>
            </w:pPr>
            <w:r>
              <w:rPr>
                <w:rFonts w:hint="eastAsia" w:ascii="宋体" w:hAnsi="宋体" w:cs="宋体"/>
                <w:bCs/>
                <w:sz w:val="18"/>
                <w:szCs w:val="18"/>
              </w:rPr>
              <w:t>实验法：通过实验让学生亲手操作大数据工具和技术，加深理解和记忆。</w:t>
            </w:r>
          </w:p>
          <w:p w14:paraId="50A75AE2">
            <w:pPr>
              <w:keepLines/>
              <w:widowControl/>
              <w:spacing w:line="360" w:lineRule="exact"/>
              <w:rPr>
                <w:rFonts w:hint="eastAsia" w:ascii="宋体" w:hAnsi="宋体" w:cs="宋体"/>
                <w:bCs/>
                <w:sz w:val="18"/>
                <w:szCs w:val="18"/>
              </w:rPr>
            </w:pPr>
            <w:r>
              <w:rPr>
                <w:rFonts w:hint="eastAsia" w:ascii="宋体" w:hAnsi="宋体" w:cs="宋体"/>
                <w:bCs/>
                <w:sz w:val="18"/>
                <w:szCs w:val="18"/>
              </w:rPr>
              <w:t>项目驱动法：通过项目实践，让学生将所学知识应用于实际问题中，提升解决问题的能力。</w:t>
            </w:r>
          </w:p>
          <w:p w14:paraId="7FE03BE4">
            <w:pPr>
              <w:keepLines/>
              <w:widowControl/>
              <w:spacing w:line="360" w:lineRule="exact"/>
              <w:rPr>
                <w:rFonts w:hint="eastAsia" w:ascii="宋体" w:hAnsi="宋体" w:cs="宋体"/>
                <w:bCs/>
                <w:sz w:val="18"/>
                <w:szCs w:val="18"/>
              </w:rPr>
            </w:pPr>
            <w:r>
              <w:rPr>
                <w:rFonts w:hint="eastAsia" w:ascii="宋体" w:hAnsi="宋体" w:cs="宋体"/>
                <w:bCs/>
                <w:sz w:val="18"/>
                <w:szCs w:val="18"/>
              </w:rPr>
              <w:t>（3）教学条件：</w:t>
            </w:r>
          </w:p>
          <w:p w14:paraId="7D38F572">
            <w:pPr>
              <w:keepLines/>
              <w:widowControl/>
              <w:spacing w:line="360" w:lineRule="exact"/>
              <w:rPr>
                <w:rFonts w:hint="eastAsia" w:ascii="宋体" w:hAnsi="宋体" w:cs="宋体"/>
                <w:bCs/>
                <w:sz w:val="18"/>
                <w:szCs w:val="18"/>
              </w:rPr>
            </w:pPr>
            <w:r>
              <w:rPr>
                <w:rFonts w:hint="eastAsia" w:ascii="宋体" w:hAnsi="宋体" w:cs="宋体"/>
                <w:bCs/>
                <w:sz w:val="18"/>
                <w:szCs w:val="18"/>
              </w:rPr>
              <w:t>教学设施：配备高性能的计算机和服务器，安装大数据相关软件和工具，如Hadoop、Spark、Kafka等。</w:t>
            </w:r>
          </w:p>
          <w:p w14:paraId="612EC8FE">
            <w:pPr>
              <w:keepLines/>
              <w:widowControl/>
              <w:spacing w:line="360" w:lineRule="exact"/>
              <w:rPr>
                <w:rFonts w:hint="eastAsia" w:ascii="宋体" w:hAnsi="宋体" w:cs="宋体"/>
                <w:bCs/>
                <w:sz w:val="18"/>
                <w:szCs w:val="18"/>
              </w:rPr>
            </w:pPr>
            <w:r>
              <w:rPr>
                <w:rFonts w:hint="eastAsia" w:ascii="宋体" w:hAnsi="宋体" w:cs="宋体"/>
                <w:bCs/>
                <w:sz w:val="18"/>
                <w:szCs w:val="18"/>
              </w:rPr>
              <w:t>实验环境：提供充足的实验资源，如数据集、分析工具等，供学生进行实践操作。</w:t>
            </w:r>
          </w:p>
          <w:p w14:paraId="53130EDD">
            <w:pPr>
              <w:keepLines/>
              <w:widowControl/>
              <w:spacing w:line="360" w:lineRule="exact"/>
              <w:rPr>
                <w:rFonts w:hint="eastAsia" w:ascii="宋体" w:hAnsi="宋体" w:cs="宋体"/>
                <w:bCs/>
                <w:sz w:val="18"/>
                <w:szCs w:val="18"/>
              </w:rPr>
            </w:pPr>
            <w:r>
              <w:rPr>
                <w:rFonts w:hint="eastAsia" w:ascii="宋体" w:hAnsi="宋体" w:cs="宋体"/>
                <w:bCs/>
                <w:sz w:val="18"/>
                <w:szCs w:val="18"/>
              </w:rPr>
              <w:t>网络支持：确保网络稳定，支持大数据的传输和处理。</w:t>
            </w:r>
          </w:p>
          <w:p w14:paraId="2EA3F90E">
            <w:pPr>
              <w:keepLines/>
              <w:widowControl/>
              <w:spacing w:line="360" w:lineRule="exact"/>
              <w:rPr>
                <w:rFonts w:hint="eastAsia" w:ascii="宋体" w:hAnsi="宋体" w:cs="宋体"/>
                <w:bCs/>
                <w:sz w:val="18"/>
                <w:szCs w:val="18"/>
              </w:rPr>
            </w:pPr>
            <w:r>
              <w:rPr>
                <w:rFonts w:hint="eastAsia" w:ascii="宋体" w:hAnsi="宋体" w:cs="宋体"/>
                <w:bCs/>
                <w:sz w:val="18"/>
                <w:szCs w:val="18"/>
              </w:rPr>
              <w:t>在线资源：提供丰富的在线学习资源，如教学视频、课程资料、习题库等，方便学生自主学习。</w:t>
            </w:r>
          </w:p>
          <w:p w14:paraId="753CEB76">
            <w:pPr>
              <w:keepLines/>
              <w:widowControl/>
              <w:spacing w:line="360" w:lineRule="exact"/>
              <w:rPr>
                <w:rFonts w:hint="eastAsia" w:ascii="宋体" w:hAnsi="宋体" w:cs="宋体"/>
                <w:bCs/>
                <w:sz w:val="18"/>
                <w:szCs w:val="18"/>
              </w:rPr>
            </w:pPr>
            <w:r>
              <w:rPr>
                <w:rFonts w:hint="eastAsia" w:ascii="宋体" w:hAnsi="宋体" w:cs="宋体"/>
                <w:bCs/>
                <w:sz w:val="18"/>
                <w:szCs w:val="18"/>
              </w:rPr>
              <w:t>（4）评价建议：</w:t>
            </w:r>
          </w:p>
          <w:p w14:paraId="1CAB6B67">
            <w:pPr>
              <w:keepLines/>
              <w:widowControl/>
              <w:spacing w:line="360" w:lineRule="exact"/>
              <w:rPr>
                <w:rFonts w:hint="eastAsia" w:ascii="宋体" w:hAnsi="宋体" w:cs="宋体"/>
                <w:bCs/>
                <w:sz w:val="18"/>
                <w:szCs w:val="18"/>
              </w:rPr>
            </w:pPr>
            <w:r>
              <w:rPr>
                <w:rFonts w:hint="eastAsia" w:ascii="宋体" w:hAnsi="宋体" w:cs="宋体"/>
                <w:bCs/>
                <w:sz w:val="18"/>
                <w:szCs w:val="18"/>
              </w:rPr>
              <w:t>平时成绩：包括课堂参与度、作业完成情况、实验报告等，以评价学生的学习态度和基础知识掌握情况。</w:t>
            </w:r>
          </w:p>
          <w:p w14:paraId="5E698C91">
            <w:pPr>
              <w:keepLines/>
              <w:widowControl/>
              <w:spacing w:line="360" w:lineRule="exact"/>
              <w:rPr>
                <w:rFonts w:hint="eastAsia" w:ascii="宋体" w:hAnsi="宋体" w:cs="宋体"/>
                <w:bCs/>
                <w:sz w:val="18"/>
                <w:szCs w:val="18"/>
              </w:rPr>
            </w:pPr>
            <w:r>
              <w:rPr>
                <w:rFonts w:hint="eastAsia" w:ascii="宋体" w:hAnsi="宋体" w:cs="宋体"/>
                <w:bCs/>
                <w:sz w:val="18"/>
                <w:szCs w:val="18"/>
              </w:rPr>
              <w:t>实践成绩：通过项目完成情况、案例分析报告等形式，评价学生的实践能力和问题解决能力。</w:t>
            </w:r>
          </w:p>
          <w:p w14:paraId="7D1B9E7B">
            <w:pPr>
              <w:keepLines/>
              <w:widowControl/>
              <w:spacing w:line="360" w:lineRule="exact"/>
              <w:rPr>
                <w:rFonts w:hint="eastAsia" w:ascii="宋体" w:hAnsi="宋体" w:cs="宋体"/>
                <w:bCs/>
                <w:sz w:val="18"/>
                <w:szCs w:val="18"/>
              </w:rPr>
            </w:pPr>
            <w:r>
              <w:rPr>
                <w:rFonts w:hint="eastAsia" w:ascii="宋体" w:hAnsi="宋体" w:cs="宋体"/>
                <w:bCs/>
                <w:sz w:val="18"/>
                <w:szCs w:val="18"/>
              </w:rPr>
              <w:t>终结性考核：采用多种形式组合的方式，测试学生对统计学基本概念、原理和方法的理解和应用能力。</w:t>
            </w:r>
          </w:p>
          <w:p w14:paraId="20D514BB">
            <w:pPr>
              <w:keepLines/>
              <w:widowControl/>
              <w:spacing w:line="360" w:lineRule="exact"/>
              <w:rPr>
                <w:rFonts w:hint="eastAsia" w:ascii="宋体" w:hAnsi="宋体" w:cs="宋体"/>
                <w:bCs/>
                <w:sz w:val="18"/>
                <w:szCs w:val="18"/>
              </w:rPr>
            </w:pPr>
            <w:r>
              <w:rPr>
                <w:rFonts w:hint="eastAsia" w:ascii="宋体" w:hAnsi="宋体" w:cs="宋体"/>
                <w:bCs/>
                <w:sz w:val="18"/>
                <w:szCs w:val="18"/>
              </w:rPr>
              <w:t>综合评价：结合平时成绩、实践成绩和终结性考核成绩，对学生进行综合评价，以全面反映学生的学习情况。</w:t>
            </w:r>
          </w:p>
          <w:p w14:paraId="1DF1948E">
            <w:pPr>
              <w:keepLines/>
              <w:widowControl/>
              <w:spacing w:line="360" w:lineRule="exact"/>
              <w:rPr>
                <w:rFonts w:hint="eastAsia" w:ascii="宋体" w:hAnsi="宋体" w:cs="宋体"/>
                <w:bCs/>
                <w:sz w:val="18"/>
                <w:szCs w:val="18"/>
              </w:rPr>
            </w:pPr>
            <w:r>
              <w:rPr>
                <w:rFonts w:hint="eastAsia" w:ascii="宋体" w:hAnsi="宋体" w:cs="宋体"/>
                <w:bCs/>
                <w:sz w:val="18"/>
                <w:szCs w:val="18"/>
              </w:rPr>
              <w:t>（5）教师要求：</w:t>
            </w:r>
          </w:p>
          <w:p w14:paraId="45DABC7A">
            <w:pPr>
              <w:keepLines/>
              <w:widowControl/>
              <w:spacing w:line="360" w:lineRule="exact"/>
              <w:rPr>
                <w:rFonts w:hint="eastAsia" w:ascii="宋体" w:hAnsi="宋体" w:cs="宋体"/>
                <w:bCs/>
                <w:sz w:val="18"/>
                <w:szCs w:val="18"/>
              </w:rPr>
            </w:pPr>
            <w:r>
              <w:rPr>
                <w:rFonts w:hint="eastAsia" w:ascii="宋体" w:hAnsi="宋体" w:cs="宋体"/>
                <w:bCs/>
                <w:sz w:val="18"/>
                <w:szCs w:val="18"/>
              </w:rPr>
              <w:t>专业知识：具备扎实的大数据技术基础，熟悉主流的大数据工具和框架，了解大数据技术的应用场景和发展趋势。</w:t>
            </w:r>
          </w:p>
          <w:p w14:paraId="2BFA7885">
            <w:pPr>
              <w:keepLines/>
              <w:widowControl/>
              <w:spacing w:line="360" w:lineRule="exact"/>
              <w:rPr>
                <w:rFonts w:hint="eastAsia" w:ascii="宋体" w:hAnsi="宋体" w:cs="宋体"/>
                <w:bCs/>
                <w:sz w:val="18"/>
                <w:szCs w:val="18"/>
              </w:rPr>
            </w:pPr>
            <w:r>
              <w:rPr>
                <w:rFonts w:hint="eastAsia" w:ascii="宋体" w:hAnsi="宋体" w:cs="宋体"/>
                <w:bCs/>
                <w:sz w:val="18"/>
                <w:szCs w:val="18"/>
              </w:rPr>
              <w:t>实践经验：具有丰富的大数据项目经验，能够为学生提供有效的实践指导和建议。</w:t>
            </w:r>
          </w:p>
          <w:p w14:paraId="6B451BE5">
            <w:pPr>
              <w:keepLines/>
              <w:widowControl/>
              <w:spacing w:line="360" w:lineRule="exact"/>
              <w:rPr>
                <w:rFonts w:hint="eastAsia" w:ascii="宋体" w:hAnsi="宋体" w:cs="宋体"/>
                <w:bCs/>
                <w:sz w:val="18"/>
                <w:szCs w:val="18"/>
              </w:rPr>
            </w:pPr>
            <w:r>
              <w:rPr>
                <w:rFonts w:hint="eastAsia" w:ascii="宋体" w:hAnsi="宋体" w:cs="宋体"/>
                <w:bCs/>
                <w:sz w:val="18"/>
                <w:szCs w:val="18"/>
              </w:rPr>
              <w:t>教学能力：具备良好的教学能力和教学方法，能够激发学生的学习兴趣和积极性，引导学生进行自主学习和探究。</w:t>
            </w:r>
          </w:p>
          <w:p w14:paraId="12585FE5">
            <w:pPr>
              <w:keepLines/>
              <w:widowControl/>
              <w:spacing w:line="360" w:lineRule="exact"/>
              <w:rPr>
                <w:rFonts w:hint="eastAsia" w:ascii="宋体" w:hAnsi="宋体" w:cs="宋体"/>
                <w:bCs/>
                <w:sz w:val="18"/>
                <w:szCs w:val="18"/>
              </w:rPr>
            </w:pPr>
            <w:r>
              <w:rPr>
                <w:rFonts w:hint="eastAsia" w:ascii="宋体" w:hAnsi="宋体" w:cs="宋体"/>
                <w:bCs/>
                <w:sz w:val="18"/>
                <w:szCs w:val="18"/>
              </w:rPr>
              <w:t>行业视野：关注大数据技术的最新动态和发展趋势，能够为学生提供前沿的行业信息和指导。</w:t>
            </w:r>
          </w:p>
          <w:p w14:paraId="1E16DADA">
            <w:pPr>
              <w:keepLines/>
              <w:widowControl/>
              <w:spacing w:line="360" w:lineRule="exact"/>
              <w:rPr>
                <w:rFonts w:hint="eastAsia" w:ascii="宋体" w:hAnsi="宋体" w:cs="宋体"/>
                <w:bCs/>
                <w:sz w:val="18"/>
                <w:szCs w:val="18"/>
              </w:rPr>
            </w:pPr>
            <w:r>
              <w:rPr>
                <w:rFonts w:hint="eastAsia" w:ascii="宋体" w:hAnsi="宋体" w:cs="宋体"/>
                <w:bCs/>
                <w:sz w:val="18"/>
                <w:szCs w:val="18"/>
              </w:rPr>
              <w:t>师德修养：具备高尚的师德修养，能够以身作则、言传身教，为学生树立良好的榜样。</w:t>
            </w:r>
          </w:p>
        </w:tc>
      </w:tr>
      <w:tr w14:paraId="799F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D0364D6">
            <w:pPr>
              <w:spacing w:line="360" w:lineRule="exact"/>
              <w:jc w:val="center"/>
              <w:rPr>
                <w:rFonts w:hint="eastAsia" w:ascii="宋体" w:hAnsi="宋体" w:cs="宋体"/>
                <w:bCs/>
                <w:szCs w:val="21"/>
              </w:rPr>
            </w:pPr>
            <w:r>
              <w:rPr>
                <w:rFonts w:hint="eastAsia" w:ascii="宋体" w:hAnsi="宋体" w:cs="宋体"/>
                <w:b/>
                <w:sz w:val="18"/>
                <w:szCs w:val="18"/>
              </w:rPr>
              <w:t>战略管理</w:t>
            </w:r>
          </w:p>
        </w:tc>
        <w:tc>
          <w:tcPr>
            <w:tcW w:w="2321" w:type="dxa"/>
          </w:tcPr>
          <w:p w14:paraId="6A520450">
            <w:pPr>
              <w:keepLines/>
              <w:widowControl/>
              <w:spacing w:line="360" w:lineRule="exact"/>
              <w:ind w:firstLine="55"/>
              <w:rPr>
                <w:rFonts w:hint="eastAsia" w:ascii="宋体" w:hAnsi="宋体" w:cs="宋体"/>
                <w:sz w:val="18"/>
                <w:szCs w:val="18"/>
              </w:rPr>
            </w:pPr>
            <w:r>
              <w:rPr>
                <w:rFonts w:hint="eastAsia" w:ascii="宋体" w:hAnsi="宋体" w:cs="宋体"/>
                <w:sz w:val="18"/>
                <w:szCs w:val="18"/>
              </w:rPr>
              <w:t>1.知识目标</w:t>
            </w:r>
          </w:p>
          <w:p w14:paraId="37621D60">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（1）掌握战略管理的定义与重要性以及主要流派与理论。掌握战略管理的基本框架：包括战略分析、战略选择、战略实施和战略评价等阶段。</w:t>
            </w:r>
          </w:p>
          <w:p w14:paraId="433209D3">
            <w:pPr>
              <w:keepLines/>
              <w:widowControl/>
              <w:spacing w:line="360" w:lineRule="exact"/>
              <w:ind w:firstLine="55"/>
              <w:rPr>
                <w:rFonts w:hint="eastAsia" w:ascii="宋体" w:hAnsi="宋体" w:cs="宋体"/>
                <w:sz w:val="18"/>
                <w:szCs w:val="18"/>
              </w:rPr>
            </w:pPr>
            <w:r>
              <w:rPr>
                <w:rFonts w:hint="eastAsia" w:ascii="宋体" w:hAnsi="宋体" w:cs="宋体"/>
                <w:sz w:val="18"/>
                <w:szCs w:val="18"/>
              </w:rPr>
              <w:t>（2）熟悉宏观环境分析工具，掌握宏观环境对企业的影响和市场动态与趋势。</w:t>
            </w:r>
          </w:p>
          <w:p w14:paraId="57C3EE52">
            <w:pPr>
              <w:keepLines/>
              <w:widowControl/>
              <w:spacing w:line="360" w:lineRule="exact"/>
              <w:ind w:firstLine="55"/>
              <w:rPr>
                <w:rFonts w:hint="eastAsia" w:ascii="宋体" w:hAnsi="宋体" w:cs="宋体"/>
                <w:sz w:val="18"/>
                <w:szCs w:val="18"/>
              </w:rPr>
            </w:pPr>
            <w:r>
              <w:rPr>
                <w:rFonts w:hint="eastAsia" w:ascii="宋体" w:hAnsi="宋体" w:cs="宋体"/>
                <w:sz w:val="18"/>
                <w:szCs w:val="18"/>
              </w:rPr>
              <w:t>（3）掌握企业内部条件分析的要素，掌握企业内部分析方法，学会评估企业内部优势与劣势。掌握企业文化与组织结构。</w:t>
            </w:r>
          </w:p>
          <w:p w14:paraId="10650CA4">
            <w:pPr>
              <w:keepLines/>
              <w:widowControl/>
              <w:spacing w:line="360" w:lineRule="exact"/>
              <w:ind w:firstLine="55"/>
              <w:rPr>
                <w:rFonts w:hint="eastAsia" w:ascii="宋体" w:hAnsi="宋体" w:cs="宋体"/>
                <w:sz w:val="18"/>
                <w:szCs w:val="18"/>
              </w:rPr>
            </w:pPr>
            <w:r>
              <w:rPr>
                <w:rFonts w:hint="eastAsia" w:ascii="宋体" w:hAnsi="宋体" w:cs="宋体"/>
                <w:sz w:val="18"/>
                <w:szCs w:val="18"/>
              </w:rPr>
              <w:t>（4）明确企业战略目标的内涵，掌握战略目标的设定原则，掌握战略目标的分解与落实。</w:t>
            </w:r>
          </w:p>
          <w:p w14:paraId="1396CE96">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2.能力目标</w:t>
            </w:r>
          </w:p>
          <w:p w14:paraId="3A02DA94">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（1）具备战略思维能力，掌握战略分析工具，能够熟练运用各种战略分析工具进行问题分析和决策。</w:t>
            </w:r>
          </w:p>
          <w:p w14:paraId="3F14245B">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（2）具备市场洞察能力，具备行业分析能力，能够深入分析行业结构、竞争态势和市场需求。</w:t>
            </w:r>
          </w:p>
          <w:p w14:paraId="75EA1BDC">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（3）具备资源评估能力和能力评估能力，能够评估企业的核心竞争力、组织能力和文化等。</w:t>
            </w:r>
          </w:p>
          <w:p w14:paraId="13C058A7">
            <w:pPr>
              <w:keepLines/>
              <w:widowControl/>
              <w:spacing w:line="360" w:lineRule="exact"/>
              <w:ind w:firstLine="55"/>
              <w:rPr>
                <w:rFonts w:hint="eastAsia" w:ascii="宋体" w:hAnsi="宋体" w:cs="宋体"/>
                <w:sz w:val="18"/>
                <w:szCs w:val="18"/>
              </w:rPr>
            </w:pPr>
            <w:r>
              <w:rPr>
                <w:rFonts w:hint="eastAsia" w:ascii="宋体" w:hAnsi="宋体" w:cs="宋体"/>
                <w:sz w:val="18"/>
                <w:szCs w:val="18"/>
              </w:rPr>
              <w:t>（4）具备目标设定能力、目标分解与执行能力，能够将战略目标分解为具体的行动计划和任务，并有效执行。</w:t>
            </w:r>
          </w:p>
          <w:p w14:paraId="0F9095FF">
            <w:pPr>
              <w:keepLines/>
              <w:widowControl/>
              <w:spacing w:line="360" w:lineRule="exact"/>
              <w:ind w:firstLine="55"/>
              <w:rPr>
                <w:rFonts w:hint="eastAsia" w:ascii="宋体" w:hAnsi="宋体" w:cs="宋体"/>
                <w:sz w:val="18"/>
                <w:szCs w:val="18"/>
              </w:rPr>
            </w:pPr>
            <w:r>
              <w:rPr>
                <w:rFonts w:hint="eastAsia" w:ascii="宋体" w:hAnsi="宋体" w:cs="宋体"/>
                <w:sz w:val="18"/>
                <w:szCs w:val="18"/>
              </w:rPr>
              <w:t>3.素质目标</w:t>
            </w:r>
          </w:p>
          <w:p w14:paraId="19E9F883">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（1）具备良好的宏观把握能力和高度的责任心，对战略管理的过程和结果负责。</w:t>
            </w:r>
          </w:p>
          <w:p w14:paraId="29AD2519">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（2）具备敏锐的市场感知力和开放的心态，能够敏锐地捕捉到市场变化和趋势。</w:t>
            </w:r>
          </w:p>
          <w:p w14:paraId="6045FB48">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（3）具备自我反思能力和团队协作精神，能够客观评估企业内部的优势和劣势。</w:t>
            </w:r>
          </w:p>
          <w:p w14:paraId="608CDF4F">
            <w:pPr>
              <w:keepLines/>
              <w:widowControl/>
              <w:spacing w:line="360" w:lineRule="exact"/>
              <w:ind w:firstLine="55"/>
              <w:rPr>
                <w:rFonts w:hint="eastAsia" w:ascii="宋体" w:hAnsi="宋体" w:cs="宋体"/>
                <w:sz w:val="18"/>
                <w:szCs w:val="18"/>
              </w:rPr>
            </w:pPr>
            <w:r>
              <w:rPr>
                <w:rFonts w:hint="eastAsia" w:ascii="宋体" w:hAnsi="宋体" w:cs="宋体"/>
                <w:sz w:val="18"/>
                <w:szCs w:val="18"/>
              </w:rPr>
              <w:t>（4）具备坚定的信念和创新意识，能够在战略目标的确定过程中提出创新性的想法和建议。</w:t>
            </w:r>
          </w:p>
        </w:tc>
        <w:tc>
          <w:tcPr>
            <w:tcW w:w="2322" w:type="dxa"/>
          </w:tcPr>
          <w:p w14:paraId="44B2BFE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模块一：企业战略管理概论</w:t>
            </w:r>
          </w:p>
          <w:p w14:paraId="14012F5E">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介绍战略管理的基本概念、重要性以及它在企业中的作用。</w:t>
            </w:r>
          </w:p>
          <w:p w14:paraId="1773BC09">
            <w:pPr>
              <w:keepLines/>
              <w:widowControl/>
              <w:spacing w:line="360" w:lineRule="exact"/>
              <w:ind w:firstLine="55"/>
              <w:rPr>
                <w:rFonts w:hint="eastAsia" w:ascii="宋体" w:hAnsi="宋体" w:cs="宋体"/>
                <w:sz w:val="18"/>
                <w:szCs w:val="18"/>
              </w:rPr>
            </w:pPr>
            <w:r>
              <w:rPr>
                <w:rFonts w:hint="eastAsia" w:ascii="宋体" w:hAnsi="宋体" w:cs="宋体"/>
                <w:sz w:val="18"/>
                <w:szCs w:val="18"/>
              </w:rPr>
              <w:t>包括战略管理的定义、目标、原则和过程。</w:t>
            </w:r>
          </w:p>
          <w:p w14:paraId="778AD00C">
            <w:pPr>
              <w:keepLines/>
              <w:widowControl/>
              <w:spacing w:line="360" w:lineRule="exact"/>
              <w:ind w:firstLine="55"/>
              <w:rPr>
                <w:rFonts w:hint="eastAsia" w:ascii="宋体" w:hAnsi="宋体" w:cs="宋体"/>
                <w:sz w:val="18"/>
                <w:szCs w:val="18"/>
              </w:rPr>
            </w:pPr>
            <w:r>
              <w:rPr>
                <w:rFonts w:hint="eastAsia" w:ascii="宋体" w:hAnsi="宋体" w:cs="宋体"/>
                <w:sz w:val="18"/>
                <w:szCs w:val="18"/>
              </w:rPr>
              <w:t>还可能涉及到战略规划的不同阶段，如战略制定、实施、评估和控制。</w:t>
            </w:r>
          </w:p>
          <w:p w14:paraId="7BB4C91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模块二：企业外部环境分析</w:t>
            </w:r>
          </w:p>
          <w:p w14:paraId="4313A1CD">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分析企业外部环境，以识别可能影响企业战略的因素。</w:t>
            </w:r>
          </w:p>
          <w:p w14:paraId="28954E93">
            <w:pPr>
              <w:keepLines/>
              <w:widowControl/>
              <w:spacing w:line="360" w:lineRule="exact"/>
              <w:ind w:firstLine="55"/>
              <w:rPr>
                <w:rFonts w:hint="eastAsia" w:ascii="宋体" w:hAnsi="宋体" w:cs="宋体"/>
                <w:sz w:val="18"/>
                <w:szCs w:val="18"/>
              </w:rPr>
            </w:pPr>
            <w:r>
              <w:rPr>
                <w:rFonts w:hint="eastAsia" w:ascii="宋体" w:hAnsi="宋体" w:cs="宋体"/>
                <w:sz w:val="18"/>
                <w:szCs w:val="18"/>
              </w:rPr>
              <w:t>包括宏观环境分析（如政治、经济、社会和技术因素）和行业环境分析（如波特的五力模型）。</w:t>
            </w:r>
          </w:p>
          <w:p w14:paraId="69ED7BAA">
            <w:pPr>
              <w:keepLines/>
              <w:widowControl/>
              <w:spacing w:line="360" w:lineRule="exact"/>
              <w:ind w:firstLine="55"/>
              <w:rPr>
                <w:rFonts w:hint="eastAsia" w:ascii="宋体" w:hAnsi="宋体" w:cs="宋体"/>
                <w:sz w:val="18"/>
                <w:szCs w:val="18"/>
              </w:rPr>
            </w:pPr>
            <w:r>
              <w:rPr>
                <w:rFonts w:hint="eastAsia" w:ascii="宋体" w:hAnsi="宋体" w:cs="宋体"/>
                <w:sz w:val="18"/>
                <w:szCs w:val="18"/>
              </w:rPr>
              <w:t>外部环境分析帮助企业识别机会和威胁，从而制定相应的战略。</w:t>
            </w:r>
          </w:p>
          <w:p w14:paraId="6B923FD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模块三：企业内部条件分析</w:t>
            </w:r>
          </w:p>
          <w:p w14:paraId="139E943C">
            <w:pPr>
              <w:keepLines/>
              <w:widowControl/>
              <w:spacing w:line="360" w:lineRule="exact"/>
              <w:ind w:firstLine="55"/>
              <w:rPr>
                <w:rFonts w:hint="eastAsia" w:ascii="宋体" w:hAnsi="宋体" w:cs="宋体"/>
                <w:sz w:val="18"/>
                <w:szCs w:val="18"/>
              </w:rPr>
            </w:pPr>
            <w:r>
              <w:rPr>
                <w:rFonts w:hint="eastAsia" w:ascii="宋体" w:hAnsi="宋体" w:cs="宋体"/>
                <w:sz w:val="18"/>
                <w:szCs w:val="18"/>
              </w:rPr>
              <w:t>关注企业内部资源和能力，评估企业的优势和劣势。</w:t>
            </w:r>
          </w:p>
          <w:p w14:paraId="7E8B50E2">
            <w:pPr>
              <w:keepLines/>
              <w:widowControl/>
              <w:spacing w:line="360" w:lineRule="exact"/>
              <w:ind w:firstLine="55"/>
              <w:rPr>
                <w:rFonts w:hint="eastAsia" w:ascii="宋体" w:hAnsi="宋体" w:cs="宋体"/>
                <w:sz w:val="18"/>
                <w:szCs w:val="18"/>
              </w:rPr>
            </w:pPr>
            <w:r>
              <w:rPr>
                <w:rFonts w:hint="eastAsia" w:ascii="宋体" w:hAnsi="宋体" w:cs="宋体"/>
                <w:sz w:val="18"/>
                <w:szCs w:val="18"/>
              </w:rPr>
              <w:t>包括对企业资源、组织结构、企业文化、管理能力等的评估。</w:t>
            </w:r>
          </w:p>
          <w:p w14:paraId="08505A6D">
            <w:pPr>
              <w:keepLines/>
              <w:widowControl/>
              <w:spacing w:line="360" w:lineRule="exact"/>
              <w:ind w:firstLine="55"/>
              <w:rPr>
                <w:rFonts w:hint="eastAsia" w:ascii="宋体" w:hAnsi="宋体" w:cs="宋体"/>
                <w:sz w:val="18"/>
                <w:szCs w:val="18"/>
              </w:rPr>
            </w:pPr>
            <w:r>
              <w:rPr>
                <w:rFonts w:hint="eastAsia" w:ascii="宋体" w:hAnsi="宋体" w:cs="宋体"/>
                <w:sz w:val="18"/>
                <w:szCs w:val="18"/>
              </w:rPr>
              <w:t>内部条件分析有助于企业掌握自身的核心竞争力，并在战略规划中加以利用。</w:t>
            </w:r>
          </w:p>
          <w:p w14:paraId="5A1F2117">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模块四：企业战略目标的确定</w:t>
            </w:r>
          </w:p>
          <w:p w14:paraId="03524E01">
            <w:pPr>
              <w:keepLines/>
              <w:widowControl/>
              <w:spacing w:line="360" w:lineRule="exact"/>
              <w:ind w:firstLine="55"/>
              <w:rPr>
                <w:rFonts w:hint="eastAsia" w:ascii="宋体" w:hAnsi="宋体" w:cs="宋体"/>
                <w:sz w:val="18"/>
                <w:szCs w:val="18"/>
              </w:rPr>
            </w:pPr>
            <w:r>
              <w:rPr>
                <w:rFonts w:hint="eastAsia" w:ascii="宋体" w:hAnsi="宋体" w:cs="宋体"/>
                <w:sz w:val="18"/>
                <w:szCs w:val="18"/>
              </w:rPr>
              <w:t>指导如何设定企业的战略目标，这些目标应该是具体、可衡量、可达成、相关和时限性的（SMART）。</w:t>
            </w:r>
          </w:p>
          <w:p w14:paraId="676C90E8">
            <w:pPr>
              <w:keepLines/>
              <w:widowControl/>
              <w:spacing w:line="360" w:lineRule="exact"/>
              <w:ind w:firstLine="55"/>
              <w:rPr>
                <w:rFonts w:hint="eastAsia" w:ascii="宋体" w:hAnsi="宋体" w:cs="宋体"/>
                <w:sz w:val="18"/>
                <w:szCs w:val="18"/>
              </w:rPr>
            </w:pPr>
            <w:r>
              <w:rPr>
                <w:rFonts w:hint="eastAsia" w:ascii="宋体" w:hAnsi="宋体" w:cs="宋体"/>
                <w:sz w:val="18"/>
                <w:szCs w:val="18"/>
              </w:rPr>
              <w:t>包括战略目标的设定过程，如何将愿景和使命转化为具体的战略目标。</w:t>
            </w:r>
          </w:p>
          <w:p w14:paraId="34E92C99">
            <w:pPr>
              <w:keepLines/>
              <w:widowControl/>
              <w:spacing w:line="360" w:lineRule="exact"/>
              <w:ind w:firstLine="55"/>
              <w:rPr>
                <w:rFonts w:hint="eastAsia" w:ascii="宋体" w:hAnsi="宋体" w:cs="宋体"/>
                <w:sz w:val="18"/>
                <w:szCs w:val="18"/>
              </w:rPr>
            </w:pPr>
            <w:r>
              <w:rPr>
                <w:rFonts w:hint="eastAsia" w:ascii="宋体" w:hAnsi="宋体" w:cs="宋体"/>
                <w:sz w:val="18"/>
                <w:szCs w:val="18"/>
              </w:rPr>
              <w:t>还可能涉及到如何将战略目标与企业的整体战略规划和资源配置相协调。</w:t>
            </w:r>
          </w:p>
        </w:tc>
        <w:tc>
          <w:tcPr>
            <w:tcW w:w="2322" w:type="dxa"/>
          </w:tcPr>
          <w:p w14:paraId="3F0618A4">
            <w:pPr>
              <w:spacing w:line="360" w:lineRule="exact"/>
              <w:rPr>
                <w:rFonts w:hint="eastAsia" w:ascii="宋体" w:hAnsi="宋体" w:cs="宋体"/>
                <w:bCs/>
                <w:sz w:val="18"/>
                <w:szCs w:val="18"/>
              </w:rPr>
            </w:pPr>
            <w:r>
              <w:rPr>
                <w:rFonts w:hint="eastAsia" w:ascii="宋体" w:hAnsi="宋体" w:cs="宋体"/>
                <w:bCs/>
                <w:sz w:val="18"/>
                <w:szCs w:val="18"/>
              </w:rPr>
              <w:t>（1）教学模式：</w:t>
            </w:r>
          </w:p>
          <w:p w14:paraId="59769DA2">
            <w:pPr>
              <w:spacing w:line="360" w:lineRule="exact"/>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4740E6B3">
            <w:pPr>
              <w:spacing w:line="360" w:lineRule="exact"/>
              <w:rPr>
                <w:rFonts w:hint="eastAsia" w:ascii="宋体" w:hAnsi="宋体" w:cs="宋体"/>
                <w:bCs/>
                <w:sz w:val="18"/>
                <w:szCs w:val="18"/>
              </w:rPr>
            </w:pPr>
            <w:r>
              <w:rPr>
                <w:rFonts w:hint="eastAsia" w:ascii="宋体" w:hAnsi="宋体" w:cs="宋体"/>
                <w:bCs/>
                <w:sz w:val="18"/>
                <w:szCs w:val="18"/>
              </w:rPr>
              <w:t>（2）教学条件：</w:t>
            </w:r>
          </w:p>
          <w:p w14:paraId="74669939">
            <w:pPr>
              <w:spacing w:line="360" w:lineRule="exact"/>
              <w:rPr>
                <w:rFonts w:hint="eastAsia" w:ascii="宋体" w:hAnsi="宋体" w:cs="宋体"/>
                <w:bCs/>
                <w:sz w:val="18"/>
                <w:szCs w:val="18"/>
              </w:rPr>
            </w:pPr>
            <w:r>
              <w:rPr>
                <w:rFonts w:hint="eastAsia" w:ascii="宋体" w:hAnsi="宋体" w:cs="宋体"/>
                <w:bCs/>
                <w:sz w:val="18"/>
                <w:szCs w:val="18"/>
              </w:rPr>
              <w:t>多媒体教室和智慧校园平台。</w:t>
            </w:r>
          </w:p>
          <w:p w14:paraId="29E2E3E3">
            <w:pPr>
              <w:spacing w:line="360" w:lineRule="exact"/>
              <w:rPr>
                <w:rFonts w:hint="eastAsia" w:ascii="宋体" w:hAnsi="宋体" w:cs="宋体"/>
                <w:bCs/>
                <w:sz w:val="18"/>
                <w:szCs w:val="18"/>
              </w:rPr>
            </w:pPr>
            <w:r>
              <w:rPr>
                <w:rFonts w:hint="eastAsia" w:ascii="宋体" w:hAnsi="宋体" w:cs="宋体"/>
                <w:bCs/>
                <w:sz w:val="18"/>
                <w:szCs w:val="18"/>
              </w:rPr>
              <w:t>（3）教学方法：</w:t>
            </w:r>
          </w:p>
          <w:p w14:paraId="606D104E">
            <w:pPr>
              <w:spacing w:line="360" w:lineRule="exact"/>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114D9943">
            <w:pPr>
              <w:spacing w:line="360" w:lineRule="exact"/>
              <w:rPr>
                <w:rFonts w:hint="eastAsia" w:ascii="宋体" w:hAnsi="宋体" w:cs="宋体"/>
                <w:bCs/>
                <w:sz w:val="18"/>
                <w:szCs w:val="18"/>
              </w:rPr>
            </w:pPr>
            <w:r>
              <w:rPr>
                <w:rFonts w:hint="eastAsia" w:ascii="宋体" w:hAnsi="宋体" w:cs="宋体"/>
                <w:bCs/>
                <w:sz w:val="18"/>
                <w:szCs w:val="18"/>
              </w:rPr>
              <w:t>（4）教师要求：</w:t>
            </w:r>
          </w:p>
          <w:p w14:paraId="4E2F83A2">
            <w:pPr>
              <w:spacing w:line="360" w:lineRule="exact"/>
              <w:rPr>
                <w:rFonts w:hint="eastAsia" w:ascii="宋体" w:hAnsi="宋体" w:cs="宋体"/>
                <w:bCs/>
                <w:sz w:val="18"/>
                <w:szCs w:val="18"/>
              </w:rPr>
            </w:pPr>
            <w:r>
              <w:rPr>
                <w:rFonts w:hint="eastAsia" w:ascii="宋体" w:hAnsi="宋体" w:cs="宋体"/>
                <w:bCs/>
                <w:sz w:val="18"/>
                <w:szCs w:val="18"/>
              </w:rPr>
              <w:t>任课教师必须具有扎实的企业战略管理知识（包括理论知识和实践知识）,且具有课程开发能力。</w:t>
            </w:r>
          </w:p>
          <w:p w14:paraId="7C23C44B">
            <w:pPr>
              <w:spacing w:line="360" w:lineRule="exact"/>
              <w:rPr>
                <w:rFonts w:hint="eastAsia" w:ascii="宋体" w:hAnsi="宋体" w:cs="宋体"/>
                <w:bCs/>
                <w:sz w:val="18"/>
                <w:szCs w:val="18"/>
              </w:rPr>
            </w:pPr>
            <w:r>
              <w:rPr>
                <w:rFonts w:hint="eastAsia" w:ascii="宋体" w:hAnsi="宋体" w:cs="宋体"/>
                <w:bCs/>
                <w:sz w:val="18"/>
                <w:szCs w:val="18"/>
              </w:rPr>
              <w:t>（5）评价建议：</w:t>
            </w:r>
          </w:p>
          <w:p w14:paraId="5A760C57">
            <w:pPr>
              <w:spacing w:line="360" w:lineRule="exact"/>
              <w:rPr>
                <w:rFonts w:hint="eastAsia" w:ascii="宋体" w:hAnsi="宋体" w:cs="宋体"/>
                <w:sz w:val="18"/>
                <w:szCs w:val="18"/>
              </w:rPr>
            </w:pPr>
            <w:r>
              <w:rPr>
                <w:rFonts w:hint="eastAsia" w:ascii="宋体" w:hAnsi="宋体" w:cs="宋体"/>
                <w:bCs/>
                <w:sz w:val="18"/>
                <w:szCs w:val="18"/>
              </w:rPr>
              <w:t>采取学习过程考核（30%）+期末测评（70%）评定学习效果。</w:t>
            </w:r>
          </w:p>
        </w:tc>
      </w:tr>
      <w:tr w14:paraId="2622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43DC2797">
            <w:pPr>
              <w:jc w:val="center"/>
              <w:rPr>
                <w:rFonts w:hint="eastAsia" w:ascii="宋体" w:hAnsi="宋体" w:cs="宋体"/>
                <w:b/>
                <w:bCs/>
                <w:sz w:val="18"/>
                <w:szCs w:val="18"/>
              </w:rPr>
            </w:pPr>
          </w:p>
          <w:p w14:paraId="648EB203">
            <w:pPr>
              <w:jc w:val="center"/>
              <w:rPr>
                <w:rFonts w:hint="eastAsia" w:ascii="宋体" w:hAnsi="宋体" w:cs="宋体"/>
                <w:b/>
                <w:bCs/>
                <w:sz w:val="18"/>
                <w:szCs w:val="18"/>
              </w:rPr>
            </w:pPr>
          </w:p>
          <w:p w14:paraId="693317F6">
            <w:pPr>
              <w:jc w:val="center"/>
              <w:rPr>
                <w:rFonts w:hint="eastAsia" w:ascii="宋体" w:hAnsi="宋体" w:cs="宋体"/>
                <w:b/>
                <w:bCs/>
                <w:sz w:val="18"/>
                <w:szCs w:val="18"/>
              </w:rPr>
            </w:pPr>
          </w:p>
          <w:p w14:paraId="5AA6D061">
            <w:pPr>
              <w:jc w:val="center"/>
              <w:rPr>
                <w:rFonts w:hint="eastAsia" w:ascii="宋体" w:hAnsi="宋体" w:cs="宋体"/>
                <w:b/>
                <w:bCs/>
                <w:sz w:val="18"/>
                <w:szCs w:val="18"/>
              </w:rPr>
            </w:pPr>
          </w:p>
          <w:p w14:paraId="0B94A203">
            <w:pPr>
              <w:jc w:val="center"/>
              <w:rPr>
                <w:rFonts w:hint="eastAsia" w:ascii="宋体" w:hAnsi="宋体" w:cs="宋体"/>
                <w:b/>
                <w:bCs/>
                <w:sz w:val="18"/>
                <w:szCs w:val="18"/>
              </w:rPr>
            </w:pPr>
          </w:p>
          <w:p w14:paraId="65EEDB4D">
            <w:pPr>
              <w:jc w:val="center"/>
              <w:rPr>
                <w:rFonts w:hint="eastAsia" w:ascii="宋体" w:hAnsi="宋体" w:cs="宋体"/>
                <w:b/>
                <w:bCs/>
                <w:sz w:val="18"/>
                <w:szCs w:val="18"/>
              </w:rPr>
            </w:pPr>
          </w:p>
          <w:p w14:paraId="7C42543D">
            <w:pPr>
              <w:jc w:val="center"/>
              <w:rPr>
                <w:rFonts w:hint="eastAsia" w:ascii="宋体" w:hAnsi="宋体" w:cs="宋体"/>
                <w:b/>
                <w:bCs/>
                <w:sz w:val="18"/>
                <w:szCs w:val="18"/>
              </w:rPr>
            </w:pPr>
          </w:p>
          <w:p w14:paraId="1208B64B">
            <w:pPr>
              <w:jc w:val="center"/>
              <w:rPr>
                <w:rFonts w:hint="eastAsia" w:ascii="宋体" w:hAnsi="宋体" w:cs="宋体"/>
                <w:b/>
                <w:bCs/>
                <w:sz w:val="18"/>
                <w:szCs w:val="18"/>
              </w:rPr>
            </w:pPr>
          </w:p>
          <w:p w14:paraId="06C43D34">
            <w:pPr>
              <w:jc w:val="center"/>
              <w:rPr>
                <w:rFonts w:hint="eastAsia" w:ascii="宋体" w:hAnsi="宋体" w:cs="宋体"/>
                <w:b/>
                <w:bCs/>
                <w:sz w:val="18"/>
                <w:szCs w:val="18"/>
              </w:rPr>
            </w:pPr>
          </w:p>
          <w:p w14:paraId="4FF79844">
            <w:pPr>
              <w:jc w:val="center"/>
              <w:rPr>
                <w:rFonts w:hint="eastAsia" w:ascii="宋体" w:hAnsi="宋体" w:cs="宋体"/>
                <w:b/>
                <w:bCs/>
                <w:sz w:val="18"/>
                <w:szCs w:val="18"/>
              </w:rPr>
            </w:pPr>
          </w:p>
          <w:p w14:paraId="1F40A4ED">
            <w:pPr>
              <w:jc w:val="center"/>
              <w:rPr>
                <w:rFonts w:hint="eastAsia" w:ascii="宋体" w:hAnsi="宋体" w:cs="宋体"/>
                <w:b/>
                <w:bCs/>
                <w:sz w:val="18"/>
                <w:szCs w:val="18"/>
              </w:rPr>
            </w:pPr>
          </w:p>
          <w:p w14:paraId="036787B4">
            <w:pPr>
              <w:jc w:val="center"/>
              <w:rPr>
                <w:rFonts w:hint="eastAsia" w:ascii="宋体" w:hAnsi="宋体" w:cs="宋体"/>
                <w:b/>
                <w:bCs/>
                <w:sz w:val="18"/>
                <w:szCs w:val="18"/>
              </w:rPr>
            </w:pPr>
          </w:p>
          <w:p w14:paraId="3F4AEA53">
            <w:pPr>
              <w:jc w:val="center"/>
              <w:rPr>
                <w:rFonts w:hint="eastAsia" w:ascii="宋体" w:hAnsi="宋体" w:cs="宋体"/>
                <w:b/>
                <w:bCs/>
                <w:sz w:val="18"/>
                <w:szCs w:val="18"/>
              </w:rPr>
            </w:pPr>
          </w:p>
          <w:p w14:paraId="3D2FA28E">
            <w:pPr>
              <w:jc w:val="center"/>
              <w:rPr>
                <w:rFonts w:hint="eastAsia" w:ascii="宋体" w:hAnsi="宋体" w:cs="宋体"/>
                <w:b/>
                <w:bCs/>
                <w:sz w:val="18"/>
                <w:szCs w:val="18"/>
              </w:rPr>
            </w:pPr>
          </w:p>
          <w:p w14:paraId="21AB532A">
            <w:pPr>
              <w:jc w:val="center"/>
              <w:rPr>
                <w:rFonts w:hint="eastAsia" w:ascii="宋体" w:hAnsi="宋体" w:cs="宋体"/>
                <w:b/>
                <w:bCs/>
                <w:sz w:val="18"/>
                <w:szCs w:val="18"/>
              </w:rPr>
            </w:pPr>
          </w:p>
          <w:p w14:paraId="5F71D86B">
            <w:pPr>
              <w:jc w:val="center"/>
              <w:rPr>
                <w:rFonts w:hint="eastAsia" w:ascii="宋体" w:hAnsi="宋体" w:cs="宋体"/>
                <w:b/>
                <w:bCs/>
                <w:sz w:val="18"/>
                <w:szCs w:val="18"/>
              </w:rPr>
            </w:pPr>
          </w:p>
          <w:p w14:paraId="07155096">
            <w:pPr>
              <w:jc w:val="center"/>
              <w:rPr>
                <w:rFonts w:hint="eastAsia" w:ascii="宋体" w:hAnsi="宋体" w:cs="宋体"/>
                <w:b/>
                <w:bCs/>
                <w:sz w:val="18"/>
                <w:szCs w:val="18"/>
              </w:rPr>
            </w:pPr>
          </w:p>
          <w:p w14:paraId="4445699E">
            <w:pPr>
              <w:jc w:val="center"/>
              <w:rPr>
                <w:rFonts w:hint="eastAsia" w:ascii="宋体" w:hAnsi="宋体" w:cs="宋体"/>
                <w:b/>
                <w:bCs/>
                <w:sz w:val="18"/>
                <w:szCs w:val="18"/>
              </w:rPr>
            </w:pPr>
          </w:p>
          <w:p w14:paraId="3167916C">
            <w:pPr>
              <w:jc w:val="center"/>
              <w:rPr>
                <w:rFonts w:hint="eastAsia" w:ascii="宋体" w:hAnsi="宋体" w:cs="宋体"/>
                <w:b/>
                <w:bCs/>
                <w:sz w:val="18"/>
                <w:szCs w:val="18"/>
              </w:rPr>
            </w:pPr>
          </w:p>
          <w:p w14:paraId="11ABF1F4">
            <w:pPr>
              <w:jc w:val="center"/>
              <w:rPr>
                <w:rFonts w:hint="eastAsia" w:ascii="宋体" w:hAnsi="宋体" w:cs="宋体"/>
                <w:bCs/>
                <w:sz w:val="18"/>
                <w:szCs w:val="18"/>
              </w:rPr>
            </w:pPr>
            <w:r>
              <w:rPr>
                <w:rFonts w:hint="eastAsia" w:ascii="宋体" w:hAnsi="宋体" w:cs="宋体"/>
                <w:b/>
                <w:bCs/>
                <w:sz w:val="18"/>
                <w:szCs w:val="18"/>
              </w:rPr>
              <w:t>商务谈判</w:t>
            </w:r>
          </w:p>
        </w:tc>
        <w:tc>
          <w:tcPr>
            <w:tcW w:w="2321" w:type="dxa"/>
          </w:tcPr>
          <w:p w14:paraId="4CA4A061">
            <w:pPr>
              <w:keepLines/>
              <w:widowControl/>
              <w:spacing w:line="360" w:lineRule="exact"/>
              <w:ind w:firstLine="55"/>
              <w:rPr>
                <w:rFonts w:hint="eastAsia" w:ascii="宋体" w:hAnsi="宋体" w:cs="宋体"/>
                <w:sz w:val="18"/>
                <w:szCs w:val="18"/>
              </w:rPr>
            </w:pPr>
            <w:r>
              <w:rPr>
                <w:rFonts w:hint="eastAsia" w:ascii="宋体" w:hAnsi="宋体" w:cs="宋体"/>
                <w:sz w:val="18"/>
                <w:szCs w:val="18"/>
              </w:rPr>
              <w:t>1.知识目标</w:t>
            </w:r>
          </w:p>
          <w:p w14:paraId="345016F6">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（1）掌握商务谈判的基本原理和实务</w:t>
            </w:r>
          </w:p>
          <w:p w14:paraId="55154A4D">
            <w:pPr>
              <w:keepLines/>
              <w:widowControl/>
              <w:spacing w:line="360" w:lineRule="exact"/>
              <w:ind w:firstLine="55"/>
              <w:rPr>
                <w:rFonts w:hint="eastAsia" w:ascii="宋体" w:hAnsi="宋体" w:cs="宋体"/>
                <w:sz w:val="18"/>
                <w:szCs w:val="18"/>
              </w:rPr>
            </w:pPr>
            <w:r>
              <w:rPr>
                <w:rFonts w:hint="eastAsia" w:ascii="宋体" w:hAnsi="宋体" w:cs="宋体"/>
                <w:sz w:val="18"/>
                <w:szCs w:val="18"/>
              </w:rPr>
              <w:t>（2）了解和掌握商务谈判的程序、内容及礼仪</w:t>
            </w:r>
          </w:p>
          <w:p w14:paraId="2E0043F1">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2.能力目标</w:t>
            </w:r>
          </w:p>
          <w:p w14:paraId="0EAD50C2">
            <w:pPr>
              <w:keepLines/>
              <w:widowControl/>
              <w:spacing w:line="360" w:lineRule="exact"/>
              <w:ind w:firstLine="55"/>
              <w:rPr>
                <w:rFonts w:hint="eastAsia" w:ascii="宋体" w:hAnsi="宋体" w:cs="宋体"/>
                <w:sz w:val="18"/>
                <w:szCs w:val="18"/>
              </w:rPr>
            </w:pPr>
            <w:r>
              <w:rPr>
                <w:rFonts w:hint="eastAsia" w:ascii="宋体" w:hAnsi="宋体" w:cs="宋体"/>
                <w:sz w:val="18"/>
                <w:szCs w:val="18"/>
              </w:rPr>
              <w:t>培养学生具有一定运用商务谈判策略及技巧的能力</w:t>
            </w:r>
          </w:p>
          <w:p w14:paraId="6BE344D0">
            <w:pPr>
              <w:keepLines/>
              <w:widowControl/>
              <w:spacing w:line="360" w:lineRule="exact"/>
              <w:ind w:firstLine="55"/>
              <w:rPr>
                <w:rFonts w:hint="eastAsia" w:ascii="宋体" w:hAnsi="宋体" w:cs="宋体"/>
                <w:sz w:val="18"/>
                <w:szCs w:val="18"/>
              </w:rPr>
            </w:pPr>
            <w:r>
              <w:rPr>
                <w:rFonts w:hint="eastAsia" w:ascii="宋体" w:hAnsi="宋体" w:cs="宋体"/>
                <w:sz w:val="18"/>
                <w:szCs w:val="18"/>
              </w:rPr>
              <w:t>3.素质能力</w:t>
            </w:r>
          </w:p>
          <w:p w14:paraId="58DBB729">
            <w:pPr>
              <w:keepLines/>
              <w:widowControl/>
              <w:spacing w:line="360" w:lineRule="exact"/>
              <w:ind w:firstLine="55"/>
              <w:rPr>
                <w:rFonts w:hint="eastAsia" w:ascii="宋体" w:hAnsi="宋体" w:cs="宋体"/>
                <w:sz w:val="18"/>
                <w:szCs w:val="18"/>
              </w:rPr>
            </w:pPr>
            <w:r>
              <w:rPr>
                <w:rFonts w:hint="eastAsia" w:ascii="宋体" w:hAnsi="宋体" w:cs="宋体"/>
                <w:sz w:val="18"/>
                <w:szCs w:val="18"/>
              </w:rPr>
              <w:t>（1）锻炼提升学生的心理素质，树立正确的谈判观念，使学生能够冷静沉着面对谈判中的僵局、威胁、诱惑，</w:t>
            </w:r>
          </w:p>
          <w:p w14:paraId="62CAEDBE">
            <w:pPr>
              <w:keepLines/>
              <w:widowControl/>
              <w:spacing w:line="360" w:lineRule="exact"/>
              <w:ind w:firstLine="55"/>
              <w:rPr>
                <w:rFonts w:hint="eastAsia" w:ascii="宋体" w:hAnsi="宋体" w:cs="宋体"/>
                <w:sz w:val="18"/>
                <w:szCs w:val="18"/>
              </w:rPr>
            </w:pPr>
            <w:r>
              <w:rPr>
                <w:rFonts w:hint="eastAsia" w:ascii="宋体" w:hAnsi="宋体" w:cs="宋体"/>
                <w:sz w:val="18"/>
                <w:szCs w:val="18"/>
              </w:rPr>
              <w:t>（2）学生能够树立保密、谨慎的职业素质，培养学生遵纪守法、不为私利损害国家、集体和他人利益的职业道德。</w:t>
            </w:r>
          </w:p>
          <w:p w14:paraId="027BF251">
            <w:pPr>
              <w:keepLines/>
              <w:widowControl/>
              <w:spacing w:line="360" w:lineRule="exact"/>
              <w:ind w:firstLine="55"/>
              <w:rPr>
                <w:rFonts w:hint="eastAsia" w:ascii="宋体" w:hAnsi="宋体" w:cs="宋体"/>
                <w:bCs/>
                <w:color w:val="FF0000"/>
                <w:sz w:val="18"/>
                <w:szCs w:val="18"/>
              </w:rPr>
            </w:pPr>
          </w:p>
        </w:tc>
        <w:tc>
          <w:tcPr>
            <w:tcW w:w="2322" w:type="dxa"/>
          </w:tcPr>
          <w:p w14:paraId="288944A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模块一：合同条款的谈判 包括合同的基本条款，如价格、交货方式、付款方式、违约责任、解决争议方式等的谈判。</w:t>
            </w:r>
          </w:p>
          <w:p w14:paraId="0E647FA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模块二：货物买卖的谈判涉及商品的质量、数量、价格、包装、运输、保险等方面的谈判。</w:t>
            </w:r>
          </w:p>
          <w:p w14:paraId="38C9485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模块三：技术买卖的谈判 包括技术的先进性、可行性、转让方式、转让价格、保密义务、技术支持等方面的谈判。</w:t>
            </w:r>
          </w:p>
          <w:p w14:paraId="79A9E92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模块四：投资谈判</w:t>
            </w:r>
          </w:p>
          <w:p w14:paraId="4465BD62">
            <w:pPr>
              <w:keepLines/>
              <w:widowControl/>
              <w:spacing w:line="360" w:lineRule="exact"/>
              <w:rPr>
                <w:rFonts w:hint="eastAsia" w:ascii="宋体" w:hAnsi="宋体" w:cs="宋体"/>
                <w:sz w:val="18"/>
                <w:szCs w:val="18"/>
              </w:rPr>
            </w:pPr>
            <w:r>
              <w:rPr>
                <w:rFonts w:hint="eastAsia" w:ascii="宋体" w:hAnsi="宋体" w:cs="宋体"/>
                <w:sz w:val="18"/>
                <w:szCs w:val="18"/>
              </w:rPr>
              <w:t>涉及投资项目的选择、投资方式、投资比例、投资期限、收益分配、风险控制等方面的谈判。</w:t>
            </w:r>
          </w:p>
          <w:p w14:paraId="3A43EAD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模块五：劳务合作谈判</w:t>
            </w:r>
          </w:p>
          <w:p w14:paraId="29F9DFFB">
            <w:pPr>
              <w:keepLines/>
              <w:widowControl/>
              <w:spacing w:line="360" w:lineRule="exact"/>
              <w:ind w:firstLine="55"/>
              <w:rPr>
                <w:rFonts w:hint="eastAsia" w:ascii="宋体" w:hAnsi="宋体" w:cs="宋体"/>
                <w:sz w:val="18"/>
                <w:szCs w:val="18"/>
              </w:rPr>
            </w:pPr>
            <w:r>
              <w:rPr>
                <w:rFonts w:hint="eastAsia" w:ascii="宋体" w:hAnsi="宋体" w:cs="宋体"/>
                <w:sz w:val="18"/>
                <w:szCs w:val="18"/>
              </w:rPr>
              <w:t>包括劳务提供方的资质、劳务范围、劳务价格、劳务期限、劳务质量等方面的谈判。</w:t>
            </w:r>
          </w:p>
          <w:p w14:paraId="1EED5FBE">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模块六：“三来一补”谈判等内容涉及原材料或零部件的提供、加工要求、成品质量、交货期限、贸易补偿方式等方面的谈判。</w:t>
            </w:r>
          </w:p>
        </w:tc>
        <w:tc>
          <w:tcPr>
            <w:tcW w:w="2322" w:type="dxa"/>
          </w:tcPr>
          <w:p w14:paraId="124498B5">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（1）教学模式：提供实际案例，让学生能够将理论知识与实践活动联系起来，引导学生进行团队合作项目和小组讨论，培养他们的团队合作和沟通能力。</w:t>
            </w:r>
          </w:p>
          <w:p w14:paraId="0106DAB2">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（2）教学条件：多媒体教室和智慧校园平台。</w:t>
            </w:r>
          </w:p>
          <w:p w14:paraId="65612915">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（3）教学方法：精讲基本概念、深入进行知识解读，运用案例式教学、启发式教学、讨论式教学、主题演讲辩论、情境教学法等多种互动教学方法。</w:t>
            </w:r>
          </w:p>
          <w:p w14:paraId="5387DDA6">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（4）教师要求：任课教师必须具有扎实的商务谈判知识（包括理论知识和实践知识）,且具有课程开发能力。</w:t>
            </w:r>
          </w:p>
          <w:p w14:paraId="38A2AFDC">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（5）评价建议：采取学习过程考核（30%）+期末测评（70%）评定学习效果。</w:t>
            </w:r>
          </w:p>
        </w:tc>
      </w:tr>
      <w:tr w14:paraId="0F1D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052A8892">
            <w:pPr>
              <w:jc w:val="center"/>
              <w:rPr>
                <w:rFonts w:hint="eastAsia" w:ascii="宋体" w:hAnsi="宋体" w:cs="宋体"/>
                <w:bCs/>
                <w:sz w:val="18"/>
                <w:szCs w:val="18"/>
              </w:rPr>
            </w:pPr>
            <w:r>
              <w:rPr>
                <w:rFonts w:hint="eastAsia" w:ascii="宋体" w:hAnsi="宋体" w:cs="宋体"/>
                <w:b/>
                <w:bCs/>
                <w:sz w:val="18"/>
                <w:szCs w:val="18"/>
              </w:rPr>
              <w:t>内部控制与风险管理</w:t>
            </w:r>
          </w:p>
        </w:tc>
        <w:tc>
          <w:tcPr>
            <w:tcW w:w="2321" w:type="dxa"/>
            <w:vAlign w:val="center"/>
          </w:tcPr>
          <w:p w14:paraId="7EF7DBD1">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6E30B6E2">
            <w:pPr>
              <w:keepLines/>
              <w:widowControl/>
              <w:spacing w:line="360" w:lineRule="exact"/>
              <w:ind w:firstLine="55"/>
              <w:rPr>
                <w:rFonts w:hint="eastAsia" w:ascii="宋体" w:hAnsi="宋体" w:cs="宋体"/>
                <w:sz w:val="18"/>
                <w:szCs w:val="18"/>
              </w:rPr>
            </w:pPr>
            <w:r>
              <w:rPr>
                <w:rFonts w:hint="eastAsia" w:ascii="宋体" w:hAnsi="宋体" w:cs="宋体"/>
                <w:sz w:val="18"/>
                <w:szCs w:val="18"/>
              </w:rPr>
              <w:t>（1）培养风险意识和责任感：树立风险意识，认识到风险管理对企业的重要性。</w:t>
            </w:r>
          </w:p>
          <w:p w14:paraId="2115DAD2">
            <w:pPr>
              <w:keepLines/>
              <w:widowControl/>
              <w:spacing w:line="360" w:lineRule="exact"/>
              <w:ind w:firstLine="55"/>
              <w:rPr>
                <w:rFonts w:hint="eastAsia" w:ascii="宋体" w:hAnsi="宋体" w:cs="宋体"/>
                <w:sz w:val="18"/>
                <w:szCs w:val="18"/>
              </w:rPr>
            </w:pPr>
            <w:r>
              <w:rPr>
                <w:rFonts w:hint="eastAsia" w:ascii="宋体" w:hAnsi="宋体" w:cs="宋体"/>
                <w:sz w:val="18"/>
                <w:szCs w:val="18"/>
              </w:rPr>
              <w:t>增强责任感，积极履行内部控制与风险管理的职责。</w:t>
            </w:r>
          </w:p>
          <w:p w14:paraId="5988E878">
            <w:pPr>
              <w:keepLines/>
              <w:widowControl/>
              <w:spacing w:line="360" w:lineRule="exact"/>
              <w:ind w:firstLine="55"/>
              <w:rPr>
                <w:rFonts w:hint="eastAsia" w:ascii="宋体" w:hAnsi="宋体" w:cs="宋体"/>
                <w:sz w:val="18"/>
                <w:szCs w:val="18"/>
              </w:rPr>
            </w:pPr>
            <w:r>
              <w:rPr>
                <w:rFonts w:hint="eastAsia" w:ascii="宋体" w:hAnsi="宋体" w:cs="宋体"/>
                <w:sz w:val="18"/>
                <w:szCs w:val="18"/>
              </w:rPr>
              <w:t>（2）提高沟通和协调能力：</w:t>
            </w:r>
          </w:p>
          <w:p w14:paraId="7E735DFE">
            <w:pPr>
              <w:keepLines/>
              <w:widowControl/>
              <w:spacing w:line="360" w:lineRule="exact"/>
              <w:ind w:firstLine="55"/>
              <w:rPr>
                <w:rFonts w:hint="eastAsia" w:ascii="宋体" w:hAnsi="宋体" w:cs="宋体"/>
                <w:sz w:val="18"/>
                <w:szCs w:val="18"/>
              </w:rPr>
            </w:pPr>
            <w:r>
              <w:rPr>
                <w:rFonts w:hint="eastAsia" w:ascii="宋体" w:hAnsi="宋体" w:cs="宋体"/>
                <w:sz w:val="18"/>
                <w:szCs w:val="18"/>
              </w:rPr>
              <w:t>在内部控制与风险管理过程中，与各部门保持有效沟通，确保信息畅通。</w:t>
            </w:r>
          </w:p>
          <w:p w14:paraId="5D2064E8">
            <w:pPr>
              <w:keepLines/>
              <w:widowControl/>
              <w:spacing w:line="360" w:lineRule="exact"/>
              <w:ind w:firstLine="55"/>
              <w:rPr>
                <w:rFonts w:hint="eastAsia" w:ascii="宋体" w:hAnsi="宋体" w:cs="宋体"/>
                <w:sz w:val="18"/>
                <w:szCs w:val="18"/>
              </w:rPr>
            </w:pPr>
            <w:r>
              <w:rPr>
                <w:rFonts w:hint="eastAsia" w:ascii="宋体" w:hAnsi="宋体" w:cs="宋体"/>
                <w:sz w:val="18"/>
                <w:szCs w:val="18"/>
              </w:rPr>
              <w:t>（3）协调各方资源，共同推进内部控制与风险管理工作的实施。</w:t>
            </w:r>
          </w:p>
          <w:p w14:paraId="775347CE">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5E25C04D">
            <w:pPr>
              <w:keepLines/>
              <w:widowControl/>
              <w:spacing w:line="360" w:lineRule="exact"/>
              <w:ind w:firstLine="55"/>
              <w:rPr>
                <w:rFonts w:hint="eastAsia" w:ascii="宋体" w:hAnsi="宋体" w:cs="宋体"/>
                <w:sz w:val="18"/>
                <w:szCs w:val="18"/>
              </w:rPr>
            </w:pPr>
            <w:r>
              <w:rPr>
                <w:rFonts w:hint="eastAsia" w:ascii="宋体" w:hAnsi="宋体" w:cs="宋体"/>
                <w:sz w:val="18"/>
                <w:szCs w:val="18"/>
              </w:rPr>
              <w:t>（1）理解内部控制与风险管理的概念：内部控制：了解内部控制的定义、目标、要素和原则，掌握内部控制在企业经营管理中的作用。</w:t>
            </w:r>
          </w:p>
          <w:p w14:paraId="14E41174">
            <w:pPr>
              <w:keepLines/>
              <w:widowControl/>
              <w:spacing w:line="360" w:lineRule="exact"/>
              <w:ind w:firstLine="55"/>
              <w:rPr>
                <w:rFonts w:hint="eastAsia" w:ascii="宋体" w:hAnsi="宋体" w:cs="宋体"/>
                <w:sz w:val="18"/>
                <w:szCs w:val="18"/>
              </w:rPr>
            </w:pPr>
            <w:r>
              <w:rPr>
                <w:rFonts w:hint="eastAsia" w:ascii="宋体" w:hAnsi="宋体" w:cs="宋体"/>
                <w:sz w:val="18"/>
                <w:szCs w:val="18"/>
              </w:rPr>
              <w:t>（2）风险管理：理解风险管理的概念、目标、流程和工具，认识风险管理在企业战略实施中的重要性。</w:t>
            </w:r>
          </w:p>
          <w:p w14:paraId="5BD63E28">
            <w:pPr>
              <w:keepLines/>
              <w:widowControl/>
              <w:spacing w:line="360" w:lineRule="exact"/>
              <w:ind w:firstLine="55"/>
              <w:rPr>
                <w:rFonts w:hint="eastAsia" w:ascii="宋体" w:hAnsi="宋体" w:cs="宋体"/>
                <w:sz w:val="18"/>
                <w:szCs w:val="18"/>
              </w:rPr>
            </w:pPr>
            <w:r>
              <w:rPr>
                <w:rFonts w:hint="eastAsia" w:ascii="宋体" w:hAnsi="宋体" w:cs="宋体"/>
                <w:sz w:val="18"/>
                <w:szCs w:val="18"/>
              </w:rPr>
              <w:t>掌握内部控制与风险管理的核心内容：</w:t>
            </w:r>
          </w:p>
          <w:p w14:paraId="3D3EACD4">
            <w:pPr>
              <w:keepLines/>
              <w:widowControl/>
              <w:spacing w:line="360" w:lineRule="exact"/>
              <w:ind w:firstLine="55"/>
              <w:rPr>
                <w:rFonts w:hint="eastAsia" w:ascii="宋体" w:hAnsi="宋体" w:cs="宋体"/>
                <w:sz w:val="18"/>
                <w:szCs w:val="18"/>
              </w:rPr>
            </w:pPr>
            <w:r>
              <w:rPr>
                <w:rFonts w:hint="eastAsia" w:ascii="宋体" w:hAnsi="宋体" w:cs="宋体"/>
                <w:sz w:val="18"/>
                <w:szCs w:val="18"/>
              </w:rPr>
              <w:t>（3）内部控制框架：熟悉COSO等内部控制框架，理解其构成和应用。风险管理框架：了解ERM等风险管理框架，掌握其风险评估、风险应对和风险监控的方法。</w:t>
            </w:r>
          </w:p>
          <w:p w14:paraId="43446E9C">
            <w:pPr>
              <w:keepLines/>
              <w:widowControl/>
              <w:spacing w:line="360" w:lineRule="exact"/>
              <w:ind w:firstLine="55"/>
              <w:rPr>
                <w:rFonts w:hint="eastAsia" w:ascii="宋体" w:hAnsi="宋体" w:cs="宋体"/>
                <w:sz w:val="18"/>
                <w:szCs w:val="18"/>
              </w:rPr>
            </w:pPr>
            <w:r>
              <w:rPr>
                <w:rFonts w:hint="eastAsia" w:ascii="宋体" w:hAnsi="宋体" w:cs="宋体"/>
                <w:sz w:val="18"/>
                <w:szCs w:val="18"/>
              </w:rPr>
              <w:t>（4）了解相关法律法规和准则：</w:t>
            </w:r>
          </w:p>
          <w:p w14:paraId="37D2F1E4">
            <w:pPr>
              <w:keepLines/>
              <w:widowControl/>
              <w:spacing w:line="360" w:lineRule="exact"/>
              <w:ind w:firstLine="55"/>
              <w:rPr>
                <w:rFonts w:hint="eastAsia" w:ascii="宋体" w:hAnsi="宋体" w:cs="宋体"/>
                <w:sz w:val="18"/>
                <w:szCs w:val="18"/>
              </w:rPr>
            </w:pPr>
            <w:r>
              <w:rPr>
                <w:rFonts w:hint="eastAsia" w:ascii="宋体" w:hAnsi="宋体" w:cs="宋体"/>
                <w:sz w:val="18"/>
                <w:szCs w:val="18"/>
              </w:rPr>
              <w:t>国内外内部控制与风险管理的法律法规和准则，如《企业内部控制基本规范》、《萨班斯-奥克斯利法案》等。</w:t>
            </w:r>
          </w:p>
          <w:p w14:paraId="4F019F1B">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0834FD04">
            <w:pPr>
              <w:keepLines/>
              <w:widowControl/>
              <w:spacing w:line="360" w:lineRule="exact"/>
              <w:ind w:firstLine="55"/>
              <w:rPr>
                <w:rFonts w:hint="eastAsia" w:ascii="宋体" w:hAnsi="宋体" w:cs="宋体"/>
                <w:sz w:val="18"/>
                <w:szCs w:val="18"/>
              </w:rPr>
            </w:pPr>
            <w:r>
              <w:rPr>
                <w:rFonts w:hint="eastAsia" w:ascii="宋体" w:hAnsi="宋体" w:cs="宋体"/>
                <w:sz w:val="18"/>
                <w:szCs w:val="18"/>
              </w:rPr>
              <w:t>（1）分析和评估内部控制与风险管理体系：</w:t>
            </w:r>
          </w:p>
          <w:p w14:paraId="64903140">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能够根据企业的实际情况，分析和评估内部控制与风险管理体系的有效性。</w:t>
            </w:r>
          </w:p>
          <w:p w14:paraId="5D289E48">
            <w:pPr>
              <w:keepLines/>
              <w:widowControl/>
              <w:spacing w:line="360" w:lineRule="exact"/>
              <w:ind w:firstLine="55"/>
              <w:rPr>
                <w:rFonts w:hint="eastAsia" w:ascii="宋体" w:hAnsi="宋体" w:cs="宋体"/>
                <w:sz w:val="18"/>
                <w:szCs w:val="18"/>
              </w:rPr>
            </w:pPr>
            <w:r>
              <w:rPr>
                <w:rFonts w:hint="eastAsia" w:ascii="宋体" w:hAnsi="宋体" w:cs="宋体"/>
                <w:sz w:val="18"/>
                <w:szCs w:val="18"/>
              </w:rPr>
              <w:t>识别内部控制与风险管理中的薄弱环节，提出改进建议。</w:t>
            </w:r>
          </w:p>
          <w:p w14:paraId="57342D43">
            <w:pPr>
              <w:keepLines/>
              <w:widowControl/>
              <w:spacing w:line="360" w:lineRule="exact"/>
              <w:ind w:firstLine="55"/>
              <w:rPr>
                <w:rFonts w:hint="eastAsia" w:ascii="宋体" w:hAnsi="宋体" w:cs="宋体"/>
                <w:sz w:val="18"/>
                <w:szCs w:val="18"/>
              </w:rPr>
            </w:pPr>
            <w:r>
              <w:rPr>
                <w:rFonts w:hint="eastAsia" w:ascii="宋体" w:hAnsi="宋体" w:cs="宋体"/>
                <w:sz w:val="18"/>
                <w:szCs w:val="18"/>
              </w:rPr>
              <w:t>（2）制定和完善内部控制与风险管理制度：</w:t>
            </w:r>
          </w:p>
          <w:p w14:paraId="133F96EE">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能够根据企业的战略目标和业务需求，制定和完善内部控制与风险管理制度。</w:t>
            </w:r>
          </w:p>
          <w:p w14:paraId="69DC0605">
            <w:pPr>
              <w:keepLines/>
              <w:widowControl/>
              <w:spacing w:line="360" w:lineRule="exact"/>
              <w:ind w:firstLine="55"/>
              <w:rPr>
                <w:rFonts w:hint="eastAsia" w:ascii="宋体" w:hAnsi="宋体" w:cs="宋体"/>
                <w:sz w:val="18"/>
                <w:szCs w:val="18"/>
              </w:rPr>
            </w:pPr>
            <w:r>
              <w:rPr>
                <w:rFonts w:hint="eastAsia" w:ascii="宋体" w:hAnsi="宋体" w:cs="宋体"/>
                <w:sz w:val="18"/>
                <w:szCs w:val="18"/>
              </w:rPr>
              <w:t>确保制度符合相关法律法规和准则的要求，同时能够有效地防范和应对风险。</w:t>
            </w:r>
          </w:p>
          <w:p w14:paraId="040E2C99">
            <w:pPr>
              <w:keepLines/>
              <w:widowControl/>
              <w:spacing w:line="360" w:lineRule="exact"/>
              <w:ind w:firstLine="55"/>
              <w:rPr>
                <w:rFonts w:hint="eastAsia" w:ascii="宋体" w:hAnsi="宋体" w:cs="宋体"/>
                <w:sz w:val="18"/>
                <w:szCs w:val="18"/>
              </w:rPr>
            </w:pPr>
            <w:r>
              <w:rPr>
                <w:rFonts w:hint="eastAsia" w:ascii="宋体" w:hAnsi="宋体" w:cs="宋体"/>
                <w:sz w:val="18"/>
                <w:szCs w:val="18"/>
              </w:rPr>
              <w:t>（3）实施和监控内部控制与风险管理措施：</w:t>
            </w:r>
          </w:p>
          <w:p w14:paraId="15B03E3B">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能够组织并实施内部控制与风险管理措施，确保制度得到有效执行。</w:t>
            </w:r>
          </w:p>
          <w:p w14:paraId="49552D9D">
            <w:pPr>
              <w:keepLines/>
              <w:widowControl/>
              <w:spacing w:line="360" w:lineRule="exact"/>
              <w:ind w:firstLine="55"/>
              <w:rPr>
                <w:rFonts w:hint="eastAsia" w:ascii="宋体" w:hAnsi="宋体" w:cs="宋体"/>
                <w:sz w:val="18"/>
                <w:szCs w:val="18"/>
              </w:rPr>
            </w:pPr>
            <w:r>
              <w:rPr>
                <w:rFonts w:hint="eastAsia" w:ascii="宋体" w:hAnsi="宋体" w:cs="宋体"/>
                <w:sz w:val="18"/>
                <w:szCs w:val="18"/>
              </w:rPr>
              <w:t>定期对内部控制与风险管理措施进行监控和评估，及时发现并纠正问题。</w:t>
            </w:r>
          </w:p>
          <w:p w14:paraId="16F3AE3B">
            <w:pPr>
              <w:keepLines/>
              <w:widowControl/>
              <w:spacing w:line="360" w:lineRule="exact"/>
              <w:ind w:firstLine="55"/>
              <w:rPr>
                <w:rFonts w:hint="eastAsia" w:ascii="宋体" w:hAnsi="宋体" w:cs="宋体"/>
                <w:bCs/>
                <w:color w:val="FF0000"/>
                <w:sz w:val="18"/>
                <w:szCs w:val="18"/>
              </w:rPr>
            </w:pPr>
          </w:p>
        </w:tc>
        <w:tc>
          <w:tcPr>
            <w:tcW w:w="2322" w:type="dxa"/>
            <w:vAlign w:val="center"/>
          </w:tcPr>
          <w:p w14:paraId="23D6170A">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模块一：内部控制与风险管理概述</w:t>
            </w:r>
          </w:p>
          <w:p w14:paraId="720722BE">
            <w:pPr>
              <w:keepLines/>
              <w:widowControl/>
              <w:spacing w:line="360" w:lineRule="exact"/>
              <w:ind w:firstLine="55"/>
              <w:rPr>
                <w:rFonts w:hint="eastAsia" w:ascii="宋体" w:hAnsi="宋体" w:cs="宋体"/>
                <w:sz w:val="18"/>
                <w:szCs w:val="18"/>
              </w:rPr>
            </w:pPr>
            <w:r>
              <w:rPr>
                <w:rFonts w:hint="eastAsia" w:ascii="宋体" w:hAnsi="宋体" w:cs="宋体"/>
                <w:sz w:val="18"/>
                <w:szCs w:val="18"/>
              </w:rPr>
              <w:t>引入内部控制与风险管理的概念，解释其在企业管理中的重要性。</w:t>
            </w:r>
          </w:p>
          <w:p w14:paraId="14DC895F">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阐述内部控制与风险管理的关系，强调两者在企业管理中的互补性。</w:t>
            </w:r>
          </w:p>
          <w:p w14:paraId="102ABC5A">
            <w:pPr>
              <w:keepLines/>
              <w:widowControl/>
              <w:spacing w:line="360" w:lineRule="exact"/>
              <w:ind w:firstLine="55"/>
              <w:rPr>
                <w:rFonts w:hint="eastAsia" w:ascii="宋体" w:hAnsi="宋体" w:cs="宋体"/>
                <w:sz w:val="18"/>
                <w:szCs w:val="18"/>
              </w:rPr>
            </w:pPr>
            <w:r>
              <w:rPr>
                <w:rFonts w:hint="eastAsia" w:ascii="宋体" w:hAnsi="宋体" w:cs="宋体"/>
                <w:sz w:val="18"/>
                <w:szCs w:val="18"/>
              </w:rPr>
              <w:t>简要介绍内部控制与风险管理的发展历程和现状。</w:t>
            </w:r>
          </w:p>
          <w:p w14:paraId="5DDEADB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模块二：内部控制框架</w:t>
            </w:r>
          </w:p>
          <w:p w14:paraId="1183C4DF">
            <w:pPr>
              <w:keepLines/>
              <w:widowControl/>
              <w:spacing w:line="360" w:lineRule="exact"/>
              <w:ind w:firstLine="55"/>
              <w:rPr>
                <w:rFonts w:hint="eastAsia" w:ascii="宋体" w:hAnsi="宋体" w:cs="宋体"/>
                <w:sz w:val="18"/>
                <w:szCs w:val="18"/>
              </w:rPr>
            </w:pPr>
            <w:r>
              <w:rPr>
                <w:rFonts w:hint="eastAsia" w:ascii="宋体" w:hAnsi="宋体" w:cs="宋体"/>
                <w:sz w:val="18"/>
                <w:szCs w:val="18"/>
              </w:rPr>
              <w:t>详细介绍内部控制的五大要素：控制环境、风险评估、控制活动、信息与沟通、内部监督。</w:t>
            </w:r>
          </w:p>
          <w:p w14:paraId="6DFDDD5B">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阐述每个要素的具体内容和在企业内部控制中的作用。</w:t>
            </w:r>
          </w:p>
          <w:p w14:paraId="22591F02">
            <w:pPr>
              <w:keepLines/>
              <w:widowControl/>
              <w:spacing w:line="360" w:lineRule="exact"/>
              <w:ind w:firstLine="55"/>
              <w:rPr>
                <w:rFonts w:hint="eastAsia" w:ascii="宋体" w:hAnsi="宋体" w:cs="宋体"/>
                <w:sz w:val="18"/>
                <w:szCs w:val="18"/>
              </w:rPr>
            </w:pPr>
            <w:r>
              <w:rPr>
                <w:rFonts w:hint="eastAsia" w:ascii="宋体" w:hAnsi="宋体" w:cs="宋体"/>
                <w:sz w:val="18"/>
                <w:szCs w:val="18"/>
              </w:rPr>
              <w:t>结合案例，分析内部控制框架在企业中的应用。</w:t>
            </w:r>
          </w:p>
          <w:p w14:paraId="041381F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模块三：风险管理基础</w:t>
            </w:r>
          </w:p>
          <w:p w14:paraId="4323E005">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阐述风险的概念、特征和分类，帮助学生理解风险管理的必要性。</w:t>
            </w:r>
          </w:p>
          <w:p w14:paraId="044DDA44">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介绍风险管理的基本流程：风险识别、风险分析、风险应对、风险监控。</w:t>
            </w:r>
          </w:p>
          <w:p w14:paraId="71DF1DE7">
            <w:pPr>
              <w:keepLines/>
              <w:widowControl/>
              <w:spacing w:line="360" w:lineRule="exact"/>
              <w:ind w:firstLine="55"/>
              <w:rPr>
                <w:rFonts w:hint="eastAsia" w:ascii="宋体" w:hAnsi="宋体" w:cs="宋体"/>
                <w:sz w:val="18"/>
                <w:szCs w:val="18"/>
              </w:rPr>
            </w:pPr>
            <w:r>
              <w:rPr>
                <w:rFonts w:hint="eastAsia" w:ascii="宋体" w:hAnsi="宋体" w:cs="宋体"/>
                <w:sz w:val="18"/>
                <w:szCs w:val="18"/>
              </w:rPr>
              <w:t>讲解常见的风险管理工具和技术，如风险矩阵、蒙特卡洛模拟等。</w:t>
            </w:r>
          </w:p>
          <w:p w14:paraId="4905F66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模块四：内部控制与风险管理的融合</w:t>
            </w:r>
          </w:p>
          <w:p w14:paraId="1BFA88C1">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分析内部控制与风险管理在企业中的融合点，强调两者在目标、方法和流程上的一致性。</w:t>
            </w:r>
          </w:p>
          <w:p w14:paraId="360FB9BE">
            <w:pPr>
              <w:keepLines/>
              <w:widowControl/>
              <w:spacing w:line="360" w:lineRule="exact"/>
              <w:ind w:firstLine="55"/>
              <w:rPr>
                <w:rFonts w:hint="eastAsia" w:ascii="宋体" w:hAnsi="宋体" w:cs="宋体"/>
                <w:sz w:val="18"/>
                <w:szCs w:val="18"/>
              </w:rPr>
            </w:pPr>
            <w:r>
              <w:rPr>
                <w:rFonts w:hint="eastAsia" w:ascii="宋体" w:hAnsi="宋体" w:cs="宋体"/>
                <w:sz w:val="18"/>
                <w:szCs w:val="18"/>
              </w:rPr>
              <w:t>讲解如何在企业管理中实现内部控制与风险管理的有效融合。</w:t>
            </w:r>
          </w:p>
          <w:p w14:paraId="68212900">
            <w:pPr>
              <w:keepLines/>
              <w:widowControl/>
              <w:spacing w:line="360" w:lineRule="exact"/>
              <w:ind w:firstLine="55"/>
              <w:rPr>
                <w:rFonts w:hint="eastAsia" w:ascii="宋体" w:hAnsi="宋体" w:cs="宋体"/>
                <w:sz w:val="18"/>
                <w:szCs w:val="18"/>
              </w:rPr>
            </w:pPr>
            <w:r>
              <w:rPr>
                <w:rFonts w:hint="eastAsia" w:ascii="宋体" w:hAnsi="宋体" w:cs="宋体"/>
                <w:sz w:val="18"/>
                <w:szCs w:val="18"/>
              </w:rPr>
              <w:t>结合案例，分析内部控制与风险管理融合后的效果和影响。</w:t>
            </w:r>
          </w:p>
          <w:p w14:paraId="64438FF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模块五：内部控制与风险管理的制度建设</w:t>
            </w:r>
          </w:p>
          <w:p w14:paraId="2CB6B201">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阐述内部控制与风险管理制度建设的原则和要求。</w:t>
            </w:r>
          </w:p>
          <w:p w14:paraId="3AC07B2F">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介绍企业内部控制与风险管理制度的框架和内容。</w:t>
            </w:r>
          </w:p>
          <w:p w14:paraId="1D082030">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分析制度建设中可能遇到的问题和挑战，并提供相应的解决方案。</w:t>
            </w:r>
          </w:p>
          <w:p w14:paraId="6EF8CC2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模块六：内部控制与风险管理的实践挑战与对策</w:t>
            </w:r>
          </w:p>
          <w:p w14:paraId="14481807">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分析企业在实施内部控制与风险管理过程中可能遇到的实践挑战，如制度执行不力、风险评估不准确等。</w:t>
            </w:r>
          </w:p>
          <w:p w14:paraId="06011C38">
            <w:pPr>
              <w:keepLines/>
              <w:widowControl/>
              <w:spacing w:line="360" w:lineRule="exact"/>
              <w:ind w:firstLine="55"/>
              <w:rPr>
                <w:rFonts w:hint="eastAsia" w:ascii="宋体" w:hAnsi="宋体" w:cs="宋体"/>
                <w:sz w:val="18"/>
                <w:szCs w:val="18"/>
              </w:rPr>
            </w:pPr>
            <w:r>
              <w:rPr>
                <w:rFonts w:hint="eastAsia" w:ascii="宋体" w:hAnsi="宋体" w:cs="宋体"/>
                <w:sz w:val="18"/>
                <w:szCs w:val="18"/>
              </w:rPr>
              <w:t>提供针对这些挑战的具体对策和建议，如加强制度执行力度、提高风险评估准确性等。</w:t>
            </w:r>
          </w:p>
          <w:p w14:paraId="23F317DB">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结合案例，分析对策在实际应用中的效果和改进空间。</w:t>
            </w:r>
          </w:p>
        </w:tc>
        <w:tc>
          <w:tcPr>
            <w:tcW w:w="2322" w:type="dxa"/>
            <w:vAlign w:val="center"/>
          </w:tcPr>
          <w:p w14:paraId="09A8CCEC">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65E6222D">
            <w:pPr>
              <w:keepLines/>
              <w:widowControl/>
              <w:spacing w:line="360" w:lineRule="exact"/>
              <w:ind w:firstLine="55"/>
              <w:rPr>
                <w:rFonts w:hint="eastAsia" w:ascii="宋体" w:hAnsi="宋体" w:cs="宋体"/>
                <w:sz w:val="18"/>
                <w:szCs w:val="18"/>
              </w:rPr>
            </w:pPr>
            <w:r>
              <w:rPr>
                <w:rFonts w:hint="eastAsia" w:ascii="宋体" w:hAnsi="宋体" w:cs="宋体"/>
                <w:sz w:val="18"/>
                <w:szCs w:val="18"/>
              </w:rPr>
              <w:t>理论学习：学生首先需深入理解内部控制与风险管理的基本理论、概念、原则和框架。</w:t>
            </w:r>
          </w:p>
          <w:p w14:paraId="2E61252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实践操作：利用模拟软件或实际项目，让学生在实践中体验内部控制与风险管理的全过程，提高其实际操作能力。</w:t>
            </w:r>
          </w:p>
          <w:p w14:paraId="7643794F">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3EA48DEF">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讲授法：教师系统地讲授基本理论、方法和策略。</w:t>
            </w:r>
          </w:p>
          <w:p w14:paraId="55A738FE">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案例分析法：通过分析实际案例，让学生理解实际应用。</w:t>
            </w:r>
          </w:p>
          <w:p w14:paraId="60C509A6">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项目驱动法：通过设计实际项目，让学生在完成项目的过程中，深入理解内部控制与风险管理的各个环节。</w:t>
            </w:r>
          </w:p>
          <w:p w14:paraId="3E0D1CCA">
            <w:pPr>
              <w:keepLines/>
              <w:widowControl/>
              <w:spacing w:line="360" w:lineRule="exact"/>
              <w:ind w:firstLine="55"/>
              <w:rPr>
                <w:rFonts w:hint="eastAsia" w:ascii="宋体" w:hAnsi="宋体" w:cs="宋体"/>
                <w:sz w:val="18"/>
                <w:szCs w:val="18"/>
              </w:rPr>
            </w:pPr>
            <w:r>
              <w:rPr>
                <w:rFonts w:hint="eastAsia" w:ascii="宋体" w:hAnsi="宋体" w:cs="宋体"/>
                <w:sz w:val="18"/>
                <w:szCs w:val="18"/>
              </w:rPr>
              <w:t>小组讨论：鼓励学生进行小组讨论，分享学习心得，培养团队协作和沟通能力。</w:t>
            </w:r>
          </w:p>
          <w:p w14:paraId="68FDDFF8">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5B0403AE">
            <w:pPr>
              <w:keepLines/>
              <w:widowControl/>
              <w:spacing w:line="360" w:lineRule="exact"/>
              <w:ind w:firstLine="55"/>
              <w:rPr>
                <w:rFonts w:hint="eastAsia" w:ascii="宋体" w:hAnsi="宋体" w:cs="宋体"/>
                <w:sz w:val="18"/>
                <w:szCs w:val="18"/>
              </w:rPr>
            </w:pPr>
            <w:r>
              <w:rPr>
                <w:rFonts w:hint="eastAsia" w:ascii="宋体" w:hAnsi="宋体" w:cs="宋体"/>
                <w:sz w:val="18"/>
                <w:szCs w:val="18"/>
              </w:rPr>
              <w:t>教材与资料：提供全面、系统的内部控制与风险管理教材和相关参考资料，确保学生有足够的学习资源。</w:t>
            </w:r>
          </w:p>
          <w:p w14:paraId="09D0D9F4">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教学设施：配备先进的多媒体教室、计算机房等教学设施，方便教师进行演示和学生进行实践操作。</w:t>
            </w:r>
          </w:p>
          <w:p w14:paraId="28F813A4">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实践基地：与企业建立合作关系，为学生提供实习和实践的机会，让学生在实践中深入了解内部控制与风险管理的实际操作。</w:t>
            </w:r>
          </w:p>
          <w:p w14:paraId="5FD9BFB2">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w:t>
            </w:r>
          </w:p>
          <w:p w14:paraId="7D511B57">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专业知识：教师应具备深厚理论知识和实践经验，能够为学生提供专业的指导和帮助。</w:t>
            </w:r>
          </w:p>
          <w:p w14:paraId="6E22A5C6">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教学能力：教师应具备良好的教学能力，能够采用多种教学方法和手段，激发学生的学习兴趣和提高学习效果。</w:t>
            </w:r>
          </w:p>
          <w:p w14:paraId="1920C7DE">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实践经验：教师应具有一定的实践经验，能够为学生提供实践指导和建议，帮助学生更好地将所学知识应用于实践。</w:t>
            </w:r>
          </w:p>
          <w:p w14:paraId="71D282E5">
            <w:pPr>
              <w:keepLines/>
              <w:widowControl/>
              <w:spacing w:line="360" w:lineRule="exact"/>
              <w:ind w:firstLine="55"/>
              <w:rPr>
                <w:rFonts w:hint="eastAsia" w:ascii="宋体" w:hAnsi="宋体" w:cs="宋体"/>
                <w:sz w:val="18"/>
                <w:szCs w:val="18"/>
              </w:rPr>
            </w:pPr>
            <w:r>
              <w:rPr>
                <w:rFonts w:hint="eastAsia" w:ascii="宋体" w:hAnsi="宋体" w:cs="宋体"/>
                <w:sz w:val="18"/>
                <w:szCs w:val="18"/>
              </w:rPr>
              <w:t>（5)考核方式：</w:t>
            </w:r>
          </w:p>
          <w:p w14:paraId="3B252FA9">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平时考核：通过课堂表现、作业完成情况、小组讨论等方式，考核学生的平时学习情况。</w:t>
            </w:r>
          </w:p>
          <w:p w14:paraId="21D34CC6">
            <w:pPr>
              <w:keepLines/>
              <w:widowControl/>
              <w:spacing w:line="360" w:lineRule="exact"/>
              <w:ind w:firstLine="55"/>
              <w:rPr>
                <w:rFonts w:hint="eastAsia" w:ascii="宋体" w:hAnsi="宋体" w:cs="宋体"/>
                <w:sz w:val="18"/>
                <w:szCs w:val="18"/>
              </w:rPr>
            </w:pPr>
            <w:r>
              <w:rPr>
                <w:rFonts w:hint="eastAsia" w:ascii="宋体" w:hAnsi="宋体" w:cs="宋体"/>
                <w:sz w:val="18"/>
                <w:szCs w:val="18"/>
              </w:rPr>
              <w:t>期中考核：通过作业、考试、项目报告等方式进行评价，考核学生基本理论、方法和策略的理解和掌握情况。</w:t>
            </w:r>
          </w:p>
          <w:p w14:paraId="18CF802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实践考核：通过案例分析、模拟实验或实际项目的方式，考核学生的实践操作能力，以及将所学知识应用于实践的能力。</w:t>
            </w:r>
          </w:p>
          <w:p w14:paraId="7DDCFBDA">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综合评价：综合考虑学生的平时表现、期中考核成绩和实践考核成绩，给出学生的最终成绩。</w:t>
            </w:r>
          </w:p>
        </w:tc>
      </w:tr>
      <w:tr w14:paraId="62B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B98B8F6">
            <w:pPr>
              <w:spacing w:line="360" w:lineRule="exact"/>
              <w:jc w:val="center"/>
              <w:rPr>
                <w:rFonts w:hint="eastAsia" w:ascii="宋体" w:hAnsi="宋体" w:cs="宋体"/>
                <w:b/>
                <w:szCs w:val="21"/>
              </w:rPr>
            </w:pPr>
            <w:r>
              <w:rPr>
                <w:rFonts w:hint="eastAsia" w:ascii="宋体" w:hAnsi="宋体" w:cs="宋体"/>
                <w:b/>
                <w:color w:val="000000"/>
                <w:sz w:val="18"/>
                <w:szCs w:val="18"/>
              </w:rPr>
              <w:t>大数据技术应用基础</w:t>
            </w:r>
          </w:p>
        </w:tc>
        <w:tc>
          <w:tcPr>
            <w:tcW w:w="2321" w:type="dxa"/>
          </w:tcPr>
          <w:p w14:paraId="2C4723A5">
            <w:pPr>
              <w:keepLines/>
              <w:widowControl/>
              <w:spacing w:line="360" w:lineRule="exact"/>
              <w:rPr>
                <w:rFonts w:hint="eastAsia" w:ascii="宋体" w:hAnsi="宋体" w:cs="宋体"/>
                <w:bCs/>
                <w:sz w:val="18"/>
                <w:szCs w:val="18"/>
              </w:rPr>
            </w:pPr>
            <w:r>
              <w:rPr>
                <w:rFonts w:hint="eastAsia" w:ascii="宋体" w:hAnsi="宋体" w:cs="宋体"/>
                <w:bCs/>
                <w:sz w:val="18"/>
                <w:szCs w:val="18"/>
              </w:rPr>
              <w:t>1.素质目标：</w:t>
            </w:r>
          </w:p>
          <w:p w14:paraId="201FC2A7">
            <w:pPr>
              <w:keepLines/>
              <w:widowControl/>
              <w:spacing w:line="360" w:lineRule="exact"/>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21E5EB2B">
            <w:pPr>
              <w:keepLines/>
              <w:widowControl/>
              <w:spacing w:line="360" w:lineRule="exact"/>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12DC9C51">
            <w:pPr>
              <w:keepLines/>
              <w:widowControl/>
              <w:spacing w:line="360" w:lineRule="exact"/>
              <w:rPr>
                <w:rFonts w:hint="eastAsia" w:ascii="宋体" w:hAnsi="宋体" w:cs="宋体"/>
                <w:bCs/>
                <w:sz w:val="18"/>
                <w:szCs w:val="18"/>
              </w:rPr>
            </w:pPr>
            <w:r>
              <w:rPr>
                <w:rFonts w:hint="eastAsia" w:ascii="宋体" w:hAnsi="宋体" w:cs="宋体"/>
                <w:bCs/>
                <w:sz w:val="18"/>
                <w:szCs w:val="18"/>
              </w:rPr>
              <w:t>（3）具备较强的责任心和职业道德，能够保护企业的财务信息安全，遵守会计职业道德和法律法规。</w:t>
            </w:r>
          </w:p>
          <w:p w14:paraId="700F2BA9">
            <w:pPr>
              <w:keepLines/>
              <w:widowControl/>
              <w:spacing w:line="360" w:lineRule="exact"/>
              <w:rPr>
                <w:rFonts w:hint="eastAsia" w:ascii="宋体" w:hAnsi="宋体" w:cs="宋体"/>
                <w:bCs/>
                <w:sz w:val="18"/>
                <w:szCs w:val="18"/>
              </w:rPr>
            </w:pPr>
            <w:r>
              <w:rPr>
                <w:rFonts w:hint="eastAsia" w:ascii="宋体" w:hAnsi="宋体" w:cs="宋体"/>
                <w:bCs/>
                <w:sz w:val="18"/>
                <w:szCs w:val="18"/>
              </w:rPr>
              <w:t>2.知识目标：</w:t>
            </w:r>
          </w:p>
          <w:p w14:paraId="75E16EA6">
            <w:pPr>
              <w:keepLines/>
              <w:widowControl/>
              <w:spacing w:line="360" w:lineRule="exact"/>
              <w:rPr>
                <w:rFonts w:hint="eastAsia" w:ascii="宋体" w:hAnsi="宋体" w:cs="宋体"/>
                <w:bCs/>
                <w:sz w:val="18"/>
                <w:szCs w:val="18"/>
              </w:rPr>
            </w:pPr>
            <w:r>
              <w:rPr>
                <w:rFonts w:hint="eastAsia" w:ascii="宋体" w:hAnsi="宋体" w:cs="宋体"/>
                <w:bCs/>
                <w:sz w:val="18"/>
                <w:szCs w:val="18"/>
              </w:rPr>
              <w:t>（1）掌握大数据的基本概念、原理和方法；</w:t>
            </w:r>
          </w:p>
          <w:p w14:paraId="0D0F68B5">
            <w:pPr>
              <w:keepLines/>
              <w:widowControl/>
              <w:spacing w:line="360" w:lineRule="exact"/>
              <w:rPr>
                <w:rFonts w:hint="eastAsia" w:ascii="宋体" w:hAnsi="宋体" w:cs="宋体"/>
                <w:bCs/>
                <w:sz w:val="18"/>
                <w:szCs w:val="18"/>
              </w:rPr>
            </w:pPr>
            <w:r>
              <w:rPr>
                <w:rFonts w:hint="eastAsia" w:ascii="宋体" w:hAnsi="宋体" w:cs="宋体"/>
                <w:bCs/>
                <w:sz w:val="18"/>
                <w:szCs w:val="18"/>
              </w:rPr>
              <w:t>（2）理解大数据在财务领域中的应用和价值；</w:t>
            </w:r>
          </w:p>
          <w:p w14:paraId="0ACC194F">
            <w:pPr>
              <w:keepLines/>
              <w:widowControl/>
              <w:spacing w:line="360" w:lineRule="exact"/>
              <w:rPr>
                <w:rFonts w:hint="eastAsia" w:ascii="宋体" w:hAnsi="宋体" w:cs="宋体"/>
                <w:bCs/>
                <w:sz w:val="18"/>
                <w:szCs w:val="18"/>
              </w:rPr>
            </w:pPr>
            <w:r>
              <w:rPr>
                <w:rFonts w:hint="eastAsia" w:ascii="宋体" w:hAnsi="宋体" w:cs="宋体"/>
                <w:bCs/>
                <w:sz w:val="18"/>
                <w:szCs w:val="18"/>
              </w:rPr>
              <w:t>3.能力目标：</w:t>
            </w:r>
          </w:p>
          <w:p w14:paraId="6B70C4A9">
            <w:pPr>
              <w:keepLines/>
              <w:widowControl/>
              <w:spacing w:line="360" w:lineRule="exact"/>
              <w:rPr>
                <w:rFonts w:hint="eastAsia" w:ascii="宋体" w:hAnsi="宋体" w:cs="宋体"/>
                <w:bCs/>
                <w:sz w:val="18"/>
                <w:szCs w:val="18"/>
              </w:rPr>
            </w:pPr>
            <w:r>
              <w:rPr>
                <w:rFonts w:hint="eastAsia" w:ascii="宋体" w:hAnsi="宋体" w:cs="宋体"/>
                <w:bCs/>
                <w:sz w:val="18"/>
                <w:szCs w:val="18"/>
              </w:rPr>
              <w:t>（1）具备大数据思维能力和问题解决能力；</w:t>
            </w:r>
          </w:p>
          <w:p w14:paraId="2320ACAD">
            <w:pPr>
              <w:keepLines/>
              <w:widowControl/>
              <w:spacing w:line="360" w:lineRule="exact"/>
              <w:rPr>
                <w:rFonts w:hint="eastAsia" w:ascii="宋体" w:hAnsi="宋体" w:cs="宋体"/>
                <w:bCs/>
                <w:sz w:val="18"/>
                <w:szCs w:val="18"/>
              </w:rPr>
            </w:pPr>
            <w:r>
              <w:rPr>
                <w:rFonts w:hint="eastAsia" w:ascii="宋体" w:hAnsi="宋体" w:cs="宋体"/>
                <w:bCs/>
                <w:sz w:val="18"/>
                <w:szCs w:val="18"/>
              </w:rPr>
              <w:t>（2）具备运用大数据技术分析和解决财务问题的能力；</w:t>
            </w:r>
          </w:p>
          <w:p w14:paraId="4B23A1C9">
            <w:pPr>
              <w:keepLines/>
              <w:widowControl/>
              <w:spacing w:line="360" w:lineRule="exact"/>
              <w:rPr>
                <w:rFonts w:hint="eastAsia" w:ascii="宋体" w:hAnsi="宋体" w:cs="宋体"/>
                <w:bCs/>
                <w:sz w:val="18"/>
                <w:szCs w:val="18"/>
              </w:rPr>
            </w:pPr>
            <w:r>
              <w:rPr>
                <w:rFonts w:hint="eastAsia" w:ascii="宋体" w:hAnsi="宋体" w:cs="宋体"/>
                <w:bCs/>
                <w:sz w:val="18"/>
                <w:szCs w:val="18"/>
              </w:rPr>
              <w:t>（3）具备使用大数据工具进行财务数据挖掘和分析的能力；</w:t>
            </w:r>
          </w:p>
          <w:p w14:paraId="53B5B608">
            <w:pPr>
              <w:keepLines/>
              <w:widowControl/>
              <w:spacing w:line="360" w:lineRule="exact"/>
              <w:rPr>
                <w:rFonts w:hint="eastAsia" w:ascii="宋体" w:hAnsi="宋体" w:cs="宋体"/>
                <w:sz w:val="18"/>
                <w:szCs w:val="18"/>
              </w:rPr>
            </w:pPr>
            <w:r>
              <w:rPr>
                <w:rFonts w:hint="eastAsia" w:ascii="宋体" w:hAnsi="宋体" w:cs="宋体"/>
                <w:bCs/>
                <w:sz w:val="18"/>
                <w:szCs w:val="18"/>
              </w:rPr>
              <w:t>具备创新思维和团队协作能力。</w:t>
            </w:r>
          </w:p>
        </w:tc>
        <w:tc>
          <w:tcPr>
            <w:tcW w:w="2322" w:type="dxa"/>
          </w:tcPr>
          <w:p w14:paraId="25188BC3">
            <w:pPr>
              <w:keepLines/>
              <w:widowControl/>
              <w:spacing w:line="360" w:lineRule="exact"/>
              <w:rPr>
                <w:rFonts w:hint="eastAsia" w:ascii="宋体" w:hAnsi="宋体" w:cs="宋体"/>
                <w:bCs/>
                <w:sz w:val="18"/>
                <w:szCs w:val="18"/>
              </w:rPr>
            </w:pPr>
            <w:r>
              <w:rPr>
                <w:rFonts w:hint="eastAsia" w:ascii="宋体" w:hAnsi="宋体" w:cs="宋体"/>
                <w:bCs/>
                <w:sz w:val="18"/>
                <w:szCs w:val="18"/>
              </w:rPr>
              <w:t>模块一：介绍大数据的定义、特征</w:t>
            </w:r>
          </w:p>
          <w:p w14:paraId="11F1BDFF">
            <w:pPr>
              <w:keepLines/>
              <w:widowControl/>
              <w:spacing w:line="360" w:lineRule="exact"/>
              <w:rPr>
                <w:rFonts w:hint="eastAsia" w:ascii="宋体" w:hAnsi="宋体" w:cs="宋体"/>
                <w:bCs/>
                <w:sz w:val="18"/>
                <w:szCs w:val="18"/>
              </w:rPr>
            </w:pPr>
            <w:r>
              <w:rPr>
                <w:rFonts w:hint="eastAsia" w:ascii="宋体" w:hAnsi="宋体" w:cs="宋体"/>
                <w:bCs/>
                <w:sz w:val="18"/>
                <w:szCs w:val="18"/>
              </w:rPr>
              <w:t>发展历程和应用领域，为后续内容打下基础。</w:t>
            </w:r>
          </w:p>
          <w:p w14:paraId="64367615">
            <w:pPr>
              <w:keepLines/>
              <w:widowControl/>
              <w:spacing w:line="360" w:lineRule="exact"/>
              <w:rPr>
                <w:rFonts w:hint="eastAsia" w:ascii="宋体" w:hAnsi="宋体" w:cs="宋体"/>
                <w:bCs/>
                <w:sz w:val="18"/>
                <w:szCs w:val="18"/>
              </w:rPr>
            </w:pPr>
            <w:r>
              <w:rPr>
                <w:rFonts w:hint="eastAsia" w:ascii="宋体" w:hAnsi="宋体" w:cs="宋体"/>
                <w:bCs/>
                <w:sz w:val="18"/>
                <w:szCs w:val="18"/>
              </w:rPr>
              <w:t>模块二：介绍财务领域中大数据的来源、类型和特征</w:t>
            </w:r>
          </w:p>
          <w:p w14:paraId="3899EE28">
            <w:pPr>
              <w:keepLines/>
              <w:widowControl/>
              <w:spacing w:line="360" w:lineRule="exact"/>
              <w:rPr>
                <w:rFonts w:hint="eastAsia" w:ascii="宋体" w:hAnsi="宋体" w:cs="宋体"/>
                <w:bCs/>
                <w:sz w:val="18"/>
                <w:szCs w:val="18"/>
              </w:rPr>
            </w:pPr>
            <w:r>
              <w:rPr>
                <w:rFonts w:hint="eastAsia" w:ascii="宋体" w:hAnsi="宋体" w:cs="宋体"/>
                <w:bCs/>
                <w:sz w:val="18"/>
                <w:szCs w:val="18"/>
              </w:rPr>
              <w:t>大数据在财务工作中的重要性和应用前景。</w:t>
            </w:r>
          </w:p>
          <w:p w14:paraId="616C4EEA">
            <w:pPr>
              <w:keepLines/>
              <w:widowControl/>
              <w:spacing w:line="360" w:lineRule="exact"/>
              <w:rPr>
                <w:rFonts w:hint="eastAsia" w:ascii="宋体" w:hAnsi="宋体" w:cs="宋体"/>
                <w:bCs/>
                <w:sz w:val="18"/>
                <w:szCs w:val="18"/>
              </w:rPr>
            </w:pPr>
            <w:r>
              <w:rPr>
                <w:rFonts w:hint="eastAsia" w:ascii="宋体" w:hAnsi="宋体" w:cs="宋体"/>
                <w:bCs/>
                <w:sz w:val="18"/>
                <w:szCs w:val="18"/>
              </w:rPr>
              <w:t>模块三：介绍大数据处理和分析的基本流程</w:t>
            </w:r>
          </w:p>
          <w:p w14:paraId="1FCA8C73">
            <w:pPr>
              <w:keepLines/>
              <w:widowControl/>
              <w:spacing w:line="360" w:lineRule="exact"/>
              <w:rPr>
                <w:rFonts w:hint="eastAsia" w:ascii="宋体" w:hAnsi="宋体" w:cs="宋体"/>
                <w:bCs/>
                <w:sz w:val="18"/>
                <w:szCs w:val="18"/>
              </w:rPr>
            </w:pPr>
            <w:r>
              <w:rPr>
                <w:rFonts w:hint="eastAsia" w:ascii="宋体" w:hAnsi="宋体" w:cs="宋体"/>
                <w:bCs/>
                <w:sz w:val="18"/>
                <w:szCs w:val="18"/>
              </w:rPr>
              <w:t>包括数据采集、预处理、数据分析和可视化等环节。</w:t>
            </w:r>
          </w:p>
          <w:p w14:paraId="6C7C687C">
            <w:pPr>
              <w:keepLines/>
              <w:widowControl/>
              <w:spacing w:line="360" w:lineRule="exact"/>
              <w:rPr>
                <w:rFonts w:hint="eastAsia" w:ascii="宋体" w:hAnsi="宋体" w:cs="宋体"/>
                <w:bCs/>
                <w:sz w:val="18"/>
                <w:szCs w:val="18"/>
              </w:rPr>
            </w:pPr>
            <w:r>
              <w:rPr>
                <w:rFonts w:hint="eastAsia" w:ascii="宋体" w:hAnsi="宋体" w:cs="宋体"/>
                <w:bCs/>
                <w:sz w:val="18"/>
                <w:szCs w:val="18"/>
              </w:rPr>
              <w:t>模块四：介绍常用的数据挖掘和分析工具</w:t>
            </w:r>
          </w:p>
          <w:p w14:paraId="206BFD49">
            <w:pPr>
              <w:keepLines/>
              <w:widowControl/>
              <w:spacing w:line="360" w:lineRule="exact"/>
              <w:rPr>
                <w:rFonts w:hint="eastAsia" w:ascii="宋体" w:hAnsi="宋体" w:cs="宋体"/>
                <w:bCs/>
                <w:sz w:val="18"/>
                <w:szCs w:val="18"/>
              </w:rPr>
            </w:pPr>
            <w:r>
              <w:rPr>
                <w:rFonts w:hint="eastAsia" w:ascii="宋体" w:hAnsi="宋体" w:cs="宋体"/>
                <w:bCs/>
                <w:sz w:val="18"/>
                <w:szCs w:val="18"/>
              </w:rPr>
              <w:t>如SQL、Python、R等。</w:t>
            </w:r>
          </w:p>
          <w:p w14:paraId="6FE8594D">
            <w:pPr>
              <w:keepLines/>
              <w:widowControl/>
              <w:spacing w:line="360" w:lineRule="exact"/>
              <w:rPr>
                <w:rFonts w:hint="eastAsia" w:ascii="宋体" w:hAnsi="宋体" w:cs="宋体"/>
                <w:bCs/>
                <w:sz w:val="18"/>
                <w:szCs w:val="18"/>
              </w:rPr>
            </w:pPr>
            <w:r>
              <w:rPr>
                <w:rFonts w:hint="eastAsia" w:ascii="宋体" w:hAnsi="宋体" w:cs="宋体"/>
                <w:bCs/>
                <w:sz w:val="18"/>
                <w:szCs w:val="18"/>
              </w:rPr>
              <w:t>模块五：如何使用这些工具</w:t>
            </w:r>
          </w:p>
          <w:p w14:paraId="1A338D3F">
            <w:pPr>
              <w:keepLines/>
              <w:widowControl/>
              <w:spacing w:line="360" w:lineRule="exact"/>
              <w:rPr>
                <w:rFonts w:hint="eastAsia" w:ascii="宋体" w:hAnsi="宋体" w:cs="宋体"/>
                <w:sz w:val="18"/>
                <w:szCs w:val="18"/>
              </w:rPr>
            </w:pPr>
            <w:r>
              <w:rPr>
                <w:rFonts w:hint="eastAsia" w:ascii="宋体" w:hAnsi="宋体" w:cs="宋体"/>
                <w:bCs/>
                <w:sz w:val="18"/>
                <w:szCs w:val="18"/>
              </w:rPr>
              <w:t>进行数据分析和挖掘。</w:t>
            </w:r>
          </w:p>
        </w:tc>
        <w:tc>
          <w:tcPr>
            <w:tcW w:w="2322" w:type="dxa"/>
          </w:tcPr>
          <w:p w14:paraId="5DA3FB7F">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w:t>
            </w:r>
          </w:p>
          <w:p w14:paraId="30AFB1E9">
            <w:pPr>
              <w:keepLines/>
              <w:widowControl/>
              <w:spacing w:line="360" w:lineRule="exact"/>
              <w:rPr>
                <w:rFonts w:hint="eastAsia" w:ascii="宋体" w:hAnsi="宋体" w:cs="宋体"/>
                <w:bCs/>
                <w:sz w:val="18"/>
                <w:szCs w:val="18"/>
              </w:rPr>
            </w:pPr>
            <w:r>
              <w:rPr>
                <w:rFonts w:hint="eastAsia" w:ascii="宋体" w:hAnsi="宋体" w:cs="宋体"/>
                <w:bCs/>
                <w:sz w:val="18"/>
                <w:szCs w:val="18"/>
              </w:rPr>
              <w:t>应强调理论与实践的紧密结合，以及项目驱动的学习。</w:t>
            </w:r>
          </w:p>
          <w:p w14:paraId="494A8075">
            <w:pPr>
              <w:keepLines/>
              <w:widowControl/>
              <w:spacing w:line="360" w:lineRule="exact"/>
              <w:rPr>
                <w:rFonts w:hint="eastAsia" w:ascii="宋体" w:hAnsi="宋体" w:cs="宋体"/>
                <w:bCs/>
                <w:sz w:val="18"/>
                <w:szCs w:val="18"/>
              </w:rPr>
            </w:pPr>
            <w:r>
              <w:rPr>
                <w:rFonts w:hint="eastAsia" w:ascii="宋体" w:hAnsi="宋体" w:cs="宋体"/>
                <w:bCs/>
                <w:sz w:val="18"/>
                <w:szCs w:val="18"/>
              </w:rPr>
              <w:t>理论授课：系统介绍大数据的基本概念、发展历程、技术栈以及应用场景。</w:t>
            </w:r>
          </w:p>
          <w:p w14:paraId="7F1EA315">
            <w:pPr>
              <w:keepLines/>
              <w:widowControl/>
              <w:spacing w:line="360" w:lineRule="exact"/>
              <w:rPr>
                <w:rFonts w:hint="eastAsia" w:ascii="宋体" w:hAnsi="宋体" w:cs="宋体"/>
                <w:bCs/>
                <w:sz w:val="18"/>
                <w:szCs w:val="18"/>
              </w:rPr>
            </w:pPr>
            <w:r>
              <w:rPr>
                <w:rFonts w:hint="eastAsia" w:ascii="宋体" w:hAnsi="宋体" w:cs="宋体"/>
                <w:bCs/>
                <w:sz w:val="18"/>
                <w:szCs w:val="18"/>
              </w:rPr>
              <w:t>案例分析：通过分析真实的大数据应用案例，让学生理解大数据技术的实际应用和价值。</w:t>
            </w:r>
          </w:p>
          <w:p w14:paraId="7BB08CCB">
            <w:pPr>
              <w:keepLines/>
              <w:widowControl/>
              <w:spacing w:line="360" w:lineRule="exact"/>
              <w:rPr>
                <w:rFonts w:hint="eastAsia" w:ascii="宋体" w:hAnsi="宋体" w:cs="宋体"/>
                <w:bCs/>
                <w:sz w:val="18"/>
                <w:szCs w:val="18"/>
              </w:rPr>
            </w:pPr>
            <w:r>
              <w:rPr>
                <w:rFonts w:hint="eastAsia" w:ascii="宋体" w:hAnsi="宋体" w:cs="宋体"/>
                <w:bCs/>
                <w:sz w:val="18"/>
                <w:szCs w:val="18"/>
              </w:rPr>
              <w:t>实践操作：设置实验和项目环节，让学生在实践中掌握大数据技术的使用方法和技巧。</w:t>
            </w:r>
          </w:p>
          <w:p w14:paraId="6403DE2C">
            <w:pPr>
              <w:keepLines/>
              <w:widowControl/>
              <w:spacing w:line="360" w:lineRule="exact"/>
              <w:rPr>
                <w:rFonts w:hint="eastAsia" w:ascii="宋体" w:hAnsi="宋体" w:cs="宋体"/>
                <w:bCs/>
                <w:sz w:val="18"/>
                <w:szCs w:val="18"/>
              </w:rPr>
            </w:pPr>
            <w:r>
              <w:rPr>
                <w:rFonts w:hint="eastAsia" w:ascii="宋体" w:hAnsi="宋体" w:cs="宋体"/>
                <w:bCs/>
                <w:sz w:val="18"/>
                <w:szCs w:val="18"/>
              </w:rPr>
              <w:t>团队合作：鼓励学生分组合作，共同完成项目，提升团队协作和沟通能力。</w:t>
            </w:r>
          </w:p>
          <w:p w14:paraId="624AB6E8">
            <w:pPr>
              <w:keepLines/>
              <w:widowControl/>
              <w:spacing w:line="360" w:lineRule="exact"/>
              <w:rPr>
                <w:rFonts w:hint="eastAsia" w:ascii="宋体" w:hAnsi="宋体" w:cs="宋体"/>
                <w:bCs/>
                <w:sz w:val="18"/>
                <w:szCs w:val="18"/>
              </w:rPr>
            </w:pPr>
            <w:r>
              <w:rPr>
                <w:rFonts w:hint="eastAsia" w:ascii="宋体" w:hAnsi="宋体" w:cs="宋体"/>
                <w:bCs/>
                <w:sz w:val="18"/>
                <w:szCs w:val="18"/>
              </w:rPr>
              <w:t>（2）教学方法：</w:t>
            </w:r>
          </w:p>
          <w:p w14:paraId="04F52533">
            <w:pPr>
              <w:keepLines/>
              <w:widowControl/>
              <w:spacing w:line="360" w:lineRule="exact"/>
              <w:rPr>
                <w:rFonts w:hint="eastAsia" w:ascii="宋体" w:hAnsi="宋体" w:cs="宋体"/>
                <w:bCs/>
                <w:sz w:val="18"/>
                <w:szCs w:val="18"/>
              </w:rPr>
            </w:pPr>
            <w:r>
              <w:rPr>
                <w:rFonts w:hint="eastAsia" w:ascii="宋体" w:hAnsi="宋体" w:cs="宋体"/>
                <w:bCs/>
                <w:sz w:val="18"/>
                <w:szCs w:val="18"/>
              </w:rPr>
              <w:t>案例分析法：利用案例让学生深入了解大数据技术的应用场景和效果。</w:t>
            </w:r>
          </w:p>
          <w:p w14:paraId="4915E022">
            <w:pPr>
              <w:keepLines/>
              <w:widowControl/>
              <w:spacing w:line="360" w:lineRule="exact"/>
              <w:rPr>
                <w:rFonts w:hint="eastAsia" w:ascii="宋体" w:hAnsi="宋体" w:cs="宋体"/>
                <w:bCs/>
                <w:sz w:val="18"/>
                <w:szCs w:val="18"/>
              </w:rPr>
            </w:pPr>
            <w:r>
              <w:rPr>
                <w:rFonts w:hint="eastAsia" w:ascii="宋体" w:hAnsi="宋体" w:cs="宋体"/>
                <w:bCs/>
                <w:sz w:val="18"/>
                <w:szCs w:val="18"/>
              </w:rPr>
              <w:t>实验法：通过实验让学生亲手操作大数据工具和技术，加深理解和记忆。</w:t>
            </w:r>
          </w:p>
          <w:p w14:paraId="1BEE4831">
            <w:pPr>
              <w:keepLines/>
              <w:widowControl/>
              <w:spacing w:line="360" w:lineRule="exact"/>
              <w:rPr>
                <w:rFonts w:hint="eastAsia" w:ascii="宋体" w:hAnsi="宋体" w:cs="宋体"/>
                <w:bCs/>
                <w:sz w:val="18"/>
                <w:szCs w:val="18"/>
              </w:rPr>
            </w:pPr>
            <w:r>
              <w:rPr>
                <w:rFonts w:hint="eastAsia" w:ascii="宋体" w:hAnsi="宋体" w:cs="宋体"/>
                <w:bCs/>
                <w:sz w:val="18"/>
                <w:szCs w:val="18"/>
              </w:rPr>
              <w:t>项目驱动法：通过项目实践，让学生将所学知识应用于实际问题中，提升解决问题的能力。</w:t>
            </w:r>
          </w:p>
          <w:p w14:paraId="4E542A6D">
            <w:pPr>
              <w:keepLines/>
              <w:widowControl/>
              <w:spacing w:line="360" w:lineRule="exact"/>
              <w:rPr>
                <w:rFonts w:hint="eastAsia" w:ascii="宋体" w:hAnsi="宋体" w:cs="宋体"/>
                <w:bCs/>
                <w:sz w:val="18"/>
                <w:szCs w:val="18"/>
              </w:rPr>
            </w:pPr>
            <w:r>
              <w:rPr>
                <w:rFonts w:hint="eastAsia" w:ascii="宋体" w:hAnsi="宋体" w:cs="宋体"/>
                <w:bCs/>
                <w:sz w:val="18"/>
                <w:szCs w:val="18"/>
              </w:rPr>
              <w:t>（3）教学条件：</w:t>
            </w:r>
          </w:p>
          <w:p w14:paraId="134881C3">
            <w:pPr>
              <w:keepLines/>
              <w:widowControl/>
              <w:spacing w:line="360" w:lineRule="exact"/>
              <w:rPr>
                <w:rFonts w:hint="eastAsia" w:ascii="宋体" w:hAnsi="宋体" w:cs="宋体"/>
                <w:bCs/>
                <w:sz w:val="18"/>
                <w:szCs w:val="18"/>
              </w:rPr>
            </w:pPr>
            <w:r>
              <w:rPr>
                <w:rFonts w:hint="eastAsia" w:ascii="宋体" w:hAnsi="宋体" w:cs="宋体"/>
                <w:bCs/>
                <w:sz w:val="18"/>
                <w:szCs w:val="18"/>
              </w:rPr>
              <w:t>教学设施：配备高性能的计算机和服务器，安装大数据相关软件和工具，如Hadoop、Spark、Kafka等。</w:t>
            </w:r>
          </w:p>
          <w:p w14:paraId="10B07D53">
            <w:pPr>
              <w:keepLines/>
              <w:widowControl/>
              <w:spacing w:line="360" w:lineRule="exact"/>
              <w:rPr>
                <w:rFonts w:hint="eastAsia" w:ascii="宋体" w:hAnsi="宋体" w:cs="宋体"/>
                <w:bCs/>
                <w:sz w:val="18"/>
                <w:szCs w:val="18"/>
              </w:rPr>
            </w:pPr>
            <w:r>
              <w:rPr>
                <w:rFonts w:hint="eastAsia" w:ascii="宋体" w:hAnsi="宋体" w:cs="宋体"/>
                <w:bCs/>
                <w:sz w:val="18"/>
                <w:szCs w:val="18"/>
              </w:rPr>
              <w:t>实验环境：提供充足的实验资源，如数据集、分析工具等，供学生进行实践操作。</w:t>
            </w:r>
          </w:p>
          <w:p w14:paraId="7BF4F7C7">
            <w:pPr>
              <w:keepLines/>
              <w:widowControl/>
              <w:spacing w:line="360" w:lineRule="exact"/>
              <w:rPr>
                <w:rFonts w:hint="eastAsia" w:ascii="宋体" w:hAnsi="宋体" w:cs="宋体"/>
                <w:bCs/>
                <w:sz w:val="18"/>
                <w:szCs w:val="18"/>
              </w:rPr>
            </w:pPr>
            <w:r>
              <w:rPr>
                <w:rFonts w:hint="eastAsia" w:ascii="宋体" w:hAnsi="宋体" w:cs="宋体"/>
                <w:bCs/>
                <w:sz w:val="18"/>
                <w:szCs w:val="18"/>
              </w:rPr>
              <w:t>网络支持：确保网络稳定，支持大数据的传输和处理。</w:t>
            </w:r>
          </w:p>
          <w:p w14:paraId="45B6C870">
            <w:pPr>
              <w:keepLines/>
              <w:widowControl/>
              <w:spacing w:line="360" w:lineRule="exact"/>
              <w:rPr>
                <w:rFonts w:hint="eastAsia" w:ascii="宋体" w:hAnsi="宋体" w:cs="宋体"/>
                <w:bCs/>
                <w:sz w:val="18"/>
                <w:szCs w:val="18"/>
              </w:rPr>
            </w:pPr>
            <w:r>
              <w:rPr>
                <w:rFonts w:hint="eastAsia" w:ascii="宋体" w:hAnsi="宋体" w:cs="宋体"/>
                <w:bCs/>
                <w:sz w:val="18"/>
                <w:szCs w:val="18"/>
              </w:rPr>
              <w:t>在线资源：提供丰富的在线学习资源，如教学视频、课程资料、习题库等，方便学生自主学习。</w:t>
            </w:r>
          </w:p>
          <w:p w14:paraId="14F78FC4">
            <w:pPr>
              <w:keepLines/>
              <w:widowControl/>
              <w:spacing w:line="360" w:lineRule="exact"/>
              <w:rPr>
                <w:rFonts w:hint="eastAsia" w:ascii="宋体" w:hAnsi="宋体" w:cs="宋体"/>
                <w:bCs/>
                <w:sz w:val="18"/>
                <w:szCs w:val="18"/>
              </w:rPr>
            </w:pPr>
            <w:r>
              <w:rPr>
                <w:rFonts w:hint="eastAsia" w:ascii="宋体" w:hAnsi="宋体" w:cs="宋体"/>
                <w:bCs/>
                <w:sz w:val="18"/>
                <w:szCs w:val="18"/>
              </w:rPr>
              <w:t>（4）评价建议：</w:t>
            </w:r>
          </w:p>
          <w:p w14:paraId="08B510C8">
            <w:pPr>
              <w:keepLines/>
              <w:widowControl/>
              <w:spacing w:line="360" w:lineRule="exact"/>
              <w:rPr>
                <w:rFonts w:hint="eastAsia" w:ascii="宋体" w:hAnsi="宋体" w:cs="宋体"/>
                <w:bCs/>
                <w:sz w:val="18"/>
                <w:szCs w:val="18"/>
              </w:rPr>
            </w:pPr>
            <w:r>
              <w:rPr>
                <w:rFonts w:hint="eastAsia" w:ascii="宋体" w:hAnsi="宋体" w:cs="宋体"/>
                <w:bCs/>
                <w:sz w:val="18"/>
                <w:szCs w:val="18"/>
              </w:rPr>
              <w:t>平时成绩：包括课堂参与度、作业完成情况、实验报告等，以评价学生的学习态度和基础知识掌握情况。</w:t>
            </w:r>
          </w:p>
          <w:p w14:paraId="1B86E811">
            <w:pPr>
              <w:keepLines/>
              <w:widowControl/>
              <w:spacing w:line="360" w:lineRule="exact"/>
              <w:rPr>
                <w:rFonts w:hint="eastAsia" w:ascii="宋体" w:hAnsi="宋体" w:cs="宋体"/>
                <w:bCs/>
                <w:sz w:val="18"/>
                <w:szCs w:val="18"/>
              </w:rPr>
            </w:pPr>
            <w:r>
              <w:rPr>
                <w:rFonts w:hint="eastAsia" w:ascii="宋体" w:hAnsi="宋体" w:cs="宋体"/>
                <w:bCs/>
                <w:sz w:val="18"/>
                <w:szCs w:val="18"/>
              </w:rPr>
              <w:t>实践成绩：通过项目完成情况、案例分析报告等形式，评价学生的实践能力和问题解决能力。</w:t>
            </w:r>
          </w:p>
          <w:p w14:paraId="01159316">
            <w:pPr>
              <w:keepLines/>
              <w:widowControl/>
              <w:spacing w:line="360" w:lineRule="exact"/>
              <w:rPr>
                <w:rFonts w:hint="eastAsia" w:ascii="宋体" w:hAnsi="宋体" w:cs="宋体"/>
                <w:bCs/>
                <w:sz w:val="18"/>
                <w:szCs w:val="18"/>
              </w:rPr>
            </w:pPr>
            <w:r>
              <w:rPr>
                <w:rFonts w:hint="eastAsia" w:ascii="宋体" w:hAnsi="宋体" w:cs="宋体"/>
                <w:bCs/>
                <w:sz w:val="18"/>
                <w:szCs w:val="18"/>
              </w:rPr>
              <w:t>终结性考核：采用多种形式组合的方式，测试学生对统计学基本概念、原理和方法的理解和应用能力。</w:t>
            </w:r>
          </w:p>
          <w:p w14:paraId="4D5C77AC">
            <w:pPr>
              <w:keepLines/>
              <w:widowControl/>
              <w:spacing w:line="360" w:lineRule="exact"/>
              <w:rPr>
                <w:rFonts w:hint="eastAsia" w:ascii="宋体" w:hAnsi="宋体" w:cs="宋体"/>
                <w:bCs/>
                <w:sz w:val="18"/>
                <w:szCs w:val="18"/>
              </w:rPr>
            </w:pPr>
            <w:r>
              <w:rPr>
                <w:rFonts w:hint="eastAsia" w:ascii="宋体" w:hAnsi="宋体" w:cs="宋体"/>
                <w:bCs/>
                <w:sz w:val="18"/>
                <w:szCs w:val="18"/>
              </w:rPr>
              <w:t>综合评价：结合平时成绩、实践成绩和终结性考核成绩，对学生进行综合评价，以全面反映学生的学习情况。</w:t>
            </w:r>
          </w:p>
          <w:p w14:paraId="53ECD33C">
            <w:pPr>
              <w:keepLines/>
              <w:widowControl/>
              <w:spacing w:line="360" w:lineRule="exact"/>
              <w:rPr>
                <w:rFonts w:hint="eastAsia" w:ascii="宋体" w:hAnsi="宋体" w:cs="宋体"/>
                <w:bCs/>
                <w:sz w:val="18"/>
                <w:szCs w:val="18"/>
              </w:rPr>
            </w:pPr>
            <w:r>
              <w:rPr>
                <w:rFonts w:hint="eastAsia" w:ascii="宋体" w:hAnsi="宋体" w:cs="宋体"/>
                <w:bCs/>
                <w:sz w:val="18"/>
                <w:szCs w:val="18"/>
              </w:rPr>
              <w:t>（5）教师要求：</w:t>
            </w:r>
          </w:p>
          <w:p w14:paraId="5D6B830C">
            <w:pPr>
              <w:keepLines/>
              <w:widowControl/>
              <w:spacing w:line="360" w:lineRule="exact"/>
              <w:rPr>
                <w:rFonts w:hint="eastAsia" w:ascii="宋体" w:hAnsi="宋体" w:cs="宋体"/>
                <w:bCs/>
                <w:sz w:val="18"/>
                <w:szCs w:val="18"/>
              </w:rPr>
            </w:pPr>
            <w:r>
              <w:rPr>
                <w:rFonts w:hint="eastAsia" w:ascii="宋体" w:hAnsi="宋体" w:cs="宋体"/>
                <w:bCs/>
                <w:sz w:val="18"/>
                <w:szCs w:val="18"/>
              </w:rPr>
              <w:t>专业知识：具备扎实的大数据技术基础，熟悉主流的大数据工具和框架，了解大数据技术的应用场景和发展趋势。</w:t>
            </w:r>
          </w:p>
          <w:p w14:paraId="7ED1A79B">
            <w:pPr>
              <w:keepLines/>
              <w:widowControl/>
              <w:spacing w:line="360" w:lineRule="exact"/>
              <w:rPr>
                <w:rFonts w:hint="eastAsia" w:ascii="宋体" w:hAnsi="宋体" w:cs="宋体"/>
                <w:bCs/>
                <w:sz w:val="18"/>
                <w:szCs w:val="18"/>
              </w:rPr>
            </w:pPr>
            <w:r>
              <w:rPr>
                <w:rFonts w:hint="eastAsia" w:ascii="宋体" w:hAnsi="宋体" w:cs="宋体"/>
                <w:bCs/>
                <w:sz w:val="18"/>
                <w:szCs w:val="18"/>
              </w:rPr>
              <w:t>实践经验：具有丰富的大数据项目经验，能够为学生提供有效的实践指导和建议。</w:t>
            </w:r>
          </w:p>
          <w:p w14:paraId="35ED4BB2">
            <w:pPr>
              <w:keepLines/>
              <w:widowControl/>
              <w:spacing w:line="360" w:lineRule="exact"/>
              <w:rPr>
                <w:rFonts w:hint="eastAsia" w:ascii="宋体" w:hAnsi="宋体" w:cs="宋体"/>
                <w:bCs/>
                <w:sz w:val="18"/>
                <w:szCs w:val="18"/>
              </w:rPr>
            </w:pPr>
            <w:r>
              <w:rPr>
                <w:rFonts w:hint="eastAsia" w:ascii="宋体" w:hAnsi="宋体" w:cs="宋体"/>
                <w:bCs/>
                <w:sz w:val="18"/>
                <w:szCs w:val="18"/>
              </w:rPr>
              <w:t>教学能力：具备良好的教学能力和教学方法，能够激发学生的学习兴趣和积极性，引导学生进行自主学习和探究。</w:t>
            </w:r>
          </w:p>
          <w:p w14:paraId="75F377E8">
            <w:pPr>
              <w:keepLines/>
              <w:widowControl/>
              <w:spacing w:line="360" w:lineRule="exact"/>
              <w:rPr>
                <w:rFonts w:hint="eastAsia" w:ascii="宋体" w:hAnsi="宋体" w:cs="宋体"/>
                <w:bCs/>
                <w:sz w:val="18"/>
                <w:szCs w:val="18"/>
              </w:rPr>
            </w:pPr>
            <w:r>
              <w:rPr>
                <w:rFonts w:hint="eastAsia" w:ascii="宋体" w:hAnsi="宋体" w:cs="宋体"/>
                <w:bCs/>
                <w:sz w:val="18"/>
                <w:szCs w:val="18"/>
              </w:rPr>
              <w:t>行业视野：关注大数据技术的最新动态和发展趋势，能够为学生提供前沿的行业信息和指导。</w:t>
            </w:r>
          </w:p>
          <w:p w14:paraId="336346AB">
            <w:pPr>
              <w:keepLines/>
              <w:widowControl/>
              <w:spacing w:line="360" w:lineRule="exact"/>
              <w:rPr>
                <w:rFonts w:hint="eastAsia" w:ascii="宋体" w:hAnsi="宋体" w:cs="宋体"/>
                <w:sz w:val="18"/>
                <w:szCs w:val="18"/>
              </w:rPr>
            </w:pPr>
            <w:r>
              <w:rPr>
                <w:rFonts w:hint="eastAsia" w:ascii="宋体" w:hAnsi="宋体" w:cs="宋体"/>
                <w:bCs/>
                <w:sz w:val="18"/>
                <w:szCs w:val="18"/>
              </w:rPr>
              <w:t>师德修养：具备高尚的师德修养，能够以身作则、言传身教，为学生树立良好的榜样。</w:t>
            </w:r>
          </w:p>
        </w:tc>
      </w:tr>
    </w:tbl>
    <w:p w14:paraId="358C97FF">
      <w:pPr>
        <w:spacing w:before="120" w:beforeLines="50" w:after="120" w:afterLines="50"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5ADD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FAA3B86">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19CFC0AB">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23FAAEB0">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6E7C7C04">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49EA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5E8E789D">
            <w:pPr>
              <w:keepLines/>
              <w:shd w:val="clear" w:color="auto" w:fill="FFFFFF"/>
              <w:spacing w:line="300" w:lineRule="exact"/>
              <w:jc w:val="center"/>
              <w:rPr>
                <w:rFonts w:hint="eastAsia" w:ascii="宋体" w:hAnsi="宋体" w:cs="宋体"/>
                <w:bCs/>
                <w:sz w:val="18"/>
                <w:szCs w:val="18"/>
              </w:rPr>
            </w:pPr>
            <w:bookmarkStart w:id="22" w:name="_Toc16644"/>
            <w:r>
              <w:rPr>
                <w:rFonts w:hint="eastAsia" w:ascii="宋体" w:hAnsi="宋体" w:cs="宋体"/>
                <w:b/>
                <w:bCs/>
                <w:sz w:val="18"/>
                <w:szCs w:val="18"/>
              </w:rPr>
              <w:t>岗位实习</w:t>
            </w:r>
          </w:p>
        </w:tc>
        <w:tc>
          <w:tcPr>
            <w:tcW w:w="2321" w:type="dxa"/>
          </w:tcPr>
          <w:p w14:paraId="18992C27">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664E6126">
            <w:pPr>
              <w:keepLines/>
              <w:widowControl/>
              <w:spacing w:line="360" w:lineRule="exact"/>
              <w:ind w:firstLine="55"/>
              <w:rPr>
                <w:rFonts w:hint="eastAsia" w:ascii="宋体" w:hAnsi="宋体" w:cs="宋体"/>
                <w:sz w:val="18"/>
                <w:szCs w:val="18"/>
              </w:rPr>
            </w:pPr>
            <w:r>
              <w:rPr>
                <w:rFonts w:hint="eastAsia" w:ascii="宋体" w:hAnsi="宋体" w:cs="宋体"/>
                <w:sz w:val="18"/>
                <w:szCs w:val="18"/>
              </w:rPr>
              <w:t>（1）培养学生的实践能力和创新意识，使其具备在实际工作中解决问题的能力。</w:t>
            </w:r>
          </w:p>
          <w:p w14:paraId="3C586BAA">
            <w:pPr>
              <w:keepLines/>
              <w:widowControl/>
              <w:spacing w:line="360" w:lineRule="exact"/>
              <w:ind w:firstLine="55"/>
              <w:rPr>
                <w:rFonts w:hint="eastAsia" w:ascii="宋体" w:hAnsi="宋体" w:cs="宋体"/>
                <w:sz w:val="18"/>
                <w:szCs w:val="18"/>
              </w:rPr>
            </w:pPr>
            <w:r>
              <w:rPr>
                <w:rFonts w:hint="eastAsia" w:ascii="宋体" w:hAnsi="宋体" w:cs="宋体"/>
                <w:sz w:val="18"/>
                <w:szCs w:val="18"/>
              </w:rPr>
              <w:t>（2）培养学生的团队合作意识和沟通能力，使其能够有效地与他人合作完成任务。</w:t>
            </w:r>
          </w:p>
          <w:p w14:paraId="28928965">
            <w:pPr>
              <w:keepLines/>
              <w:widowControl/>
              <w:spacing w:line="360" w:lineRule="exact"/>
              <w:ind w:firstLine="55"/>
              <w:rPr>
                <w:rFonts w:hint="eastAsia" w:ascii="宋体" w:hAnsi="宋体" w:cs="宋体"/>
                <w:sz w:val="18"/>
                <w:szCs w:val="18"/>
              </w:rPr>
            </w:pPr>
            <w:r>
              <w:rPr>
                <w:rFonts w:hint="eastAsia" w:ascii="宋体" w:hAnsi="宋体" w:cs="宋体"/>
                <w:sz w:val="18"/>
                <w:szCs w:val="18"/>
              </w:rPr>
              <w:t>（3）培养学生的责任感和职业道德，使其具备良好的职业素养和社会责任感。</w:t>
            </w:r>
          </w:p>
          <w:p w14:paraId="1B8C1590">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41DCF603">
            <w:pPr>
              <w:keepLines/>
              <w:widowControl/>
              <w:spacing w:line="360" w:lineRule="exact"/>
              <w:ind w:firstLine="55"/>
              <w:rPr>
                <w:rFonts w:hint="eastAsia" w:ascii="宋体" w:hAnsi="宋体" w:cs="宋体"/>
                <w:sz w:val="18"/>
                <w:szCs w:val="18"/>
              </w:rPr>
            </w:pPr>
            <w:r>
              <w:rPr>
                <w:rFonts w:hint="eastAsia" w:ascii="宋体" w:hAnsi="宋体" w:cs="宋体"/>
                <w:sz w:val="18"/>
                <w:szCs w:val="18"/>
              </w:rPr>
              <w:t>（1）通过实习，将会计和大数据技术的理论知识应用于实际工作中，加深对专业知识的理解。</w:t>
            </w:r>
          </w:p>
          <w:p w14:paraId="3D58B475">
            <w:pPr>
              <w:keepLines/>
              <w:widowControl/>
              <w:spacing w:line="360" w:lineRule="exact"/>
              <w:ind w:firstLine="55"/>
              <w:rPr>
                <w:rFonts w:hint="eastAsia" w:ascii="宋体" w:hAnsi="宋体" w:cs="宋体"/>
                <w:sz w:val="18"/>
                <w:szCs w:val="18"/>
              </w:rPr>
            </w:pPr>
            <w:r>
              <w:rPr>
                <w:rFonts w:hint="eastAsia" w:ascii="宋体" w:hAnsi="宋体" w:cs="宋体"/>
                <w:sz w:val="18"/>
                <w:szCs w:val="18"/>
              </w:rPr>
              <w:t>（2）了解大数据技术在会计领域的应用现状和前景。</w:t>
            </w:r>
          </w:p>
          <w:p w14:paraId="7AFB2576">
            <w:pPr>
              <w:keepLines/>
              <w:widowControl/>
              <w:spacing w:line="360" w:lineRule="exact"/>
              <w:ind w:firstLine="55"/>
              <w:rPr>
                <w:rFonts w:hint="eastAsia" w:ascii="宋体" w:hAnsi="宋体" w:cs="宋体"/>
                <w:sz w:val="18"/>
                <w:szCs w:val="18"/>
              </w:rPr>
            </w:pPr>
            <w:r>
              <w:rPr>
                <w:rFonts w:hint="eastAsia" w:ascii="宋体" w:hAnsi="宋体" w:cs="宋体"/>
                <w:sz w:val="18"/>
                <w:szCs w:val="18"/>
              </w:rPr>
              <w:t>（3）拓宽知识面，掌握跨学科的知识和技能。</w:t>
            </w:r>
          </w:p>
          <w:p w14:paraId="17462180">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732560AE">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（1）具备独立分析和解决问题的能力，能够在实践中灵活运用所学知识解决实际工程问题。</w:t>
            </w:r>
          </w:p>
          <w:p w14:paraId="2300630D">
            <w:pPr>
              <w:keepLines/>
              <w:widowControl/>
              <w:spacing w:line="360" w:lineRule="exact"/>
              <w:ind w:firstLine="55"/>
              <w:rPr>
                <w:rFonts w:hint="eastAsia" w:ascii="宋体" w:hAnsi="宋体" w:cs="宋体"/>
                <w:sz w:val="18"/>
                <w:szCs w:val="18"/>
              </w:rPr>
            </w:pPr>
            <w:r>
              <w:rPr>
                <w:rFonts w:hint="eastAsia" w:ascii="宋体" w:hAnsi="宋体" w:cs="宋体"/>
                <w:sz w:val="18"/>
                <w:szCs w:val="18"/>
              </w:rPr>
              <w:t>（2）掌握大数据分析工具和方法，提升会计相关软件（如Excel、ERP系统等）的操作能力。</w:t>
            </w:r>
          </w:p>
          <w:p w14:paraId="27F66125">
            <w:pPr>
              <w:keepLines/>
              <w:widowControl/>
              <w:spacing w:line="360" w:lineRule="exact"/>
              <w:ind w:firstLine="55"/>
              <w:rPr>
                <w:rFonts w:hint="eastAsia" w:ascii="宋体" w:hAnsi="宋体" w:cs="宋体"/>
                <w:bCs/>
                <w:color w:val="FF0000"/>
                <w:sz w:val="18"/>
                <w:szCs w:val="18"/>
              </w:rPr>
            </w:pPr>
            <w:r>
              <w:rPr>
                <w:rFonts w:hint="eastAsia" w:ascii="宋体" w:hAnsi="宋体" w:cs="宋体"/>
                <w:sz w:val="18"/>
                <w:szCs w:val="18"/>
              </w:rPr>
              <w:t>（3）具备项目管理和团队协作能力，能够有效地组织团队完成实习项目并取得预期成果。</w:t>
            </w:r>
          </w:p>
        </w:tc>
        <w:tc>
          <w:tcPr>
            <w:tcW w:w="2322" w:type="dxa"/>
          </w:tcPr>
          <w:p w14:paraId="26C3C63C">
            <w:pPr>
              <w:keepLines/>
              <w:widowControl/>
              <w:spacing w:line="360" w:lineRule="exact"/>
              <w:ind w:firstLine="55"/>
              <w:rPr>
                <w:rFonts w:hint="eastAsia" w:ascii="宋体" w:hAnsi="宋体" w:cs="宋体"/>
                <w:sz w:val="18"/>
                <w:szCs w:val="18"/>
              </w:rPr>
            </w:pPr>
            <w:r>
              <w:rPr>
                <w:rFonts w:hint="eastAsia" w:ascii="宋体" w:hAnsi="宋体" w:cs="宋体"/>
                <w:sz w:val="18"/>
                <w:szCs w:val="18"/>
              </w:rPr>
              <w:t>本专业的岗位实习方向和详细内容可以根据专业的特点和实际需求进行，以下是实习方向和具体内容：</w:t>
            </w:r>
          </w:p>
          <w:p w14:paraId="0735C675">
            <w:pPr>
              <w:keepLines/>
              <w:widowControl/>
              <w:spacing w:line="360" w:lineRule="exact"/>
              <w:ind w:firstLine="55"/>
              <w:rPr>
                <w:rFonts w:hint="eastAsia" w:ascii="宋体" w:hAnsi="宋体" w:cs="宋体"/>
                <w:sz w:val="18"/>
                <w:szCs w:val="18"/>
              </w:rPr>
            </w:pPr>
            <w:r>
              <w:rPr>
                <w:rFonts w:hint="eastAsia" w:ascii="宋体" w:hAnsi="宋体" w:cs="宋体"/>
                <w:sz w:val="18"/>
                <w:szCs w:val="18"/>
              </w:rPr>
              <w:t>（一）大数据基础</w:t>
            </w:r>
          </w:p>
          <w:p w14:paraId="5CC350FC">
            <w:pPr>
              <w:keepLines/>
              <w:widowControl/>
              <w:spacing w:line="360" w:lineRule="exact"/>
              <w:ind w:firstLine="55"/>
              <w:rPr>
                <w:rFonts w:hint="eastAsia" w:ascii="宋体" w:hAnsi="宋体" w:cs="宋体"/>
                <w:sz w:val="18"/>
                <w:szCs w:val="18"/>
              </w:rPr>
            </w:pPr>
            <w:r>
              <w:rPr>
                <w:rFonts w:hint="eastAsia" w:ascii="宋体" w:hAnsi="宋体" w:cs="宋体"/>
                <w:sz w:val="18"/>
                <w:szCs w:val="18"/>
              </w:rPr>
              <w:t>学习大数据的基本概念、技术架构、数据处理流程等。</w:t>
            </w:r>
          </w:p>
          <w:p w14:paraId="53CBA5CB">
            <w:pPr>
              <w:keepLines/>
              <w:widowControl/>
              <w:spacing w:line="360" w:lineRule="exact"/>
              <w:ind w:firstLine="55"/>
              <w:rPr>
                <w:rFonts w:hint="eastAsia" w:ascii="宋体" w:hAnsi="宋体" w:cs="宋体"/>
                <w:sz w:val="18"/>
                <w:szCs w:val="18"/>
              </w:rPr>
            </w:pPr>
            <w:r>
              <w:rPr>
                <w:rFonts w:hint="eastAsia" w:ascii="宋体" w:hAnsi="宋体" w:cs="宋体"/>
                <w:sz w:val="18"/>
                <w:szCs w:val="18"/>
              </w:rPr>
              <w:t>掌握大数据分析工具（如Hadoop、Spark等）的基本使用方法。</w:t>
            </w:r>
          </w:p>
          <w:p w14:paraId="728EA9B6">
            <w:pPr>
              <w:keepLines/>
              <w:widowControl/>
              <w:spacing w:line="360" w:lineRule="exact"/>
              <w:ind w:firstLine="55"/>
              <w:rPr>
                <w:rFonts w:hint="eastAsia" w:ascii="宋体" w:hAnsi="宋体" w:cs="宋体"/>
                <w:sz w:val="18"/>
                <w:szCs w:val="18"/>
              </w:rPr>
            </w:pPr>
            <w:r>
              <w:rPr>
                <w:rFonts w:hint="eastAsia" w:ascii="宋体" w:hAnsi="宋体" w:cs="宋体"/>
                <w:sz w:val="18"/>
                <w:szCs w:val="18"/>
              </w:rPr>
              <w:t>（二）财务会计实务</w:t>
            </w:r>
          </w:p>
          <w:p w14:paraId="6284811F">
            <w:pPr>
              <w:keepLines/>
              <w:widowControl/>
              <w:spacing w:line="360" w:lineRule="exact"/>
              <w:ind w:firstLine="55"/>
              <w:rPr>
                <w:rFonts w:hint="eastAsia" w:ascii="宋体" w:hAnsi="宋体" w:cs="宋体"/>
                <w:sz w:val="18"/>
                <w:szCs w:val="18"/>
              </w:rPr>
            </w:pPr>
            <w:r>
              <w:rPr>
                <w:rFonts w:hint="eastAsia" w:ascii="宋体" w:hAnsi="宋体" w:cs="宋体"/>
                <w:sz w:val="18"/>
                <w:szCs w:val="18"/>
              </w:rPr>
              <w:t>学习并掌握财务报表（资产负债表、利润表、现金流量表）的编制方法，以及进行财务比率分析、趋势分析等财务分析技巧。</w:t>
            </w:r>
          </w:p>
          <w:p w14:paraId="221F9E84">
            <w:pPr>
              <w:keepLines/>
              <w:widowControl/>
              <w:spacing w:line="360" w:lineRule="exact"/>
              <w:ind w:firstLine="55"/>
              <w:rPr>
                <w:rFonts w:hint="eastAsia" w:ascii="宋体" w:hAnsi="宋体" w:cs="宋体"/>
                <w:sz w:val="18"/>
                <w:szCs w:val="18"/>
              </w:rPr>
            </w:pPr>
            <w:r>
              <w:rPr>
                <w:rFonts w:hint="eastAsia" w:ascii="宋体" w:hAnsi="宋体" w:cs="宋体"/>
                <w:sz w:val="18"/>
                <w:szCs w:val="18"/>
              </w:rPr>
              <w:t>参与企业的财务报表编制、财务分析、财务预测与计划等工作。</w:t>
            </w:r>
          </w:p>
          <w:p w14:paraId="10225FCB">
            <w:pPr>
              <w:keepLines/>
              <w:widowControl/>
              <w:spacing w:line="360" w:lineRule="exact"/>
              <w:ind w:firstLine="55"/>
              <w:rPr>
                <w:rFonts w:hint="eastAsia" w:ascii="宋体" w:hAnsi="宋体" w:cs="宋体"/>
                <w:sz w:val="18"/>
                <w:szCs w:val="18"/>
              </w:rPr>
            </w:pPr>
            <w:r>
              <w:rPr>
                <w:rFonts w:hint="eastAsia" w:ascii="宋体" w:hAnsi="宋体" w:cs="宋体"/>
                <w:sz w:val="18"/>
                <w:szCs w:val="18"/>
              </w:rPr>
              <w:t>熟练运用Excel等办公软件进行会计的相关计算和分析。</w:t>
            </w:r>
          </w:p>
          <w:p w14:paraId="0EA7F555">
            <w:pPr>
              <w:keepLines/>
              <w:widowControl/>
              <w:spacing w:line="360" w:lineRule="exact"/>
              <w:ind w:firstLine="55"/>
              <w:rPr>
                <w:rFonts w:hint="eastAsia" w:ascii="宋体" w:hAnsi="宋体" w:cs="宋体"/>
                <w:sz w:val="18"/>
                <w:szCs w:val="18"/>
              </w:rPr>
            </w:pPr>
            <w:r>
              <w:rPr>
                <w:rFonts w:hint="eastAsia" w:ascii="宋体" w:hAnsi="宋体" w:cs="宋体"/>
                <w:sz w:val="18"/>
                <w:szCs w:val="18"/>
              </w:rPr>
              <w:t>（三）大数据与会计结合</w:t>
            </w:r>
          </w:p>
          <w:p w14:paraId="77C8C93C">
            <w:pPr>
              <w:keepLines/>
              <w:widowControl/>
              <w:spacing w:line="360" w:lineRule="exact"/>
              <w:ind w:firstLine="55"/>
              <w:rPr>
                <w:rFonts w:hint="eastAsia" w:ascii="宋体" w:hAnsi="宋体" w:cs="宋体"/>
                <w:sz w:val="18"/>
                <w:szCs w:val="18"/>
              </w:rPr>
            </w:pPr>
            <w:r>
              <w:rPr>
                <w:rFonts w:hint="eastAsia" w:ascii="宋体" w:hAnsi="宋体" w:cs="宋体"/>
                <w:sz w:val="18"/>
                <w:szCs w:val="18"/>
              </w:rPr>
              <w:t>利用大数据技术进行财务数据的收集、清洗、分析和挖掘。</w:t>
            </w:r>
          </w:p>
          <w:p w14:paraId="7BE22A6B">
            <w:pPr>
              <w:keepLines/>
              <w:widowControl/>
              <w:spacing w:line="360" w:lineRule="exact"/>
              <w:ind w:firstLine="55"/>
              <w:rPr>
                <w:rFonts w:hint="eastAsia" w:ascii="宋体" w:hAnsi="宋体" w:cs="宋体"/>
                <w:sz w:val="18"/>
                <w:szCs w:val="18"/>
              </w:rPr>
            </w:pPr>
            <w:r>
              <w:rPr>
                <w:rFonts w:hint="eastAsia" w:ascii="宋体" w:hAnsi="宋体" w:cs="宋体"/>
                <w:sz w:val="18"/>
                <w:szCs w:val="18"/>
              </w:rPr>
              <w:t>通过大数据分析结果，为企业财务决策提供数据支持。</w:t>
            </w:r>
          </w:p>
          <w:p w14:paraId="51A6CC3C">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参与构建或优化企业的金融财政信息系统，提高效率。</w:t>
            </w:r>
          </w:p>
        </w:tc>
        <w:tc>
          <w:tcPr>
            <w:tcW w:w="2322" w:type="dxa"/>
          </w:tcPr>
          <w:p w14:paraId="21CB5081">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（1）教学要求:</w:t>
            </w:r>
          </w:p>
          <w:p w14:paraId="3C425387">
            <w:pPr>
              <w:keepLines/>
              <w:widowControl/>
              <w:spacing w:line="360" w:lineRule="exact"/>
              <w:ind w:firstLine="55"/>
              <w:rPr>
                <w:rFonts w:hint="eastAsia" w:ascii="宋体" w:hAnsi="宋体" w:cs="宋体"/>
                <w:sz w:val="18"/>
                <w:szCs w:val="18"/>
              </w:rPr>
            </w:pPr>
            <w:r>
              <w:rPr>
                <w:rFonts w:hint="eastAsia" w:ascii="宋体" w:hAnsi="宋体" w:cs="宋体"/>
                <w:sz w:val="18"/>
                <w:szCs w:val="18"/>
              </w:rPr>
              <w:t>理论与实践相结合：</w:t>
            </w:r>
          </w:p>
          <w:p w14:paraId="03A1A8B3">
            <w:pPr>
              <w:keepLines/>
              <w:widowControl/>
              <w:spacing w:line="360" w:lineRule="exact"/>
              <w:ind w:firstLine="55"/>
              <w:rPr>
                <w:rFonts w:hint="eastAsia" w:ascii="宋体" w:hAnsi="宋体" w:cs="宋体"/>
                <w:sz w:val="18"/>
                <w:szCs w:val="18"/>
              </w:rPr>
            </w:pPr>
            <w:r>
              <w:rPr>
                <w:rFonts w:hint="eastAsia" w:ascii="宋体" w:hAnsi="宋体" w:cs="宋体"/>
                <w:sz w:val="18"/>
                <w:szCs w:val="18"/>
              </w:rPr>
              <w:t>要求学生系统学习大数据的基本概念、发展历程、技术架构（包括分布式存储、计算框架等），理解大数据在各行各业的应用价值。</w:t>
            </w:r>
          </w:p>
          <w:p w14:paraId="014A74CF">
            <w:pPr>
              <w:keepLines/>
              <w:widowControl/>
              <w:spacing w:line="360" w:lineRule="exact"/>
              <w:ind w:firstLine="55"/>
              <w:rPr>
                <w:rFonts w:hint="eastAsia" w:ascii="宋体" w:hAnsi="宋体" w:cs="宋体"/>
                <w:sz w:val="18"/>
                <w:szCs w:val="18"/>
              </w:rPr>
            </w:pPr>
            <w:r>
              <w:rPr>
                <w:rFonts w:hint="eastAsia" w:ascii="宋体" w:hAnsi="宋体" w:cs="宋体"/>
                <w:sz w:val="18"/>
                <w:szCs w:val="18"/>
              </w:rPr>
              <w:t>强调数据分析在会计中的应用，培养学生解决实际问题的能力。</w:t>
            </w:r>
          </w:p>
          <w:p w14:paraId="049DF550">
            <w:pPr>
              <w:keepLines/>
              <w:widowControl/>
              <w:spacing w:line="360" w:lineRule="exact"/>
              <w:ind w:firstLine="55"/>
              <w:rPr>
                <w:rFonts w:hint="eastAsia" w:ascii="宋体" w:hAnsi="宋体" w:cs="宋体"/>
                <w:sz w:val="18"/>
                <w:szCs w:val="18"/>
              </w:rPr>
            </w:pPr>
            <w:r>
              <w:rPr>
                <w:rFonts w:hint="eastAsia" w:ascii="宋体" w:hAnsi="宋体" w:cs="宋体"/>
                <w:sz w:val="18"/>
                <w:szCs w:val="18"/>
              </w:rPr>
              <w:t>技能提升：</w:t>
            </w:r>
          </w:p>
          <w:p w14:paraId="59CE9FA9">
            <w:pPr>
              <w:keepLines/>
              <w:widowControl/>
              <w:spacing w:line="360" w:lineRule="exact"/>
              <w:ind w:firstLine="55"/>
              <w:rPr>
                <w:rFonts w:hint="eastAsia" w:ascii="宋体" w:hAnsi="宋体" w:cs="宋体"/>
                <w:sz w:val="18"/>
                <w:szCs w:val="18"/>
              </w:rPr>
            </w:pPr>
            <w:r>
              <w:rPr>
                <w:rFonts w:hint="eastAsia" w:ascii="宋体" w:hAnsi="宋体" w:cs="宋体"/>
                <w:sz w:val="18"/>
                <w:szCs w:val="18"/>
              </w:rPr>
              <w:t>熟练掌握大数据分析工具（如Hadoop、Spark、Excel等）和财务管理软件（如ERP系统）的操作技能。</w:t>
            </w:r>
          </w:p>
          <w:p w14:paraId="1457F161">
            <w:pPr>
              <w:keepLines/>
              <w:widowControl/>
              <w:spacing w:line="360" w:lineRule="exact"/>
              <w:ind w:firstLine="55"/>
              <w:rPr>
                <w:rFonts w:hint="eastAsia" w:ascii="宋体" w:hAnsi="宋体" w:cs="宋体"/>
                <w:sz w:val="18"/>
                <w:szCs w:val="18"/>
              </w:rPr>
            </w:pPr>
            <w:r>
              <w:rPr>
                <w:rFonts w:hint="eastAsia" w:ascii="宋体" w:hAnsi="宋体" w:cs="宋体"/>
                <w:sz w:val="18"/>
                <w:szCs w:val="18"/>
              </w:rPr>
              <w:t>提高数据处理、分析和财务决策的能力。</w:t>
            </w:r>
          </w:p>
          <w:p w14:paraId="4855B872">
            <w:pPr>
              <w:keepLines/>
              <w:widowControl/>
              <w:spacing w:line="360" w:lineRule="exact"/>
              <w:ind w:firstLine="55"/>
              <w:rPr>
                <w:rFonts w:hint="eastAsia" w:ascii="宋体" w:hAnsi="宋体" w:cs="宋体"/>
                <w:sz w:val="18"/>
                <w:szCs w:val="18"/>
              </w:rPr>
            </w:pPr>
            <w:r>
              <w:rPr>
                <w:rFonts w:hint="eastAsia" w:ascii="宋体" w:hAnsi="宋体" w:cs="宋体"/>
                <w:sz w:val="18"/>
                <w:szCs w:val="18"/>
              </w:rPr>
              <w:t>职业素养培养：</w:t>
            </w:r>
          </w:p>
          <w:p w14:paraId="18C5432F">
            <w:pPr>
              <w:keepLines/>
              <w:widowControl/>
              <w:spacing w:line="360" w:lineRule="exact"/>
              <w:ind w:firstLine="55"/>
              <w:rPr>
                <w:rFonts w:hint="eastAsia" w:ascii="宋体" w:hAnsi="宋体" w:cs="宋体"/>
                <w:sz w:val="18"/>
                <w:szCs w:val="18"/>
              </w:rPr>
            </w:pPr>
            <w:r>
              <w:rPr>
                <w:rFonts w:hint="eastAsia" w:ascii="宋体" w:hAnsi="宋体" w:cs="宋体"/>
                <w:sz w:val="18"/>
                <w:szCs w:val="18"/>
              </w:rPr>
              <w:t>培养学生的团队协作精神、沟通表达能力、问题解决能力和创新能力。</w:t>
            </w:r>
          </w:p>
          <w:p w14:paraId="34E8DDF3">
            <w:pPr>
              <w:keepLines/>
              <w:widowControl/>
              <w:spacing w:line="360" w:lineRule="exact"/>
              <w:ind w:firstLine="55"/>
              <w:rPr>
                <w:rFonts w:hint="eastAsia" w:ascii="宋体" w:hAnsi="宋体" w:cs="宋体"/>
                <w:sz w:val="18"/>
                <w:szCs w:val="18"/>
              </w:rPr>
            </w:pPr>
            <w:r>
              <w:rPr>
                <w:rFonts w:hint="eastAsia" w:ascii="宋体" w:hAnsi="宋体" w:cs="宋体"/>
                <w:sz w:val="18"/>
                <w:szCs w:val="18"/>
              </w:rPr>
              <w:t>增强学生的责任心和职业道德观念，为未来的职业生涯做好准备。</w:t>
            </w:r>
          </w:p>
          <w:p w14:paraId="1D4E0F53">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193851F0">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案例分析：通过引入大数据在会计中的实际案例，引导学生分析、讨论并解决问题。</w:t>
            </w:r>
          </w:p>
          <w:p w14:paraId="06CC6BE6">
            <w:pPr>
              <w:keepLines/>
              <w:widowControl/>
              <w:spacing w:line="360" w:lineRule="exact"/>
              <w:ind w:firstLine="55"/>
              <w:rPr>
                <w:rFonts w:hint="eastAsia" w:ascii="宋体" w:hAnsi="宋体" w:cs="宋体"/>
                <w:sz w:val="18"/>
                <w:szCs w:val="18"/>
              </w:rPr>
            </w:pPr>
            <w:r>
              <w:rPr>
                <w:rFonts w:hint="eastAsia" w:ascii="宋体" w:hAnsi="宋体" w:cs="宋体"/>
                <w:sz w:val="18"/>
                <w:szCs w:val="18"/>
              </w:rPr>
              <w:t>鼓励学生提出自己的观点和见解，培养批判性思维和创新能力。</w:t>
            </w:r>
          </w:p>
          <w:p w14:paraId="0473D6C4">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项目驱动：设计具体的项目任务，要求学生基于大数据分析完成财会相关的解决方案。</w:t>
            </w:r>
          </w:p>
          <w:p w14:paraId="45DBDB49">
            <w:pPr>
              <w:keepLines/>
              <w:widowControl/>
              <w:spacing w:line="360" w:lineRule="exact"/>
              <w:ind w:firstLine="55"/>
              <w:rPr>
                <w:rFonts w:hint="eastAsia" w:ascii="宋体" w:hAnsi="宋体" w:cs="宋体"/>
                <w:sz w:val="18"/>
                <w:szCs w:val="18"/>
              </w:rPr>
            </w:pPr>
            <w:r>
              <w:rPr>
                <w:rFonts w:hint="eastAsia" w:ascii="宋体" w:hAnsi="宋体" w:cs="宋体"/>
                <w:sz w:val="18"/>
                <w:szCs w:val="18"/>
              </w:rPr>
              <w:t>通过项目实施，让学生亲身体验大数据在会计中的应用过程。</w:t>
            </w:r>
          </w:p>
          <w:p w14:paraId="2F6B9A29">
            <w:pPr>
              <w:keepLines/>
              <w:widowControl/>
              <w:spacing w:line="360" w:lineRule="exact"/>
              <w:ind w:firstLine="55"/>
              <w:rPr>
                <w:rFonts w:hint="eastAsia" w:ascii="宋体" w:hAnsi="宋体" w:cs="宋体"/>
                <w:sz w:val="18"/>
                <w:szCs w:val="18"/>
              </w:rPr>
            </w:pPr>
            <w:r>
              <w:rPr>
                <w:rFonts w:hint="eastAsia" w:ascii="宋体" w:hAnsi="宋体" w:cs="宋体"/>
                <w:sz w:val="18"/>
                <w:szCs w:val="18"/>
              </w:rPr>
              <w:t>实操训练：在实习单位进行实操训练，参与企业的财务报表编制、财务分析、财务预测与计划等工作。</w:t>
            </w:r>
          </w:p>
          <w:p w14:paraId="6504FD9C">
            <w:pPr>
              <w:keepLines/>
              <w:widowControl/>
              <w:spacing w:line="360" w:lineRule="exact"/>
              <w:ind w:firstLine="55"/>
              <w:rPr>
                <w:rFonts w:hint="eastAsia" w:ascii="宋体" w:hAnsi="宋体" w:cs="宋体"/>
                <w:sz w:val="18"/>
                <w:szCs w:val="18"/>
              </w:rPr>
            </w:pPr>
            <w:r>
              <w:rPr>
                <w:rFonts w:hint="eastAsia" w:ascii="宋体" w:hAnsi="宋体" w:cs="宋体"/>
                <w:sz w:val="18"/>
                <w:szCs w:val="18"/>
              </w:rPr>
              <w:t>指导教师现场指导，及时解答学生在实操过程中遇到的问题。</w:t>
            </w:r>
          </w:p>
          <w:p w14:paraId="66593043">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69D3786E">
            <w:pPr>
              <w:keepLines/>
              <w:widowControl/>
              <w:spacing w:line="360" w:lineRule="exact"/>
              <w:ind w:firstLine="55"/>
              <w:rPr>
                <w:rFonts w:hint="eastAsia" w:ascii="宋体" w:hAnsi="宋体" w:cs="宋体"/>
                <w:sz w:val="18"/>
                <w:szCs w:val="18"/>
              </w:rPr>
            </w:pPr>
            <w:r>
              <w:rPr>
                <w:rFonts w:hint="eastAsia" w:ascii="宋体" w:hAnsi="宋体" w:cs="宋体"/>
                <w:sz w:val="18"/>
                <w:szCs w:val="18"/>
              </w:rPr>
              <w:t>提供实习单位、场地和设备，确保学生能够进行实际操作和实习任务。</w:t>
            </w:r>
          </w:p>
          <w:p w14:paraId="3794631E">
            <w:pPr>
              <w:keepLines/>
              <w:widowControl/>
              <w:spacing w:line="360" w:lineRule="exact"/>
              <w:ind w:firstLine="55"/>
              <w:rPr>
                <w:rFonts w:hint="eastAsia" w:ascii="宋体" w:hAnsi="宋体" w:cs="宋体"/>
                <w:sz w:val="18"/>
                <w:szCs w:val="18"/>
              </w:rPr>
            </w:pPr>
            <w:r>
              <w:rPr>
                <w:rFonts w:hint="eastAsia" w:ascii="宋体" w:hAnsi="宋体" w:cs="宋体"/>
                <w:sz w:val="18"/>
                <w:szCs w:val="18"/>
              </w:rPr>
              <w:t>提供实习指导老师，指导学生进行实习任务的完成和实践能力的培养。</w:t>
            </w:r>
          </w:p>
          <w:p w14:paraId="081F1469">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（4）教学要求：</w:t>
            </w:r>
          </w:p>
          <w:p w14:paraId="79E7B1E8">
            <w:pPr>
              <w:keepLines/>
              <w:widowControl/>
              <w:spacing w:line="360" w:lineRule="exact"/>
              <w:ind w:firstLine="55"/>
              <w:rPr>
                <w:rFonts w:hint="eastAsia" w:ascii="宋体" w:hAnsi="宋体" w:cs="宋体"/>
                <w:sz w:val="18"/>
                <w:szCs w:val="18"/>
              </w:rPr>
            </w:pPr>
            <w:r>
              <w:rPr>
                <w:rFonts w:hint="eastAsia" w:ascii="宋体" w:hAnsi="宋体" w:cs="宋体"/>
                <w:sz w:val="18"/>
                <w:szCs w:val="18"/>
              </w:rPr>
              <w:t>学生需具备扎实的会计专业技术理论基础，能够熟练运用相关技术进行实际操作。</w:t>
            </w:r>
          </w:p>
          <w:p w14:paraId="0BAAA83B">
            <w:pPr>
              <w:keepLines/>
              <w:widowControl/>
              <w:spacing w:line="360" w:lineRule="exact"/>
              <w:ind w:firstLine="55"/>
              <w:rPr>
                <w:rFonts w:hint="eastAsia" w:ascii="宋体" w:hAnsi="宋体" w:cs="宋体"/>
                <w:sz w:val="18"/>
                <w:szCs w:val="18"/>
              </w:rPr>
            </w:pPr>
            <w:r>
              <w:rPr>
                <w:rFonts w:hint="eastAsia" w:ascii="宋体" w:hAnsi="宋体" w:cs="宋体"/>
                <w:sz w:val="18"/>
                <w:szCs w:val="18"/>
              </w:rPr>
              <w:t>学生需具备较强的实践能力和团队合作意识，能够独立完成实习项目并取得预期成果。</w:t>
            </w:r>
          </w:p>
          <w:p w14:paraId="33CD8243">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（5）教学评价：</w:t>
            </w:r>
          </w:p>
          <w:p w14:paraId="5B4069BE">
            <w:pPr>
              <w:keepLines/>
              <w:widowControl/>
              <w:spacing w:line="360" w:lineRule="exact"/>
              <w:ind w:firstLine="55"/>
              <w:rPr>
                <w:rFonts w:hint="eastAsia" w:ascii="宋体" w:hAnsi="宋体" w:cs="宋体"/>
                <w:sz w:val="18"/>
                <w:szCs w:val="18"/>
              </w:rPr>
            </w:pPr>
            <w:r>
              <w:rPr>
                <w:rFonts w:hint="eastAsia" w:ascii="宋体" w:hAnsi="宋体" w:cs="宋体"/>
                <w:sz w:val="18"/>
                <w:szCs w:val="18"/>
              </w:rPr>
              <w:t>通过实习报告、实习成果展示、实习过程记录等方式对学生的实习表现进行评价。</w:t>
            </w:r>
          </w:p>
          <w:p w14:paraId="1BF4FF68">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评价内容包括学生在实习过程中的表现、成果质量、问题解决能力等方面，为学生提供有效的反馈和指导。</w:t>
            </w:r>
          </w:p>
        </w:tc>
      </w:tr>
      <w:tr w14:paraId="1214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0461AB39">
            <w:pPr>
              <w:keepLines/>
              <w:shd w:val="clear" w:color="auto" w:fill="FFFFFF"/>
              <w:spacing w:line="300" w:lineRule="exact"/>
              <w:jc w:val="center"/>
              <w:rPr>
                <w:rFonts w:hint="eastAsia" w:ascii="宋体" w:hAnsi="宋体" w:cs="宋体"/>
                <w:bCs/>
                <w:sz w:val="18"/>
                <w:szCs w:val="18"/>
              </w:rPr>
            </w:pPr>
            <w:r>
              <w:rPr>
                <w:rFonts w:hint="eastAsia" w:ascii="宋体" w:hAnsi="宋体" w:cs="宋体"/>
                <w:b/>
                <w:bCs/>
                <w:sz w:val="18"/>
                <w:szCs w:val="18"/>
              </w:rPr>
              <w:t>毕业设计与毕业教育</w:t>
            </w:r>
          </w:p>
        </w:tc>
        <w:tc>
          <w:tcPr>
            <w:tcW w:w="2321" w:type="dxa"/>
          </w:tcPr>
          <w:p w14:paraId="77EF7579">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0C30C8A9">
            <w:pPr>
              <w:keepLines/>
              <w:widowControl/>
              <w:spacing w:line="360" w:lineRule="exact"/>
              <w:ind w:firstLine="55"/>
              <w:rPr>
                <w:rFonts w:hint="eastAsia" w:ascii="宋体" w:hAnsi="宋体" w:cs="宋体"/>
                <w:sz w:val="18"/>
                <w:szCs w:val="18"/>
              </w:rPr>
            </w:pPr>
            <w:r>
              <w:rPr>
                <w:rFonts w:hint="eastAsia" w:ascii="宋体" w:hAnsi="宋体" w:cs="宋体"/>
                <w:sz w:val="18"/>
                <w:szCs w:val="18"/>
              </w:rPr>
              <w:t>（1）能够根据问题进行充分的文献调研，获得解决复杂工程问题的合理思路或方案。</w:t>
            </w:r>
          </w:p>
          <w:p w14:paraId="0D8D6C89">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（2）能够针对设计/开发任务目标，运用所学的专业知识在设计中体现创新意识。</w:t>
            </w:r>
          </w:p>
          <w:p w14:paraId="4D571766">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（3）能够结合实际和技术发展的趋势深入理解工程问题的复杂性，在设计中充分考虑社会、健康、安全、法律、文化及环境等制约因素。</w:t>
            </w:r>
          </w:p>
          <w:p w14:paraId="5B5D2FA2">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595F8446">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（1）掌握大数据分析工具和方法，提升会计相关软件的操作能力。</w:t>
            </w:r>
          </w:p>
          <w:p w14:paraId="489BAF9A">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（2）能够基于复杂化工问题的解决思路和方案，采用合适的现代工具，信息资源和技术方法进行分析和计算，并得到有效的结论。</w:t>
            </w:r>
          </w:p>
          <w:p w14:paraId="4BDE990D">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3E32C660">
            <w:pPr>
              <w:keepLines/>
              <w:widowControl/>
              <w:spacing w:line="360" w:lineRule="exact"/>
              <w:ind w:firstLine="55"/>
              <w:rPr>
                <w:rFonts w:hint="eastAsia" w:ascii="宋体" w:hAnsi="宋体" w:cs="宋体"/>
                <w:sz w:val="18"/>
                <w:szCs w:val="18"/>
              </w:rPr>
            </w:pPr>
            <w:r>
              <w:rPr>
                <w:rFonts w:hint="eastAsia" w:ascii="宋体" w:hAnsi="宋体" w:cs="宋体"/>
                <w:sz w:val="18"/>
                <w:szCs w:val="18"/>
              </w:rPr>
              <w:t>（1）能够在毕业设计实施过程中根据文献调研及专业分析对专业领域的国际研究前沿与产业状况有基本了解。</w:t>
            </w:r>
          </w:p>
          <w:p w14:paraId="240FA227">
            <w:pPr>
              <w:keepLines/>
              <w:widowControl/>
              <w:spacing w:line="360" w:lineRule="exact"/>
              <w:ind w:firstLine="55"/>
              <w:rPr>
                <w:rFonts w:hint="eastAsia" w:ascii="宋体" w:hAnsi="宋体" w:cs="宋体"/>
                <w:bCs/>
                <w:color w:val="FF0000"/>
                <w:sz w:val="18"/>
                <w:szCs w:val="18"/>
              </w:rPr>
            </w:pPr>
            <w:r>
              <w:rPr>
                <w:rFonts w:hint="eastAsia" w:ascii="宋体" w:hAnsi="宋体" w:cs="宋体"/>
                <w:sz w:val="18"/>
                <w:szCs w:val="18"/>
              </w:rPr>
              <w:t>（2）能够在毕业设计（论文）实施过程中自主学习，能够结合已学专业基础知识和专业知识对信息进行理解、归纳、总结和提出技术问题，并能够批判性地甄别和关联。</w:t>
            </w:r>
          </w:p>
        </w:tc>
        <w:tc>
          <w:tcPr>
            <w:tcW w:w="2322" w:type="dxa"/>
          </w:tcPr>
          <w:p w14:paraId="0485340D">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322" w:type="dxa"/>
          </w:tcPr>
          <w:p w14:paraId="62EDBE6A">
            <w:pPr>
              <w:keepLines/>
              <w:widowControl/>
              <w:spacing w:line="360" w:lineRule="exact"/>
              <w:ind w:firstLine="55"/>
              <w:rPr>
                <w:rFonts w:hint="eastAsia" w:ascii="宋体" w:hAnsi="宋体" w:cs="宋体"/>
                <w:sz w:val="18"/>
                <w:szCs w:val="18"/>
              </w:rPr>
            </w:pPr>
            <w:r>
              <w:rPr>
                <w:rFonts w:hint="eastAsia" w:ascii="宋体" w:hAnsi="宋体" w:cs="宋体"/>
                <w:sz w:val="18"/>
                <w:szCs w:val="18"/>
              </w:rPr>
              <w:t>（1）明确教学目标：毕业设计课程教学目标要明确，要求学生通过毕业设计课程的学习，达到一定的知识、技能和能力水平，能够独立进行研究和创新。</w:t>
            </w:r>
          </w:p>
          <w:p w14:paraId="50885162">
            <w:pPr>
              <w:keepLines/>
              <w:widowControl/>
              <w:spacing w:line="360" w:lineRule="exact"/>
              <w:ind w:firstLine="55"/>
              <w:rPr>
                <w:rFonts w:hint="eastAsia" w:ascii="宋体" w:hAnsi="宋体" w:cs="宋体"/>
                <w:sz w:val="18"/>
                <w:szCs w:val="18"/>
              </w:rPr>
            </w:pPr>
            <w:r>
              <w:rPr>
                <w:rFonts w:hint="eastAsia" w:ascii="宋体" w:hAnsi="宋体" w:cs="宋体"/>
                <w:sz w:val="18"/>
                <w:szCs w:val="18"/>
              </w:rPr>
              <w:t>（2）合理安排课程内容：毕业设计课程要合理安排课程内容，将理论知识与实践技能相结合，以满足学生综合能力培养的需要。</w:t>
            </w:r>
          </w:p>
          <w:p w14:paraId="145A7E9C">
            <w:pPr>
              <w:keepLines/>
              <w:widowControl/>
              <w:spacing w:line="360" w:lineRule="exact"/>
              <w:ind w:firstLine="55"/>
              <w:rPr>
                <w:rFonts w:hint="eastAsia" w:ascii="宋体" w:hAnsi="宋体" w:cs="宋体"/>
                <w:sz w:val="18"/>
                <w:szCs w:val="18"/>
              </w:rPr>
            </w:pPr>
            <w:r>
              <w:rPr>
                <w:rFonts w:hint="eastAsia" w:ascii="宋体" w:hAnsi="宋体" w:cs="宋体"/>
                <w:sz w:val="18"/>
                <w:szCs w:val="18"/>
              </w:rPr>
              <w:t>（3）指导老师的选拔与培训：毕业设计课程的教学过程中，指导老师起着至关重要的作用。要求学校选派具有丰富教学经验和业界实践经验的老师担任指导老师，并对其进行培训和指导。</w:t>
            </w:r>
          </w:p>
          <w:p w14:paraId="6AAB8AD7">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（4）教学方法与手段：毕业设计课程的教学方法和手段要多样化，灵活运用讲授、案例分析、实践操作、课外调研等教学手段，激发学生学习兴趣，提高学习效果。</w:t>
            </w:r>
          </w:p>
          <w:p w14:paraId="5E788EDE">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（5）教学评价体系：毕业设计课程的教学评价要综合考虑学生的学习成绩、毕业设计成果、综合能力水平等方面，建立多元化的评价体系，为学生提供全面准确的评价。</w:t>
            </w:r>
          </w:p>
        </w:tc>
      </w:tr>
    </w:tbl>
    <w:p w14:paraId="7CC93F35">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4FEC5332">
      <w:pPr>
        <w:pStyle w:val="3"/>
        <w:adjustRightInd w:val="0"/>
        <w:snapToGrid w:val="0"/>
        <w:spacing w:before="0" w:beforeLines="0" w:after="0" w:afterLines="0" w:line="360" w:lineRule="exact"/>
        <w:ind w:firstLine="422" w:firstLineChars="200"/>
        <w:rPr>
          <w:sz w:val="21"/>
          <w:szCs w:val="21"/>
        </w:rPr>
      </w:pPr>
      <w:bookmarkStart w:id="23" w:name="_Toc18647"/>
      <w:bookmarkStart w:id="24" w:name="_Toc3332"/>
      <w:r>
        <w:rPr>
          <w:rFonts w:hint="eastAsia"/>
          <w:sz w:val="21"/>
          <w:szCs w:val="21"/>
        </w:rPr>
        <w:t>（一）教学周数分学期分配表</w:t>
      </w:r>
      <w:bookmarkEnd w:id="23"/>
      <w:bookmarkEnd w:id="24"/>
    </w:p>
    <w:p w14:paraId="75045FFA">
      <w:pPr>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2"/>
        <w:tblpPr w:leftFromText="180" w:rightFromText="180" w:vertAnchor="text" w:horzAnchor="page" w:tblpXSpec="center" w:tblpY="87"/>
        <w:tblOverlap w:val="never"/>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4F6B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1" w:type="dxa"/>
            <w:tcBorders>
              <w:tl2br w:val="single" w:color="auto" w:sz="4" w:space="0"/>
            </w:tcBorders>
            <w:shd w:val="clear" w:color="auto" w:fill="F2F2F2"/>
            <w:vAlign w:val="center"/>
          </w:tcPr>
          <w:p w14:paraId="7BB5057F">
            <w:pPr>
              <w:adjustRightInd w:val="0"/>
              <w:snapToGrid w:val="0"/>
              <w:spacing w:line="360" w:lineRule="exact"/>
              <w:rPr>
                <w:rFonts w:hint="eastAsia" w:ascii="宋体" w:hAnsi="宋体" w:cs="宋体"/>
                <w:b/>
                <w:bCs/>
                <w:sz w:val="18"/>
                <w:szCs w:val="18"/>
              </w:rPr>
            </w:pPr>
            <w:r>
              <w:rPr>
                <w:rFonts w:hint="eastAsia" w:ascii="宋体" w:hAnsi="宋体" w:cs="宋体"/>
                <w:b/>
                <w:bCs/>
                <w:sz w:val="18"/>
                <w:szCs w:val="18"/>
              </w:rPr>
              <w:t xml:space="preserve">    分类</w:t>
            </w:r>
          </w:p>
          <w:p w14:paraId="4C2FB37F">
            <w:pPr>
              <w:adjustRightInd w:val="0"/>
              <w:snapToGrid w:val="0"/>
              <w:spacing w:line="360" w:lineRule="exact"/>
              <w:rPr>
                <w:rFonts w:hint="eastAsia" w:ascii="宋体" w:hAnsi="宋体" w:cs="宋体"/>
                <w:b/>
                <w:bCs/>
                <w:sz w:val="18"/>
                <w:szCs w:val="18"/>
              </w:rPr>
            </w:pPr>
            <w:r>
              <w:rPr>
                <w:rFonts w:hint="eastAsia" w:ascii="宋体" w:hAnsi="宋体" w:cs="宋体"/>
                <w:b/>
                <w:bCs/>
                <w:sz w:val="18"/>
                <w:szCs w:val="18"/>
              </w:rPr>
              <w:t>学期</w:t>
            </w:r>
          </w:p>
        </w:tc>
        <w:tc>
          <w:tcPr>
            <w:tcW w:w="1210" w:type="dxa"/>
            <w:shd w:val="clear" w:color="auto" w:fill="F2F2F2"/>
            <w:vAlign w:val="center"/>
          </w:tcPr>
          <w:p w14:paraId="2F2EC7C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理实一体教学</w:t>
            </w:r>
          </w:p>
        </w:tc>
        <w:tc>
          <w:tcPr>
            <w:tcW w:w="1167" w:type="dxa"/>
            <w:shd w:val="clear" w:color="auto" w:fill="F2F2F2"/>
            <w:vAlign w:val="center"/>
          </w:tcPr>
          <w:p w14:paraId="48E7F88F">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综合实践教学</w:t>
            </w:r>
          </w:p>
        </w:tc>
        <w:tc>
          <w:tcPr>
            <w:tcW w:w="1085" w:type="dxa"/>
            <w:shd w:val="clear" w:color="auto" w:fill="F2F2F2"/>
            <w:vAlign w:val="center"/>
          </w:tcPr>
          <w:p w14:paraId="205EF230">
            <w:pPr>
              <w:adjustRightInd w:val="0"/>
              <w:snapToGrid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军事技能训练</w:t>
            </w:r>
          </w:p>
        </w:tc>
        <w:tc>
          <w:tcPr>
            <w:tcW w:w="1155" w:type="dxa"/>
            <w:shd w:val="clear" w:color="auto" w:fill="F2F2F2"/>
            <w:vAlign w:val="center"/>
          </w:tcPr>
          <w:p w14:paraId="56580DE5">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岗位实习</w:t>
            </w:r>
          </w:p>
        </w:tc>
        <w:tc>
          <w:tcPr>
            <w:tcW w:w="1411" w:type="dxa"/>
            <w:shd w:val="clear" w:color="auto" w:fill="F2F2F2"/>
            <w:vAlign w:val="center"/>
          </w:tcPr>
          <w:p w14:paraId="6EFBD356">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毕业设计与毕业教育</w:t>
            </w:r>
          </w:p>
        </w:tc>
        <w:tc>
          <w:tcPr>
            <w:tcW w:w="698" w:type="dxa"/>
            <w:shd w:val="clear" w:color="auto" w:fill="F2F2F2"/>
            <w:vAlign w:val="center"/>
          </w:tcPr>
          <w:p w14:paraId="3F4FB202">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考试</w:t>
            </w:r>
          </w:p>
        </w:tc>
        <w:tc>
          <w:tcPr>
            <w:tcW w:w="496" w:type="dxa"/>
            <w:shd w:val="clear" w:color="auto" w:fill="F2F2F2"/>
            <w:vAlign w:val="center"/>
          </w:tcPr>
          <w:p w14:paraId="3F61863F">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机动</w:t>
            </w:r>
          </w:p>
        </w:tc>
        <w:tc>
          <w:tcPr>
            <w:tcW w:w="570" w:type="dxa"/>
            <w:shd w:val="clear" w:color="auto" w:fill="F2F2F2"/>
            <w:vAlign w:val="center"/>
          </w:tcPr>
          <w:p w14:paraId="3D91000F">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合计</w:t>
            </w:r>
          </w:p>
        </w:tc>
      </w:tr>
      <w:tr w14:paraId="4EC5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08C68DD8">
            <w:pPr>
              <w:pStyle w:val="7"/>
              <w:spacing w:after="0" w:line="360" w:lineRule="exact"/>
              <w:jc w:val="center"/>
              <w:rPr>
                <w:rFonts w:hint="eastAsia" w:ascii="宋体" w:hAnsi="宋体" w:cs="宋体"/>
                <w:sz w:val="18"/>
                <w:szCs w:val="18"/>
              </w:rPr>
            </w:pPr>
            <w:r>
              <w:rPr>
                <w:rFonts w:hint="eastAsia" w:ascii="宋体" w:hAnsi="宋体" w:cs="宋体"/>
                <w:sz w:val="18"/>
                <w:szCs w:val="18"/>
              </w:rPr>
              <w:t>第一学期</w:t>
            </w:r>
          </w:p>
        </w:tc>
        <w:tc>
          <w:tcPr>
            <w:tcW w:w="1210" w:type="dxa"/>
            <w:vAlign w:val="center"/>
          </w:tcPr>
          <w:p w14:paraId="4DD6BD21">
            <w:pPr>
              <w:pStyle w:val="7"/>
              <w:spacing w:after="0" w:line="360" w:lineRule="exact"/>
              <w:jc w:val="center"/>
              <w:rPr>
                <w:rFonts w:hint="eastAsia" w:ascii="宋体" w:hAnsi="宋体" w:cs="宋体"/>
                <w:sz w:val="18"/>
                <w:szCs w:val="18"/>
              </w:rPr>
            </w:pPr>
            <w:r>
              <w:rPr>
                <w:rFonts w:hint="eastAsia" w:ascii="宋体" w:hAnsi="宋体" w:cs="宋体"/>
                <w:sz w:val="18"/>
                <w:szCs w:val="18"/>
              </w:rPr>
              <w:t>16</w:t>
            </w:r>
          </w:p>
        </w:tc>
        <w:tc>
          <w:tcPr>
            <w:tcW w:w="1167" w:type="dxa"/>
            <w:vAlign w:val="center"/>
          </w:tcPr>
          <w:p w14:paraId="2EA63E33">
            <w:pPr>
              <w:pStyle w:val="7"/>
              <w:spacing w:after="0" w:line="360" w:lineRule="exact"/>
              <w:jc w:val="center"/>
              <w:rPr>
                <w:rFonts w:hint="eastAsia" w:ascii="宋体" w:hAnsi="宋体" w:cs="宋体"/>
                <w:sz w:val="18"/>
                <w:szCs w:val="18"/>
              </w:rPr>
            </w:pPr>
          </w:p>
        </w:tc>
        <w:tc>
          <w:tcPr>
            <w:tcW w:w="1085" w:type="dxa"/>
            <w:vAlign w:val="center"/>
          </w:tcPr>
          <w:p w14:paraId="2E558519">
            <w:pPr>
              <w:pStyle w:val="7"/>
              <w:spacing w:after="0" w:line="360" w:lineRule="exact"/>
              <w:jc w:val="center"/>
              <w:rPr>
                <w:rFonts w:hint="eastAsia" w:ascii="宋体" w:hAnsi="宋体" w:cs="宋体"/>
                <w:sz w:val="18"/>
                <w:szCs w:val="18"/>
              </w:rPr>
            </w:pPr>
            <w:r>
              <w:rPr>
                <w:rFonts w:hint="eastAsia" w:ascii="宋体" w:hAnsi="宋体" w:cs="宋体"/>
                <w:sz w:val="18"/>
                <w:szCs w:val="18"/>
              </w:rPr>
              <w:t>3</w:t>
            </w:r>
          </w:p>
        </w:tc>
        <w:tc>
          <w:tcPr>
            <w:tcW w:w="1155" w:type="dxa"/>
            <w:vAlign w:val="center"/>
          </w:tcPr>
          <w:p w14:paraId="76A8F18D">
            <w:pPr>
              <w:pStyle w:val="7"/>
              <w:spacing w:after="0" w:line="360" w:lineRule="exact"/>
              <w:jc w:val="center"/>
              <w:rPr>
                <w:rFonts w:hint="eastAsia" w:ascii="宋体" w:hAnsi="宋体" w:cs="宋体"/>
                <w:sz w:val="18"/>
                <w:szCs w:val="18"/>
              </w:rPr>
            </w:pPr>
          </w:p>
        </w:tc>
        <w:tc>
          <w:tcPr>
            <w:tcW w:w="1411" w:type="dxa"/>
            <w:vAlign w:val="center"/>
          </w:tcPr>
          <w:p w14:paraId="35BC88C1">
            <w:pPr>
              <w:pStyle w:val="7"/>
              <w:spacing w:after="0" w:line="360" w:lineRule="exact"/>
              <w:jc w:val="center"/>
              <w:rPr>
                <w:rFonts w:hint="eastAsia" w:ascii="宋体" w:hAnsi="宋体" w:cs="宋体"/>
                <w:sz w:val="18"/>
                <w:szCs w:val="18"/>
              </w:rPr>
            </w:pPr>
          </w:p>
        </w:tc>
        <w:tc>
          <w:tcPr>
            <w:tcW w:w="698" w:type="dxa"/>
            <w:vAlign w:val="center"/>
          </w:tcPr>
          <w:p w14:paraId="595B7ECB">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3BC4D87A">
            <w:pPr>
              <w:pStyle w:val="7"/>
              <w:spacing w:after="0" w:line="360" w:lineRule="exact"/>
              <w:jc w:val="center"/>
              <w:rPr>
                <w:rFonts w:hint="eastAsia" w:ascii="宋体" w:hAnsi="宋体" w:cs="宋体"/>
                <w:sz w:val="18"/>
                <w:szCs w:val="18"/>
              </w:rPr>
            </w:pPr>
            <w:r>
              <w:rPr>
                <w:rFonts w:hint="eastAsia" w:ascii="宋体" w:hAnsi="宋体" w:cs="宋体"/>
                <w:sz w:val="18"/>
                <w:szCs w:val="18"/>
              </w:rPr>
              <w:t>0</w:t>
            </w:r>
          </w:p>
        </w:tc>
        <w:tc>
          <w:tcPr>
            <w:tcW w:w="570" w:type="dxa"/>
            <w:vAlign w:val="center"/>
          </w:tcPr>
          <w:p w14:paraId="24F1F912">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0004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2EE3D45F">
            <w:pPr>
              <w:pStyle w:val="7"/>
              <w:spacing w:after="0" w:line="360" w:lineRule="exact"/>
              <w:jc w:val="center"/>
              <w:rPr>
                <w:rFonts w:hint="eastAsia" w:ascii="宋体" w:hAnsi="宋体" w:cs="宋体"/>
                <w:sz w:val="18"/>
                <w:szCs w:val="18"/>
              </w:rPr>
            </w:pPr>
            <w:r>
              <w:rPr>
                <w:rFonts w:hint="eastAsia" w:ascii="宋体" w:hAnsi="宋体" w:cs="宋体"/>
                <w:sz w:val="18"/>
                <w:szCs w:val="18"/>
              </w:rPr>
              <w:t>第二学期</w:t>
            </w:r>
          </w:p>
        </w:tc>
        <w:tc>
          <w:tcPr>
            <w:tcW w:w="1210" w:type="dxa"/>
            <w:vAlign w:val="center"/>
          </w:tcPr>
          <w:p w14:paraId="7F7494A5">
            <w:pPr>
              <w:pStyle w:val="7"/>
              <w:spacing w:after="0" w:line="360" w:lineRule="exact"/>
              <w:jc w:val="center"/>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val="en-US" w:eastAsia="zh-CN"/>
              </w:rPr>
              <w:t>8</w:t>
            </w:r>
          </w:p>
        </w:tc>
        <w:tc>
          <w:tcPr>
            <w:tcW w:w="1167" w:type="dxa"/>
            <w:vAlign w:val="center"/>
          </w:tcPr>
          <w:p w14:paraId="368564B4">
            <w:pPr>
              <w:pStyle w:val="7"/>
              <w:spacing w:after="0" w:line="360" w:lineRule="exact"/>
              <w:jc w:val="center"/>
              <w:rPr>
                <w:rFonts w:hint="eastAsia" w:ascii="宋体" w:hAnsi="宋体" w:cs="宋体"/>
                <w:sz w:val="18"/>
                <w:szCs w:val="18"/>
              </w:rPr>
            </w:pPr>
          </w:p>
        </w:tc>
        <w:tc>
          <w:tcPr>
            <w:tcW w:w="1085" w:type="dxa"/>
            <w:vAlign w:val="center"/>
          </w:tcPr>
          <w:p w14:paraId="66A4FC36">
            <w:pPr>
              <w:pStyle w:val="7"/>
              <w:spacing w:after="0" w:line="360" w:lineRule="exact"/>
              <w:jc w:val="center"/>
              <w:rPr>
                <w:rFonts w:hint="eastAsia" w:ascii="宋体" w:hAnsi="宋体" w:cs="宋体"/>
                <w:sz w:val="18"/>
                <w:szCs w:val="18"/>
              </w:rPr>
            </w:pPr>
          </w:p>
        </w:tc>
        <w:tc>
          <w:tcPr>
            <w:tcW w:w="1155" w:type="dxa"/>
            <w:vAlign w:val="center"/>
          </w:tcPr>
          <w:p w14:paraId="4015098E">
            <w:pPr>
              <w:pStyle w:val="7"/>
              <w:spacing w:after="0" w:line="360" w:lineRule="exact"/>
              <w:jc w:val="center"/>
              <w:rPr>
                <w:rFonts w:hint="eastAsia" w:ascii="宋体" w:hAnsi="宋体" w:cs="宋体"/>
                <w:sz w:val="18"/>
                <w:szCs w:val="18"/>
              </w:rPr>
            </w:pPr>
          </w:p>
        </w:tc>
        <w:tc>
          <w:tcPr>
            <w:tcW w:w="1411" w:type="dxa"/>
            <w:vAlign w:val="center"/>
          </w:tcPr>
          <w:p w14:paraId="7B29EBA9">
            <w:pPr>
              <w:pStyle w:val="7"/>
              <w:spacing w:after="0" w:line="360" w:lineRule="exact"/>
              <w:jc w:val="center"/>
              <w:rPr>
                <w:rFonts w:hint="eastAsia" w:ascii="宋体" w:hAnsi="宋体" w:cs="宋体"/>
                <w:sz w:val="18"/>
                <w:szCs w:val="18"/>
              </w:rPr>
            </w:pPr>
          </w:p>
        </w:tc>
        <w:tc>
          <w:tcPr>
            <w:tcW w:w="698" w:type="dxa"/>
            <w:vAlign w:val="center"/>
          </w:tcPr>
          <w:p w14:paraId="5F34A17C">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027A698F">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70" w:type="dxa"/>
            <w:vAlign w:val="center"/>
          </w:tcPr>
          <w:p w14:paraId="066A013E">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1717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0B01D120">
            <w:pPr>
              <w:pStyle w:val="7"/>
              <w:spacing w:after="0" w:line="360" w:lineRule="exact"/>
              <w:jc w:val="center"/>
              <w:rPr>
                <w:rFonts w:hint="eastAsia" w:ascii="宋体" w:hAnsi="宋体" w:cs="宋体"/>
                <w:sz w:val="18"/>
                <w:szCs w:val="18"/>
              </w:rPr>
            </w:pPr>
            <w:r>
              <w:rPr>
                <w:rFonts w:hint="eastAsia" w:ascii="宋体" w:hAnsi="宋体" w:cs="宋体"/>
                <w:sz w:val="18"/>
                <w:szCs w:val="18"/>
              </w:rPr>
              <w:t>第三学期</w:t>
            </w:r>
          </w:p>
        </w:tc>
        <w:tc>
          <w:tcPr>
            <w:tcW w:w="1210" w:type="dxa"/>
            <w:vAlign w:val="center"/>
          </w:tcPr>
          <w:p w14:paraId="1A6F86AA">
            <w:pPr>
              <w:pStyle w:val="7"/>
              <w:spacing w:after="0" w:line="360" w:lineRule="exact"/>
              <w:jc w:val="center"/>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val="en-US" w:eastAsia="zh-CN"/>
              </w:rPr>
              <w:t>8</w:t>
            </w:r>
          </w:p>
        </w:tc>
        <w:tc>
          <w:tcPr>
            <w:tcW w:w="1167" w:type="dxa"/>
            <w:vAlign w:val="center"/>
          </w:tcPr>
          <w:p w14:paraId="74223C89">
            <w:pPr>
              <w:pStyle w:val="7"/>
              <w:spacing w:after="0" w:line="360" w:lineRule="exact"/>
              <w:jc w:val="center"/>
              <w:rPr>
                <w:rFonts w:hint="eastAsia" w:ascii="宋体" w:hAnsi="宋体" w:cs="宋体"/>
                <w:sz w:val="18"/>
                <w:szCs w:val="18"/>
              </w:rPr>
            </w:pPr>
          </w:p>
        </w:tc>
        <w:tc>
          <w:tcPr>
            <w:tcW w:w="1085" w:type="dxa"/>
            <w:vAlign w:val="center"/>
          </w:tcPr>
          <w:p w14:paraId="57E3AE91">
            <w:pPr>
              <w:pStyle w:val="7"/>
              <w:spacing w:after="0" w:line="360" w:lineRule="exact"/>
              <w:jc w:val="center"/>
              <w:rPr>
                <w:rFonts w:hint="eastAsia" w:ascii="宋体" w:hAnsi="宋体" w:cs="宋体"/>
                <w:sz w:val="18"/>
                <w:szCs w:val="18"/>
              </w:rPr>
            </w:pPr>
          </w:p>
        </w:tc>
        <w:tc>
          <w:tcPr>
            <w:tcW w:w="1155" w:type="dxa"/>
            <w:vAlign w:val="center"/>
          </w:tcPr>
          <w:p w14:paraId="3BB49BE9">
            <w:pPr>
              <w:pStyle w:val="7"/>
              <w:spacing w:after="0" w:line="360" w:lineRule="exact"/>
              <w:jc w:val="center"/>
              <w:rPr>
                <w:rFonts w:hint="eastAsia" w:ascii="宋体" w:hAnsi="宋体" w:cs="宋体"/>
                <w:sz w:val="18"/>
                <w:szCs w:val="18"/>
              </w:rPr>
            </w:pPr>
          </w:p>
        </w:tc>
        <w:tc>
          <w:tcPr>
            <w:tcW w:w="1411" w:type="dxa"/>
            <w:vAlign w:val="center"/>
          </w:tcPr>
          <w:p w14:paraId="24308BF2">
            <w:pPr>
              <w:pStyle w:val="7"/>
              <w:spacing w:after="0" w:line="360" w:lineRule="exact"/>
              <w:jc w:val="center"/>
              <w:rPr>
                <w:rFonts w:hint="eastAsia" w:ascii="宋体" w:hAnsi="宋体" w:cs="宋体"/>
                <w:sz w:val="18"/>
                <w:szCs w:val="18"/>
              </w:rPr>
            </w:pPr>
          </w:p>
        </w:tc>
        <w:tc>
          <w:tcPr>
            <w:tcW w:w="698" w:type="dxa"/>
            <w:vAlign w:val="center"/>
          </w:tcPr>
          <w:p w14:paraId="0C942D1B">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078A5D51">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70" w:type="dxa"/>
            <w:vAlign w:val="center"/>
          </w:tcPr>
          <w:p w14:paraId="0F69D322">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509C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01FDCBB5">
            <w:pPr>
              <w:pStyle w:val="7"/>
              <w:spacing w:after="0" w:line="360" w:lineRule="exact"/>
              <w:jc w:val="center"/>
              <w:rPr>
                <w:rFonts w:hint="eastAsia" w:ascii="宋体" w:hAnsi="宋体" w:cs="宋体"/>
                <w:sz w:val="18"/>
                <w:szCs w:val="18"/>
              </w:rPr>
            </w:pPr>
            <w:r>
              <w:rPr>
                <w:rFonts w:hint="eastAsia" w:ascii="宋体" w:hAnsi="宋体" w:cs="宋体"/>
                <w:sz w:val="18"/>
                <w:szCs w:val="18"/>
              </w:rPr>
              <w:t>第四学期</w:t>
            </w:r>
          </w:p>
        </w:tc>
        <w:tc>
          <w:tcPr>
            <w:tcW w:w="1210" w:type="dxa"/>
            <w:vAlign w:val="center"/>
          </w:tcPr>
          <w:p w14:paraId="2FEED9AF">
            <w:pPr>
              <w:pStyle w:val="7"/>
              <w:spacing w:after="0" w:line="360" w:lineRule="exact"/>
              <w:jc w:val="center"/>
              <w:rPr>
                <w:rFonts w:hint="eastAsia" w:ascii="宋体" w:hAnsi="宋体" w:eastAsia="宋体" w:cs="宋体"/>
                <w:sz w:val="18"/>
                <w:szCs w:val="18"/>
                <w:lang w:eastAsia="zh-CN"/>
              </w:rPr>
            </w:pPr>
            <w:r>
              <w:rPr>
                <w:rFonts w:hint="eastAsia" w:ascii="宋体" w:hAnsi="宋体" w:cs="宋体"/>
                <w:sz w:val="18"/>
                <w:szCs w:val="18"/>
              </w:rPr>
              <w:t>1</w:t>
            </w:r>
            <w:r>
              <w:rPr>
                <w:rFonts w:hint="eastAsia" w:ascii="宋体" w:hAnsi="宋体" w:cs="宋体"/>
                <w:sz w:val="18"/>
                <w:szCs w:val="18"/>
                <w:lang w:val="en-US" w:eastAsia="zh-CN"/>
              </w:rPr>
              <w:t>8</w:t>
            </w:r>
          </w:p>
        </w:tc>
        <w:tc>
          <w:tcPr>
            <w:tcW w:w="1167" w:type="dxa"/>
            <w:vAlign w:val="center"/>
          </w:tcPr>
          <w:p w14:paraId="3B4A7D58">
            <w:pPr>
              <w:pStyle w:val="7"/>
              <w:spacing w:after="0" w:line="360" w:lineRule="exact"/>
              <w:jc w:val="center"/>
              <w:rPr>
                <w:rFonts w:hint="eastAsia" w:ascii="宋体" w:hAnsi="宋体" w:cs="宋体"/>
                <w:sz w:val="18"/>
                <w:szCs w:val="18"/>
              </w:rPr>
            </w:pPr>
          </w:p>
        </w:tc>
        <w:tc>
          <w:tcPr>
            <w:tcW w:w="1085" w:type="dxa"/>
            <w:vAlign w:val="center"/>
          </w:tcPr>
          <w:p w14:paraId="23B8040B">
            <w:pPr>
              <w:pStyle w:val="7"/>
              <w:spacing w:after="0" w:line="360" w:lineRule="exact"/>
              <w:jc w:val="center"/>
              <w:rPr>
                <w:rFonts w:hint="eastAsia" w:ascii="宋体" w:hAnsi="宋体" w:cs="宋体"/>
                <w:sz w:val="18"/>
                <w:szCs w:val="18"/>
              </w:rPr>
            </w:pPr>
          </w:p>
        </w:tc>
        <w:tc>
          <w:tcPr>
            <w:tcW w:w="1155" w:type="dxa"/>
            <w:vAlign w:val="center"/>
          </w:tcPr>
          <w:p w14:paraId="7F3A0B3A">
            <w:pPr>
              <w:pStyle w:val="7"/>
              <w:spacing w:after="0" w:line="360" w:lineRule="exact"/>
              <w:jc w:val="center"/>
              <w:rPr>
                <w:rFonts w:hint="eastAsia" w:ascii="宋体" w:hAnsi="宋体" w:cs="宋体"/>
                <w:sz w:val="18"/>
                <w:szCs w:val="18"/>
              </w:rPr>
            </w:pPr>
          </w:p>
        </w:tc>
        <w:tc>
          <w:tcPr>
            <w:tcW w:w="1411" w:type="dxa"/>
            <w:vAlign w:val="center"/>
          </w:tcPr>
          <w:p w14:paraId="31868535">
            <w:pPr>
              <w:pStyle w:val="7"/>
              <w:spacing w:after="0" w:line="360" w:lineRule="exact"/>
              <w:jc w:val="center"/>
              <w:rPr>
                <w:rFonts w:hint="eastAsia" w:ascii="宋体" w:hAnsi="宋体" w:cs="宋体"/>
                <w:sz w:val="18"/>
                <w:szCs w:val="18"/>
              </w:rPr>
            </w:pPr>
          </w:p>
        </w:tc>
        <w:tc>
          <w:tcPr>
            <w:tcW w:w="698" w:type="dxa"/>
            <w:vAlign w:val="center"/>
          </w:tcPr>
          <w:p w14:paraId="22E92791">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00094A07">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70" w:type="dxa"/>
            <w:vAlign w:val="center"/>
          </w:tcPr>
          <w:p w14:paraId="380F43C5">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4F93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7132AD09">
            <w:pPr>
              <w:pStyle w:val="7"/>
              <w:spacing w:after="0" w:line="360" w:lineRule="exact"/>
              <w:jc w:val="center"/>
              <w:rPr>
                <w:rFonts w:hint="eastAsia" w:ascii="宋体" w:hAnsi="宋体" w:cs="宋体"/>
                <w:sz w:val="18"/>
                <w:szCs w:val="18"/>
              </w:rPr>
            </w:pPr>
            <w:r>
              <w:rPr>
                <w:rFonts w:hint="eastAsia" w:ascii="宋体" w:hAnsi="宋体" w:cs="宋体"/>
                <w:sz w:val="18"/>
                <w:szCs w:val="18"/>
              </w:rPr>
              <w:t>第五学期</w:t>
            </w:r>
          </w:p>
        </w:tc>
        <w:tc>
          <w:tcPr>
            <w:tcW w:w="1210" w:type="dxa"/>
            <w:vAlign w:val="center"/>
          </w:tcPr>
          <w:p w14:paraId="74EDC4E1">
            <w:pPr>
              <w:pStyle w:val="7"/>
              <w:spacing w:after="0" w:line="360" w:lineRule="exact"/>
              <w:jc w:val="center"/>
              <w:rPr>
                <w:rFonts w:hint="eastAsia" w:ascii="宋体" w:hAnsi="宋体" w:cs="宋体"/>
                <w:sz w:val="18"/>
                <w:szCs w:val="18"/>
              </w:rPr>
            </w:pPr>
          </w:p>
        </w:tc>
        <w:tc>
          <w:tcPr>
            <w:tcW w:w="1167" w:type="dxa"/>
            <w:vAlign w:val="center"/>
          </w:tcPr>
          <w:p w14:paraId="10B5735A">
            <w:pPr>
              <w:pStyle w:val="7"/>
              <w:spacing w:after="0" w:line="360" w:lineRule="exact"/>
              <w:jc w:val="center"/>
              <w:rPr>
                <w:rFonts w:hint="eastAsia" w:ascii="宋体" w:hAnsi="宋体" w:cs="宋体"/>
                <w:sz w:val="18"/>
                <w:szCs w:val="18"/>
              </w:rPr>
            </w:pPr>
          </w:p>
        </w:tc>
        <w:tc>
          <w:tcPr>
            <w:tcW w:w="1085" w:type="dxa"/>
            <w:vAlign w:val="center"/>
          </w:tcPr>
          <w:p w14:paraId="6E1E4E30">
            <w:pPr>
              <w:pStyle w:val="7"/>
              <w:spacing w:after="0" w:line="360" w:lineRule="exact"/>
              <w:jc w:val="center"/>
              <w:rPr>
                <w:rFonts w:hint="eastAsia" w:ascii="宋体" w:hAnsi="宋体" w:cs="宋体"/>
                <w:sz w:val="18"/>
                <w:szCs w:val="18"/>
              </w:rPr>
            </w:pPr>
          </w:p>
        </w:tc>
        <w:tc>
          <w:tcPr>
            <w:tcW w:w="1155" w:type="dxa"/>
            <w:vAlign w:val="center"/>
          </w:tcPr>
          <w:p w14:paraId="01C2CC66">
            <w:pPr>
              <w:pStyle w:val="7"/>
              <w:spacing w:after="0" w:line="360" w:lineRule="exact"/>
              <w:jc w:val="center"/>
              <w:rPr>
                <w:rFonts w:hint="eastAsia" w:ascii="宋体" w:hAnsi="宋体" w:cs="宋体"/>
                <w:sz w:val="18"/>
                <w:szCs w:val="18"/>
              </w:rPr>
            </w:pPr>
            <w:r>
              <w:rPr>
                <w:rFonts w:hint="eastAsia" w:ascii="宋体" w:hAnsi="宋体" w:cs="宋体"/>
                <w:sz w:val="18"/>
                <w:szCs w:val="18"/>
              </w:rPr>
              <w:t>18</w:t>
            </w:r>
          </w:p>
        </w:tc>
        <w:tc>
          <w:tcPr>
            <w:tcW w:w="1411" w:type="dxa"/>
            <w:vAlign w:val="center"/>
          </w:tcPr>
          <w:p w14:paraId="3D719D6C">
            <w:pPr>
              <w:pStyle w:val="7"/>
              <w:spacing w:after="0" w:line="360" w:lineRule="exact"/>
              <w:jc w:val="center"/>
              <w:rPr>
                <w:rFonts w:hint="eastAsia" w:ascii="宋体" w:hAnsi="宋体" w:cs="宋体"/>
                <w:sz w:val="18"/>
                <w:szCs w:val="18"/>
              </w:rPr>
            </w:pPr>
          </w:p>
        </w:tc>
        <w:tc>
          <w:tcPr>
            <w:tcW w:w="698" w:type="dxa"/>
            <w:vAlign w:val="center"/>
          </w:tcPr>
          <w:p w14:paraId="23478B69">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336AA846">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70" w:type="dxa"/>
            <w:vAlign w:val="center"/>
          </w:tcPr>
          <w:p w14:paraId="54CF186A">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340F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21FC398">
            <w:pPr>
              <w:pStyle w:val="7"/>
              <w:spacing w:after="0" w:line="360" w:lineRule="exact"/>
              <w:jc w:val="center"/>
              <w:rPr>
                <w:rFonts w:hint="eastAsia" w:ascii="宋体" w:hAnsi="宋体" w:cs="宋体"/>
                <w:sz w:val="18"/>
                <w:szCs w:val="18"/>
              </w:rPr>
            </w:pPr>
            <w:r>
              <w:rPr>
                <w:rFonts w:hint="eastAsia" w:ascii="宋体" w:hAnsi="宋体" w:cs="宋体"/>
                <w:sz w:val="18"/>
                <w:szCs w:val="18"/>
              </w:rPr>
              <w:t>第六学期</w:t>
            </w:r>
          </w:p>
        </w:tc>
        <w:tc>
          <w:tcPr>
            <w:tcW w:w="1210" w:type="dxa"/>
            <w:vAlign w:val="center"/>
          </w:tcPr>
          <w:p w14:paraId="2E65A3A9">
            <w:pPr>
              <w:pStyle w:val="7"/>
              <w:spacing w:after="0" w:line="360" w:lineRule="exact"/>
              <w:jc w:val="center"/>
              <w:rPr>
                <w:rFonts w:hint="eastAsia" w:ascii="宋体" w:hAnsi="宋体" w:cs="宋体"/>
                <w:sz w:val="18"/>
                <w:szCs w:val="18"/>
              </w:rPr>
            </w:pPr>
          </w:p>
        </w:tc>
        <w:tc>
          <w:tcPr>
            <w:tcW w:w="1167" w:type="dxa"/>
            <w:vAlign w:val="center"/>
          </w:tcPr>
          <w:p w14:paraId="7EC74DBC">
            <w:pPr>
              <w:pStyle w:val="7"/>
              <w:spacing w:after="0" w:line="360" w:lineRule="exact"/>
              <w:jc w:val="center"/>
              <w:rPr>
                <w:rFonts w:hint="eastAsia" w:ascii="宋体" w:hAnsi="宋体" w:cs="宋体"/>
                <w:sz w:val="18"/>
                <w:szCs w:val="18"/>
              </w:rPr>
            </w:pPr>
          </w:p>
        </w:tc>
        <w:tc>
          <w:tcPr>
            <w:tcW w:w="1085" w:type="dxa"/>
            <w:vAlign w:val="center"/>
          </w:tcPr>
          <w:p w14:paraId="2B22C9DB">
            <w:pPr>
              <w:pStyle w:val="7"/>
              <w:spacing w:after="0" w:line="360" w:lineRule="exact"/>
              <w:jc w:val="center"/>
              <w:rPr>
                <w:rFonts w:hint="eastAsia" w:ascii="宋体" w:hAnsi="宋体" w:cs="宋体"/>
                <w:sz w:val="18"/>
                <w:szCs w:val="18"/>
              </w:rPr>
            </w:pPr>
          </w:p>
        </w:tc>
        <w:tc>
          <w:tcPr>
            <w:tcW w:w="1155" w:type="dxa"/>
            <w:vAlign w:val="center"/>
          </w:tcPr>
          <w:p w14:paraId="600FC130">
            <w:pPr>
              <w:pStyle w:val="7"/>
              <w:spacing w:after="0" w:line="360" w:lineRule="exact"/>
              <w:jc w:val="center"/>
              <w:rPr>
                <w:rFonts w:hint="eastAsia" w:ascii="宋体" w:hAnsi="宋体" w:cs="宋体"/>
                <w:sz w:val="18"/>
                <w:szCs w:val="18"/>
              </w:rPr>
            </w:pPr>
            <w:r>
              <w:rPr>
                <w:rFonts w:hint="eastAsia" w:ascii="宋体" w:hAnsi="宋体" w:cs="宋体"/>
                <w:sz w:val="18"/>
                <w:szCs w:val="18"/>
              </w:rPr>
              <w:t>8</w:t>
            </w:r>
          </w:p>
        </w:tc>
        <w:tc>
          <w:tcPr>
            <w:tcW w:w="1411" w:type="dxa"/>
            <w:vAlign w:val="center"/>
          </w:tcPr>
          <w:p w14:paraId="0297FAAB">
            <w:pPr>
              <w:pStyle w:val="7"/>
              <w:spacing w:after="0" w:line="360" w:lineRule="exact"/>
              <w:jc w:val="center"/>
              <w:rPr>
                <w:rFonts w:hint="eastAsia" w:ascii="宋体" w:hAnsi="宋体" w:cs="宋体"/>
                <w:sz w:val="18"/>
                <w:szCs w:val="18"/>
              </w:rPr>
            </w:pPr>
            <w:r>
              <w:rPr>
                <w:rFonts w:hint="eastAsia" w:ascii="宋体" w:hAnsi="宋体" w:cs="宋体"/>
                <w:sz w:val="18"/>
                <w:szCs w:val="18"/>
              </w:rPr>
              <w:t>10</w:t>
            </w:r>
          </w:p>
        </w:tc>
        <w:tc>
          <w:tcPr>
            <w:tcW w:w="698" w:type="dxa"/>
            <w:vAlign w:val="center"/>
          </w:tcPr>
          <w:p w14:paraId="32080F7A">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3A6DAB5B">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70" w:type="dxa"/>
            <w:vAlign w:val="center"/>
          </w:tcPr>
          <w:p w14:paraId="1BC0396C">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060C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1" w:type="dxa"/>
            <w:vAlign w:val="bottom"/>
          </w:tcPr>
          <w:p w14:paraId="7AD180A2">
            <w:pPr>
              <w:pStyle w:val="7"/>
              <w:spacing w:after="0" w:line="360" w:lineRule="exact"/>
              <w:jc w:val="center"/>
              <w:rPr>
                <w:rFonts w:hint="eastAsia" w:ascii="宋体" w:hAnsi="宋体" w:cs="宋体"/>
                <w:sz w:val="18"/>
                <w:szCs w:val="18"/>
              </w:rPr>
            </w:pPr>
            <w:r>
              <w:rPr>
                <w:rFonts w:hint="eastAsia" w:ascii="宋体" w:hAnsi="宋体" w:cs="宋体"/>
                <w:sz w:val="18"/>
                <w:szCs w:val="18"/>
              </w:rPr>
              <w:t>总计</w:t>
            </w:r>
          </w:p>
        </w:tc>
        <w:tc>
          <w:tcPr>
            <w:tcW w:w="1210" w:type="dxa"/>
            <w:vAlign w:val="center"/>
          </w:tcPr>
          <w:p w14:paraId="5FC94E93">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70</w:t>
            </w:r>
          </w:p>
        </w:tc>
        <w:tc>
          <w:tcPr>
            <w:tcW w:w="1167" w:type="dxa"/>
            <w:vAlign w:val="center"/>
          </w:tcPr>
          <w:p w14:paraId="5D476052">
            <w:pPr>
              <w:pStyle w:val="7"/>
              <w:spacing w:after="0"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0</w:t>
            </w:r>
          </w:p>
        </w:tc>
        <w:tc>
          <w:tcPr>
            <w:tcW w:w="1085" w:type="dxa"/>
            <w:vAlign w:val="center"/>
          </w:tcPr>
          <w:p w14:paraId="6447DDF1">
            <w:pPr>
              <w:pStyle w:val="7"/>
              <w:spacing w:after="0" w:line="360" w:lineRule="exact"/>
              <w:jc w:val="center"/>
              <w:rPr>
                <w:rFonts w:hint="eastAsia" w:ascii="宋体" w:hAnsi="宋体" w:cs="宋体"/>
                <w:sz w:val="18"/>
                <w:szCs w:val="18"/>
              </w:rPr>
            </w:pPr>
            <w:r>
              <w:rPr>
                <w:rFonts w:hint="eastAsia" w:ascii="宋体" w:hAnsi="宋体" w:cs="宋体"/>
                <w:sz w:val="18"/>
                <w:szCs w:val="18"/>
              </w:rPr>
              <w:t>3</w:t>
            </w:r>
          </w:p>
        </w:tc>
        <w:tc>
          <w:tcPr>
            <w:tcW w:w="1155" w:type="dxa"/>
            <w:vAlign w:val="center"/>
          </w:tcPr>
          <w:p w14:paraId="7D5CA64A">
            <w:pPr>
              <w:pStyle w:val="7"/>
              <w:spacing w:after="0" w:line="360" w:lineRule="exact"/>
              <w:jc w:val="center"/>
              <w:rPr>
                <w:rFonts w:hint="eastAsia" w:ascii="宋体" w:hAnsi="宋体" w:cs="宋体"/>
                <w:sz w:val="18"/>
                <w:szCs w:val="18"/>
              </w:rPr>
            </w:pPr>
            <w:r>
              <w:rPr>
                <w:rFonts w:hint="eastAsia" w:ascii="宋体" w:hAnsi="宋体" w:cs="宋体"/>
                <w:sz w:val="18"/>
                <w:szCs w:val="18"/>
              </w:rPr>
              <w:t>26</w:t>
            </w:r>
          </w:p>
        </w:tc>
        <w:tc>
          <w:tcPr>
            <w:tcW w:w="1411" w:type="dxa"/>
            <w:vAlign w:val="center"/>
          </w:tcPr>
          <w:p w14:paraId="163F6C00">
            <w:pPr>
              <w:pStyle w:val="7"/>
              <w:spacing w:after="0" w:line="360" w:lineRule="exact"/>
              <w:jc w:val="center"/>
              <w:rPr>
                <w:rFonts w:hint="eastAsia" w:ascii="宋体" w:hAnsi="宋体" w:cs="宋体"/>
                <w:sz w:val="18"/>
                <w:szCs w:val="18"/>
              </w:rPr>
            </w:pPr>
            <w:r>
              <w:rPr>
                <w:rFonts w:hint="eastAsia" w:ascii="宋体" w:hAnsi="宋体" w:cs="宋体"/>
                <w:sz w:val="18"/>
                <w:szCs w:val="18"/>
              </w:rPr>
              <w:t>10</w:t>
            </w:r>
          </w:p>
        </w:tc>
        <w:tc>
          <w:tcPr>
            <w:tcW w:w="698" w:type="dxa"/>
            <w:vAlign w:val="center"/>
          </w:tcPr>
          <w:p w14:paraId="0FD984B7">
            <w:pPr>
              <w:pStyle w:val="7"/>
              <w:spacing w:after="0" w:line="360" w:lineRule="exact"/>
              <w:jc w:val="center"/>
              <w:rPr>
                <w:rFonts w:hint="eastAsia" w:ascii="宋体" w:hAnsi="宋体" w:cs="宋体"/>
                <w:sz w:val="18"/>
                <w:szCs w:val="18"/>
              </w:rPr>
            </w:pPr>
            <w:r>
              <w:rPr>
                <w:rFonts w:hint="eastAsia" w:ascii="宋体" w:hAnsi="宋体" w:cs="宋体"/>
                <w:sz w:val="18"/>
                <w:szCs w:val="18"/>
              </w:rPr>
              <w:t>6</w:t>
            </w:r>
          </w:p>
        </w:tc>
        <w:tc>
          <w:tcPr>
            <w:tcW w:w="496" w:type="dxa"/>
            <w:vAlign w:val="center"/>
          </w:tcPr>
          <w:p w14:paraId="73356F06">
            <w:pPr>
              <w:pStyle w:val="7"/>
              <w:spacing w:after="0" w:line="360" w:lineRule="exact"/>
              <w:jc w:val="center"/>
              <w:rPr>
                <w:rFonts w:hint="eastAsia" w:ascii="宋体" w:hAnsi="宋体" w:cs="宋体"/>
                <w:sz w:val="18"/>
                <w:szCs w:val="18"/>
              </w:rPr>
            </w:pPr>
            <w:r>
              <w:rPr>
                <w:rFonts w:hint="eastAsia" w:ascii="宋体" w:hAnsi="宋体" w:cs="宋体"/>
                <w:sz w:val="18"/>
                <w:szCs w:val="18"/>
              </w:rPr>
              <w:t>5</w:t>
            </w:r>
          </w:p>
        </w:tc>
        <w:tc>
          <w:tcPr>
            <w:tcW w:w="570" w:type="dxa"/>
            <w:vAlign w:val="center"/>
          </w:tcPr>
          <w:p w14:paraId="226D8781">
            <w:pPr>
              <w:pStyle w:val="7"/>
              <w:spacing w:after="0" w:line="360" w:lineRule="exact"/>
              <w:jc w:val="center"/>
              <w:rPr>
                <w:rFonts w:hint="eastAsia" w:ascii="宋体" w:hAnsi="宋体" w:cs="宋体"/>
                <w:sz w:val="18"/>
                <w:szCs w:val="18"/>
              </w:rPr>
            </w:pPr>
            <w:r>
              <w:rPr>
                <w:rFonts w:hint="eastAsia" w:ascii="宋体" w:hAnsi="宋体" w:cs="宋体"/>
                <w:sz w:val="18"/>
                <w:szCs w:val="18"/>
              </w:rPr>
              <w:t>120</w:t>
            </w:r>
          </w:p>
        </w:tc>
      </w:tr>
    </w:tbl>
    <w:p w14:paraId="7A43F094">
      <w:pPr>
        <w:pStyle w:val="3"/>
        <w:adjustRightInd w:val="0"/>
        <w:snapToGrid w:val="0"/>
        <w:spacing w:before="0" w:beforeLines="0" w:after="0" w:afterLines="0" w:line="400" w:lineRule="exact"/>
        <w:ind w:firstLine="422" w:firstLineChars="200"/>
        <w:rPr>
          <w:sz w:val="21"/>
          <w:szCs w:val="21"/>
        </w:rPr>
      </w:pPr>
      <w:bookmarkStart w:id="25" w:name="_Toc9607"/>
      <w:bookmarkStart w:id="26" w:name="_Toc10922"/>
    </w:p>
    <w:p w14:paraId="7B7B1DCE">
      <w:pPr>
        <w:pStyle w:val="3"/>
        <w:adjustRightInd w:val="0"/>
        <w:snapToGrid w:val="0"/>
        <w:spacing w:before="0" w:beforeLines="0" w:after="0" w:afterLines="0" w:line="400" w:lineRule="exact"/>
        <w:ind w:firstLine="422" w:firstLineChars="200"/>
        <w:rPr>
          <w:sz w:val="21"/>
          <w:szCs w:val="21"/>
        </w:rPr>
      </w:pPr>
      <w:r>
        <w:rPr>
          <w:rFonts w:hint="eastAsia"/>
          <w:sz w:val="21"/>
          <w:szCs w:val="21"/>
        </w:rPr>
        <w:t>（二）教学历程表</w:t>
      </w:r>
      <w:bookmarkEnd w:id="25"/>
      <w:bookmarkEnd w:id="26"/>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2D39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209FCB85">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学</w:t>
            </w:r>
          </w:p>
          <w:p w14:paraId="52999683">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6EF4AC5B">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学</w:t>
            </w:r>
          </w:p>
          <w:p w14:paraId="0AEC1074">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225BAFA6">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周次</w:t>
            </w:r>
          </w:p>
        </w:tc>
      </w:tr>
      <w:tr w14:paraId="3B11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6A4931A">
            <w:pPr>
              <w:pStyle w:val="7"/>
              <w:spacing w:after="0" w:line="360" w:lineRule="exact"/>
              <w:jc w:val="center"/>
              <w:rPr>
                <w:rFonts w:hint="eastAsia" w:ascii="宋体" w:hAnsi="宋体" w:cs="宋体"/>
                <w:b/>
                <w:bCs/>
                <w:sz w:val="18"/>
                <w:szCs w:val="18"/>
              </w:rPr>
            </w:pPr>
          </w:p>
        </w:tc>
        <w:tc>
          <w:tcPr>
            <w:tcW w:w="486" w:type="dxa"/>
            <w:vMerge w:val="continue"/>
            <w:vAlign w:val="center"/>
          </w:tcPr>
          <w:p w14:paraId="4FE54B88">
            <w:pPr>
              <w:pStyle w:val="7"/>
              <w:spacing w:after="0" w:line="360" w:lineRule="exact"/>
              <w:jc w:val="center"/>
              <w:rPr>
                <w:rFonts w:hint="eastAsia" w:ascii="宋体" w:hAnsi="宋体" w:cs="宋体"/>
                <w:b/>
                <w:bCs/>
                <w:sz w:val="18"/>
                <w:szCs w:val="18"/>
              </w:rPr>
            </w:pPr>
          </w:p>
        </w:tc>
        <w:tc>
          <w:tcPr>
            <w:tcW w:w="406" w:type="dxa"/>
            <w:vAlign w:val="center"/>
          </w:tcPr>
          <w:p w14:paraId="6884F048">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w:t>
            </w:r>
          </w:p>
        </w:tc>
        <w:tc>
          <w:tcPr>
            <w:tcW w:w="383" w:type="dxa"/>
            <w:vAlign w:val="center"/>
          </w:tcPr>
          <w:p w14:paraId="4B638D46">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2</w:t>
            </w:r>
          </w:p>
        </w:tc>
        <w:tc>
          <w:tcPr>
            <w:tcW w:w="406" w:type="dxa"/>
            <w:vAlign w:val="center"/>
          </w:tcPr>
          <w:p w14:paraId="2163735A">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3</w:t>
            </w:r>
          </w:p>
        </w:tc>
        <w:tc>
          <w:tcPr>
            <w:tcW w:w="374" w:type="dxa"/>
            <w:vAlign w:val="center"/>
          </w:tcPr>
          <w:p w14:paraId="1E2C0E54">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4</w:t>
            </w:r>
          </w:p>
        </w:tc>
        <w:tc>
          <w:tcPr>
            <w:tcW w:w="397" w:type="dxa"/>
            <w:vAlign w:val="center"/>
          </w:tcPr>
          <w:p w14:paraId="47521C82">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5</w:t>
            </w:r>
          </w:p>
        </w:tc>
        <w:tc>
          <w:tcPr>
            <w:tcW w:w="397" w:type="dxa"/>
            <w:vAlign w:val="center"/>
          </w:tcPr>
          <w:p w14:paraId="4E4A9860">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6</w:t>
            </w:r>
          </w:p>
        </w:tc>
        <w:tc>
          <w:tcPr>
            <w:tcW w:w="383" w:type="dxa"/>
            <w:vAlign w:val="center"/>
          </w:tcPr>
          <w:p w14:paraId="5ED9202F">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7</w:t>
            </w:r>
          </w:p>
        </w:tc>
        <w:tc>
          <w:tcPr>
            <w:tcW w:w="383" w:type="dxa"/>
            <w:vAlign w:val="center"/>
          </w:tcPr>
          <w:p w14:paraId="6C036EBB">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8</w:t>
            </w:r>
          </w:p>
        </w:tc>
        <w:tc>
          <w:tcPr>
            <w:tcW w:w="383" w:type="dxa"/>
            <w:vAlign w:val="center"/>
          </w:tcPr>
          <w:p w14:paraId="16CB177A">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9</w:t>
            </w:r>
          </w:p>
        </w:tc>
        <w:tc>
          <w:tcPr>
            <w:tcW w:w="383" w:type="dxa"/>
            <w:vAlign w:val="center"/>
          </w:tcPr>
          <w:p w14:paraId="6EE9A024">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10</w:t>
            </w:r>
          </w:p>
        </w:tc>
        <w:tc>
          <w:tcPr>
            <w:tcW w:w="397" w:type="dxa"/>
            <w:vAlign w:val="center"/>
          </w:tcPr>
          <w:p w14:paraId="47F73DBB">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11</w:t>
            </w:r>
          </w:p>
        </w:tc>
        <w:tc>
          <w:tcPr>
            <w:tcW w:w="390" w:type="dxa"/>
            <w:vAlign w:val="center"/>
          </w:tcPr>
          <w:p w14:paraId="1C8B2A30">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12</w:t>
            </w:r>
          </w:p>
        </w:tc>
        <w:tc>
          <w:tcPr>
            <w:tcW w:w="397" w:type="dxa"/>
            <w:vAlign w:val="center"/>
          </w:tcPr>
          <w:p w14:paraId="1C8C4146">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13</w:t>
            </w:r>
          </w:p>
        </w:tc>
        <w:tc>
          <w:tcPr>
            <w:tcW w:w="397" w:type="dxa"/>
            <w:vAlign w:val="center"/>
          </w:tcPr>
          <w:p w14:paraId="193BA232">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14</w:t>
            </w:r>
          </w:p>
        </w:tc>
        <w:tc>
          <w:tcPr>
            <w:tcW w:w="397" w:type="dxa"/>
            <w:vAlign w:val="center"/>
          </w:tcPr>
          <w:p w14:paraId="0E7E799E">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15</w:t>
            </w:r>
          </w:p>
        </w:tc>
        <w:tc>
          <w:tcPr>
            <w:tcW w:w="383" w:type="dxa"/>
            <w:vAlign w:val="center"/>
          </w:tcPr>
          <w:p w14:paraId="6DB23B2F">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16</w:t>
            </w:r>
          </w:p>
        </w:tc>
        <w:tc>
          <w:tcPr>
            <w:tcW w:w="397" w:type="dxa"/>
            <w:vAlign w:val="center"/>
          </w:tcPr>
          <w:p w14:paraId="13E32E46">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17</w:t>
            </w:r>
          </w:p>
        </w:tc>
        <w:tc>
          <w:tcPr>
            <w:tcW w:w="383" w:type="dxa"/>
            <w:vAlign w:val="center"/>
          </w:tcPr>
          <w:p w14:paraId="36F43631">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18</w:t>
            </w:r>
          </w:p>
        </w:tc>
        <w:tc>
          <w:tcPr>
            <w:tcW w:w="389" w:type="dxa"/>
            <w:vAlign w:val="center"/>
          </w:tcPr>
          <w:p w14:paraId="705A4DF0">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19</w:t>
            </w:r>
          </w:p>
        </w:tc>
        <w:tc>
          <w:tcPr>
            <w:tcW w:w="652" w:type="dxa"/>
            <w:vAlign w:val="center"/>
          </w:tcPr>
          <w:p w14:paraId="71C132F3">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20</w:t>
            </w:r>
          </w:p>
        </w:tc>
      </w:tr>
      <w:tr w14:paraId="5014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2F94BE2B">
            <w:pPr>
              <w:pStyle w:val="7"/>
              <w:spacing w:after="0" w:line="360" w:lineRule="exact"/>
              <w:jc w:val="center"/>
              <w:rPr>
                <w:rFonts w:hint="eastAsia" w:ascii="宋体" w:hAnsi="宋体" w:cs="宋体"/>
                <w:sz w:val="18"/>
                <w:szCs w:val="18"/>
              </w:rPr>
            </w:pPr>
            <w:r>
              <w:rPr>
                <w:rFonts w:hint="eastAsia" w:ascii="宋体" w:hAnsi="宋体" w:cs="宋体"/>
                <w:sz w:val="18"/>
                <w:szCs w:val="18"/>
              </w:rPr>
              <w:t>一</w:t>
            </w:r>
          </w:p>
        </w:tc>
        <w:tc>
          <w:tcPr>
            <w:tcW w:w="486" w:type="dxa"/>
            <w:vAlign w:val="center"/>
          </w:tcPr>
          <w:p w14:paraId="382763E1">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06" w:type="dxa"/>
            <w:vAlign w:val="center"/>
          </w:tcPr>
          <w:p w14:paraId="027F2FD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FD6A1D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3F651C9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2344D00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BDC0BD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697C04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262C0E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065BA7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A989A4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473591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83DB7F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23BCEC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3FAC2E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71CE7A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352F23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30BF45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199CBB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9415D7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1F82A17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169BAA9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29C4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214CF205">
            <w:pPr>
              <w:pStyle w:val="7"/>
              <w:spacing w:after="0" w:line="360" w:lineRule="exact"/>
              <w:jc w:val="center"/>
              <w:rPr>
                <w:rFonts w:hint="eastAsia" w:ascii="宋体" w:hAnsi="宋体" w:cs="宋体"/>
                <w:sz w:val="18"/>
                <w:szCs w:val="18"/>
              </w:rPr>
            </w:pPr>
          </w:p>
        </w:tc>
        <w:tc>
          <w:tcPr>
            <w:tcW w:w="486" w:type="dxa"/>
            <w:vAlign w:val="center"/>
          </w:tcPr>
          <w:p w14:paraId="149AD3AE">
            <w:pPr>
              <w:pStyle w:val="7"/>
              <w:spacing w:after="0" w:line="360" w:lineRule="exact"/>
              <w:jc w:val="center"/>
              <w:rPr>
                <w:rFonts w:hint="eastAsia" w:ascii="宋体" w:hAnsi="宋体" w:cs="宋体"/>
                <w:sz w:val="18"/>
                <w:szCs w:val="18"/>
              </w:rPr>
            </w:pPr>
            <w:r>
              <w:rPr>
                <w:rFonts w:hint="eastAsia" w:ascii="宋体" w:hAnsi="宋体" w:cs="宋体"/>
                <w:sz w:val="18"/>
                <w:szCs w:val="18"/>
              </w:rPr>
              <w:t>2</w:t>
            </w:r>
          </w:p>
        </w:tc>
        <w:tc>
          <w:tcPr>
            <w:tcW w:w="406" w:type="dxa"/>
            <w:vAlign w:val="center"/>
          </w:tcPr>
          <w:p w14:paraId="3871CE9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76E020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378EB5C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13D806B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492CA3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29A7AB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A607FF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BFAE25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172153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512ADF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6C50FD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26AF364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F6CAAF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BD7A7C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8BEC4C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22FAEB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16D76F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845115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0BAF41E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3FAD330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6404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0E511D27">
            <w:pPr>
              <w:pStyle w:val="7"/>
              <w:spacing w:after="0" w:line="360" w:lineRule="exact"/>
              <w:jc w:val="center"/>
              <w:rPr>
                <w:rFonts w:hint="eastAsia" w:ascii="宋体" w:hAnsi="宋体" w:cs="宋体"/>
                <w:sz w:val="18"/>
                <w:szCs w:val="18"/>
              </w:rPr>
            </w:pPr>
            <w:r>
              <w:rPr>
                <w:rFonts w:hint="eastAsia" w:ascii="宋体" w:hAnsi="宋体" w:cs="宋体"/>
                <w:sz w:val="18"/>
                <w:szCs w:val="18"/>
              </w:rPr>
              <w:t>二</w:t>
            </w:r>
          </w:p>
        </w:tc>
        <w:tc>
          <w:tcPr>
            <w:tcW w:w="486" w:type="dxa"/>
            <w:vAlign w:val="center"/>
          </w:tcPr>
          <w:p w14:paraId="4ADE0145">
            <w:pPr>
              <w:pStyle w:val="7"/>
              <w:spacing w:after="0" w:line="360" w:lineRule="exact"/>
              <w:jc w:val="center"/>
              <w:rPr>
                <w:rFonts w:hint="eastAsia" w:ascii="宋体" w:hAnsi="宋体" w:cs="宋体"/>
                <w:sz w:val="18"/>
                <w:szCs w:val="18"/>
              </w:rPr>
            </w:pPr>
            <w:r>
              <w:rPr>
                <w:rFonts w:hint="eastAsia" w:ascii="宋体" w:hAnsi="宋体" w:cs="宋体"/>
                <w:sz w:val="18"/>
                <w:szCs w:val="18"/>
              </w:rPr>
              <w:t>3</w:t>
            </w:r>
          </w:p>
        </w:tc>
        <w:tc>
          <w:tcPr>
            <w:tcW w:w="406" w:type="dxa"/>
            <w:vAlign w:val="center"/>
          </w:tcPr>
          <w:p w14:paraId="6F81E93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69195D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54762AA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2B3E6F3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AAFCB8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ED1723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0E0068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5D91D1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0543AD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0100B4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F41B6D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021088E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22CEC9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7A3928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022EF0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4932CC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282F30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1048EE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0C87512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45C0DFF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64DD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28F29B4C">
            <w:pPr>
              <w:pStyle w:val="7"/>
              <w:spacing w:after="0" w:line="360" w:lineRule="exact"/>
              <w:jc w:val="center"/>
              <w:rPr>
                <w:rFonts w:hint="eastAsia" w:ascii="宋体" w:hAnsi="宋体" w:cs="宋体"/>
                <w:sz w:val="18"/>
                <w:szCs w:val="18"/>
              </w:rPr>
            </w:pPr>
          </w:p>
        </w:tc>
        <w:tc>
          <w:tcPr>
            <w:tcW w:w="486" w:type="dxa"/>
            <w:vAlign w:val="center"/>
          </w:tcPr>
          <w:p w14:paraId="6D8E8C82">
            <w:pPr>
              <w:pStyle w:val="7"/>
              <w:spacing w:after="0" w:line="360" w:lineRule="exact"/>
              <w:jc w:val="center"/>
              <w:rPr>
                <w:rFonts w:hint="eastAsia" w:ascii="宋体" w:hAnsi="宋体" w:cs="宋体"/>
                <w:sz w:val="18"/>
                <w:szCs w:val="18"/>
              </w:rPr>
            </w:pPr>
            <w:r>
              <w:rPr>
                <w:rFonts w:hint="eastAsia" w:ascii="宋体" w:hAnsi="宋体" w:cs="宋体"/>
                <w:sz w:val="18"/>
                <w:szCs w:val="18"/>
              </w:rPr>
              <w:t>4</w:t>
            </w:r>
          </w:p>
        </w:tc>
        <w:tc>
          <w:tcPr>
            <w:tcW w:w="406" w:type="dxa"/>
            <w:vAlign w:val="center"/>
          </w:tcPr>
          <w:p w14:paraId="36CC840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F89864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7B9F4D5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2553432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3D1448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325E07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19D155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D6346E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771F32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3BA0B6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7B46D2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E3855C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6446D8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9FD5DD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5131BF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862E4B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9F4B3D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B65674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E4910C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2600995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44D0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48A02D1B">
            <w:pPr>
              <w:pStyle w:val="7"/>
              <w:spacing w:after="0" w:line="360" w:lineRule="exact"/>
              <w:jc w:val="center"/>
              <w:rPr>
                <w:rFonts w:hint="eastAsia" w:ascii="宋体" w:hAnsi="宋体" w:cs="宋体"/>
                <w:sz w:val="18"/>
                <w:szCs w:val="18"/>
              </w:rPr>
            </w:pPr>
            <w:r>
              <w:rPr>
                <w:rFonts w:hint="eastAsia" w:ascii="宋体" w:hAnsi="宋体" w:cs="宋体"/>
                <w:sz w:val="18"/>
                <w:szCs w:val="18"/>
              </w:rPr>
              <w:t>三</w:t>
            </w:r>
          </w:p>
        </w:tc>
        <w:tc>
          <w:tcPr>
            <w:tcW w:w="486" w:type="dxa"/>
            <w:vAlign w:val="center"/>
          </w:tcPr>
          <w:p w14:paraId="75930BD3">
            <w:pPr>
              <w:pStyle w:val="7"/>
              <w:spacing w:after="0" w:line="360" w:lineRule="exact"/>
              <w:jc w:val="center"/>
              <w:rPr>
                <w:rFonts w:hint="eastAsia" w:ascii="宋体" w:hAnsi="宋体" w:cs="宋体"/>
                <w:sz w:val="18"/>
                <w:szCs w:val="18"/>
              </w:rPr>
            </w:pPr>
            <w:r>
              <w:rPr>
                <w:rFonts w:hint="eastAsia" w:ascii="宋体" w:hAnsi="宋体" w:cs="宋体"/>
                <w:sz w:val="18"/>
                <w:szCs w:val="18"/>
              </w:rPr>
              <w:t>5</w:t>
            </w:r>
          </w:p>
        </w:tc>
        <w:tc>
          <w:tcPr>
            <w:tcW w:w="406" w:type="dxa"/>
            <w:vAlign w:val="center"/>
          </w:tcPr>
          <w:p w14:paraId="1CC5B49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9EAF69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6AC2EF1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2C36629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499344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66F627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5BB96E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AC6FDF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572F6E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085A02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6C08C7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2EE81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A7C547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8C6454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9243E1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CFECE4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31923C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4FF5C4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1DC759E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AE7F9B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2822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6FBE32E8">
            <w:pPr>
              <w:pStyle w:val="7"/>
              <w:spacing w:after="0" w:line="360" w:lineRule="exact"/>
              <w:jc w:val="center"/>
              <w:rPr>
                <w:rFonts w:hint="eastAsia" w:ascii="宋体" w:hAnsi="宋体" w:cs="宋体"/>
                <w:sz w:val="18"/>
                <w:szCs w:val="18"/>
              </w:rPr>
            </w:pPr>
          </w:p>
        </w:tc>
        <w:tc>
          <w:tcPr>
            <w:tcW w:w="486" w:type="dxa"/>
            <w:vAlign w:val="center"/>
          </w:tcPr>
          <w:p w14:paraId="38E6AC7F">
            <w:pPr>
              <w:pStyle w:val="7"/>
              <w:spacing w:after="0" w:line="360" w:lineRule="exact"/>
              <w:jc w:val="center"/>
              <w:rPr>
                <w:rFonts w:hint="eastAsia" w:ascii="宋体" w:hAnsi="宋体" w:cs="宋体"/>
                <w:sz w:val="18"/>
                <w:szCs w:val="18"/>
              </w:rPr>
            </w:pPr>
            <w:r>
              <w:rPr>
                <w:rFonts w:hint="eastAsia" w:ascii="宋体" w:hAnsi="宋体" w:cs="宋体"/>
                <w:sz w:val="18"/>
                <w:szCs w:val="18"/>
              </w:rPr>
              <w:t>6</w:t>
            </w:r>
          </w:p>
        </w:tc>
        <w:tc>
          <w:tcPr>
            <w:tcW w:w="406" w:type="dxa"/>
            <w:vAlign w:val="center"/>
          </w:tcPr>
          <w:p w14:paraId="5F2BC05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F695E9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4E64B7C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02A4E0F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E561F6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61E24B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9E65E7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F96CCF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1B5E8B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0DEA4F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1BD426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BA94D2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3BF4FD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CD6E9C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CBE515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446338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9499AE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076859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4A0B67B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DD4154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bl>
    <w:p w14:paraId="2DD6F568">
      <w:pPr>
        <w:spacing w:line="360" w:lineRule="exact"/>
        <w:ind w:left="525" w:hanging="525" w:hangingChars="250"/>
        <w:rPr>
          <w:rFonts w:hint="eastAsia" w:ascii="宋体" w:hAnsi="宋体" w:cs="宋体"/>
          <w:szCs w:val="21"/>
        </w:rPr>
      </w:pPr>
      <w:r>
        <w:rPr>
          <w:rFonts w:hint="eastAsia" w:ascii="宋体" w:hAnsi="宋体" w:cs="宋体"/>
          <w:szCs w:val="21"/>
        </w:rPr>
        <w:t>图注：～理论教学；○实习（实训）；△机动；：考试；●岗位实习； /毕业设计；</w:t>
      </w:r>
    </w:p>
    <w:p w14:paraId="53A9347F">
      <w:pPr>
        <w:spacing w:line="360" w:lineRule="exact"/>
        <w:ind w:firstLine="630" w:firstLineChars="300"/>
        <w:rPr>
          <w:rFonts w:hint="eastAsia" w:ascii="宋体" w:hAnsi="宋体" w:cs="宋体"/>
          <w:szCs w:val="21"/>
        </w:rPr>
      </w:pPr>
      <w:r>
        <w:rPr>
          <w:rFonts w:hint="eastAsia" w:ascii="宋体" w:hAnsi="宋体" w:cs="宋体"/>
          <w:szCs w:val="21"/>
        </w:rPr>
        <w:t>☆军事技能训练；◎毕业教育，融入毕业设计环节。</w:t>
      </w:r>
    </w:p>
    <w:p w14:paraId="3BA9ABBB">
      <w:pPr>
        <w:pStyle w:val="3"/>
        <w:adjustRightInd w:val="0"/>
        <w:snapToGrid w:val="0"/>
        <w:spacing w:before="0" w:beforeLines="0" w:after="0" w:afterLines="0" w:line="360" w:lineRule="exact"/>
        <w:ind w:firstLine="422" w:firstLineChars="200"/>
        <w:rPr>
          <w:rFonts w:hint="eastAsia" w:ascii="宋体" w:hAnsi="宋体"/>
          <w:bCs/>
          <w:sz w:val="21"/>
          <w:szCs w:val="21"/>
        </w:rPr>
      </w:pPr>
      <w:r>
        <w:rPr>
          <w:rFonts w:hint="eastAsia"/>
          <w:sz w:val="21"/>
          <w:szCs w:val="21"/>
        </w:rPr>
        <w:t>（三）专业教学进程表</w:t>
      </w:r>
    </w:p>
    <w:p w14:paraId="2E90F6C4">
      <w:pPr>
        <w:spacing w:line="400" w:lineRule="exact"/>
        <w:ind w:firstLine="422" w:firstLineChars="200"/>
        <w:jc w:val="center"/>
        <w:rPr>
          <w:b/>
          <w:bCs/>
          <w:szCs w:val="21"/>
        </w:rPr>
      </w:pPr>
      <w:r>
        <w:rPr>
          <w:rFonts w:hint="eastAsia" w:ascii="宋体" w:hAnsi="宋体"/>
          <w:b/>
          <w:bCs/>
          <w:szCs w:val="21"/>
        </w:rPr>
        <w:t>专业教学进度安排表</w:t>
      </w:r>
    </w:p>
    <w:tbl>
      <w:tblPr>
        <w:tblStyle w:val="12"/>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281"/>
        <w:gridCol w:w="396"/>
        <w:gridCol w:w="572"/>
        <w:gridCol w:w="573"/>
        <w:gridCol w:w="509"/>
        <w:gridCol w:w="484"/>
        <w:gridCol w:w="426"/>
        <w:gridCol w:w="427"/>
        <w:gridCol w:w="500"/>
        <w:gridCol w:w="488"/>
        <w:gridCol w:w="439"/>
        <w:gridCol w:w="320"/>
        <w:gridCol w:w="721"/>
        <w:gridCol w:w="387"/>
      </w:tblGrid>
      <w:tr w14:paraId="1A7A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0" w:type="dxa"/>
            <w:vMerge w:val="restart"/>
            <w:vAlign w:val="center"/>
          </w:tcPr>
          <w:p w14:paraId="668E2FB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课程类别</w:t>
            </w:r>
          </w:p>
        </w:tc>
        <w:tc>
          <w:tcPr>
            <w:tcW w:w="419" w:type="dxa"/>
            <w:vMerge w:val="restart"/>
            <w:vAlign w:val="center"/>
          </w:tcPr>
          <w:p w14:paraId="59A37F9A">
            <w:pPr>
              <w:widowControl/>
              <w:spacing w:line="360" w:lineRule="exact"/>
              <w:jc w:val="center"/>
              <w:rPr>
                <w:rFonts w:hint="eastAsia" w:ascii="宋体" w:hAnsi="宋体" w:cs="宋体"/>
                <w:color w:val="000000"/>
                <w:kern w:val="0"/>
                <w:sz w:val="18"/>
                <w:szCs w:val="18"/>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课程性质</w:t>
            </w:r>
          </w:p>
        </w:tc>
        <w:tc>
          <w:tcPr>
            <w:tcW w:w="396" w:type="dxa"/>
            <w:vMerge w:val="restart"/>
            <w:vAlign w:val="center"/>
          </w:tcPr>
          <w:p w14:paraId="33B4B1D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01" w:type="dxa"/>
            <w:vMerge w:val="restart"/>
            <w:vAlign w:val="center"/>
          </w:tcPr>
          <w:p w14:paraId="2F1EB28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2281" w:type="dxa"/>
            <w:vMerge w:val="restart"/>
            <w:vAlign w:val="center"/>
          </w:tcPr>
          <w:p w14:paraId="3CE0E65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396" w:type="dxa"/>
            <w:vMerge w:val="restart"/>
            <w:vAlign w:val="center"/>
          </w:tcPr>
          <w:p w14:paraId="723581CA">
            <w:pPr>
              <w:widowControl/>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572" w:type="dxa"/>
            <w:vMerge w:val="restart"/>
            <w:vAlign w:val="center"/>
          </w:tcPr>
          <w:p w14:paraId="627B5C9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p w14:paraId="3F74FE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73" w:type="dxa"/>
            <w:vMerge w:val="restart"/>
            <w:vAlign w:val="center"/>
          </w:tcPr>
          <w:p w14:paraId="4FC8142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509" w:type="dxa"/>
            <w:vMerge w:val="restart"/>
            <w:vAlign w:val="center"/>
          </w:tcPr>
          <w:p w14:paraId="014EE4E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484" w:type="dxa"/>
            <w:vMerge w:val="restart"/>
            <w:vAlign w:val="center"/>
          </w:tcPr>
          <w:p w14:paraId="39F45F1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p w14:paraId="0A7DF9D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600" w:type="dxa"/>
            <w:gridSpan w:val="6"/>
            <w:vAlign w:val="center"/>
          </w:tcPr>
          <w:p w14:paraId="2EF30C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721" w:type="dxa"/>
            <w:vMerge w:val="restart"/>
            <w:vAlign w:val="center"/>
          </w:tcPr>
          <w:p w14:paraId="5BE485B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387" w:type="dxa"/>
            <w:vMerge w:val="restart"/>
            <w:vAlign w:val="center"/>
          </w:tcPr>
          <w:p w14:paraId="19C60B2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2358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50" w:type="dxa"/>
            <w:vMerge w:val="continue"/>
            <w:vAlign w:val="center"/>
          </w:tcPr>
          <w:p w14:paraId="66631D4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9FBA7DD">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1CDFD42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685087E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81" w:type="dxa"/>
            <w:vMerge w:val="continue"/>
            <w:vAlign w:val="center"/>
          </w:tcPr>
          <w:p w14:paraId="6BDCF563">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75B5DA0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2" w:type="dxa"/>
            <w:vMerge w:val="continue"/>
            <w:vAlign w:val="center"/>
          </w:tcPr>
          <w:p w14:paraId="4BF7AEF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5524835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2D1A0DA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1F11EC9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853" w:type="dxa"/>
            <w:gridSpan w:val="2"/>
            <w:vAlign w:val="center"/>
          </w:tcPr>
          <w:p w14:paraId="0F1803D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988" w:type="dxa"/>
            <w:gridSpan w:val="2"/>
            <w:vAlign w:val="center"/>
          </w:tcPr>
          <w:p w14:paraId="18940D6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759" w:type="dxa"/>
            <w:gridSpan w:val="2"/>
            <w:vAlign w:val="center"/>
          </w:tcPr>
          <w:p w14:paraId="44D2AE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第三学年</w:t>
            </w:r>
          </w:p>
        </w:tc>
        <w:tc>
          <w:tcPr>
            <w:tcW w:w="721" w:type="dxa"/>
            <w:vMerge w:val="continue"/>
            <w:vAlign w:val="center"/>
          </w:tcPr>
          <w:p w14:paraId="4E066E1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87" w:type="dxa"/>
            <w:vMerge w:val="continue"/>
            <w:vAlign w:val="center"/>
          </w:tcPr>
          <w:p w14:paraId="18F9585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032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50" w:type="dxa"/>
            <w:vMerge w:val="continue"/>
            <w:vAlign w:val="center"/>
          </w:tcPr>
          <w:p w14:paraId="784EFABE">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B66F832">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3BC4D878">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2EFD6A6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81" w:type="dxa"/>
            <w:vMerge w:val="continue"/>
            <w:vAlign w:val="center"/>
          </w:tcPr>
          <w:p w14:paraId="4AB8B2AA">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1CD97A3B">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572" w:type="dxa"/>
            <w:vMerge w:val="continue"/>
            <w:vAlign w:val="center"/>
          </w:tcPr>
          <w:p w14:paraId="62D90A31">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10D7A80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2180E8ED">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50654C4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26" w:type="dxa"/>
            <w:vAlign w:val="center"/>
          </w:tcPr>
          <w:p w14:paraId="2857B45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第一学期</w:t>
            </w:r>
          </w:p>
        </w:tc>
        <w:tc>
          <w:tcPr>
            <w:tcW w:w="427" w:type="dxa"/>
            <w:vAlign w:val="center"/>
          </w:tcPr>
          <w:p w14:paraId="074AD08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第二学期</w:t>
            </w:r>
          </w:p>
        </w:tc>
        <w:tc>
          <w:tcPr>
            <w:tcW w:w="500" w:type="dxa"/>
            <w:vAlign w:val="center"/>
          </w:tcPr>
          <w:p w14:paraId="2AD36ED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第三学期</w:t>
            </w:r>
          </w:p>
        </w:tc>
        <w:tc>
          <w:tcPr>
            <w:tcW w:w="488" w:type="dxa"/>
            <w:vAlign w:val="center"/>
          </w:tcPr>
          <w:p w14:paraId="38FEB05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第四学期</w:t>
            </w:r>
          </w:p>
        </w:tc>
        <w:tc>
          <w:tcPr>
            <w:tcW w:w="439" w:type="dxa"/>
            <w:vAlign w:val="center"/>
          </w:tcPr>
          <w:p w14:paraId="2B2CC76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第五学期</w:t>
            </w:r>
          </w:p>
        </w:tc>
        <w:tc>
          <w:tcPr>
            <w:tcW w:w="320" w:type="dxa"/>
            <w:vAlign w:val="center"/>
          </w:tcPr>
          <w:p w14:paraId="38E40A4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第六学期</w:t>
            </w:r>
          </w:p>
        </w:tc>
        <w:tc>
          <w:tcPr>
            <w:tcW w:w="721" w:type="dxa"/>
            <w:vMerge w:val="continue"/>
            <w:vAlign w:val="center"/>
          </w:tcPr>
          <w:p w14:paraId="3F6894F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87" w:type="dxa"/>
            <w:vMerge w:val="continue"/>
            <w:vAlign w:val="center"/>
          </w:tcPr>
          <w:p w14:paraId="0822BC6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0CB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66C609A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7499A02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5F8996F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056DCE2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281" w:type="dxa"/>
            <w:vAlign w:val="center"/>
          </w:tcPr>
          <w:p w14:paraId="631F18C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396" w:type="dxa"/>
            <w:vAlign w:val="center"/>
          </w:tcPr>
          <w:p w14:paraId="03F1ABA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572" w:type="dxa"/>
            <w:vAlign w:val="center"/>
          </w:tcPr>
          <w:p w14:paraId="75326D19">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73" w:type="dxa"/>
            <w:vAlign w:val="center"/>
          </w:tcPr>
          <w:p w14:paraId="7D7A204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3310D416">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484" w:type="dxa"/>
            <w:vAlign w:val="center"/>
          </w:tcPr>
          <w:p w14:paraId="0FB66A1F">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26" w:type="dxa"/>
            <w:vAlign w:val="center"/>
          </w:tcPr>
          <w:p w14:paraId="1B5A721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427" w:type="dxa"/>
            <w:vAlign w:val="center"/>
          </w:tcPr>
          <w:p w14:paraId="181F444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2B93C18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5849FD3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78094F4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18C1BD0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5D50DA0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87" w:type="dxa"/>
            <w:vAlign w:val="center"/>
          </w:tcPr>
          <w:p w14:paraId="06B6C66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05B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73228E7C">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93C1BFF">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5E7A3B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6F79F0D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281" w:type="dxa"/>
            <w:vAlign w:val="center"/>
          </w:tcPr>
          <w:p w14:paraId="5B0AA45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396" w:type="dxa"/>
            <w:vAlign w:val="center"/>
          </w:tcPr>
          <w:p w14:paraId="63D6344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5D0B643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vAlign w:val="center"/>
          </w:tcPr>
          <w:p w14:paraId="41465B2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9" w:type="dxa"/>
            <w:vAlign w:val="center"/>
          </w:tcPr>
          <w:p w14:paraId="6526E4A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484" w:type="dxa"/>
            <w:vAlign w:val="center"/>
          </w:tcPr>
          <w:p w14:paraId="3495A7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7C35F68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27" w:type="dxa"/>
            <w:vAlign w:val="center"/>
          </w:tcPr>
          <w:p w14:paraId="7F2619A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F5CF85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7B994F2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5DA9E3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165201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22FC13B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87" w:type="dxa"/>
            <w:vAlign w:val="center"/>
          </w:tcPr>
          <w:p w14:paraId="25A6608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956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049B95B4">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F37EF8C">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CA95FF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59BF62F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281" w:type="dxa"/>
            <w:vAlign w:val="center"/>
          </w:tcPr>
          <w:p w14:paraId="42DAF54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396" w:type="dxa"/>
            <w:vAlign w:val="center"/>
          </w:tcPr>
          <w:p w14:paraId="04B94EB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46DCB8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vAlign w:val="center"/>
          </w:tcPr>
          <w:p w14:paraId="391A61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vAlign w:val="center"/>
          </w:tcPr>
          <w:p w14:paraId="665BA02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84" w:type="dxa"/>
            <w:vAlign w:val="center"/>
          </w:tcPr>
          <w:p w14:paraId="0FEB6C5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26" w:type="dxa"/>
            <w:vAlign w:val="center"/>
          </w:tcPr>
          <w:p w14:paraId="4AF9BFC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27" w:type="dxa"/>
            <w:vAlign w:val="center"/>
          </w:tcPr>
          <w:p w14:paraId="24003A4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052843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1288BB9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19A0DAE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163803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43898647">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87" w:type="dxa"/>
            <w:vAlign w:val="center"/>
          </w:tcPr>
          <w:p w14:paraId="4DE0AAE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4C7F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0625B91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EF4D812">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578850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vAlign w:val="center"/>
          </w:tcPr>
          <w:p w14:paraId="40AE579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281" w:type="dxa"/>
            <w:vAlign w:val="center"/>
          </w:tcPr>
          <w:p w14:paraId="76FECCC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396" w:type="dxa"/>
            <w:vAlign w:val="center"/>
          </w:tcPr>
          <w:p w14:paraId="481E9A1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3FED2AF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vAlign w:val="center"/>
          </w:tcPr>
          <w:p w14:paraId="0F62EEC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09" w:type="dxa"/>
            <w:vAlign w:val="center"/>
          </w:tcPr>
          <w:p w14:paraId="67C363E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484" w:type="dxa"/>
            <w:vAlign w:val="center"/>
          </w:tcPr>
          <w:p w14:paraId="1F7E595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0CF67B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47D74E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0" w:type="dxa"/>
            <w:vAlign w:val="center"/>
          </w:tcPr>
          <w:p w14:paraId="368954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1BF5526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C10016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3F7F5F8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31792327">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87" w:type="dxa"/>
            <w:vAlign w:val="center"/>
          </w:tcPr>
          <w:p w14:paraId="4D145EB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D35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7F431360">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F206217">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C4F371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vAlign w:val="center"/>
          </w:tcPr>
          <w:p w14:paraId="5BD236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281" w:type="dxa"/>
            <w:vAlign w:val="center"/>
          </w:tcPr>
          <w:p w14:paraId="69E0712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396" w:type="dxa"/>
            <w:vAlign w:val="center"/>
          </w:tcPr>
          <w:p w14:paraId="389B736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26D576B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vAlign w:val="center"/>
          </w:tcPr>
          <w:p w14:paraId="56D7AB5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vAlign w:val="center"/>
          </w:tcPr>
          <w:p w14:paraId="0E705E2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84" w:type="dxa"/>
            <w:vAlign w:val="center"/>
          </w:tcPr>
          <w:p w14:paraId="48690D7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26" w:type="dxa"/>
            <w:vAlign w:val="center"/>
          </w:tcPr>
          <w:p w14:paraId="26D5369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068E223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30B45EA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88" w:type="dxa"/>
            <w:vAlign w:val="center"/>
          </w:tcPr>
          <w:p w14:paraId="146A8D4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16F3FD3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24B8BCD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026EBF2D">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87" w:type="dxa"/>
            <w:vAlign w:val="center"/>
          </w:tcPr>
          <w:p w14:paraId="1136311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D5D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3D895D6D">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DD67254">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31F5A1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vAlign w:val="center"/>
          </w:tcPr>
          <w:p w14:paraId="1F5EFDD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42DB019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7A5CE04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2FF197D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281" w:type="dxa"/>
            <w:vAlign w:val="center"/>
          </w:tcPr>
          <w:p w14:paraId="10C5A80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396" w:type="dxa"/>
            <w:vAlign w:val="center"/>
          </w:tcPr>
          <w:p w14:paraId="7DC8FE5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22768E0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vAlign w:val="center"/>
          </w:tcPr>
          <w:p w14:paraId="799E085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09" w:type="dxa"/>
            <w:vAlign w:val="center"/>
          </w:tcPr>
          <w:p w14:paraId="7DEF1F8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484" w:type="dxa"/>
            <w:vAlign w:val="center"/>
          </w:tcPr>
          <w:p w14:paraId="0335ABB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1A7E8DF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7" w:type="dxa"/>
            <w:vAlign w:val="center"/>
          </w:tcPr>
          <w:p w14:paraId="103022F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00" w:type="dxa"/>
            <w:vAlign w:val="center"/>
          </w:tcPr>
          <w:p w14:paraId="4BDE8C1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88" w:type="dxa"/>
            <w:vAlign w:val="center"/>
          </w:tcPr>
          <w:p w14:paraId="54AC2D2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9" w:type="dxa"/>
            <w:vAlign w:val="center"/>
          </w:tcPr>
          <w:p w14:paraId="3C5DCB5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05D5977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14D58090">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387" w:type="dxa"/>
            <w:vAlign w:val="center"/>
          </w:tcPr>
          <w:p w14:paraId="7A9E26A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06C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BA65FC1">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F7F797F">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3FA216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vAlign w:val="center"/>
          </w:tcPr>
          <w:p w14:paraId="20D5309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15AC7CE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281" w:type="dxa"/>
            <w:vAlign w:val="center"/>
          </w:tcPr>
          <w:p w14:paraId="1E11374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396" w:type="dxa"/>
            <w:vAlign w:val="center"/>
          </w:tcPr>
          <w:p w14:paraId="3203470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72" w:type="dxa"/>
            <w:vAlign w:val="center"/>
          </w:tcPr>
          <w:p w14:paraId="15BC5CE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vAlign w:val="center"/>
          </w:tcPr>
          <w:p w14:paraId="4EC095B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vAlign w:val="center"/>
          </w:tcPr>
          <w:p w14:paraId="41CED64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3C27CBC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6" w:type="dxa"/>
            <w:vAlign w:val="center"/>
          </w:tcPr>
          <w:p w14:paraId="4F1B7D8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27" w:type="dxa"/>
            <w:vAlign w:val="center"/>
          </w:tcPr>
          <w:p w14:paraId="4B8E64D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0" w:type="dxa"/>
            <w:vAlign w:val="center"/>
          </w:tcPr>
          <w:p w14:paraId="5158B52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865056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236C8F6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2AC0C1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565FB6E3">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387" w:type="dxa"/>
            <w:vAlign w:val="center"/>
          </w:tcPr>
          <w:p w14:paraId="64E2E00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CAB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69F1B66F">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C4B8208">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4F2AED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vAlign w:val="center"/>
          </w:tcPr>
          <w:p w14:paraId="4DB458C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6G</w:t>
            </w:r>
          </w:p>
        </w:tc>
        <w:tc>
          <w:tcPr>
            <w:tcW w:w="2281" w:type="dxa"/>
            <w:vAlign w:val="center"/>
          </w:tcPr>
          <w:p w14:paraId="1C8D24A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经济数学</w:t>
            </w:r>
          </w:p>
        </w:tc>
        <w:tc>
          <w:tcPr>
            <w:tcW w:w="396" w:type="dxa"/>
            <w:vAlign w:val="center"/>
          </w:tcPr>
          <w:p w14:paraId="745219E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72" w:type="dxa"/>
            <w:vAlign w:val="center"/>
          </w:tcPr>
          <w:p w14:paraId="24E7278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Align w:val="center"/>
          </w:tcPr>
          <w:p w14:paraId="14B9313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9" w:type="dxa"/>
            <w:vAlign w:val="center"/>
          </w:tcPr>
          <w:p w14:paraId="521114C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671CCA5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26" w:type="dxa"/>
            <w:vAlign w:val="center"/>
          </w:tcPr>
          <w:p w14:paraId="76587C2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27" w:type="dxa"/>
            <w:vAlign w:val="center"/>
          </w:tcPr>
          <w:p w14:paraId="3969C3F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493FF3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35D193C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9B5D2E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68BF566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2D815943">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87" w:type="dxa"/>
            <w:vAlign w:val="center"/>
          </w:tcPr>
          <w:p w14:paraId="12E471C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54E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0D3AC3F3">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7E4A814">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F20436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vAlign w:val="center"/>
          </w:tcPr>
          <w:p w14:paraId="61C869F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281" w:type="dxa"/>
            <w:vAlign w:val="center"/>
          </w:tcPr>
          <w:p w14:paraId="62EC08D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396" w:type="dxa"/>
            <w:vAlign w:val="center"/>
          </w:tcPr>
          <w:p w14:paraId="11D59A5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72" w:type="dxa"/>
            <w:vAlign w:val="center"/>
          </w:tcPr>
          <w:p w14:paraId="71E617C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30489A1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2CC523D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113E93D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5CA1F2B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vAlign w:val="center"/>
          </w:tcPr>
          <w:p w14:paraId="69A1726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4D8A8B6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626A6DB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654C46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0553320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2DCB47A4">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387" w:type="dxa"/>
            <w:vAlign w:val="center"/>
          </w:tcPr>
          <w:p w14:paraId="4A739EB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4D68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49AE14BB">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C23D9B5">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6EFE1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vAlign w:val="center"/>
          </w:tcPr>
          <w:p w14:paraId="4AB4F79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bookmarkStart w:id="27" w:name="OLE_LINK1"/>
            <w:r>
              <w:rPr>
                <w:rFonts w:ascii="宋体" w:hAnsi="宋体" w:cs="宋体"/>
                <w:color w:val="000000" w:themeColor="text1"/>
                <w:kern w:val="0"/>
                <w:sz w:val="18"/>
                <w:szCs w:val="18"/>
                <w14:textFill>
                  <w14:solidFill>
                    <w14:schemeClr w14:val="tx1"/>
                  </w14:solidFill>
                </w14:textFill>
              </w:rPr>
              <w:t>000007G</w:t>
            </w:r>
            <w:bookmarkEnd w:id="27"/>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281" w:type="dxa"/>
            <w:vAlign w:val="center"/>
          </w:tcPr>
          <w:p w14:paraId="5147621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396" w:type="dxa"/>
            <w:vAlign w:val="center"/>
          </w:tcPr>
          <w:p w14:paraId="162C1C7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572" w:type="dxa"/>
            <w:vAlign w:val="center"/>
          </w:tcPr>
          <w:p w14:paraId="3E4206B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vAlign w:val="center"/>
          </w:tcPr>
          <w:p w14:paraId="6D37CBB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vAlign w:val="center"/>
          </w:tcPr>
          <w:p w14:paraId="6A8EFFD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484" w:type="dxa"/>
            <w:vAlign w:val="center"/>
          </w:tcPr>
          <w:p w14:paraId="0DE091F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26" w:type="dxa"/>
            <w:vAlign w:val="center"/>
          </w:tcPr>
          <w:p w14:paraId="05723A4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27" w:type="dxa"/>
            <w:vAlign w:val="center"/>
          </w:tcPr>
          <w:p w14:paraId="2D966A3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00" w:type="dxa"/>
            <w:vAlign w:val="center"/>
          </w:tcPr>
          <w:p w14:paraId="28A9C33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88" w:type="dxa"/>
            <w:vAlign w:val="center"/>
          </w:tcPr>
          <w:p w14:paraId="6B03288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7A21997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116D192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31953249">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387" w:type="dxa"/>
            <w:vAlign w:val="center"/>
          </w:tcPr>
          <w:p w14:paraId="4B96943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FE5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2EBF60EE">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48BE226">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605073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vAlign w:val="center"/>
          </w:tcPr>
          <w:p w14:paraId="5989ECB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281" w:type="dxa"/>
            <w:vAlign w:val="center"/>
          </w:tcPr>
          <w:p w14:paraId="3D638DF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396" w:type="dxa"/>
            <w:vAlign w:val="center"/>
          </w:tcPr>
          <w:p w14:paraId="0E8DB7B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72" w:type="dxa"/>
            <w:vAlign w:val="center"/>
          </w:tcPr>
          <w:p w14:paraId="3690655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2448985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40E8630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52A28B0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Align w:val="center"/>
          </w:tcPr>
          <w:p w14:paraId="2616196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vAlign w:val="center"/>
          </w:tcPr>
          <w:p w14:paraId="7F386B4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D9533D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312025C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1E26C5F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7F5228F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3F2B88FB">
            <w:pPr>
              <w:widowControl/>
              <w:jc w:val="center"/>
              <w:rPr>
                <w:color w:val="000000"/>
                <w:kern w:val="0"/>
                <w:sz w:val="18"/>
                <w:szCs w:val="18"/>
              </w:rPr>
            </w:pPr>
            <w:r>
              <w:rPr>
                <w:rFonts w:hint="eastAsia" w:ascii="宋体" w:hAnsi="宋体"/>
                <w:color w:val="000000"/>
                <w:sz w:val="18"/>
                <w:szCs w:val="18"/>
              </w:rPr>
              <w:t>⑤</w:t>
            </w:r>
          </w:p>
        </w:tc>
        <w:tc>
          <w:tcPr>
            <w:tcW w:w="387" w:type="dxa"/>
            <w:vAlign w:val="center"/>
          </w:tcPr>
          <w:p w14:paraId="2F037F1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063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3235516E">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CF2E8EB">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B1960A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vAlign w:val="center"/>
          </w:tcPr>
          <w:p w14:paraId="30BC9E4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281" w:type="dxa"/>
            <w:vAlign w:val="center"/>
          </w:tcPr>
          <w:p w14:paraId="284167D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396" w:type="dxa"/>
            <w:vAlign w:val="center"/>
          </w:tcPr>
          <w:p w14:paraId="5BEE9B9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0280480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32</w:t>
            </w:r>
          </w:p>
        </w:tc>
        <w:tc>
          <w:tcPr>
            <w:tcW w:w="573" w:type="dxa"/>
            <w:vAlign w:val="center"/>
          </w:tcPr>
          <w:p w14:paraId="5E930D9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24</w:t>
            </w:r>
          </w:p>
        </w:tc>
        <w:tc>
          <w:tcPr>
            <w:tcW w:w="509" w:type="dxa"/>
            <w:vAlign w:val="center"/>
          </w:tcPr>
          <w:p w14:paraId="2183E2F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8</w:t>
            </w:r>
          </w:p>
        </w:tc>
        <w:tc>
          <w:tcPr>
            <w:tcW w:w="484" w:type="dxa"/>
            <w:vAlign w:val="center"/>
          </w:tcPr>
          <w:p w14:paraId="08B5B462">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2</w:t>
            </w:r>
          </w:p>
        </w:tc>
        <w:tc>
          <w:tcPr>
            <w:tcW w:w="426" w:type="dxa"/>
            <w:vAlign w:val="center"/>
          </w:tcPr>
          <w:p w14:paraId="250F16A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32</w:t>
            </w:r>
          </w:p>
        </w:tc>
        <w:tc>
          <w:tcPr>
            <w:tcW w:w="427" w:type="dxa"/>
            <w:vAlign w:val="center"/>
          </w:tcPr>
          <w:p w14:paraId="077260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03654BB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03ED70D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0F9221E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60CCF39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7CC3F57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87" w:type="dxa"/>
            <w:vAlign w:val="center"/>
          </w:tcPr>
          <w:p w14:paraId="6613DFC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C38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4475430F">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1165A05">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5FDB7E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vAlign w:val="center"/>
          </w:tcPr>
          <w:p w14:paraId="1A2247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281" w:type="dxa"/>
            <w:vAlign w:val="center"/>
          </w:tcPr>
          <w:p w14:paraId="2074196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396" w:type="dxa"/>
            <w:vAlign w:val="center"/>
          </w:tcPr>
          <w:p w14:paraId="675B837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72" w:type="dxa"/>
            <w:vAlign w:val="center"/>
          </w:tcPr>
          <w:p w14:paraId="6598F9A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73" w:type="dxa"/>
            <w:vAlign w:val="center"/>
          </w:tcPr>
          <w:p w14:paraId="45380D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9" w:type="dxa"/>
            <w:vAlign w:val="center"/>
          </w:tcPr>
          <w:p w14:paraId="3A955DE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00FA39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426" w:type="dxa"/>
            <w:vAlign w:val="center"/>
          </w:tcPr>
          <w:p w14:paraId="18D0543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62489A5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4F89999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88" w:type="dxa"/>
            <w:vAlign w:val="center"/>
          </w:tcPr>
          <w:p w14:paraId="1D4834F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2098F21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1DD6C76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1B2CE0D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87" w:type="dxa"/>
            <w:vAlign w:val="center"/>
          </w:tcPr>
          <w:p w14:paraId="726A91E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DE6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7DB1C96">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1B1666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09F9E6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vAlign w:val="center"/>
          </w:tcPr>
          <w:p w14:paraId="001FBE1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281" w:type="dxa"/>
            <w:vAlign w:val="center"/>
          </w:tcPr>
          <w:p w14:paraId="323E340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396" w:type="dxa"/>
            <w:vAlign w:val="center"/>
          </w:tcPr>
          <w:p w14:paraId="6C20BFD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0C6CAB4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64</w:t>
            </w:r>
          </w:p>
        </w:tc>
        <w:tc>
          <w:tcPr>
            <w:tcW w:w="573" w:type="dxa"/>
            <w:vAlign w:val="center"/>
          </w:tcPr>
          <w:p w14:paraId="53DF8C4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09" w:type="dxa"/>
            <w:vAlign w:val="center"/>
          </w:tcPr>
          <w:p w14:paraId="3469327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484" w:type="dxa"/>
            <w:vAlign w:val="center"/>
          </w:tcPr>
          <w:p w14:paraId="2F97E76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4</w:t>
            </w:r>
          </w:p>
        </w:tc>
        <w:tc>
          <w:tcPr>
            <w:tcW w:w="426" w:type="dxa"/>
            <w:vAlign w:val="center"/>
          </w:tcPr>
          <w:p w14:paraId="74E33DE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64</w:t>
            </w:r>
          </w:p>
        </w:tc>
        <w:tc>
          <w:tcPr>
            <w:tcW w:w="427" w:type="dxa"/>
            <w:vAlign w:val="center"/>
          </w:tcPr>
          <w:p w14:paraId="74ACDD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2BB5BCD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2127E8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B21FE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6D03C75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0C26501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87" w:type="dxa"/>
            <w:vAlign w:val="center"/>
          </w:tcPr>
          <w:p w14:paraId="3261287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2B8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6AB6E8C0">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8DDA5C6">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A201FF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208550E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281" w:type="dxa"/>
            <w:vAlign w:val="center"/>
          </w:tcPr>
          <w:p w14:paraId="1FE08A3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396" w:type="dxa"/>
            <w:vAlign w:val="center"/>
          </w:tcPr>
          <w:p w14:paraId="1EB945F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7C944CD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73" w:type="dxa"/>
            <w:vAlign w:val="center"/>
          </w:tcPr>
          <w:p w14:paraId="100DD41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9" w:type="dxa"/>
            <w:vAlign w:val="center"/>
          </w:tcPr>
          <w:p w14:paraId="159CB37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84" w:type="dxa"/>
            <w:vAlign w:val="center"/>
          </w:tcPr>
          <w:p w14:paraId="09F8968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426" w:type="dxa"/>
            <w:vAlign w:val="center"/>
          </w:tcPr>
          <w:p w14:paraId="75F432B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09DD0EF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00" w:type="dxa"/>
            <w:vAlign w:val="center"/>
          </w:tcPr>
          <w:p w14:paraId="309D8D3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6356967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68AD71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4C02DF0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2DF55BB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87" w:type="dxa"/>
            <w:vAlign w:val="center"/>
          </w:tcPr>
          <w:p w14:paraId="79D4303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A2A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76D89E3">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6835B8C">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413502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01" w:type="dxa"/>
            <w:vAlign w:val="center"/>
          </w:tcPr>
          <w:p w14:paraId="27E7BF9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281" w:type="dxa"/>
            <w:vAlign w:val="center"/>
          </w:tcPr>
          <w:p w14:paraId="7729B0A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396" w:type="dxa"/>
            <w:vAlign w:val="center"/>
          </w:tcPr>
          <w:p w14:paraId="71F166A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0754FCF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73" w:type="dxa"/>
            <w:vAlign w:val="center"/>
          </w:tcPr>
          <w:p w14:paraId="2E111BD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9" w:type="dxa"/>
            <w:vAlign w:val="center"/>
          </w:tcPr>
          <w:p w14:paraId="5762D19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84" w:type="dxa"/>
            <w:vAlign w:val="center"/>
          </w:tcPr>
          <w:p w14:paraId="1B3B25F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426" w:type="dxa"/>
            <w:vAlign w:val="center"/>
          </w:tcPr>
          <w:p w14:paraId="5C5CAC9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27" w:type="dxa"/>
            <w:vAlign w:val="center"/>
          </w:tcPr>
          <w:p w14:paraId="6CC3C08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0" w:type="dxa"/>
            <w:vAlign w:val="center"/>
          </w:tcPr>
          <w:p w14:paraId="32F54B5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3489279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0B18C12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32B6F5D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558A2EF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387" w:type="dxa"/>
            <w:vAlign w:val="center"/>
          </w:tcPr>
          <w:p w14:paraId="61541C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EAA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A21F5C2">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6652241">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7F6E41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901" w:type="dxa"/>
            <w:vAlign w:val="center"/>
          </w:tcPr>
          <w:p w14:paraId="17B9B12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281" w:type="dxa"/>
            <w:vAlign w:val="center"/>
          </w:tcPr>
          <w:p w14:paraId="3BD23F9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396" w:type="dxa"/>
            <w:vAlign w:val="center"/>
          </w:tcPr>
          <w:p w14:paraId="46B2705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72" w:type="dxa"/>
            <w:vAlign w:val="center"/>
          </w:tcPr>
          <w:p w14:paraId="098E0C3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73" w:type="dxa"/>
            <w:vAlign w:val="center"/>
          </w:tcPr>
          <w:p w14:paraId="40D6979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9" w:type="dxa"/>
            <w:vAlign w:val="center"/>
          </w:tcPr>
          <w:p w14:paraId="406184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3EC098D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426" w:type="dxa"/>
            <w:vAlign w:val="center"/>
          </w:tcPr>
          <w:p w14:paraId="79A8E7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27" w:type="dxa"/>
            <w:vAlign w:val="center"/>
          </w:tcPr>
          <w:p w14:paraId="6A3C251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0C6B164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621D583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74FBDE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5A427F8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3E0F2C9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387" w:type="dxa"/>
            <w:vAlign w:val="center"/>
          </w:tcPr>
          <w:p w14:paraId="4BA247B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016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06ABC435">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943AAA6">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479EFA3E">
            <w:pPr>
              <w:widowControl/>
              <w:spacing w:line="360" w:lineRule="exact"/>
              <w:jc w:val="center"/>
              <w:rPr>
                <w:rFonts w:hint="eastAsia"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281" w:type="dxa"/>
            <w:vAlign w:val="center"/>
          </w:tcPr>
          <w:p w14:paraId="27CC3419">
            <w:pPr>
              <w:widowControl/>
              <w:spacing w:line="360" w:lineRule="exact"/>
              <w:jc w:val="center"/>
              <w:rPr>
                <w:rFonts w:hint="eastAsia" w:ascii="宋体" w:hAnsi="宋体" w:cs="宋体"/>
                <w:b/>
                <w:color w:val="000000" w:themeColor="text1"/>
                <w:sz w:val="18"/>
                <w:szCs w:val="18"/>
                <w14:textFill>
                  <w14:solidFill>
                    <w14:schemeClr w14:val="tx1"/>
                  </w14:solidFill>
                </w14:textFill>
              </w:rPr>
            </w:pPr>
          </w:p>
        </w:tc>
        <w:tc>
          <w:tcPr>
            <w:tcW w:w="396" w:type="dxa"/>
            <w:vAlign w:val="center"/>
          </w:tcPr>
          <w:p w14:paraId="36AD9181">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72" w:type="dxa"/>
            <w:vAlign w:val="center"/>
          </w:tcPr>
          <w:p w14:paraId="2DF31CC7">
            <w:pPr>
              <w:keepNext w:val="0"/>
              <w:keepLines w:val="0"/>
              <w:widowControl/>
              <w:suppressLineNumbers w:val="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73" w:type="dxa"/>
            <w:vAlign w:val="center"/>
          </w:tcPr>
          <w:p w14:paraId="7CD74DCA">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538</w:t>
            </w:r>
          </w:p>
        </w:tc>
        <w:tc>
          <w:tcPr>
            <w:tcW w:w="509" w:type="dxa"/>
            <w:vAlign w:val="center"/>
          </w:tcPr>
          <w:p w14:paraId="195DA54B">
            <w:pPr>
              <w:keepNext w:val="0"/>
              <w:keepLines w:val="0"/>
              <w:widowControl/>
              <w:suppressLineNumbers w:val="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326</w:t>
            </w:r>
          </w:p>
        </w:tc>
        <w:tc>
          <w:tcPr>
            <w:tcW w:w="484" w:type="dxa"/>
            <w:vAlign w:val="center"/>
          </w:tcPr>
          <w:p w14:paraId="7F57DCCA">
            <w:pPr>
              <w:keepNext w:val="0"/>
              <w:keepLines w:val="0"/>
              <w:widowControl/>
              <w:suppressLineNumbers w:val="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8</w:t>
            </w:r>
          </w:p>
        </w:tc>
        <w:tc>
          <w:tcPr>
            <w:tcW w:w="426" w:type="dxa"/>
            <w:vAlign w:val="center"/>
          </w:tcPr>
          <w:p w14:paraId="0FB6CDC6">
            <w:pPr>
              <w:keepNext w:val="0"/>
              <w:keepLines w:val="0"/>
              <w:widowControl/>
              <w:suppressLineNumbers w:val="0"/>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560</w:t>
            </w:r>
          </w:p>
        </w:tc>
        <w:tc>
          <w:tcPr>
            <w:tcW w:w="427" w:type="dxa"/>
            <w:vAlign w:val="center"/>
          </w:tcPr>
          <w:p w14:paraId="29DD73CC">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188</w:t>
            </w:r>
          </w:p>
        </w:tc>
        <w:tc>
          <w:tcPr>
            <w:tcW w:w="500" w:type="dxa"/>
            <w:vAlign w:val="center"/>
          </w:tcPr>
          <w:p w14:paraId="164224B9">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w:t>
            </w:r>
          </w:p>
        </w:tc>
        <w:tc>
          <w:tcPr>
            <w:tcW w:w="488" w:type="dxa"/>
            <w:vAlign w:val="center"/>
          </w:tcPr>
          <w:p w14:paraId="3F6DA409">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439" w:type="dxa"/>
            <w:vAlign w:val="center"/>
          </w:tcPr>
          <w:p w14:paraId="23082BEB">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20" w:type="dxa"/>
            <w:vAlign w:val="center"/>
          </w:tcPr>
          <w:p w14:paraId="3D76D23E">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721" w:type="dxa"/>
            <w:vAlign w:val="center"/>
          </w:tcPr>
          <w:p w14:paraId="4E527769">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87" w:type="dxa"/>
            <w:vAlign w:val="center"/>
          </w:tcPr>
          <w:p w14:paraId="5A22FA1A">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02DE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50" w:type="dxa"/>
            <w:vMerge w:val="continue"/>
            <w:vAlign w:val="center"/>
          </w:tcPr>
          <w:p w14:paraId="1404FD3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2FC242B8">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限选课</w:t>
            </w:r>
          </w:p>
        </w:tc>
        <w:tc>
          <w:tcPr>
            <w:tcW w:w="396" w:type="dxa"/>
            <w:vMerge w:val="restart"/>
            <w:vAlign w:val="center"/>
          </w:tcPr>
          <w:p w14:paraId="7906F383">
            <w:pPr>
              <w:widowControl/>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01" w:type="dxa"/>
            <w:vMerge w:val="restart"/>
            <w:vAlign w:val="center"/>
          </w:tcPr>
          <w:p w14:paraId="4E77C1BE">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2281" w:type="dxa"/>
            <w:vMerge w:val="restart"/>
            <w:vAlign w:val="center"/>
          </w:tcPr>
          <w:p w14:paraId="71DCF72D">
            <w:pPr>
              <w:widowControl/>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从公共选修课清单表中艺术类课程8门课程限选2门，具体开设以实际执行为准</w:t>
            </w:r>
          </w:p>
        </w:tc>
        <w:tc>
          <w:tcPr>
            <w:tcW w:w="396" w:type="dxa"/>
            <w:vAlign w:val="center"/>
          </w:tcPr>
          <w:p w14:paraId="4665D2F9">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4C2B2BC1">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vAlign w:val="center"/>
          </w:tcPr>
          <w:p w14:paraId="317381A4">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vAlign w:val="center"/>
          </w:tcPr>
          <w:p w14:paraId="5D1CFD48">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84" w:type="dxa"/>
            <w:vAlign w:val="center"/>
          </w:tcPr>
          <w:p w14:paraId="7324234F">
            <w:pPr>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26" w:type="dxa"/>
            <w:vAlign w:val="center"/>
          </w:tcPr>
          <w:p w14:paraId="3AD76516">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27" w:type="dxa"/>
            <w:vAlign w:val="center"/>
          </w:tcPr>
          <w:p w14:paraId="12EBC739">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00" w:type="dxa"/>
            <w:vAlign w:val="center"/>
          </w:tcPr>
          <w:p w14:paraId="6F19D81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88" w:type="dxa"/>
            <w:vAlign w:val="center"/>
          </w:tcPr>
          <w:p w14:paraId="3C709BB3">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39" w:type="dxa"/>
            <w:vAlign w:val="center"/>
          </w:tcPr>
          <w:p w14:paraId="36AF2B90">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20" w:type="dxa"/>
            <w:vAlign w:val="center"/>
          </w:tcPr>
          <w:p w14:paraId="10D24365">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721" w:type="dxa"/>
            <w:vMerge w:val="restart"/>
            <w:vAlign w:val="center"/>
          </w:tcPr>
          <w:p w14:paraId="1A270295">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⑤⑥</w:t>
            </w:r>
          </w:p>
        </w:tc>
        <w:tc>
          <w:tcPr>
            <w:tcW w:w="387" w:type="dxa"/>
            <w:vAlign w:val="center"/>
          </w:tcPr>
          <w:p w14:paraId="2E8C284F">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31F4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50" w:type="dxa"/>
            <w:vMerge w:val="continue"/>
            <w:vAlign w:val="center"/>
          </w:tcPr>
          <w:p w14:paraId="53562633">
            <w:pPr>
              <w:spacing w:line="360" w:lineRule="exact"/>
              <w:jc w:val="center"/>
            </w:pPr>
          </w:p>
        </w:tc>
        <w:tc>
          <w:tcPr>
            <w:tcW w:w="419" w:type="dxa"/>
            <w:vMerge w:val="continue"/>
            <w:vAlign w:val="center"/>
          </w:tcPr>
          <w:p w14:paraId="5D96592D">
            <w:pPr>
              <w:spacing w:line="360" w:lineRule="exact"/>
              <w:jc w:val="center"/>
            </w:pPr>
          </w:p>
        </w:tc>
        <w:tc>
          <w:tcPr>
            <w:tcW w:w="396" w:type="dxa"/>
            <w:vMerge w:val="continue"/>
            <w:vAlign w:val="center"/>
          </w:tcPr>
          <w:p w14:paraId="0105E4BE">
            <w:pPr>
              <w:spacing w:line="360" w:lineRule="exact"/>
              <w:jc w:val="center"/>
            </w:pPr>
          </w:p>
        </w:tc>
        <w:tc>
          <w:tcPr>
            <w:tcW w:w="901" w:type="dxa"/>
            <w:vMerge w:val="continue"/>
            <w:vAlign w:val="center"/>
          </w:tcPr>
          <w:p w14:paraId="1931EE43">
            <w:pPr>
              <w:spacing w:line="360" w:lineRule="exact"/>
              <w:jc w:val="center"/>
            </w:pPr>
          </w:p>
        </w:tc>
        <w:tc>
          <w:tcPr>
            <w:tcW w:w="2281" w:type="dxa"/>
            <w:vMerge w:val="continue"/>
            <w:vAlign w:val="center"/>
          </w:tcPr>
          <w:p w14:paraId="0224745D">
            <w:pPr>
              <w:spacing w:line="360" w:lineRule="exact"/>
              <w:jc w:val="center"/>
            </w:pPr>
          </w:p>
        </w:tc>
        <w:tc>
          <w:tcPr>
            <w:tcW w:w="396" w:type="dxa"/>
            <w:vAlign w:val="center"/>
          </w:tcPr>
          <w:p w14:paraId="2CA14DDA">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69E353C0">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vAlign w:val="center"/>
          </w:tcPr>
          <w:p w14:paraId="459205D4">
            <w:pPr>
              <w:spacing w:line="360" w:lineRule="exact"/>
              <w:jc w:val="center"/>
              <w:rPr>
                <w:rFonts w:hint="default" w:ascii="宋体" w:hAnsi="宋体" w:cs="宋体"/>
                <w:bCs/>
                <w:color w:val="000000" w:themeColor="text1"/>
                <w:sz w:val="18"/>
                <w:szCs w:val="18"/>
                <w:lang w:val="en-US"/>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vAlign w:val="center"/>
          </w:tcPr>
          <w:p w14:paraId="3071797E">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84" w:type="dxa"/>
            <w:vAlign w:val="center"/>
          </w:tcPr>
          <w:p w14:paraId="554D5088">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26" w:type="dxa"/>
            <w:vAlign w:val="center"/>
          </w:tcPr>
          <w:p w14:paraId="34C3399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vAlign w:val="center"/>
          </w:tcPr>
          <w:p w14:paraId="36610678">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00" w:type="dxa"/>
            <w:vAlign w:val="center"/>
          </w:tcPr>
          <w:p w14:paraId="2ABD077E">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88" w:type="dxa"/>
            <w:vAlign w:val="center"/>
          </w:tcPr>
          <w:p w14:paraId="08848E22">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39" w:type="dxa"/>
            <w:vAlign w:val="center"/>
          </w:tcPr>
          <w:p w14:paraId="7652B1AE">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20" w:type="dxa"/>
            <w:vAlign w:val="center"/>
          </w:tcPr>
          <w:p w14:paraId="60A7DBFA">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721" w:type="dxa"/>
            <w:vMerge w:val="continue"/>
            <w:vAlign w:val="center"/>
          </w:tcPr>
          <w:p w14:paraId="665AA3E5">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87" w:type="dxa"/>
            <w:vAlign w:val="center"/>
          </w:tcPr>
          <w:p w14:paraId="7010A0F6">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7EA2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50" w:type="dxa"/>
            <w:vMerge w:val="continue"/>
            <w:vAlign w:val="center"/>
          </w:tcPr>
          <w:p w14:paraId="6D0C4968">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D50990A">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Merge w:val="restart"/>
            <w:vAlign w:val="center"/>
          </w:tcPr>
          <w:p w14:paraId="2CBB0201">
            <w:pPr>
              <w:widowControl/>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任选课</w:t>
            </w:r>
          </w:p>
        </w:tc>
        <w:tc>
          <w:tcPr>
            <w:tcW w:w="901" w:type="dxa"/>
            <w:vMerge w:val="restart"/>
            <w:vAlign w:val="center"/>
          </w:tcPr>
          <w:p w14:paraId="47F573E5">
            <w:pPr>
              <w:widowControl/>
              <w:spacing w:line="360" w:lineRule="exact"/>
              <w:jc w:val="left"/>
              <w:rPr>
                <w:rFonts w:hint="eastAsia" w:ascii="宋体" w:hAnsi="宋体" w:cs="宋体"/>
                <w:bCs/>
                <w:color w:val="000000" w:themeColor="text1"/>
                <w:sz w:val="18"/>
                <w:szCs w:val="18"/>
                <w14:textFill>
                  <w14:solidFill>
                    <w14:schemeClr w14:val="tx1"/>
                  </w14:solidFill>
                </w14:textFill>
              </w:rPr>
            </w:pPr>
          </w:p>
        </w:tc>
        <w:tc>
          <w:tcPr>
            <w:tcW w:w="2281" w:type="dxa"/>
            <w:vMerge w:val="restart"/>
            <w:vAlign w:val="center"/>
          </w:tcPr>
          <w:p w14:paraId="0A3DA978">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公共选修课清单表中的课程任选2门</w:t>
            </w:r>
          </w:p>
        </w:tc>
        <w:tc>
          <w:tcPr>
            <w:tcW w:w="396" w:type="dxa"/>
            <w:vAlign w:val="center"/>
          </w:tcPr>
          <w:p w14:paraId="0D232FB4">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100A59F4">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vAlign w:val="center"/>
          </w:tcPr>
          <w:p w14:paraId="1051650F">
            <w:pPr>
              <w:spacing w:line="360" w:lineRule="exact"/>
              <w:jc w:val="center"/>
              <w:rPr>
                <w:rFonts w:hint="default" w:ascii="宋体" w:hAnsi="宋体" w:cs="宋体"/>
                <w:bCs/>
                <w:color w:val="000000" w:themeColor="text1"/>
                <w:sz w:val="18"/>
                <w:szCs w:val="18"/>
                <w:lang w:val="en-US"/>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vAlign w:val="center"/>
          </w:tcPr>
          <w:p w14:paraId="4C0EC360">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84" w:type="dxa"/>
            <w:vAlign w:val="center"/>
          </w:tcPr>
          <w:p w14:paraId="06952D22">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26" w:type="dxa"/>
            <w:vAlign w:val="center"/>
          </w:tcPr>
          <w:p w14:paraId="1C8B14A8">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vAlign w:val="center"/>
          </w:tcPr>
          <w:p w14:paraId="3B7326CF">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00" w:type="dxa"/>
            <w:vAlign w:val="center"/>
          </w:tcPr>
          <w:p w14:paraId="3E1CB618">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88" w:type="dxa"/>
            <w:vAlign w:val="center"/>
          </w:tcPr>
          <w:p w14:paraId="40AF3BE2">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39" w:type="dxa"/>
            <w:vAlign w:val="center"/>
          </w:tcPr>
          <w:p w14:paraId="11BD8DDE">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20" w:type="dxa"/>
            <w:vAlign w:val="center"/>
          </w:tcPr>
          <w:p w14:paraId="6E16965E">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721" w:type="dxa"/>
            <w:vMerge w:val="restart"/>
            <w:vAlign w:val="center"/>
          </w:tcPr>
          <w:p w14:paraId="1CE4BCB5">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⑤⑥</w:t>
            </w:r>
          </w:p>
        </w:tc>
        <w:tc>
          <w:tcPr>
            <w:tcW w:w="387" w:type="dxa"/>
            <w:vAlign w:val="center"/>
          </w:tcPr>
          <w:p w14:paraId="48544190">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5FBA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50" w:type="dxa"/>
            <w:vMerge w:val="continue"/>
            <w:vAlign w:val="center"/>
          </w:tcPr>
          <w:p w14:paraId="4092748E">
            <w:pPr>
              <w:spacing w:line="360" w:lineRule="exact"/>
              <w:jc w:val="center"/>
            </w:pPr>
          </w:p>
        </w:tc>
        <w:tc>
          <w:tcPr>
            <w:tcW w:w="419" w:type="dxa"/>
            <w:vMerge w:val="continue"/>
            <w:vAlign w:val="center"/>
          </w:tcPr>
          <w:p w14:paraId="03868C22">
            <w:pPr>
              <w:spacing w:line="360" w:lineRule="exact"/>
              <w:jc w:val="center"/>
            </w:pPr>
          </w:p>
        </w:tc>
        <w:tc>
          <w:tcPr>
            <w:tcW w:w="396" w:type="dxa"/>
            <w:vMerge w:val="continue"/>
            <w:vAlign w:val="center"/>
          </w:tcPr>
          <w:p w14:paraId="5A2AC498">
            <w:pPr>
              <w:spacing w:line="360" w:lineRule="exact"/>
              <w:jc w:val="center"/>
            </w:pPr>
          </w:p>
        </w:tc>
        <w:tc>
          <w:tcPr>
            <w:tcW w:w="901" w:type="dxa"/>
            <w:vMerge w:val="continue"/>
            <w:vAlign w:val="center"/>
          </w:tcPr>
          <w:p w14:paraId="296AC8A9">
            <w:pPr>
              <w:spacing w:line="360" w:lineRule="exact"/>
              <w:jc w:val="center"/>
            </w:pPr>
          </w:p>
        </w:tc>
        <w:tc>
          <w:tcPr>
            <w:tcW w:w="2281" w:type="dxa"/>
            <w:vMerge w:val="continue"/>
            <w:vAlign w:val="center"/>
          </w:tcPr>
          <w:p w14:paraId="319B1575">
            <w:pPr>
              <w:spacing w:line="360" w:lineRule="exact"/>
              <w:jc w:val="center"/>
            </w:pPr>
          </w:p>
        </w:tc>
        <w:tc>
          <w:tcPr>
            <w:tcW w:w="396" w:type="dxa"/>
            <w:vAlign w:val="center"/>
          </w:tcPr>
          <w:p w14:paraId="093BCA51">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Align w:val="center"/>
          </w:tcPr>
          <w:p w14:paraId="0BACF999">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vAlign w:val="center"/>
          </w:tcPr>
          <w:p w14:paraId="5A95B0B0">
            <w:pPr>
              <w:spacing w:line="360" w:lineRule="exact"/>
              <w:jc w:val="center"/>
              <w:rPr>
                <w:rFonts w:hint="default" w:ascii="宋体" w:hAnsi="宋体" w:cs="宋体"/>
                <w:bCs/>
                <w:color w:val="000000" w:themeColor="text1"/>
                <w:sz w:val="18"/>
                <w:szCs w:val="18"/>
                <w:lang w:val="en-US"/>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vAlign w:val="center"/>
          </w:tcPr>
          <w:p w14:paraId="71425816">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84" w:type="dxa"/>
            <w:vAlign w:val="center"/>
          </w:tcPr>
          <w:p w14:paraId="72267DDB">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26" w:type="dxa"/>
            <w:vAlign w:val="center"/>
          </w:tcPr>
          <w:p w14:paraId="678DF498">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vAlign w:val="center"/>
          </w:tcPr>
          <w:p w14:paraId="2504B912">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00" w:type="dxa"/>
            <w:vAlign w:val="center"/>
          </w:tcPr>
          <w:p w14:paraId="18D307F5">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88" w:type="dxa"/>
            <w:vAlign w:val="center"/>
          </w:tcPr>
          <w:p w14:paraId="3FAA402C">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39" w:type="dxa"/>
            <w:vAlign w:val="center"/>
          </w:tcPr>
          <w:p w14:paraId="06EF8E8D">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20" w:type="dxa"/>
            <w:vAlign w:val="center"/>
          </w:tcPr>
          <w:p w14:paraId="4B7A7E6C">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721" w:type="dxa"/>
            <w:vMerge w:val="continue"/>
            <w:vAlign w:val="center"/>
          </w:tcPr>
          <w:p w14:paraId="04E85A9A">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87" w:type="dxa"/>
            <w:vAlign w:val="center"/>
          </w:tcPr>
          <w:p w14:paraId="67216948">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77B0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8ED1646">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55046BA">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5697273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lang w:val="en-US" w:eastAsia="zh-CN"/>
                <w14:textFill>
                  <w14:solidFill>
                    <w14:schemeClr w14:val="tx1"/>
                  </w14:solidFill>
                </w14:textFill>
              </w:rPr>
              <w:t>小计</w:t>
            </w:r>
          </w:p>
        </w:tc>
        <w:tc>
          <w:tcPr>
            <w:tcW w:w="2281" w:type="dxa"/>
            <w:vAlign w:val="center"/>
          </w:tcPr>
          <w:p w14:paraId="5E5E0F1D">
            <w:pPr>
              <w:widowControl/>
              <w:spacing w:line="360" w:lineRule="exact"/>
              <w:jc w:val="center"/>
              <w:rPr>
                <w:rFonts w:hint="eastAsia" w:ascii="宋体" w:hAnsi="宋体" w:cs="宋体"/>
                <w:bCs/>
                <w:color w:val="000000" w:themeColor="text1"/>
                <w:kern w:val="0"/>
                <w:sz w:val="18"/>
                <w:szCs w:val="18"/>
                <w14:textFill>
                  <w14:solidFill>
                    <w14:schemeClr w14:val="tx1"/>
                  </w14:solidFill>
                </w14:textFill>
              </w:rPr>
            </w:pPr>
          </w:p>
        </w:tc>
        <w:tc>
          <w:tcPr>
            <w:tcW w:w="396" w:type="dxa"/>
            <w:vAlign w:val="center"/>
          </w:tcPr>
          <w:p w14:paraId="2D41951A">
            <w:pPr>
              <w:widowControl/>
              <w:spacing w:line="360" w:lineRule="exact"/>
              <w:jc w:val="center"/>
              <w:rPr>
                <w:rFonts w:hint="eastAsia" w:ascii="宋体" w:hAnsi="宋体" w:cs="宋体"/>
                <w:bCs/>
                <w:color w:val="000000" w:themeColor="text1"/>
                <w:kern w:val="0"/>
                <w:sz w:val="18"/>
                <w:szCs w:val="18"/>
                <w14:textFill>
                  <w14:solidFill>
                    <w14:schemeClr w14:val="tx1"/>
                  </w14:solidFill>
                </w14:textFill>
              </w:rPr>
            </w:pPr>
          </w:p>
        </w:tc>
        <w:tc>
          <w:tcPr>
            <w:tcW w:w="572" w:type="dxa"/>
            <w:vAlign w:val="center"/>
          </w:tcPr>
          <w:p w14:paraId="7B125EBD">
            <w:pPr>
              <w:keepNext w:val="0"/>
              <w:keepLines w:val="0"/>
              <w:widowControl/>
              <w:suppressLineNumbers w:val="0"/>
              <w:jc w:val="center"/>
              <w:textAlignment w:val="center"/>
              <w:rPr>
                <w:rFonts w:hint="eastAsia" w:ascii="宋体" w:hAnsi="宋体" w:cs="宋体"/>
                <w:bCs/>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128</w:t>
            </w:r>
          </w:p>
        </w:tc>
        <w:tc>
          <w:tcPr>
            <w:tcW w:w="573" w:type="dxa"/>
            <w:vAlign w:val="center"/>
          </w:tcPr>
          <w:p w14:paraId="356F2F76">
            <w:pPr>
              <w:keepNext w:val="0"/>
              <w:keepLines w:val="0"/>
              <w:widowControl/>
              <w:suppressLineNumbers w:val="0"/>
              <w:jc w:val="center"/>
              <w:textAlignment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64</w:t>
            </w:r>
          </w:p>
        </w:tc>
        <w:tc>
          <w:tcPr>
            <w:tcW w:w="509" w:type="dxa"/>
            <w:vAlign w:val="center"/>
          </w:tcPr>
          <w:p w14:paraId="36A6EBEA">
            <w:pPr>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64</w:t>
            </w:r>
          </w:p>
        </w:tc>
        <w:tc>
          <w:tcPr>
            <w:tcW w:w="484" w:type="dxa"/>
            <w:vAlign w:val="center"/>
          </w:tcPr>
          <w:p w14:paraId="231AFC23">
            <w:pPr>
              <w:keepNext w:val="0"/>
              <w:keepLines w:val="0"/>
              <w:widowControl/>
              <w:suppressLineNumbers w:val="0"/>
              <w:jc w:val="center"/>
              <w:textAlignment w:val="center"/>
              <w:rPr>
                <w:rFonts w:hint="eastAsia" w:ascii="宋体" w:hAnsi="宋体" w:cs="宋体"/>
                <w:bCs/>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8</w:t>
            </w:r>
          </w:p>
        </w:tc>
        <w:tc>
          <w:tcPr>
            <w:tcW w:w="426" w:type="dxa"/>
            <w:vAlign w:val="center"/>
          </w:tcPr>
          <w:p w14:paraId="1B5399BC">
            <w:pPr>
              <w:keepNext w:val="0"/>
              <w:keepLines w:val="0"/>
              <w:widowControl/>
              <w:suppressLineNumbers w:val="0"/>
              <w:jc w:val="center"/>
              <w:textAlignment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27" w:type="dxa"/>
            <w:vAlign w:val="center"/>
          </w:tcPr>
          <w:p w14:paraId="6A41486D">
            <w:pPr>
              <w:jc w:val="center"/>
              <w:rPr>
                <w:rFonts w:hint="eastAsia" w:ascii="宋体" w:hAnsi="宋体" w:eastAsia="宋体" w:cs="宋体"/>
                <w:bCs/>
                <w:color w:val="000000" w:themeColor="text1"/>
                <w:kern w:val="0"/>
                <w:sz w:val="18"/>
                <w:szCs w:val="18"/>
                <w:lang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500" w:type="dxa"/>
            <w:vAlign w:val="center"/>
          </w:tcPr>
          <w:p w14:paraId="3B19D8EB">
            <w:pPr>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88" w:type="dxa"/>
            <w:vAlign w:val="center"/>
          </w:tcPr>
          <w:p w14:paraId="379DF02D">
            <w:pPr>
              <w:keepNext w:val="0"/>
              <w:keepLines w:val="0"/>
              <w:widowControl/>
              <w:suppressLineNumbers w:val="0"/>
              <w:jc w:val="center"/>
              <w:textAlignment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39" w:type="dxa"/>
            <w:vAlign w:val="center"/>
          </w:tcPr>
          <w:p w14:paraId="0BB18DB7">
            <w:pPr>
              <w:widowControl/>
              <w:spacing w:line="360" w:lineRule="exact"/>
              <w:jc w:val="center"/>
              <w:rPr>
                <w:rFonts w:hint="eastAsia" w:ascii="宋体" w:hAnsi="宋体" w:cs="宋体"/>
                <w:bCs/>
                <w:color w:val="000000" w:themeColor="text1"/>
                <w:kern w:val="0"/>
                <w:sz w:val="18"/>
                <w:szCs w:val="18"/>
                <w14:textFill>
                  <w14:solidFill>
                    <w14:schemeClr w14:val="tx1"/>
                  </w14:solidFill>
                </w14:textFill>
              </w:rPr>
            </w:pPr>
          </w:p>
        </w:tc>
        <w:tc>
          <w:tcPr>
            <w:tcW w:w="320" w:type="dxa"/>
            <w:vAlign w:val="center"/>
          </w:tcPr>
          <w:p w14:paraId="720667D7">
            <w:pPr>
              <w:widowControl/>
              <w:spacing w:line="360" w:lineRule="exact"/>
              <w:jc w:val="center"/>
              <w:rPr>
                <w:rFonts w:hint="eastAsia" w:ascii="宋体" w:hAnsi="宋体" w:cs="宋体"/>
                <w:bCs/>
                <w:color w:val="000000" w:themeColor="text1"/>
                <w:kern w:val="0"/>
                <w:sz w:val="18"/>
                <w:szCs w:val="18"/>
                <w14:textFill>
                  <w14:solidFill>
                    <w14:schemeClr w14:val="tx1"/>
                  </w14:solidFill>
                </w14:textFill>
              </w:rPr>
            </w:pPr>
          </w:p>
        </w:tc>
        <w:tc>
          <w:tcPr>
            <w:tcW w:w="721" w:type="dxa"/>
            <w:vAlign w:val="center"/>
          </w:tcPr>
          <w:p w14:paraId="56C20E49">
            <w:pPr>
              <w:widowControl/>
              <w:spacing w:line="360" w:lineRule="exact"/>
              <w:jc w:val="center"/>
              <w:rPr>
                <w:rFonts w:hint="eastAsia" w:ascii="宋体" w:hAnsi="宋体" w:cs="宋体"/>
                <w:bCs/>
                <w:color w:val="000000" w:themeColor="text1"/>
                <w:kern w:val="0"/>
                <w:sz w:val="18"/>
                <w:szCs w:val="18"/>
                <w14:textFill>
                  <w14:solidFill>
                    <w14:schemeClr w14:val="tx1"/>
                  </w14:solidFill>
                </w14:textFill>
              </w:rPr>
            </w:pPr>
          </w:p>
        </w:tc>
        <w:tc>
          <w:tcPr>
            <w:tcW w:w="387" w:type="dxa"/>
            <w:vAlign w:val="center"/>
          </w:tcPr>
          <w:p w14:paraId="14A33911">
            <w:pPr>
              <w:widowControl/>
              <w:spacing w:line="360" w:lineRule="exact"/>
              <w:jc w:val="center"/>
              <w:rPr>
                <w:rFonts w:hint="eastAsia" w:ascii="宋体" w:hAnsi="宋体" w:cs="宋体"/>
                <w:bCs/>
                <w:color w:val="000000" w:themeColor="text1"/>
                <w:kern w:val="0"/>
                <w:sz w:val="18"/>
                <w:szCs w:val="18"/>
                <w14:textFill>
                  <w14:solidFill>
                    <w14:schemeClr w14:val="tx1"/>
                  </w14:solidFill>
                </w14:textFill>
              </w:rPr>
            </w:pPr>
          </w:p>
        </w:tc>
      </w:tr>
      <w:tr w14:paraId="432D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1BE458D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05DFA6B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1DE23B7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1B3B3B8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060101Z</w:t>
            </w:r>
          </w:p>
        </w:tc>
        <w:tc>
          <w:tcPr>
            <w:tcW w:w="2281" w:type="dxa"/>
            <w:vAlign w:val="center"/>
          </w:tcPr>
          <w:p w14:paraId="7772A32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会计基础</w:t>
            </w:r>
          </w:p>
        </w:tc>
        <w:tc>
          <w:tcPr>
            <w:tcW w:w="396" w:type="dxa"/>
            <w:vAlign w:val="center"/>
          </w:tcPr>
          <w:p w14:paraId="156A6047">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72" w:type="dxa"/>
            <w:vAlign w:val="center"/>
          </w:tcPr>
          <w:p w14:paraId="638956FF">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3EB30DC">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5802F59B">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05D058F7">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4 </w:t>
            </w:r>
          </w:p>
        </w:tc>
        <w:tc>
          <w:tcPr>
            <w:tcW w:w="426" w:type="dxa"/>
            <w:vAlign w:val="center"/>
          </w:tcPr>
          <w:p w14:paraId="0169585D">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427" w:type="dxa"/>
            <w:vAlign w:val="center"/>
          </w:tcPr>
          <w:p w14:paraId="616F12BB">
            <w:pPr>
              <w:jc w:val="center"/>
              <w:rPr>
                <w:rFonts w:hint="eastAsia" w:ascii="宋体" w:hAnsi="宋体" w:cs="宋体"/>
                <w:bCs/>
                <w:color w:val="000000" w:themeColor="text1"/>
                <w:sz w:val="18"/>
                <w:szCs w:val="18"/>
                <w14:textFill>
                  <w14:solidFill>
                    <w14:schemeClr w14:val="tx1"/>
                  </w14:solidFill>
                </w14:textFill>
              </w:rPr>
            </w:pPr>
          </w:p>
        </w:tc>
        <w:tc>
          <w:tcPr>
            <w:tcW w:w="500" w:type="dxa"/>
            <w:vAlign w:val="center"/>
          </w:tcPr>
          <w:p w14:paraId="0F831C24">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8152124">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01761A56">
            <w:pPr>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2C0A3868">
            <w:pPr>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280AA206">
            <w:pPr>
              <w:keepNext w:val="0"/>
              <w:keepLines w:val="0"/>
              <w:widowControl/>
              <w:suppressLineNumbers w:val="0"/>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387" w:type="dxa"/>
            <w:vAlign w:val="center"/>
          </w:tcPr>
          <w:p w14:paraId="5513938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8A0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0" w:type="dxa"/>
            <w:vMerge w:val="continue"/>
            <w:vAlign w:val="center"/>
          </w:tcPr>
          <w:p w14:paraId="085A042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45D677D">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871819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3D3DF8C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060102Z</w:t>
            </w:r>
          </w:p>
        </w:tc>
        <w:tc>
          <w:tcPr>
            <w:tcW w:w="2281" w:type="dxa"/>
            <w:vAlign w:val="center"/>
          </w:tcPr>
          <w:p w14:paraId="38F55E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经济学基础</w:t>
            </w:r>
          </w:p>
        </w:tc>
        <w:tc>
          <w:tcPr>
            <w:tcW w:w="396" w:type="dxa"/>
            <w:vAlign w:val="center"/>
          </w:tcPr>
          <w:p w14:paraId="31074BD2">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72" w:type="dxa"/>
            <w:vAlign w:val="center"/>
          </w:tcPr>
          <w:p w14:paraId="67E1D114">
            <w:pPr>
              <w:widowControl/>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73" w:type="dxa"/>
            <w:vAlign w:val="center"/>
          </w:tcPr>
          <w:p w14:paraId="7342C40F">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09" w:type="dxa"/>
            <w:vAlign w:val="center"/>
          </w:tcPr>
          <w:p w14:paraId="531690C7">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484" w:type="dxa"/>
            <w:vAlign w:val="center"/>
          </w:tcPr>
          <w:p w14:paraId="0A161503">
            <w:pPr>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4</w:t>
            </w:r>
          </w:p>
        </w:tc>
        <w:tc>
          <w:tcPr>
            <w:tcW w:w="426" w:type="dxa"/>
            <w:vAlign w:val="center"/>
          </w:tcPr>
          <w:p w14:paraId="393089AB">
            <w:pPr>
              <w:widowControl/>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27" w:type="dxa"/>
            <w:vAlign w:val="center"/>
          </w:tcPr>
          <w:p w14:paraId="7B2352FF">
            <w:pPr>
              <w:widowControl/>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00" w:type="dxa"/>
            <w:vAlign w:val="center"/>
          </w:tcPr>
          <w:p w14:paraId="01BD8E4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5FD15C6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2FB63DEF">
            <w:pPr>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2084CF9E">
            <w:pPr>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2D7FA626">
            <w:pPr>
              <w:widowControl/>
              <w:jc w:val="center"/>
              <w:textAlignment w:val="center"/>
              <w:rPr>
                <w:rFonts w:hint="eastAsia" w:ascii="宋体" w:hAnsi="宋体"/>
                <w:color w:val="000000"/>
                <w:sz w:val="18"/>
                <w:szCs w:val="18"/>
              </w:rPr>
            </w:pPr>
            <w:r>
              <w:rPr>
                <w:rFonts w:hint="eastAsia" w:ascii="宋体" w:hAnsi="宋体" w:cs="宋体"/>
                <w:color w:val="000000"/>
                <w:kern w:val="0"/>
                <w:sz w:val="18"/>
                <w:szCs w:val="18"/>
                <w:lang w:bidi="ar"/>
              </w:rPr>
              <w:t>①</w:t>
            </w:r>
            <w:r>
              <w:rPr>
                <w:rFonts w:hint="eastAsia" w:ascii="宋体" w:hAnsi="宋体" w:cs="宋体"/>
                <w:bCs/>
                <w:color w:val="000000" w:themeColor="text1"/>
                <w:sz w:val="18"/>
                <w:szCs w:val="18"/>
                <w14:textFill>
                  <w14:solidFill>
                    <w14:schemeClr w14:val="tx1"/>
                  </w14:solidFill>
                </w14:textFill>
              </w:rPr>
              <w:t>⑥</w:t>
            </w:r>
          </w:p>
        </w:tc>
        <w:tc>
          <w:tcPr>
            <w:tcW w:w="387" w:type="dxa"/>
            <w:vAlign w:val="center"/>
          </w:tcPr>
          <w:p w14:paraId="21E1CDC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71C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50" w:type="dxa"/>
            <w:vMerge w:val="continue"/>
            <w:vAlign w:val="center"/>
          </w:tcPr>
          <w:p w14:paraId="2B354545">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F8EF207">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1F777A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vAlign w:val="center"/>
          </w:tcPr>
          <w:p w14:paraId="3A90612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060110Z</w:t>
            </w:r>
          </w:p>
        </w:tc>
        <w:tc>
          <w:tcPr>
            <w:tcW w:w="2281" w:type="dxa"/>
            <w:vAlign w:val="center"/>
          </w:tcPr>
          <w:p w14:paraId="1EC9917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经济法基础</w:t>
            </w:r>
          </w:p>
        </w:tc>
        <w:tc>
          <w:tcPr>
            <w:tcW w:w="396" w:type="dxa"/>
            <w:vAlign w:val="center"/>
          </w:tcPr>
          <w:p w14:paraId="3B55578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572" w:type="dxa"/>
            <w:vAlign w:val="center"/>
          </w:tcPr>
          <w:p w14:paraId="2C89F81C">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64</w:t>
            </w:r>
          </w:p>
        </w:tc>
        <w:tc>
          <w:tcPr>
            <w:tcW w:w="573" w:type="dxa"/>
            <w:vAlign w:val="center"/>
          </w:tcPr>
          <w:p w14:paraId="66664C3C">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09" w:type="dxa"/>
            <w:vAlign w:val="center"/>
          </w:tcPr>
          <w:p w14:paraId="56F19CA9">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484" w:type="dxa"/>
            <w:vAlign w:val="center"/>
          </w:tcPr>
          <w:p w14:paraId="195CFE1E">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w:t>
            </w:r>
          </w:p>
        </w:tc>
        <w:tc>
          <w:tcPr>
            <w:tcW w:w="426" w:type="dxa"/>
            <w:vAlign w:val="center"/>
          </w:tcPr>
          <w:p w14:paraId="1FE6BC68">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vAlign w:val="center"/>
          </w:tcPr>
          <w:p w14:paraId="4352D90A">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500" w:type="dxa"/>
            <w:vAlign w:val="center"/>
          </w:tcPr>
          <w:p w14:paraId="4C5B9C0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11E6DA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0340086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7165A3C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345B5F06">
            <w:pPr>
              <w:spacing w:line="360" w:lineRule="exact"/>
              <w:jc w:val="center"/>
              <w:rPr>
                <w:rFonts w:hint="eastAsia" w:ascii="宋体" w:hAnsi="宋体"/>
                <w:color w:val="000000"/>
                <w:sz w:val="18"/>
                <w:szCs w:val="18"/>
              </w:rPr>
            </w:pPr>
            <w:r>
              <w:rPr>
                <w:rFonts w:hint="eastAsia" w:ascii="宋体" w:hAnsi="宋体" w:cs="宋体"/>
                <w:color w:val="000000"/>
                <w:kern w:val="0"/>
                <w:sz w:val="18"/>
                <w:szCs w:val="18"/>
                <w:lang w:bidi="ar"/>
              </w:rPr>
              <w:t>①</w:t>
            </w:r>
            <w:r>
              <w:rPr>
                <w:rFonts w:hint="eastAsia" w:ascii="宋体" w:hAnsi="宋体" w:cs="宋体"/>
                <w:bCs/>
                <w:color w:val="000000" w:themeColor="text1"/>
                <w:sz w:val="18"/>
                <w:szCs w:val="18"/>
                <w14:textFill>
                  <w14:solidFill>
                    <w14:schemeClr w14:val="tx1"/>
                  </w14:solidFill>
                </w14:textFill>
              </w:rPr>
              <w:t>⑥</w:t>
            </w:r>
          </w:p>
        </w:tc>
        <w:tc>
          <w:tcPr>
            <w:tcW w:w="387" w:type="dxa"/>
            <w:vAlign w:val="center"/>
          </w:tcPr>
          <w:p w14:paraId="215EA5C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BD5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50" w:type="dxa"/>
            <w:vMerge w:val="continue"/>
            <w:vAlign w:val="center"/>
          </w:tcPr>
          <w:p w14:paraId="69A9C9D3">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980BF95">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4292167">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vAlign w:val="center"/>
          </w:tcPr>
          <w:p w14:paraId="0D5B2AF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060253Z</w:t>
            </w:r>
          </w:p>
        </w:tc>
        <w:tc>
          <w:tcPr>
            <w:tcW w:w="2281" w:type="dxa"/>
            <w:vAlign w:val="center"/>
          </w:tcPr>
          <w:p w14:paraId="4503B01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财政金融基础</w:t>
            </w:r>
          </w:p>
        </w:tc>
        <w:tc>
          <w:tcPr>
            <w:tcW w:w="396" w:type="dxa"/>
            <w:vAlign w:val="center"/>
          </w:tcPr>
          <w:p w14:paraId="27266D0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572" w:type="dxa"/>
            <w:vAlign w:val="center"/>
          </w:tcPr>
          <w:p w14:paraId="38381B79">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73" w:type="dxa"/>
            <w:vAlign w:val="center"/>
          </w:tcPr>
          <w:p w14:paraId="74170107">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09" w:type="dxa"/>
            <w:vAlign w:val="center"/>
          </w:tcPr>
          <w:p w14:paraId="043F9D9E">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484" w:type="dxa"/>
            <w:vAlign w:val="center"/>
          </w:tcPr>
          <w:p w14:paraId="01570932">
            <w:pPr>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4</w:t>
            </w:r>
          </w:p>
        </w:tc>
        <w:tc>
          <w:tcPr>
            <w:tcW w:w="426" w:type="dxa"/>
            <w:vAlign w:val="center"/>
          </w:tcPr>
          <w:p w14:paraId="09F405DD">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vAlign w:val="center"/>
          </w:tcPr>
          <w:p w14:paraId="3B666BE9">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00" w:type="dxa"/>
            <w:vAlign w:val="center"/>
          </w:tcPr>
          <w:p w14:paraId="22833725">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488" w:type="dxa"/>
            <w:vAlign w:val="center"/>
          </w:tcPr>
          <w:p w14:paraId="602D40D4">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39" w:type="dxa"/>
            <w:vAlign w:val="center"/>
          </w:tcPr>
          <w:p w14:paraId="1E4ABA79">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20" w:type="dxa"/>
            <w:vAlign w:val="center"/>
          </w:tcPr>
          <w:p w14:paraId="022897B4">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721" w:type="dxa"/>
            <w:vAlign w:val="center"/>
          </w:tcPr>
          <w:p w14:paraId="541E6808">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⑤⑥⑦</w:t>
            </w:r>
          </w:p>
        </w:tc>
        <w:tc>
          <w:tcPr>
            <w:tcW w:w="387" w:type="dxa"/>
            <w:vAlign w:val="center"/>
          </w:tcPr>
          <w:p w14:paraId="07A392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F4C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50" w:type="dxa"/>
            <w:vMerge w:val="continue"/>
            <w:vAlign w:val="center"/>
          </w:tcPr>
          <w:p w14:paraId="25A46D91">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44832D0">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7AD43D5">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vAlign w:val="center"/>
          </w:tcPr>
          <w:p w14:paraId="42870B9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060204Z</w:t>
            </w:r>
          </w:p>
        </w:tc>
        <w:tc>
          <w:tcPr>
            <w:tcW w:w="2281" w:type="dxa"/>
            <w:vAlign w:val="center"/>
          </w:tcPr>
          <w:p w14:paraId="65B705F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统计基础</w:t>
            </w:r>
          </w:p>
        </w:tc>
        <w:tc>
          <w:tcPr>
            <w:tcW w:w="396" w:type="dxa"/>
            <w:vAlign w:val="center"/>
          </w:tcPr>
          <w:p w14:paraId="35983BA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572" w:type="dxa"/>
            <w:vAlign w:val="center"/>
          </w:tcPr>
          <w:p w14:paraId="2F0F6EF7">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64</w:t>
            </w:r>
          </w:p>
        </w:tc>
        <w:tc>
          <w:tcPr>
            <w:tcW w:w="573" w:type="dxa"/>
            <w:vAlign w:val="center"/>
          </w:tcPr>
          <w:p w14:paraId="0EB8D151">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09" w:type="dxa"/>
            <w:vAlign w:val="center"/>
          </w:tcPr>
          <w:p w14:paraId="16E88ADF">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484" w:type="dxa"/>
            <w:vAlign w:val="center"/>
          </w:tcPr>
          <w:p w14:paraId="429BB2E7">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w:t>
            </w:r>
          </w:p>
        </w:tc>
        <w:tc>
          <w:tcPr>
            <w:tcW w:w="426" w:type="dxa"/>
            <w:vAlign w:val="center"/>
          </w:tcPr>
          <w:p w14:paraId="22BD4A5F">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vAlign w:val="center"/>
          </w:tcPr>
          <w:p w14:paraId="31A76270">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00" w:type="dxa"/>
            <w:vAlign w:val="center"/>
          </w:tcPr>
          <w:p w14:paraId="2E87482A">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488" w:type="dxa"/>
            <w:vAlign w:val="center"/>
          </w:tcPr>
          <w:p w14:paraId="55FB2E9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39" w:type="dxa"/>
            <w:vAlign w:val="center"/>
          </w:tcPr>
          <w:p w14:paraId="7B746D4F">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20" w:type="dxa"/>
            <w:vAlign w:val="center"/>
          </w:tcPr>
          <w:p w14:paraId="6B83A99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721" w:type="dxa"/>
            <w:vAlign w:val="center"/>
          </w:tcPr>
          <w:p w14:paraId="134A42FF">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⑤⑥⑦</w:t>
            </w:r>
          </w:p>
        </w:tc>
        <w:tc>
          <w:tcPr>
            <w:tcW w:w="387" w:type="dxa"/>
            <w:vAlign w:val="center"/>
          </w:tcPr>
          <w:p w14:paraId="15318E8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47A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F62C504">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FD96C17">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863F413">
            <w:pPr>
              <w:widowControl/>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01" w:type="dxa"/>
            <w:vAlign w:val="center"/>
          </w:tcPr>
          <w:p w14:paraId="78A94D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val="0"/>
                <w:bCs w:val="0"/>
                <w:color w:val="auto"/>
                <w:kern w:val="0"/>
                <w:sz w:val="18"/>
                <w:szCs w:val="18"/>
              </w:rPr>
              <w:t>060105Z</w:t>
            </w:r>
          </w:p>
        </w:tc>
        <w:tc>
          <w:tcPr>
            <w:tcW w:w="2281" w:type="dxa"/>
            <w:vAlign w:val="center"/>
          </w:tcPr>
          <w:p w14:paraId="5F13FB23">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管理学基础</w:t>
            </w:r>
          </w:p>
        </w:tc>
        <w:tc>
          <w:tcPr>
            <w:tcW w:w="396" w:type="dxa"/>
            <w:vAlign w:val="center"/>
          </w:tcPr>
          <w:p w14:paraId="2C6322B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572" w:type="dxa"/>
            <w:vAlign w:val="center"/>
          </w:tcPr>
          <w:p w14:paraId="54B708D3">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64</w:t>
            </w:r>
          </w:p>
        </w:tc>
        <w:tc>
          <w:tcPr>
            <w:tcW w:w="573" w:type="dxa"/>
            <w:vAlign w:val="center"/>
          </w:tcPr>
          <w:p w14:paraId="2AA7D0DD">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09" w:type="dxa"/>
            <w:vAlign w:val="center"/>
          </w:tcPr>
          <w:p w14:paraId="46CA8BD3">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484" w:type="dxa"/>
            <w:vAlign w:val="center"/>
          </w:tcPr>
          <w:p w14:paraId="5773DF94">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w:t>
            </w:r>
          </w:p>
        </w:tc>
        <w:tc>
          <w:tcPr>
            <w:tcW w:w="426" w:type="dxa"/>
            <w:vAlign w:val="center"/>
          </w:tcPr>
          <w:p w14:paraId="1A9ACCCC">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27" w:type="dxa"/>
            <w:vAlign w:val="center"/>
          </w:tcPr>
          <w:p w14:paraId="6CC97953">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500" w:type="dxa"/>
            <w:vAlign w:val="center"/>
          </w:tcPr>
          <w:p w14:paraId="0A8CBED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488" w:type="dxa"/>
            <w:vAlign w:val="center"/>
          </w:tcPr>
          <w:p w14:paraId="61E40A08">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64</w:t>
            </w:r>
          </w:p>
        </w:tc>
        <w:tc>
          <w:tcPr>
            <w:tcW w:w="439" w:type="dxa"/>
            <w:vAlign w:val="center"/>
          </w:tcPr>
          <w:p w14:paraId="1DA79DB9">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20" w:type="dxa"/>
            <w:vAlign w:val="center"/>
          </w:tcPr>
          <w:p w14:paraId="1C1616E6">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721" w:type="dxa"/>
            <w:vAlign w:val="center"/>
          </w:tcPr>
          <w:p w14:paraId="365BE47B">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①⑥</w:t>
            </w:r>
          </w:p>
        </w:tc>
        <w:tc>
          <w:tcPr>
            <w:tcW w:w="387" w:type="dxa"/>
            <w:vAlign w:val="center"/>
          </w:tcPr>
          <w:p w14:paraId="6681020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7C9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C9E775D">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FF7D8CF">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2EE207F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281" w:type="dxa"/>
            <w:vAlign w:val="center"/>
          </w:tcPr>
          <w:p w14:paraId="653D52F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47FEE8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2" w:type="dxa"/>
            <w:vAlign w:val="center"/>
          </w:tcPr>
          <w:p w14:paraId="12FCCB30">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384</w:t>
            </w:r>
          </w:p>
        </w:tc>
        <w:tc>
          <w:tcPr>
            <w:tcW w:w="573" w:type="dxa"/>
            <w:vAlign w:val="center"/>
          </w:tcPr>
          <w:p w14:paraId="378D51D7">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509" w:type="dxa"/>
            <w:vAlign w:val="center"/>
          </w:tcPr>
          <w:p w14:paraId="0164037C">
            <w:pPr>
              <w:keepNext w:val="0"/>
              <w:keepLines w:val="0"/>
              <w:widowControl/>
              <w:suppressLineNumbers w:val="0"/>
              <w:jc w:val="center"/>
              <w:textAlignment w:val="center"/>
              <w:rPr>
                <w:rFonts w:hint="eastAsia" w:ascii="宋体" w:hAnsi="宋体" w:cs="宋体"/>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484" w:type="dxa"/>
            <w:vAlign w:val="center"/>
          </w:tcPr>
          <w:p w14:paraId="56ACBD0C">
            <w:pPr>
              <w:spacing w:line="360" w:lineRule="exact"/>
              <w:jc w:val="center"/>
              <w:rPr>
                <w:rFonts w:hint="default" w:ascii="宋体" w:hAnsi="宋体" w:cs="宋体"/>
                <w:bCs/>
                <w:color w:val="000000" w:themeColor="text1"/>
                <w:sz w:val="18"/>
                <w:szCs w:val="18"/>
                <w:lang w:val="en-US"/>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24</w:t>
            </w:r>
          </w:p>
        </w:tc>
        <w:tc>
          <w:tcPr>
            <w:tcW w:w="426" w:type="dxa"/>
            <w:vAlign w:val="center"/>
          </w:tcPr>
          <w:p w14:paraId="2CAD3BA9">
            <w:pPr>
              <w:spacing w:line="360" w:lineRule="exact"/>
              <w:jc w:val="center"/>
              <w:rPr>
                <w:rFonts w:hint="default" w:ascii="宋体" w:hAnsi="宋体" w:cs="宋体"/>
                <w:bCs/>
                <w:color w:val="000000" w:themeColor="text1"/>
                <w:sz w:val="18"/>
                <w:szCs w:val="18"/>
                <w:lang w:val="en-US"/>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128</w:t>
            </w:r>
          </w:p>
        </w:tc>
        <w:tc>
          <w:tcPr>
            <w:tcW w:w="427" w:type="dxa"/>
            <w:vAlign w:val="center"/>
          </w:tcPr>
          <w:p w14:paraId="4D4BD9EB">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00" w:type="dxa"/>
            <w:vAlign w:val="center"/>
          </w:tcPr>
          <w:p w14:paraId="22F6FBA8">
            <w:pPr>
              <w:spacing w:line="360" w:lineRule="exact"/>
              <w:jc w:val="center"/>
              <w:rPr>
                <w:rFonts w:hint="default" w:ascii="宋体" w:hAnsi="宋体" w:cs="宋体"/>
                <w:bCs/>
                <w:color w:val="000000" w:themeColor="text1"/>
                <w:sz w:val="18"/>
                <w:szCs w:val="18"/>
                <w:lang w:val="en-US"/>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128</w:t>
            </w:r>
          </w:p>
        </w:tc>
        <w:tc>
          <w:tcPr>
            <w:tcW w:w="488" w:type="dxa"/>
            <w:vAlign w:val="center"/>
          </w:tcPr>
          <w:p w14:paraId="256DD0DB">
            <w:pPr>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439" w:type="dxa"/>
            <w:vAlign w:val="center"/>
          </w:tcPr>
          <w:p w14:paraId="20671330">
            <w:pPr>
              <w:widowControl/>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6BE95FF3">
            <w:pPr>
              <w:widowControl/>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559FA7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87" w:type="dxa"/>
            <w:vAlign w:val="center"/>
          </w:tcPr>
          <w:p w14:paraId="3CA5381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1D9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0" w:type="dxa"/>
            <w:vMerge w:val="continue"/>
            <w:vAlign w:val="center"/>
          </w:tcPr>
          <w:p w14:paraId="26F2FF54">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651EE0C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7E19759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187EB9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060106Z</w:t>
            </w:r>
          </w:p>
          <w:p w14:paraId="0CFF04ED">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060198Z</w:t>
            </w:r>
          </w:p>
        </w:tc>
        <w:tc>
          <w:tcPr>
            <w:tcW w:w="2281" w:type="dxa"/>
            <w:vAlign w:val="center"/>
          </w:tcPr>
          <w:p w14:paraId="497EB24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企业财务会计</w:t>
            </w:r>
          </w:p>
        </w:tc>
        <w:tc>
          <w:tcPr>
            <w:tcW w:w="396" w:type="dxa"/>
            <w:vAlign w:val="center"/>
          </w:tcPr>
          <w:p w14:paraId="46B1BB0B">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72" w:type="dxa"/>
            <w:vAlign w:val="center"/>
          </w:tcPr>
          <w:p w14:paraId="31296B1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vAlign w:val="center"/>
          </w:tcPr>
          <w:p w14:paraId="4AD4D9D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9" w:type="dxa"/>
            <w:vAlign w:val="center"/>
          </w:tcPr>
          <w:p w14:paraId="4803DAA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84" w:type="dxa"/>
            <w:vAlign w:val="center"/>
          </w:tcPr>
          <w:p w14:paraId="6BC94B6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6" w:type="dxa"/>
            <w:vAlign w:val="center"/>
          </w:tcPr>
          <w:p w14:paraId="1DAAEEE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3B19143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0" w:type="dxa"/>
            <w:vAlign w:val="center"/>
          </w:tcPr>
          <w:p w14:paraId="409FC51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88" w:type="dxa"/>
            <w:vAlign w:val="center"/>
          </w:tcPr>
          <w:p w14:paraId="70506A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32B82D8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67138D6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54DD134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①</w:t>
            </w:r>
            <w:r>
              <w:rPr>
                <w:rFonts w:hint="eastAsia" w:ascii="宋体" w:hAnsi="宋体" w:cs="宋体"/>
                <w:bCs/>
                <w:color w:val="000000" w:themeColor="text1"/>
                <w:sz w:val="18"/>
                <w:szCs w:val="18"/>
                <w14:textFill>
                  <w14:solidFill>
                    <w14:schemeClr w14:val="tx1"/>
                  </w14:solidFill>
                </w14:textFill>
              </w:rPr>
              <w:t>⑥</w:t>
            </w:r>
          </w:p>
        </w:tc>
        <w:tc>
          <w:tcPr>
            <w:tcW w:w="387" w:type="dxa"/>
            <w:vAlign w:val="center"/>
          </w:tcPr>
          <w:p w14:paraId="0507505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B86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0" w:type="dxa"/>
            <w:vMerge w:val="continue"/>
            <w:vAlign w:val="center"/>
          </w:tcPr>
          <w:p w14:paraId="30B3A382">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C81F1BE">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0BE8D28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565EE89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060201Z</w:t>
            </w:r>
          </w:p>
        </w:tc>
        <w:tc>
          <w:tcPr>
            <w:tcW w:w="2281" w:type="dxa"/>
            <w:vAlign w:val="center"/>
          </w:tcPr>
          <w:p w14:paraId="571A2F3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会计信息系统应用</w:t>
            </w:r>
          </w:p>
        </w:tc>
        <w:tc>
          <w:tcPr>
            <w:tcW w:w="396" w:type="dxa"/>
            <w:vAlign w:val="center"/>
          </w:tcPr>
          <w:p w14:paraId="335777A6">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72" w:type="dxa"/>
            <w:vAlign w:val="center"/>
          </w:tcPr>
          <w:p w14:paraId="66A8EEF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Align w:val="center"/>
          </w:tcPr>
          <w:p w14:paraId="6D8284E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3D6BD56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84" w:type="dxa"/>
            <w:vAlign w:val="center"/>
          </w:tcPr>
          <w:p w14:paraId="0285496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26" w:type="dxa"/>
            <w:vAlign w:val="center"/>
          </w:tcPr>
          <w:p w14:paraId="0659456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4DB335E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47657DD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88" w:type="dxa"/>
            <w:vAlign w:val="center"/>
          </w:tcPr>
          <w:p w14:paraId="2E3537F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74A2EC5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40F3BCD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2001642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③⑤⑥</w:t>
            </w:r>
          </w:p>
        </w:tc>
        <w:tc>
          <w:tcPr>
            <w:tcW w:w="387" w:type="dxa"/>
            <w:vAlign w:val="center"/>
          </w:tcPr>
          <w:p w14:paraId="37A1579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74F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0" w:type="dxa"/>
            <w:vMerge w:val="continue"/>
            <w:vAlign w:val="center"/>
          </w:tcPr>
          <w:p w14:paraId="26BED46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179C3EB">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E8F435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52971B0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060108Z</w:t>
            </w:r>
          </w:p>
        </w:tc>
        <w:tc>
          <w:tcPr>
            <w:tcW w:w="2281" w:type="dxa"/>
            <w:vAlign w:val="center"/>
          </w:tcPr>
          <w:p w14:paraId="47EF2CB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智慧化税费申报与</w:t>
            </w:r>
          </w:p>
          <w:p w14:paraId="4F735A5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管理实务</w:t>
            </w:r>
          </w:p>
        </w:tc>
        <w:tc>
          <w:tcPr>
            <w:tcW w:w="396" w:type="dxa"/>
            <w:vAlign w:val="center"/>
          </w:tcPr>
          <w:p w14:paraId="64D22E4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572" w:type="dxa"/>
            <w:vAlign w:val="center"/>
          </w:tcPr>
          <w:p w14:paraId="3A90EC1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Align w:val="center"/>
          </w:tcPr>
          <w:p w14:paraId="4DD021E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7FD292C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84" w:type="dxa"/>
            <w:vAlign w:val="center"/>
          </w:tcPr>
          <w:p w14:paraId="4A1E258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26" w:type="dxa"/>
            <w:vAlign w:val="center"/>
          </w:tcPr>
          <w:p w14:paraId="7D4E919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2FA31B4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7FE07A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3932D68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39" w:type="dxa"/>
            <w:vAlign w:val="center"/>
          </w:tcPr>
          <w:p w14:paraId="0A22ACE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087C313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46186A1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⑤⑥⑦</w:t>
            </w:r>
          </w:p>
        </w:tc>
        <w:tc>
          <w:tcPr>
            <w:tcW w:w="387" w:type="dxa"/>
            <w:vAlign w:val="center"/>
          </w:tcPr>
          <w:p w14:paraId="04C1AD6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4CD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49D322E">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841FFEC">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FA58E5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vAlign w:val="center"/>
          </w:tcPr>
          <w:p w14:paraId="229DEB9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060203Z</w:t>
            </w:r>
          </w:p>
        </w:tc>
        <w:tc>
          <w:tcPr>
            <w:tcW w:w="2281" w:type="dxa"/>
            <w:vAlign w:val="center"/>
          </w:tcPr>
          <w:p w14:paraId="0D68078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企业纳税实务</w:t>
            </w:r>
          </w:p>
        </w:tc>
        <w:tc>
          <w:tcPr>
            <w:tcW w:w="396" w:type="dxa"/>
            <w:vAlign w:val="center"/>
          </w:tcPr>
          <w:p w14:paraId="25CB500A">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72" w:type="dxa"/>
            <w:vAlign w:val="center"/>
          </w:tcPr>
          <w:p w14:paraId="1B2D0E8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Align w:val="center"/>
          </w:tcPr>
          <w:p w14:paraId="39E8EA9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Align w:val="center"/>
          </w:tcPr>
          <w:p w14:paraId="1F108D7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84" w:type="dxa"/>
            <w:vAlign w:val="center"/>
          </w:tcPr>
          <w:p w14:paraId="2734F4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26" w:type="dxa"/>
            <w:vAlign w:val="center"/>
          </w:tcPr>
          <w:p w14:paraId="753FDC5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5181129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F6B8F3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49FEA20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39" w:type="dxa"/>
            <w:vAlign w:val="center"/>
          </w:tcPr>
          <w:p w14:paraId="095326A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29BF72B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31E303F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⑤⑥⑦</w:t>
            </w:r>
          </w:p>
        </w:tc>
        <w:tc>
          <w:tcPr>
            <w:tcW w:w="387" w:type="dxa"/>
            <w:vAlign w:val="center"/>
          </w:tcPr>
          <w:p w14:paraId="21F6249E">
            <w:pPr>
              <w:widowControl/>
              <w:jc w:val="center"/>
              <w:textAlignment w:val="center"/>
              <w:rPr>
                <w:rFonts w:hint="eastAsia" w:ascii="宋体" w:hAnsi="宋体" w:cs="宋体"/>
                <w:color w:val="000000" w:themeColor="text1"/>
                <w:kern w:val="0"/>
                <w:sz w:val="18"/>
                <w:szCs w:val="18"/>
                <w14:textFill>
                  <w14:solidFill>
                    <w14:schemeClr w14:val="tx1"/>
                  </w14:solidFill>
                </w14:textFill>
              </w:rPr>
            </w:pPr>
          </w:p>
        </w:tc>
      </w:tr>
      <w:tr w14:paraId="45AE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50ED2C5">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17BE408">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32752D3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vAlign w:val="center"/>
          </w:tcPr>
          <w:p w14:paraId="0F745DA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060109Z</w:t>
            </w:r>
          </w:p>
        </w:tc>
        <w:tc>
          <w:tcPr>
            <w:tcW w:w="2281" w:type="dxa"/>
            <w:vAlign w:val="center"/>
          </w:tcPr>
          <w:p w14:paraId="38CE500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财务管理实务</w:t>
            </w:r>
          </w:p>
        </w:tc>
        <w:tc>
          <w:tcPr>
            <w:tcW w:w="396" w:type="dxa"/>
            <w:vAlign w:val="center"/>
          </w:tcPr>
          <w:p w14:paraId="52678B4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572" w:type="dxa"/>
            <w:vAlign w:val="center"/>
          </w:tcPr>
          <w:p w14:paraId="287EAA2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64</w:t>
            </w:r>
          </w:p>
        </w:tc>
        <w:tc>
          <w:tcPr>
            <w:tcW w:w="573" w:type="dxa"/>
            <w:vAlign w:val="center"/>
          </w:tcPr>
          <w:p w14:paraId="56D5AF9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32</w:t>
            </w:r>
          </w:p>
        </w:tc>
        <w:tc>
          <w:tcPr>
            <w:tcW w:w="509" w:type="dxa"/>
            <w:vAlign w:val="center"/>
          </w:tcPr>
          <w:p w14:paraId="63E0F51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32</w:t>
            </w:r>
          </w:p>
        </w:tc>
        <w:tc>
          <w:tcPr>
            <w:tcW w:w="484" w:type="dxa"/>
            <w:vAlign w:val="center"/>
          </w:tcPr>
          <w:p w14:paraId="28B724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426" w:type="dxa"/>
            <w:vAlign w:val="center"/>
          </w:tcPr>
          <w:p w14:paraId="0A49EB3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30F10F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5DC1618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6960016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39" w:type="dxa"/>
            <w:vAlign w:val="center"/>
          </w:tcPr>
          <w:p w14:paraId="5AEF2DB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1CF3BB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17693AB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⑤⑥⑦</w:t>
            </w:r>
          </w:p>
        </w:tc>
        <w:tc>
          <w:tcPr>
            <w:tcW w:w="387" w:type="dxa"/>
            <w:vAlign w:val="center"/>
          </w:tcPr>
          <w:p w14:paraId="3F63839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497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1381EC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4226D83">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D5EA40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vAlign w:val="center"/>
          </w:tcPr>
          <w:p w14:paraId="784D56C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060115Z</w:t>
            </w:r>
          </w:p>
        </w:tc>
        <w:tc>
          <w:tcPr>
            <w:tcW w:w="2281" w:type="dxa"/>
            <w:vAlign w:val="center"/>
          </w:tcPr>
          <w:p w14:paraId="25FCF8E2">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管理会计</w:t>
            </w:r>
          </w:p>
        </w:tc>
        <w:tc>
          <w:tcPr>
            <w:tcW w:w="396" w:type="dxa"/>
            <w:vAlign w:val="center"/>
          </w:tcPr>
          <w:p w14:paraId="4ED36212">
            <w:pPr>
              <w:widowControl/>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72" w:type="dxa"/>
            <w:vAlign w:val="center"/>
          </w:tcPr>
          <w:p w14:paraId="409644E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64</w:t>
            </w:r>
          </w:p>
        </w:tc>
        <w:tc>
          <w:tcPr>
            <w:tcW w:w="573" w:type="dxa"/>
            <w:vAlign w:val="center"/>
          </w:tcPr>
          <w:p w14:paraId="74599A9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32</w:t>
            </w:r>
          </w:p>
        </w:tc>
        <w:tc>
          <w:tcPr>
            <w:tcW w:w="509" w:type="dxa"/>
            <w:vAlign w:val="center"/>
          </w:tcPr>
          <w:p w14:paraId="1DA4D75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32</w:t>
            </w:r>
          </w:p>
        </w:tc>
        <w:tc>
          <w:tcPr>
            <w:tcW w:w="484" w:type="dxa"/>
            <w:vAlign w:val="center"/>
          </w:tcPr>
          <w:p w14:paraId="3409542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p>
        </w:tc>
        <w:tc>
          <w:tcPr>
            <w:tcW w:w="426" w:type="dxa"/>
            <w:vAlign w:val="center"/>
          </w:tcPr>
          <w:p w14:paraId="2A004EE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7C1F0D3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60F7B00E">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88" w:type="dxa"/>
            <w:vAlign w:val="center"/>
          </w:tcPr>
          <w:p w14:paraId="79C2BC1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7311DA7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1334D54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15A8BD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⑤⑥⑦</w:t>
            </w:r>
          </w:p>
        </w:tc>
        <w:tc>
          <w:tcPr>
            <w:tcW w:w="387" w:type="dxa"/>
            <w:vAlign w:val="center"/>
          </w:tcPr>
          <w:p w14:paraId="171D6A8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0283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6AA136D">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EC22149">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7E4ABC9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281" w:type="dxa"/>
            <w:vAlign w:val="center"/>
          </w:tcPr>
          <w:p w14:paraId="118219B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4A785C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2" w:type="dxa"/>
            <w:vAlign w:val="center"/>
          </w:tcPr>
          <w:p w14:paraId="26119CF3">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448</w:t>
            </w:r>
          </w:p>
        </w:tc>
        <w:tc>
          <w:tcPr>
            <w:tcW w:w="573" w:type="dxa"/>
            <w:vAlign w:val="center"/>
          </w:tcPr>
          <w:p w14:paraId="6D738096">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224</w:t>
            </w:r>
          </w:p>
        </w:tc>
        <w:tc>
          <w:tcPr>
            <w:tcW w:w="509" w:type="dxa"/>
            <w:vAlign w:val="center"/>
          </w:tcPr>
          <w:p w14:paraId="56E5EC78">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224</w:t>
            </w:r>
          </w:p>
        </w:tc>
        <w:tc>
          <w:tcPr>
            <w:tcW w:w="484" w:type="dxa"/>
            <w:vAlign w:val="center"/>
          </w:tcPr>
          <w:p w14:paraId="19B4CDFD">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28</w:t>
            </w:r>
          </w:p>
        </w:tc>
        <w:tc>
          <w:tcPr>
            <w:tcW w:w="426" w:type="dxa"/>
            <w:vAlign w:val="center"/>
          </w:tcPr>
          <w:p w14:paraId="2536520D">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0</w:t>
            </w:r>
          </w:p>
        </w:tc>
        <w:tc>
          <w:tcPr>
            <w:tcW w:w="427" w:type="dxa"/>
            <w:vAlign w:val="center"/>
          </w:tcPr>
          <w:p w14:paraId="5629A234">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64</w:t>
            </w:r>
          </w:p>
        </w:tc>
        <w:tc>
          <w:tcPr>
            <w:tcW w:w="500" w:type="dxa"/>
            <w:vAlign w:val="center"/>
          </w:tcPr>
          <w:p w14:paraId="0F6EE0C9">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192</w:t>
            </w:r>
          </w:p>
        </w:tc>
        <w:tc>
          <w:tcPr>
            <w:tcW w:w="488" w:type="dxa"/>
            <w:vAlign w:val="center"/>
          </w:tcPr>
          <w:p w14:paraId="75A6116E">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192</w:t>
            </w:r>
          </w:p>
        </w:tc>
        <w:tc>
          <w:tcPr>
            <w:tcW w:w="439" w:type="dxa"/>
            <w:vAlign w:val="center"/>
          </w:tcPr>
          <w:p w14:paraId="603FC53C">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0</w:t>
            </w:r>
          </w:p>
        </w:tc>
        <w:tc>
          <w:tcPr>
            <w:tcW w:w="320" w:type="dxa"/>
            <w:vAlign w:val="center"/>
          </w:tcPr>
          <w:p w14:paraId="44B41AE6">
            <w:pPr>
              <w:spacing w:line="360" w:lineRule="exact"/>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0</w:t>
            </w:r>
          </w:p>
        </w:tc>
        <w:tc>
          <w:tcPr>
            <w:tcW w:w="721" w:type="dxa"/>
            <w:vAlign w:val="center"/>
          </w:tcPr>
          <w:p w14:paraId="7C3A3868">
            <w:pPr>
              <w:spacing w:line="360" w:lineRule="exact"/>
              <w:jc w:val="center"/>
              <w:rPr>
                <w:rFonts w:hint="eastAsia" w:ascii="宋体" w:hAnsi="宋体" w:cs="宋体"/>
                <w:bCs/>
                <w:color w:val="000000" w:themeColor="text1"/>
                <w:sz w:val="18"/>
                <w:szCs w:val="18"/>
                <w14:textFill>
                  <w14:solidFill>
                    <w14:schemeClr w14:val="tx1"/>
                  </w14:solidFill>
                </w14:textFill>
              </w:rPr>
            </w:pPr>
          </w:p>
        </w:tc>
        <w:tc>
          <w:tcPr>
            <w:tcW w:w="387" w:type="dxa"/>
            <w:vAlign w:val="center"/>
          </w:tcPr>
          <w:p w14:paraId="70CB5BE5">
            <w:pPr>
              <w:spacing w:line="360" w:lineRule="exact"/>
              <w:jc w:val="center"/>
              <w:rPr>
                <w:rFonts w:hint="eastAsia" w:ascii="宋体" w:hAnsi="宋体" w:cs="宋体"/>
                <w:bCs/>
                <w:color w:val="000000" w:themeColor="text1"/>
                <w:sz w:val="18"/>
                <w:szCs w:val="18"/>
                <w14:textFill>
                  <w14:solidFill>
                    <w14:schemeClr w14:val="tx1"/>
                  </w14:solidFill>
                </w14:textFill>
              </w:rPr>
            </w:pPr>
          </w:p>
        </w:tc>
      </w:tr>
      <w:tr w14:paraId="31F4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53CC0828">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73DD566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36A0AB9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36B92A5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060217Z</w:t>
            </w:r>
          </w:p>
        </w:tc>
        <w:tc>
          <w:tcPr>
            <w:tcW w:w="2281" w:type="dxa"/>
            <w:vAlign w:val="center"/>
          </w:tcPr>
          <w:p w14:paraId="7EEC562E">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战略管理</w:t>
            </w:r>
          </w:p>
        </w:tc>
        <w:tc>
          <w:tcPr>
            <w:tcW w:w="396" w:type="dxa"/>
            <w:vAlign w:val="center"/>
          </w:tcPr>
          <w:p w14:paraId="73D817F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Merge w:val="restart"/>
            <w:vAlign w:val="center"/>
          </w:tcPr>
          <w:p w14:paraId="28FDB68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vMerge w:val="restart"/>
            <w:vAlign w:val="center"/>
          </w:tcPr>
          <w:p w14:paraId="127FE5C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vMerge w:val="restart"/>
            <w:vAlign w:val="center"/>
          </w:tcPr>
          <w:p w14:paraId="62420E8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84" w:type="dxa"/>
            <w:vMerge w:val="restart"/>
            <w:vAlign w:val="center"/>
          </w:tcPr>
          <w:p w14:paraId="7F47D61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26" w:type="dxa"/>
            <w:vMerge w:val="restart"/>
            <w:vAlign w:val="center"/>
          </w:tcPr>
          <w:p w14:paraId="6D314BC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restart"/>
            <w:vAlign w:val="center"/>
          </w:tcPr>
          <w:p w14:paraId="4608BCA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0" w:type="dxa"/>
            <w:vMerge w:val="restart"/>
            <w:vAlign w:val="center"/>
          </w:tcPr>
          <w:p w14:paraId="03C2B29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Merge w:val="restart"/>
            <w:vAlign w:val="center"/>
          </w:tcPr>
          <w:p w14:paraId="035F8FF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restart"/>
            <w:vAlign w:val="center"/>
          </w:tcPr>
          <w:p w14:paraId="6008891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Merge w:val="restart"/>
            <w:vAlign w:val="center"/>
          </w:tcPr>
          <w:p w14:paraId="0152CC3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Merge w:val="restart"/>
            <w:vAlign w:val="center"/>
          </w:tcPr>
          <w:p w14:paraId="75870C66">
            <w:pPr>
              <w:widowControl/>
              <w:spacing w:line="360" w:lineRule="exact"/>
              <w:jc w:val="center"/>
              <w:rPr>
                <w:rFonts w:hint="eastAsia" w:ascii="宋体" w:hAnsi="宋体"/>
                <w:sz w:val="18"/>
                <w:szCs w:val="18"/>
              </w:rPr>
            </w:pPr>
            <w:r>
              <w:rPr>
                <w:rFonts w:hint="eastAsia" w:ascii="宋体" w:hAnsi="宋体"/>
                <w:sz w:val="18"/>
                <w:szCs w:val="18"/>
              </w:rPr>
              <w:t>⑤⑥⑦</w:t>
            </w:r>
          </w:p>
        </w:tc>
        <w:tc>
          <w:tcPr>
            <w:tcW w:w="387" w:type="dxa"/>
            <w:vMerge w:val="restart"/>
            <w:vAlign w:val="center"/>
          </w:tcPr>
          <w:p w14:paraId="5436CD3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7191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4F4A6C9">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258D15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6F878A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5FFF271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060212Z</w:t>
            </w:r>
          </w:p>
        </w:tc>
        <w:tc>
          <w:tcPr>
            <w:tcW w:w="2281" w:type="dxa"/>
            <w:vAlign w:val="center"/>
          </w:tcPr>
          <w:p w14:paraId="6D039B0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商务谈判</w:t>
            </w:r>
          </w:p>
        </w:tc>
        <w:tc>
          <w:tcPr>
            <w:tcW w:w="396" w:type="dxa"/>
            <w:vAlign w:val="center"/>
          </w:tcPr>
          <w:p w14:paraId="3DB39A4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Merge w:val="continue"/>
            <w:vAlign w:val="center"/>
          </w:tcPr>
          <w:p w14:paraId="6417630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700B34A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46D0DF0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56FC99C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6" w:type="dxa"/>
            <w:vMerge w:val="continue"/>
            <w:vAlign w:val="center"/>
          </w:tcPr>
          <w:p w14:paraId="2756A9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continue"/>
            <w:vAlign w:val="center"/>
          </w:tcPr>
          <w:p w14:paraId="305B03B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continue"/>
            <w:vAlign w:val="center"/>
          </w:tcPr>
          <w:p w14:paraId="70171FC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Merge w:val="continue"/>
            <w:vAlign w:val="center"/>
          </w:tcPr>
          <w:p w14:paraId="098FEDC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continue"/>
            <w:vAlign w:val="center"/>
          </w:tcPr>
          <w:p w14:paraId="62C9598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Merge w:val="continue"/>
            <w:vAlign w:val="center"/>
          </w:tcPr>
          <w:p w14:paraId="7FFD4D8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Merge w:val="continue"/>
            <w:vAlign w:val="center"/>
          </w:tcPr>
          <w:p w14:paraId="6DE04E8C">
            <w:pPr>
              <w:widowControl/>
              <w:spacing w:line="360" w:lineRule="exact"/>
              <w:jc w:val="center"/>
              <w:rPr>
                <w:rFonts w:hint="eastAsia" w:ascii="宋体" w:hAnsi="宋体"/>
                <w:sz w:val="18"/>
                <w:szCs w:val="18"/>
              </w:rPr>
            </w:pPr>
          </w:p>
        </w:tc>
        <w:tc>
          <w:tcPr>
            <w:tcW w:w="387" w:type="dxa"/>
            <w:vMerge w:val="continue"/>
            <w:vAlign w:val="center"/>
          </w:tcPr>
          <w:p w14:paraId="7A224E5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A8F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42E1C90">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6B9726B">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1158FBE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116D154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060118Z</w:t>
            </w:r>
          </w:p>
        </w:tc>
        <w:tc>
          <w:tcPr>
            <w:tcW w:w="2281" w:type="dxa"/>
            <w:vAlign w:val="center"/>
          </w:tcPr>
          <w:p w14:paraId="2A5A6E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智能化成本核算与管理</w:t>
            </w:r>
          </w:p>
        </w:tc>
        <w:tc>
          <w:tcPr>
            <w:tcW w:w="396" w:type="dxa"/>
            <w:vAlign w:val="center"/>
          </w:tcPr>
          <w:p w14:paraId="06DE9A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Merge w:val="restart"/>
            <w:vAlign w:val="center"/>
          </w:tcPr>
          <w:p w14:paraId="202BA79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Merge w:val="restart"/>
            <w:vAlign w:val="center"/>
          </w:tcPr>
          <w:p w14:paraId="2C2E0E3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Merge w:val="restart"/>
            <w:vAlign w:val="center"/>
          </w:tcPr>
          <w:p w14:paraId="7ED7977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84" w:type="dxa"/>
            <w:vMerge w:val="restart"/>
            <w:vAlign w:val="center"/>
          </w:tcPr>
          <w:p w14:paraId="1EBD4D1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26" w:type="dxa"/>
            <w:vMerge w:val="restart"/>
            <w:vAlign w:val="center"/>
          </w:tcPr>
          <w:p w14:paraId="30BFA24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restart"/>
            <w:vAlign w:val="center"/>
          </w:tcPr>
          <w:p w14:paraId="4B9D5D9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restart"/>
            <w:vAlign w:val="center"/>
          </w:tcPr>
          <w:p w14:paraId="49B7294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88" w:type="dxa"/>
            <w:vMerge w:val="restart"/>
            <w:vAlign w:val="center"/>
          </w:tcPr>
          <w:p w14:paraId="2FC333B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restart"/>
            <w:vAlign w:val="center"/>
          </w:tcPr>
          <w:p w14:paraId="0AF5387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Merge w:val="restart"/>
            <w:vAlign w:val="center"/>
          </w:tcPr>
          <w:p w14:paraId="7623348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Merge w:val="restart"/>
            <w:vAlign w:val="center"/>
          </w:tcPr>
          <w:p w14:paraId="0B29A08F">
            <w:pPr>
              <w:widowControl/>
              <w:spacing w:line="360" w:lineRule="exact"/>
              <w:jc w:val="center"/>
              <w:rPr>
                <w:rFonts w:hint="eastAsia" w:ascii="宋体" w:hAnsi="宋体"/>
                <w:sz w:val="18"/>
                <w:szCs w:val="18"/>
              </w:rPr>
            </w:pPr>
            <w:r>
              <w:rPr>
                <w:rFonts w:hint="eastAsia" w:ascii="宋体" w:hAnsi="宋体"/>
                <w:sz w:val="18"/>
                <w:szCs w:val="18"/>
              </w:rPr>
              <w:t>③⑤⑥</w:t>
            </w:r>
          </w:p>
        </w:tc>
        <w:tc>
          <w:tcPr>
            <w:tcW w:w="387" w:type="dxa"/>
            <w:vMerge w:val="restart"/>
            <w:vAlign w:val="center"/>
          </w:tcPr>
          <w:p w14:paraId="33E5DB7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4E35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469F8A1">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B173BEE">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ADF615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vAlign w:val="center"/>
          </w:tcPr>
          <w:p w14:paraId="08EEFB1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060228Z</w:t>
            </w:r>
          </w:p>
        </w:tc>
        <w:tc>
          <w:tcPr>
            <w:tcW w:w="2281" w:type="dxa"/>
            <w:vAlign w:val="center"/>
          </w:tcPr>
          <w:p w14:paraId="7910A38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大数据审计基础</w:t>
            </w:r>
          </w:p>
        </w:tc>
        <w:tc>
          <w:tcPr>
            <w:tcW w:w="396" w:type="dxa"/>
            <w:vAlign w:val="center"/>
          </w:tcPr>
          <w:p w14:paraId="02DCEC3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72" w:type="dxa"/>
            <w:vMerge w:val="continue"/>
            <w:vAlign w:val="center"/>
          </w:tcPr>
          <w:p w14:paraId="38CA643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275877E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125A4E9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6F50491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6" w:type="dxa"/>
            <w:vMerge w:val="continue"/>
            <w:vAlign w:val="center"/>
          </w:tcPr>
          <w:p w14:paraId="45FB7F7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continue"/>
            <w:vAlign w:val="center"/>
          </w:tcPr>
          <w:p w14:paraId="5E194D4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continue"/>
            <w:vAlign w:val="center"/>
          </w:tcPr>
          <w:p w14:paraId="1FA6578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Merge w:val="continue"/>
            <w:vAlign w:val="center"/>
          </w:tcPr>
          <w:p w14:paraId="6052CE5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continue"/>
            <w:vAlign w:val="center"/>
          </w:tcPr>
          <w:p w14:paraId="6A0F34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Merge w:val="continue"/>
            <w:vAlign w:val="center"/>
          </w:tcPr>
          <w:p w14:paraId="7104277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Merge w:val="continue"/>
            <w:vAlign w:val="center"/>
          </w:tcPr>
          <w:p w14:paraId="7669334D">
            <w:pPr>
              <w:widowControl/>
              <w:spacing w:line="360" w:lineRule="exact"/>
              <w:jc w:val="center"/>
              <w:rPr>
                <w:rFonts w:hint="eastAsia" w:ascii="宋体" w:hAnsi="宋体"/>
                <w:sz w:val="18"/>
                <w:szCs w:val="18"/>
              </w:rPr>
            </w:pPr>
          </w:p>
        </w:tc>
        <w:tc>
          <w:tcPr>
            <w:tcW w:w="387" w:type="dxa"/>
            <w:vMerge w:val="continue"/>
            <w:vAlign w:val="center"/>
          </w:tcPr>
          <w:p w14:paraId="7E61C3D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4C5B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0" w:type="dxa"/>
            <w:vMerge w:val="continue"/>
            <w:vAlign w:val="center"/>
          </w:tcPr>
          <w:p w14:paraId="1E2936DC">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A099747">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9C7C9D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vAlign w:val="center"/>
          </w:tcPr>
          <w:p w14:paraId="704D3BDB">
            <w:pPr>
              <w:widowControl/>
              <w:spacing w:line="360" w:lineRule="exact"/>
              <w:jc w:val="center"/>
              <w:rPr>
                <w:rFonts w:hint="eastAsia" w:ascii="宋体" w:hAnsi="宋体" w:cs="宋体"/>
                <w:color w:val="000000" w:themeColor="text1"/>
                <w:kern w:val="0"/>
                <w:sz w:val="18"/>
                <w:szCs w:val="18"/>
                <w:highlight w:val="cya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060218Z</w:t>
            </w:r>
          </w:p>
        </w:tc>
        <w:tc>
          <w:tcPr>
            <w:tcW w:w="2281" w:type="dxa"/>
            <w:vAlign w:val="center"/>
          </w:tcPr>
          <w:p w14:paraId="0E101FE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内部控制与风险管理</w:t>
            </w:r>
          </w:p>
        </w:tc>
        <w:tc>
          <w:tcPr>
            <w:tcW w:w="396" w:type="dxa"/>
            <w:vAlign w:val="center"/>
          </w:tcPr>
          <w:p w14:paraId="5125CBC3">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572" w:type="dxa"/>
            <w:vMerge w:val="restart"/>
            <w:vAlign w:val="center"/>
          </w:tcPr>
          <w:p w14:paraId="67424E75">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73" w:type="dxa"/>
            <w:vMerge w:val="restart"/>
            <w:vAlign w:val="center"/>
          </w:tcPr>
          <w:p w14:paraId="3D167485">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9" w:type="dxa"/>
            <w:vMerge w:val="restart"/>
            <w:vAlign w:val="center"/>
          </w:tcPr>
          <w:p w14:paraId="6438E536">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484" w:type="dxa"/>
            <w:vMerge w:val="restart"/>
            <w:vAlign w:val="center"/>
          </w:tcPr>
          <w:p w14:paraId="188D1339">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4</w:t>
            </w:r>
          </w:p>
        </w:tc>
        <w:tc>
          <w:tcPr>
            <w:tcW w:w="426" w:type="dxa"/>
            <w:vMerge w:val="restart"/>
            <w:vAlign w:val="center"/>
          </w:tcPr>
          <w:p w14:paraId="6C9AC0DD">
            <w:pPr>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restart"/>
            <w:vAlign w:val="center"/>
          </w:tcPr>
          <w:p w14:paraId="0B11F9B3">
            <w:pPr>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restart"/>
            <w:vAlign w:val="center"/>
          </w:tcPr>
          <w:p w14:paraId="1B73A9F7">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p>
        </w:tc>
        <w:tc>
          <w:tcPr>
            <w:tcW w:w="488" w:type="dxa"/>
            <w:vMerge w:val="restart"/>
            <w:vAlign w:val="center"/>
          </w:tcPr>
          <w:p w14:paraId="423ED78D">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64</w:t>
            </w:r>
          </w:p>
        </w:tc>
        <w:tc>
          <w:tcPr>
            <w:tcW w:w="439" w:type="dxa"/>
            <w:vMerge w:val="restart"/>
            <w:vAlign w:val="center"/>
          </w:tcPr>
          <w:p w14:paraId="14280DF3">
            <w:pPr>
              <w:jc w:val="center"/>
              <w:rPr>
                <w:rFonts w:hint="eastAsia" w:ascii="宋体" w:hAnsi="宋体" w:cs="宋体"/>
                <w:color w:val="000000" w:themeColor="text1"/>
                <w:kern w:val="0"/>
                <w:sz w:val="18"/>
                <w:szCs w:val="18"/>
                <w14:textFill>
                  <w14:solidFill>
                    <w14:schemeClr w14:val="tx1"/>
                  </w14:solidFill>
                </w14:textFill>
              </w:rPr>
            </w:pPr>
          </w:p>
        </w:tc>
        <w:tc>
          <w:tcPr>
            <w:tcW w:w="320" w:type="dxa"/>
            <w:vMerge w:val="restart"/>
            <w:vAlign w:val="center"/>
          </w:tcPr>
          <w:p w14:paraId="4A5175EC">
            <w:pPr>
              <w:jc w:val="center"/>
              <w:rPr>
                <w:rFonts w:hint="eastAsia" w:ascii="宋体" w:hAnsi="宋体" w:cs="宋体"/>
                <w:color w:val="000000" w:themeColor="text1"/>
                <w:kern w:val="0"/>
                <w:sz w:val="18"/>
                <w:szCs w:val="18"/>
                <w14:textFill>
                  <w14:solidFill>
                    <w14:schemeClr w14:val="tx1"/>
                  </w14:solidFill>
                </w14:textFill>
              </w:rPr>
            </w:pPr>
          </w:p>
        </w:tc>
        <w:tc>
          <w:tcPr>
            <w:tcW w:w="721" w:type="dxa"/>
            <w:vMerge w:val="restart"/>
            <w:vAlign w:val="center"/>
          </w:tcPr>
          <w:p w14:paraId="0B05744B">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⑤⑥⑦</w:t>
            </w:r>
          </w:p>
        </w:tc>
        <w:tc>
          <w:tcPr>
            <w:tcW w:w="387" w:type="dxa"/>
            <w:vMerge w:val="restart"/>
            <w:vAlign w:val="center"/>
          </w:tcPr>
          <w:p w14:paraId="54A9279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22B3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B22BA09">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2EAC091">
            <w:pPr>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FD47AB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vAlign w:val="center"/>
          </w:tcPr>
          <w:p w14:paraId="1FD27A73">
            <w:pPr>
              <w:widowControl/>
              <w:spacing w:line="360" w:lineRule="exact"/>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060104Z</w:t>
            </w:r>
          </w:p>
        </w:tc>
        <w:tc>
          <w:tcPr>
            <w:tcW w:w="2281" w:type="dxa"/>
            <w:vAlign w:val="center"/>
          </w:tcPr>
          <w:p w14:paraId="1C94573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大数据技术应用基础</w:t>
            </w:r>
          </w:p>
        </w:tc>
        <w:tc>
          <w:tcPr>
            <w:tcW w:w="396" w:type="dxa"/>
            <w:vAlign w:val="center"/>
          </w:tcPr>
          <w:p w14:paraId="147E2449">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572" w:type="dxa"/>
            <w:vMerge w:val="continue"/>
            <w:vAlign w:val="center"/>
          </w:tcPr>
          <w:p w14:paraId="2419CC9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5C954D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37DE584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Merge w:val="continue"/>
            <w:vAlign w:val="center"/>
          </w:tcPr>
          <w:p w14:paraId="347BA3F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6" w:type="dxa"/>
            <w:vMerge w:val="continue"/>
            <w:vAlign w:val="center"/>
          </w:tcPr>
          <w:p w14:paraId="57AD7DE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7" w:type="dxa"/>
            <w:vMerge w:val="continue"/>
            <w:vAlign w:val="center"/>
          </w:tcPr>
          <w:p w14:paraId="48C9B25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0" w:type="dxa"/>
            <w:vMerge w:val="continue"/>
            <w:vAlign w:val="center"/>
          </w:tcPr>
          <w:p w14:paraId="0A28C2E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8" w:type="dxa"/>
            <w:vMerge w:val="continue"/>
            <w:vAlign w:val="center"/>
          </w:tcPr>
          <w:p w14:paraId="7E1849D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39" w:type="dxa"/>
            <w:vMerge w:val="continue"/>
            <w:vAlign w:val="center"/>
          </w:tcPr>
          <w:p w14:paraId="728E48F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Merge w:val="continue"/>
            <w:vAlign w:val="center"/>
          </w:tcPr>
          <w:p w14:paraId="70429B2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Merge w:val="continue"/>
            <w:vAlign w:val="center"/>
          </w:tcPr>
          <w:p w14:paraId="67ED23A4">
            <w:pPr>
              <w:widowControl/>
              <w:spacing w:line="360" w:lineRule="exact"/>
              <w:rPr>
                <w:rFonts w:hint="eastAsia" w:ascii="宋体" w:hAnsi="宋体" w:cs="宋体"/>
                <w:color w:val="000000" w:themeColor="text1"/>
                <w:kern w:val="0"/>
                <w:sz w:val="18"/>
                <w:szCs w:val="18"/>
                <w14:textFill>
                  <w14:solidFill>
                    <w14:schemeClr w14:val="tx1"/>
                  </w14:solidFill>
                </w14:textFill>
              </w:rPr>
            </w:pPr>
          </w:p>
        </w:tc>
        <w:tc>
          <w:tcPr>
            <w:tcW w:w="387" w:type="dxa"/>
            <w:vMerge w:val="continue"/>
            <w:vAlign w:val="center"/>
          </w:tcPr>
          <w:p w14:paraId="65314D0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229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0F5A277">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94F212B">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0CDC281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281" w:type="dxa"/>
            <w:vAlign w:val="center"/>
          </w:tcPr>
          <w:p w14:paraId="096EC6D5">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24E7D5C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2" w:type="dxa"/>
            <w:vAlign w:val="center"/>
          </w:tcPr>
          <w:p w14:paraId="7878F3FC">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160</w:t>
            </w:r>
          </w:p>
        </w:tc>
        <w:tc>
          <w:tcPr>
            <w:tcW w:w="573" w:type="dxa"/>
            <w:vAlign w:val="center"/>
          </w:tcPr>
          <w:p w14:paraId="1B0C8BA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80</w:t>
            </w:r>
          </w:p>
        </w:tc>
        <w:tc>
          <w:tcPr>
            <w:tcW w:w="509" w:type="dxa"/>
            <w:vAlign w:val="center"/>
          </w:tcPr>
          <w:p w14:paraId="703BAEB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80</w:t>
            </w:r>
          </w:p>
        </w:tc>
        <w:tc>
          <w:tcPr>
            <w:tcW w:w="484" w:type="dxa"/>
            <w:vAlign w:val="center"/>
          </w:tcPr>
          <w:p w14:paraId="1584E7B7">
            <w:pPr>
              <w:widowControl/>
              <w:spacing w:line="360" w:lineRule="exact"/>
              <w:jc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426" w:type="dxa"/>
            <w:vAlign w:val="center"/>
          </w:tcPr>
          <w:p w14:paraId="3A723FD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427" w:type="dxa"/>
            <w:vAlign w:val="center"/>
          </w:tcPr>
          <w:p w14:paraId="1EC4F00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00" w:type="dxa"/>
            <w:vAlign w:val="center"/>
          </w:tcPr>
          <w:p w14:paraId="0E7A6861">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488" w:type="dxa"/>
            <w:vAlign w:val="center"/>
          </w:tcPr>
          <w:p w14:paraId="50D54A43">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39" w:type="dxa"/>
            <w:vAlign w:val="center"/>
          </w:tcPr>
          <w:p w14:paraId="2E292D8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27ADF88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721" w:type="dxa"/>
            <w:vAlign w:val="center"/>
          </w:tcPr>
          <w:p w14:paraId="2D63C4E2">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87" w:type="dxa"/>
            <w:vAlign w:val="center"/>
          </w:tcPr>
          <w:p w14:paraId="63BAF58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E45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14F45E2">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05E01C8">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9F92B02">
            <w:pPr>
              <w:widowControl/>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w:t>
            </w:r>
          </w:p>
        </w:tc>
        <w:tc>
          <w:tcPr>
            <w:tcW w:w="901" w:type="dxa"/>
            <w:vAlign w:val="center"/>
          </w:tcPr>
          <w:p w14:paraId="37E6BC7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010612Z</w:t>
            </w:r>
          </w:p>
        </w:tc>
        <w:tc>
          <w:tcPr>
            <w:tcW w:w="2281" w:type="dxa"/>
            <w:vAlign w:val="center"/>
          </w:tcPr>
          <w:p w14:paraId="47BDB25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396" w:type="dxa"/>
            <w:vAlign w:val="center"/>
          </w:tcPr>
          <w:p w14:paraId="21588A3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C</w:t>
            </w:r>
          </w:p>
        </w:tc>
        <w:tc>
          <w:tcPr>
            <w:tcW w:w="572" w:type="dxa"/>
            <w:vAlign w:val="center"/>
          </w:tcPr>
          <w:p w14:paraId="3A9AE6B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624</w:t>
            </w:r>
          </w:p>
        </w:tc>
        <w:tc>
          <w:tcPr>
            <w:tcW w:w="573" w:type="dxa"/>
            <w:vAlign w:val="center"/>
          </w:tcPr>
          <w:p w14:paraId="12ED8C30">
            <w:pPr>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6C704C6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624</w:t>
            </w:r>
          </w:p>
        </w:tc>
        <w:tc>
          <w:tcPr>
            <w:tcW w:w="484" w:type="dxa"/>
            <w:vAlign w:val="center"/>
          </w:tcPr>
          <w:p w14:paraId="3BEF8EF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426" w:type="dxa"/>
            <w:vAlign w:val="center"/>
          </w:tcPr>
          <w:p w14:paraId="4AE99303">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65AB4600">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1F29708E">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2C4D28EE">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4F37D1F8">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w:t>
            </w:r>
          </w:p>
        </w:tc>
        <w:tc>
          <w:tcPr>
            <w:tcW w:w="320" w:type="dxa"/>
            <w:vAlign w:val="center"/>
          </w:tcPr>
          <w:p w14:paraId="788A6034">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w:t>
            </w:r>
          </w:p>
        </w:tc>
        <w:tc>
          <w:tcPr>
            <w:tcW w:w="721" w:type="dxa"/>
            <w:vAlign w:val="center"/>
          </w:tcPr>
          <w:p w14:paraId="0E503E15">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⑥</w:t>
            </w:r>
          </w:p>
        </w:tc>
        <w:tc>
          <w:tcPr>
            <w:tcW w:w="387" w:type="dxa"/>
            <w:vAlign w:val="center"/>
          </w:tcPr>
          <w:p w14:paraId="129EBB29">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39D0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9E8D97B">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1377007">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42A0299">
            <w:pPr>
              <w:widowControl/>
              <w:spacing w:line="360" w:lineRule="exact"/>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901" w:type="dxa"/>
            <w:vAlign w:val="center"/>
          </w:tcPr>
          <w:p w14:paraId="7AE468E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010613Z</w:t>
            </w:r>
          </w:p>
        </w:tc>
        <w:tc>
          <w:tcPr>
            <w:tcW w:w="2281" w:type="dxa"/>
            <w:vAlign w:val="center"/>
          </w:tcPr>
          <w:p w14:paraId="0B8D55C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毕业设计与毕业教育</w:t>
            </w:r>
          </w:p>
        </w:tc>
        <w:tc>
          <w:tcPr>
            <w:tcW w:w="396" w:type="dxa"/>
            <w:vAlign w:val="center"/>
          </w:tcPr>
          <w:p w14:paraId="4D87E1A8">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C</w:t>
            </w:r>
          </w:p>
        </w:tc>
        <w:tc>
          <w:tcPr>
            <w:tcW w:w="572" w:type="dxa"/>
            <w:vAlign w:val="center"/>
          </w:tcPr>
          <w:p w14:paraId="4A94D0E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573" w:type="dxa"/>
            <w:vAlign w:val="center"/>
          </w:tcPr>
          <w:p w14:paraId="7DD6B810">
            <w:pPr>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0917774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484" w:type="dxa"/>
            <w:vAlign w:val="center"/>
          </w:tcPr>
          <w:p w14:paraId="3F3ADBA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426" w:type="dxa"/>
            <w:vAlign w:val="center"/>
          </w:tcPr>
          <w:p w14:paraId="5245E340">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45FAF340">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5AEEE399">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5DCF8A75">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4C8FE02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p>
        </w:tc>
        <w:tc>
          <w:tcPr>
            <w:tcW w:w="320" w:type="dxa"/>
            <w:vAlign w:val="center"/>
          </w:tcPr>
          <w:p w14:paraId="4B754B70">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w:t>
            </w:r>
          </w:p>
        </w:tc>
        <w:tc>
          <w:tcPr>
            <w:tcW w:w="721" w:type="dxa"/>
            <w:vAlign w:val="center"/>
          </w:tcPr>
          <w:p w14:paraId="4148178A">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⑦</w:t>
            </w:r>
          </w:p>
        </w:tc>
        <w:tc>
          <w:tcPr>
            <w:tcW w:w="387" w:type="dxa"/>
            <w:vAlign w:val="center"/>
          </w:tcPr>
          <w:p w14:paraId="3B6A57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1168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408DDF0">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0D205B4">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B204A8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281" w:type="dxa"/>
            <w:vAlign w:val="center"/>
          </w:tcPr>
          <w:p w14:paraId="6A98EE3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51D82C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2" w:type="dxa"/>
            <w:vAlign w:val="center"/>
          </w:tcPr>
          <w:p w14:paraId="1CF3A6F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73" w:type="dxa"/>
            <w:vAlign w:val="center"/>
          </w:tcPr>
          <w:p w14:paraId="47B4C785">
            <w:pPr>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0F34025D">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484" w:type="dxa"/>
            <w:vAlign w:val="center"/>
          </w:tcPr>
          <w:p w14:paraId="5142A37F">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426" w:type="dxa"/>
            <w:vAlign w:val="center"/>
          </w:tcPr>
          <w:p w14:paraId="68890584">
            <w:pPr>
              <w:jc w:val="center"/>
              <w:rPr>
                <w:rFonts w:hint="eastAsia" w:ascii="宋体" w:hAnsi="宋体" w:cs="宋体"/>
                <w:color w:val="000000" w:themeColor="text1"/>
                <w:kern w:val="0"/>
                <w:sz w:val="18"/>
                <w:szCs w:val="18"/>
                <w14:textFill>
                  <w14:solidFill>
                    <w14:schemeClr w14:val="tx1"/>
                  </w14:solidFill>
                </w14:textFill>
              </w:rPr>
            </w:pPr>
          </w:p>
        </w:tc>
        <w:tc>
          <w:tcPr>
            <w:tcW w:w="427" w:type="dxa"/>
            <w:vAlign w:val="center"/>
          </w:tcPr>
          <w:p w14:paraId="40666BD6">
            <w:pPr>
              <w:jc w:val="center"/>
              <w:rPr>
                <w:rFonts w:hint="eastAsia" w:ascii="宋体" w:hAnsi="宋体" w:cs="宋体"/>
                <w:color w:val="000000" w:themeColor="text1"/>
                <w:kern w:val="0"/>
                <w:sz w:val="18"/>
                <w:szCs w:val="18"/>
                <w14:textFill>
                  <w14:solidFill>
                    <w14:schemeClr w14:val="tx1"/>
                  </w14:solidFill>
                </w14:textFill>
              </w:rPr>
            </w:pPr>
          </w:p>
        </w:tc>
        <w:tc>
          <w:tcPr>
            <w:tcW w:w="500" w:type="dxa"/>
            <w:vAlign w:val="center"/>
          </w:tcPr>
          <w:p w14:paraId="22B441F0">
            <w:pPr>
              <w:jc w:val="center"/>
              <w:rPr>
                <w:rFonts w:hint="eastAsia" w:ascii="宋体" w:hAnsi="宋体" w:cs="宋体"/>
                <w:color w:val="000000" w:themeColor="text1"/>
                <w:kern w:val="0"/>
                <w:sz w:val="18"/>
                <w:szCs w:val="18"/>
                <w14:textFill>
                  <w14:solidFill>
                    <w14:schemeClr w14:val="tx1"/>
                  </w14:solidFill>
                </w14:textFill>
              </w:rPr>
            </w:pPr>
          </w:p>
        </w:tc>
        <w:tc>
          <w:tcPr>
            <w:tcW w:w="488" w:type="dxa"/>
            <w:vAlign w:val="center"/>
          </w:tcPr>
          <w:p w14:paraId="4F3BEEC1">
            <w:pPr>
              <w:jc w:val="center"/>
              <w:rPr>
                <w:rFonts w:hint="eastAsia" w:ascii="宋体" w:hAnsi="宋体" w:cs="宋体"/>
                <w:color w:val="000000" w:themeColor="text1"/>
                <w:kern w:val="0"/>
                <w:sz w:val="18"/>
                <w:szCs w:val="18"/>
                <w14:textFill>
                  <w14:solidFill>
                    <w14:schemeClr w14:val="tx1"/>
                  </w14:solidFill>
                </w14:textFill>
              </w:rPr>
            </w:pPr>
          </w:p>
        </w:tc>
        <w:tc>
          <w:tcPr>
            <w:tcW w:w="439" w:type="dxa"/>
            <w:vAlign w:val="center"/>
          </w:tcPr>
          <w:p w14:paraId="204440E3">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432</w:t>
            </w:r>
          </w:p>
        </w:tc>
        <w:tc>
          <w:tcPr>
            <w:tcW w:w="320" w:type="dxa"/>
            <w:vAlign w:val="center"/>
          </w:tcPr>
          <w:p w14:paraId="7A678CEB">
            <w:pPr>
              <w:keepNext w:val="0"/>
              <w:keepLines w:val="0"/>
              <w:widowControl/>
              <w:suppressLineNumbers w:val="0"/>
              <w:jc w:val="center"/>
              <w:textAlignment w:val="center"/>
              <w:rPr>
                <w:rFonts w:hint="default" w:ascii="宋体" w:hAnsi="宋体" w:cs="宋体"/>
                <w:color w:val="000000" w:themeColor="text1"/>
                <w:kern w:val="0"/>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432</w:t>
            </w:r>
          </w:p>
        </w:tc>
        <w:tc>
          <w:tcPr>
            <w:tcW w:w="721" w:type="dxa"/>
            <w:vAlign w:val="center"/>
          </w:tcPr>
          <w:p w14:paraId="4D1D49E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87" w:type="dxa"/>
            <w:vAlign w:val="center"/>
          </w:tcPr>
          <w:p w14:paraId="3B45203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2E28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2A97695D">
            <w:pPr>
              <w:widowControl/>
              <w:spacing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66C7C4DF">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110DE0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2281" w:type="dxa"/>
            <w:vAlign w:val="center"/>
          </w:tcPr>
          <w:p w14:paraId="6ECA8DAB">
            <w:pPr>
              <w:shd w:val="clear" w:color="auto" w:fill="FFFFFF"/>
              <w:adjustRightInd w:val="0"/>
              <w:snapToGrid w:val="0"/>
              <w:spacing w:line="3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396" w:type="dxa"/>
            <w:vAlign w:val="center"/>
          </w:tcPr>
          <w:p w14:paraId="073534C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2" w:type="dxa"/>
            <w:vAlign w:val="center"/>
          </w:tcPr>
          <w:p w14:paraId="2E7685E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3" w:type="dxa"/>
            <w:vAlign w:val="center"/>
          </w:tcPr>
          <w:p w14:paraId="43B23C0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09" w:type="dxa"/>
            <w:vAlign w:val="center"/>
          </w:tcPr>
          <w:p w14:paraId="35B0F77B">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84" w:type="dxa"/>
            <w:vAlign w:val="center"/>
          </w:tcPr>
          <w:p w14:paraId="474CB4E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26" w:type="dxa"/>
            <w:vAlign w:val="center"/>
          </w:tcPr>
          <w:p w14:paraId="09D478B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427" w:type="dxa"/>
            <w:vAlign w:val="center"/>
          </w:tcPr>
          <w:p w14:paraId="4C47C894">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00" w:type="dxa"/>
            <w:vAlign w:val="center"/>
          </w:tcPr>
          <w:p w14:paraId="3720970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88" w:type="dxa"/>
            <w:vAlign w:val="center"/>
          </w:tcPr>
          <w:p w14:paraId="0B0027E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p w14:paraId="32E2346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周</w:t>
            </w:r>
          </w:p>
        </w:tc>
        <w:tc>
          <w:tcPr>
            <w:tcW w:w="439" w:type="dxa"/>
            <w:vAlign w:val="center"/>
          </w:tcPr>
          <w:p w14:paraId="4BA9C64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320" w:type="dxa"/>
            <w:vAlign w:val="center"/>
          </w:tcPr>
          <w:p w14:paraId="3C0633B0">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721" w:type="dxa"/>
            <w:vAlign w:val="center"/>
          </w:tcPr>
          <w:p w14:paraId="0E8CFD3F">
            <w:pPr>
              <w:widowControl/>
              <w:spacing w:line="360" w:lineRule="exact"/>
              <w:rPr>
                <w:rFonts w:hint="eastAsia" w:ascii="宋体" w:hAnsi="宋体" w:cs="宋体"/>
                <w:color w:val="000000" w:themeColor="text1"/>
                <w:kern w:val="0"/>
                <w:sz w:val="18"/>
                <w:szCs w:val="18"/>
                <w14:textFill>
                  <w14:solidFill>
                    <w14:schemeClr w14:val="tx1"/>
                  </w14:solidFill>
                </w14:textFill>
              </w:rPr>
            </w:pPr>
          </w:p>
        </w:tc>
        <w:tc>
          <w:tcPr>
            <w:tcW w:w="387" w:type="dxa"/>
            <w:vAlign w:val="center"/>
          </w:tcPr>
          <w:p w14:paraId="0CB02E77">
            <w:pPr>
              <w:widowControl/>
              <w:spacing w:line="360" w:lineRule="exact"/>
              <w:rPr>
                <w:rFonts w:hint="eastAsia" w:ascii="宋体" w:hAnsi="宋体" w:cs="宋体"/>
                <w:color w:val="000000" w:themeColor="text1"/>
                <w:kern w:val="0"/>
                <w:sz w:val="18"/>
                <w:szCs w:val="18"/>
                <w14:textFill>
                  <w14:solidFill>
                    <w14:schemeClr w14:val="tx1"/>
                  </w14:solidFill>
                </w14:textFill>
              </w:rPr>
            </w:pPr>
          </w:p>
        </w:tc>
      </w:tr>
      <w:tr w14:paraId="3A6C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49634E11">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   计</w:t>
            </w:r>
          </w:p>
        </w:tc>
        <w:tc>
          <w:tcPr>
            <w:tcW w:w="2281" w:type="dxa"/>
            <w:vAlign w:val="center"/>
          </w:tcPr>
          <w:p w14:paraId="0E98F7EA">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7A86F21E">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572" w:type="dxa"/>
            <w:vAlign w:val="center"/>
          </w:tcPr>
          <w:p w14:paraId="1C2C4255">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2848</w:t>
            </w:r>
          </w:p>
        </w:tc>
        <w:tc>
          <w:tcPr>
            <w:tcW w:w="573" w:type="dxa"/>
            <w:vAlign w:val="center"/>
          </w:tcPr>
          <w:p w14:paraId="5AFA3E1F">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1098</w:t>
            </w:r>
          </w:p>
        </w:tc>
        <w:tc>
          <w:tcPr>
            <w:tcW w:w="509" w:type="dxa"/>
            <w:vAlign w:val="center"/>
          </w:tcPr>
          <w:p w14:paraId="24F61D7F">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1750</w:t>
            </w:r>
          </w:p>
        </w:tc>
        <w:tc>
          <w:tcPr>
            <w:tcW w:w="484" w:type="dxa"/>
            <w:vAlign w:val="center"/>
          </w:tcPr>
          <w:p w14:paraId="655E8B10">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154</w:t>
            </w:r>
          </w:p>
        </w:tc>
        <w:tc>
          <w:tcPr>
            <w:tcW w:w="426" w:type="dxa"/>
            <w:vAlign w:val="center"/>
          </w:tcPr>
          <w:p w14:paraId="77C90A80">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720</w:t>
            </w:r>
          </w:p>
        </w:tc>
        <w:tc>
          <w:tcPr>
            <w:tcW w:w="427" w:type="dxa"/>
            <w:vAlign w:val="center"/>
          </w:tcPr>
          <w:p w14:paraId="2DC4E938">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476</w:t>
            </w:r>
          </w:p>
        </w:tc>
        <w:tc>
          <w:tcPr>
            <w:tcW w:w="500" w:type="dxa"/>
            <w:vAlign w:val="center"/>
          </w:tcPr>
          <w:p w14:paraId="14ADED89">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492</w:t>
            </w:r>
          </w:p>
        </w:tc>
        <w:tc>
          <w:tcPr>
            <w:tcW w:w="488" w:type="dxa"/>
            <w:vAlign w:val="center"/>
          </w:tcPr>
          <w:p w14:paraId="33DB4066">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296</w:t>
            </w:r>
          </w:p>
        </w:tc>
        <w:tc>
          <w:tcPr>
            <w:tcW w:w="439" w:type="dxa"/>
            <w:vAlign w:val="center"/>
          </w:tcPr>
          <w:p w14:paraId="067DBA2E">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320" w:type="dxa"/>
            <w:vAlign w:val="center"/>
          </w:tcPr>
          <w:p w14:paraId="44865A14">
            <w:pPr>
              <w:keepNext w:val="0"/>
              <w:keepLines w:val="0"/>
              <w:widowControl/>
              <w:suppressLineNumbers w:val="0"/>
              <w:jc w:val="center"/>
              <w:textAlignment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721" w:type="dxa"/>
            <w:vAlign w:val="center"/>
          </w:tcPr>
          <w:p w14:paraId="76A6D3F3">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87" w:type="dxa"/>
            <w:vAlign w:val="center"/>
          </w:tcPr>
          <w:p w14:paraId="1EA67030">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tc>
      </w:tr>
    </w:tbl>
    <w:p w14:paraId="174A2569">
      <w:pPr>
        <w:spacing w:line="360" w:lineRule="exact"/>
        <w:ind w:firstLine="420" w:firstLineChars="200"/>
        <w:rPr>
          <w:rFonts w:hint="eastAsia"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1DC0D3CC">
      <w:pPr>
        <w:spacing w:line="360" w:lineRule="exact"/>
        <w:ind w:firstLine="420" w:firstLineChars="200"/>
        <w:rPr>
          <w:rFonts w:hint="eastAsia" w:ascii="宋体" w:hAnsi="宋体"/>
          <w:color w:val="000000"/>
          <w:szCs w:val="21"/>
        </w:rPr>
      </w:pPr>
      <w:r>
        <w:rPr>
          <w:rFonts w:hint="eastAsia" w:ascii="宋体" w:hAnsi="宋体"/>
          <w:color w:val="000000"/>
          <w:szCs w:val="21"/>
        </w:rPr>
        <w:t>2.课程性质：公共必修课/公共选修课/专业必修课/专业选修课。</w:t>
      </w:r>
    </w:p>
    <w:p w14:paraId="6FCE377D">
      <w:pPr>
        <w:spacing w:line="360" w:lineRule="exact"/>
        <w:ind w:firstLine="420" w:firstLineChars="200"/>
        <w:rPr>
          <w:rFonts w:hint="eastAsia" w:ascii="宋体" w:hAnsi="宋体"/>
          <w:color w:val="FF0000"/>
          <w:szCs w:val="21"/>
        </w:rPr>
      </w:pPr>
      <w:r>
        <w:rPr>
          <w:rFonts w:hint="eastAsia" w:ascii="宋体" w:hAnsi="宋体"/>
          <w:color w:val="000000"/>
          <w:szCs w:val="21"/>
        </w:rPr>
        <w:t>3.课程类型：A类（纯理论课）/B类（（理论＋实践）课）/ C类（纯实践课）。</w:t>
      </w:r>
    </w:p>
    <w:p w14:paraId="4D7B88E0">
      <w:pPr>
        <w:spacing w:line="360" w:lineRule="exact"/>
        <w:ind w:firstLine="420" w:firstLineChars="200"/>
        <w:rPr>
          <w:rFonts w:hint="eastAsia" w:ascii="宋体" w:hAnsi="宋体"/>
          <w:szCs w:val="21"/>
        </w:rPr>
      </w:pPr>
      <w:r>
        <w:rPr>
          <w:rFonts w:hint="eastAsia" w:ascii="宋体" w:hAnsi="宋体"/>
          <w:szCs w:val="21"/>
        </w:rPr>
        <w:t>4.实行多学期分段制的可以对该表进行适当改造,体现出多学期。</w:t>
      </w:r>
    </w:p>
    <w:p w14:paraId="78842A66">
      <w:pPr>
        <w:pStyle w:val="7"/>
        <w:spacing w:after="0" w:line="360" w:lineRule="exact"/>
        <w:ind w:firstLine="420" w:firstLineChars="200"/>
        <w:rPr>
          <w:rFonts w:hint="eastAsia" w:ascii="宋体" w:hAnsi="宋体"/>
          <w:color w:val="000000"/>
          <w:szCs w:val="21"/>
        </w:rPr>
      </w:pPr>
      <w:r>
        <w:rPr>
          <w:rFonts w:hint="eastAsia" w:ascii="宋体" w:hAnsi="宋体"/>
          <w:color w:val="000000"/>
          <w:szCs w:val="21"/>
        </w:rPr>
        <w:t>5.公共选修课从《公共选修课清单》中任选，不低于4门。</w:t>
      </w:r>
    </w:p>
    <w:p w14:paraId="539B141A">
      <w:pPr>
        <w:pStyle w:val="7"/>
        <w:spacing w:after="0" w:line="360" w:lineRule="exact"/>
        <w:ind w:firstLine="420" w:firstLineChars="200"/>
        <w:rPr>
          <w:rFonts w:hint="eastAsia" w:ascii="宋体" w:hAnsi="宋体"/>
          <w:color w:val="000000"/>
          <w:szCs w:val="21"/>
        </w:rPr>
      </w:pPr>
    </w:p>
    <w:p w14:paraId="27F1C23C">
      <w:pPr>
        <w:pStyle w:val="7"/>
        <w:spacing w:after="0" w:line="360" w:lineRule="exact"/>
        <w:ind w:firstLine="420" w:firstLineChars="200"/>
        <w:rPr>
          <w:rFonts w:hint="eastAsia" w:ascii="宋体" w:hAnsi="宋体"/>
          <w:color w:val="000000"/>
          <w:szCs w:val="21"/>
        </w:rPr>
      </w:pPr>
    </w:p>
    <w:p w14:paraId="629E3A28">
      <w:pPr>
        <w:pStyle w:val="7"/>
        <w:spacing w:after="0" w:line="360" w:lineRule="exact"/>
        <w:ind w:firstLine="420" w:firstLineChars="200"/>
        <w:rPr>
          <w:rFonts w:hint="eastAsia" w:ascii="宋体" w:hAnsi="宋体"/>
          <w:color w:val="000000"/>
          <w:szCs w:val="21"/>
        </w:rPr>
      </w:pPr>
    </w:p>
    <w:p w14:paraId="3FB482FF">
      <w:pPr>
        <w:pStyle w:val="7"/>
        <w:spacing w:after="0" w:line="360" w:lineRule="exact"/>
        <w:ind w:firstLine="420" w:firstLineChars="200"/>
        <w:rPr>
          <w:rFonts w:hint="eastAsia" w:ascii="宋体" w:hAnsi="宋体"/>
          <w:color w:val="000000"/>
          <w:szCs w:val="21"/>
        </w:rPr>
      </w:pPr>
    </w:p>
    <w:p w14:paraId="6B86B6EC">
      <w:pPr>
        <w:pStyle w:val="7"/>
        <w:spacing w:after="0" w:line="360" w:lineRule="exact"/>
        <w:ind w:firstLine="420" w:firstLineChars="200"/>
        <w:rPr>
          <w:rFonts w:hint="eastAsia" w:ascii="宋体" w:hAnsi="宋体" w:eastAsia="宋体"/>
          <w:color w:val="000000"/>
          <w:szCs w:val="21"/>
          <w:lang w:eastAsia="zh-CN"/>
        </w:rPr>
      </w:pPr>
    </w:p>
    <w:p w14:paraId="3AE2E50B">
      <w:pPr>
        <w:pStyle w:val="7"/>
        <w:spacing w:after="0" w:line="360" w:lineRule="exact"/>
        <w:ind w:firstLine="420" w:firstLineChars="200"/>
        <w:rPr>
          <w:rFonts w:hint="eastAsia" w:ascii="宋体" w:hAnsi="宋体" w:eastAsia="宋体"/>
          <w:color w:val="000000"/>
          <w:szCs w:val="21"/>
          <w:lang w:eastAsia="zh-CN"/>
        </w:rPr>
      </w:pPr>
    </w:p>
    <w:p w14:paraId="33FA73C3">
      <w:pPr>
        <w:pStyle w:val="7"/>
        <w:spacing w:after="0" w:line="360" w:lineRule="exact"/>
        <w:ind w:firstLine="420" w:firstLineChars="200"/>
        <w:rPr>
          <w:rFonts w:hint="eastAsia" w:ascii="宋体" w:hAnsi="宋体" w:eastAsia="宋体"/>
          <w:color w:val="000000"/>
          <w:szCs w:val="21"/>
          <w:lang w:eastAsia="zh-CN"/>
        </w:rPr>
      </w:pPr>
    </w:p>
    <w:p w14:paraId="6A447B9D">
      <w:pPr>
        <w:pStyle w:val="7"/>
        <w:spacing w:after="0" w:line="360" w:lineRule="exact"/>
        <w:ind w:firstLine="420" w:firstLineChars="200"/>
        <w:rPr>
          <w:rFonts w:hint="eastAsia" w:ascii="宋体" w:hAnsi="宋体"/>
          <w:color w:val="000000"/>
          <w:szCs w:val="21"/>
        </w:rPr>
      </w:pPr>
    </w:p>
    <w:p w14:paraId="321B3623">
      <w:pPr>
        <w:pStyle w:val="7"/>
        <w:spacing w:after="0" w:line="360" w:lineRule="exact"/>
        <w:ind w:firstLine="420" w:firstLineChars="200"/>
        <w:rPr>
          <w:rFonts w:hint="eastAsia" w:ascii="宋体" w:hAnsi="宋体"/>
          <w:color w:val="000000"/>
          <w:szCs w:val="21"/>
        </w:rPr>
      </w:pPr>
    </w:p>
    <w:p w14:paraId="28571384">
      <w:pPr>
        <w:pStyle w:val="7"/>
        <w:spacing w:after="0" w:line="360" w:lineRule="exact"/>
        <w:ind w:firstLine="420" w:firstLineChars="200"/>
        <w:rPr>
          <w:rFonts w:hint="eastAsia" w:ascii="宋体" w:hAnsi="宋体"/>
          <w:color w:val="000000"/>
          <w:szCs w:val="21"/>
        </w:rPr>
      </w:pPr>
    </w:p>
    <w:p w14:paraId="080B63B1">
      <w:pPr>
        <w:spacing w:line="360" w:lineRule="exact"/>
        <w:ind w:left="420" w:leftChars="200"/>
        <w:rPr>
          <w:b/>
          <w:bCs/>
        </w:rPr>
      </w:pPr>
      <w:r>
        <w:rPr>
          <w:rFonts w:hint="eastAsia"/>
          <w:b/>
          <w:bCs/>
        </w:rPr>
        <w:t>（四）教学学时分配表</w:t>
      </w:r>
    </w:p>
    <w:tbl>
      <w:tblPr>
        <w:tblStyle w:val="12"/>
        <w:tblW w:w="7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3723"/>
        <w:gridCol w:w="1120"/>
        <w:gridCol w:w="1317"/>
      </w:tblGrid>
      <w:tr w14:paraId="0B3E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35" w:type="dxa"/>
            <w:gridSpan w:val="2"/>
            <w:vAlign w:val="center"/>
          </w:tcPr>
          <w:p w14:paraId="167DC3C4">
            <w:pPr>
              <w:spacing w:line="360" w:lineRule="exact"/>
              <w:jc w:val="center"/>
              <w:rPr>
                <w:rFonts w:hint="eastAsia" w:ascii="宋体" w:hAnsi="宋体" w:cs="宋体"/>
                <w:b/>
                <w:bCs/>
                <w:sz w:val="18"/>
                <w:szCs w:val="18"/>
              </w:rPr>
            </w:pPr>
            <w:r>
              <w:rPr>
                <w:rFonts w:hint="eastAsia" w:ascii="宋体" w:hAnsi="宋体" w:cs="宋体"/>
                <w:b/>
                <w:bCs/>
                <w:sz w:val="18"/>
                <w:szCs w:val="18"/>
              </w:rPr>
              <w:t>项目</w:t>
            </w:r>
          </w:p>
        </w:tc>
        <w:tc>
          <w:tcPr>
            <w:tcW w:w="1120" w:type="dxa"/>
            <w:vAlign w:val="center"/>
          </w:tcPr>
          <w:p w14:paraId="1368B833">
            <w:pPr>
              <w:spacing w:line="360" w:lineRule="exact"/>
              <w:jc w:val="center"/>
              <w:rPr>
                <w:rFonts w:hint="eastAsia" w:ascii="宋体" w:hAnsi="宋体" w:cs="宋体"/>
                <w:b/>
                <w:bCs/>
                <w:sz w:val="18"/>
                <w:szCs w:val="18"/>
              </w:rPr>
            </w:pPr>
            <w:r>
              <w:rPr>
                <w:rFonts w:hint="eastAsia" w:ascii="宋体" w:hAnsi="宋体" w:cs="宋体"/>
                <w:b/>
                <w:bCs/>
                <w:sz w:val="18"/>
                <w:szCs w:val="18"/>
              </w:rPr>
              <w:t>学时数</w:t>
            </w:r>
          </w:p>
        </w:tc>
        <w:tc>
          <w:tcPr>
            <w:tcW w:w="1317" w:type="dxa"/>
            <w:vAlign w:val="center"/>
          </w:tcPr>
          <w:p w14:paraId="78DED570">
            <w:pPr>
              <w:spacing w:line="360" w:lineRule="exact"/>
              <w:jc w:val="center"/>
              <w:rPr>
                <w:rFonts w:hint="eastAsia" w:ascii="宋体" w:hAnsi="宋体" w:cs="宋体"/>
                <w:b/>
                <w:bCs/>
                <w:sz w:val="18"/>
                <w:szCs w:val="18"/>
              </w:rPr>
            </w:pPr>
            <w:r>
              <w:rPr>
                <w:rFonts w:hint="eastAsia" w:ascii="宋体" w:hAnsi="宋体" w:cs="宋体"/>
                <w:b/>
                <w:bCs/>
                <w:sz w:val="18"/>
                <w:szCs w:val="18"/>
              </w:rPr>
              <w:t>百分比</w:t>
            </w:r>
          </w:p>
        </w:tc>
      </w:tr>
      <w:tr w14:paraId="610E5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restart"/>
            <w:vAlign w:val="center"/>
          </w:tcPr>
          <w:p w14:paraId="4361945A">
            <w:pPr>
              <w:pStyle w:val="7"/>
              <w:spacing w:after="0" w:line="360" w:lineRule="exact"/>
              <w:jc w:val="center"/>
              <w:rPr>
                <w:rFonts w:hint="eastAsia" w:ascii="宋体" w:hAnsi="宋体" w:cs="宋体"/>
                <w:sz w:val="18"/>
                <w:szCs w:val="18"/>
              </w:rPr>
            </w:pPr>
            <w:r>
              <w:rPr>
                <w:rFonts w:hint="eastAsia" w:ascii="宋体" w:hAnsi="宋体" w:cs="宋体"/>
                <w:sz w:val="18"/>
                <w:szCs w:val="18"/>
              </w:rPr>
              <w:t>理论教学学时分配</w:t>
            </w:r>
          </w:p>
        </w:tc>
        <w:tc>
          <w:tcPr>
            <w:tcW w:w="3723" w:type="dxa"/>
            <w:vAlign w:val="center"/>
          </w:tcPr>
          <w:p w14:paraId="6C5BB06F">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公共基础课中的理论教学学时</w:t>
            </w:r>
          </w:p>
        </w:tc>
        <w:tc>
          <w:tcPr>
            <w:tcW w:w="1120" w:type="dxa"/>
            <w:vAlign w:val="center"/>
          </w:tcPr>
          <w:p w14:paraId="396F0F7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602</w:t>
            </w:r>
          </w:p>
        </w:tc>
        <w:tc>
          <w:tcPr>
            <w:tcW w:w="1317" w:type="dxa"/>
            <w:vAlign w:val="center"/>
          </w:tcPr>
          <w:p w14:paraId="29221F7F">
            <w:pPr>
              <w:keepNext w:val="0"/>
              <w:keepLines w:val="0"/>
              <w:widowControl/>
              <w:suppressLineNumbers w:val="0"/>
              <w:jc w:val="center"/>
              <w:textAlignment w:val="center"/>
              <w:rPr>
                <w:rFonts w:hint="eastAsia" w:ascii="宋体" w:hAnsi="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21.14%</w:t>
            </w:r>
          </w:p>
        </w:tc>
      </w:tr>
      <w:tr w14:paraId="38E6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continue"/>
            <w:vAlign w:val="center"/>
          </w:tcPr>
          <w:p w14:paraId="391046A3">
            <w:pPr>
              <w:pStyle w:val="7"/>
              <w:spacing w:after="0" w:line="360" w:lineRule="exact"/>
              <w:jc w:val="center"/>
              <w:rPr>
                <w:rFonts w:hint="eastAsia" w:ascii="宋体" w:hAnsi="宋体" w:cs="宋体"/>
                <w:sz w:val="18"/>
                <w:szCs w:val="18"/>
              </w:rPr>
            </w:pPr>
          </w:p>
        </w:tc>
        <w:tc>
          <w:tcPr>
            <w:tcW w:w="3723" w:type="dxa"/>
            <w:vAlign w:val="center"/>
          </w:tcPr>
          <w:p w14:paraId="050A960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sz w:val="18"/>
                <w:szCs w:val="18"/>
              </w:rPr>
            </w:pPr>
            <w:r>
              <w:rPr>
                <w:rFonts w:hint="eastAsia" w:ascii="宋体" w:hAnsi="宋体" w:cs="宋体"/>
                <w:sz w:val="18"/>
                <w:szCs w:val="18"/>
              </w:rPr>
              <w:t>专业技能课中的理论教学学时</w:t>
            </w:r>
          </w:p>
        </w:tc>
        <w:tc>
          <w:tcPr>
            <w:tcW w:w="1120" w:type="dxa"/>
            <w:vAlign w:val="center"/>
          </w:tcPr>
          <w:p w14:paraId="02C4455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1317" w:type="dxa"/>
            <w:vAlign w:val="center"/>
          </w:tcPr>
          <w:p w14:paraId="28F44555">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14.61%</w:t>
            </w:r>
          </w:p>
        </w:tc>
      </w:tr>
      <w:tr w14:paraId="6327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continue"/>
            <w:vAlign w:val="center"/>
          </w:tcPr>
          <w:p w14:paraId="69E40D84">
            <w:pPr>
              <w:pStyle w:val="7"/>
              <w:spacing w:after="0" w:line="360" w:lineRule="exact"/>
              <w:jc w:val="center"/>
              <w:rPr>
                <w:rFonts w:hint="eastAsia" w:ascii="宋体" w:hAnsi="宋体" w:cs="宋体"/>
                <w:sz w:val="18"/>
                <w:szCs w:val="18"/>
              </w:rPr>
            </w:pPr>
          </w:p>
        </w:tc>
        <w:tc>
          <w:tcPr>
            <w:tcW w:w="3723" w:type="dxa"/>
            <w:vAlign w:val="center"/>
          </w:tcPr>
          <w:p w14:paraId="77A4DA2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sz w:val="18"/>
                <w:szCs w:val="18"/>
              </w:rPr>
            </w:pPr>
            <w:r>
              <w:rPr>
                <w:rFonts w:hint="eastAsia" w:ascii="宋体" w:hAnsi="宋体" w:cs="宋体"/>
                <w:sz w:val="18"/>
                <w:szCs w:val="18"/>
                <w:lang w:val="en-US" w:eastAsia="zh-CN"/>
              </w:rPr>
              <w:t>其它</w:t>
            </w:r>
          </w:p>
        </w:tc>
        <w:tc>
          <w:tcPr>
            <w:tcW w:w="1120" w:type="dxa"/>
            <w:vAlign w:val="center"/>
          </w:tcPr>
          <w:p w14:paraId="31609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17" w:type="dxa"/>
            <w:vAlign w:val="center"/>
          </w:tcPr>
          <w:p w14:paraId="3A278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w:t>
            </w:r>
          </w:p>
        </w:tc>
      </w:tr>
      <w:tr w14:paraId="15C8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continue"/>
            <w:vAlign w:val="center"/>
          </w:tcPr>
          <w:p w14:paraId="4B24C6F8">
            <w:pPr>
              <w:pStyle w:val="7"/>
              <w:spacing w:after="0" w:line="360" w:lineRule="exact"/>
              <w:jc w:val="center"/>
              <w:rPr>
                <w:rFonts w:hint="eastAsia" w:ascii="宋体" w:hAnsi="宋体" w:cs="宋体"/>
                <w:sz w:val="18"/>
                <w:szCs w:val="18"/>
              </w:rPr>
            </w:pPr>
          </w:p>
        </w:tc>
        <w:tc>
          <w:tcPr>
            <w:tcW w:w="3723" w:type="dxa"/>
            <w:vAlign w:val="center"/>
          </w:tcPr>
          <w:p w14:paraId="30ED506E">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合计</w:t>
            </w:r>
          </w:p>
        </w:tc>
        <w:tc>
          <w:tcPr>
            <w:tcW w:w="1120" w:type="dxa"/>
            <w:vAlign w:val="center"/>
          </w:tcPr>
          <w:p w14:paraId="6997187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1098</w:t>
            </w:r>
          </w:p>
        </w:tc>
        <w:tc>
          <w:tcPr>
            <w:tcW w:w="1317" w:type="dxa"/>
            <w:vAlign w:val="center"/>
          </w:tcPr>
          <w:p w14:paraId="62B7C233">
            <w:pPr>
              <w:keepNext w:val="0"/>
              <w:keepLines w:val="0"/>
              <w:widowControl/>
              <w:suppressLineNumbers w:val="0"/>
              <w:jc w:val="center"/>
              <w:textAlignment w:val="center"/>
              <w:rPr>
                <w:rFonts w:hint="eastAsia" w:ascii="宋体" w:hAnsi="宋体" w:cs="宋体"/>
                <w:color w:val="000000"/>
                <w:kern w:val="0"/>
                <w:sz w:val="18"/>
                <w:szCs w:val="18"/>
                <w:highlight w:val="none"/>
                <w:lang w:bidi="ar"/>
              </w:rPr>
            </w:pPr>
            <w:r>
              <w:rPr>
                <w:rFonts w:hint="eastAsia" w:ascii="宋体" w:hAnsi="宋体" w:eastAsia="宋体" w:cs="宋体"/>
                <w:b/>
                <w:bCs/>
                <w:i w:val="0"/>
                <w:iCs w:val="0"/>
                <w:color w:val="000000"/>
                <w:kern w:val="0"/>
                <w:sz w:val="18"/>
                <w:szCs w:val="18"/>
                <w:u w:val="none"/>
                <w:lang w:val="en-US" w:eastAsia="zh-CN" w:bidi="ar"/>
              </w:rPr>
              <w:t>38.55%</w:t>
            </w:r>
          </w:p>
        </w:tc>
      </w:tr>
      <w:tr w14:paraId="12B0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restart"/>
            <w:vAlign w:val="center"/>
          </w:tcPr>
          <w:p w14:paraId="45D1CB65">
            <w:pPr>
              <w:pStyle w:val="7"/>
              <w:spacing w:after="0" w:line="360" w:lineRule="exact"/>
              <w:jc w:val="center"/>
              <w:rPr>
                <w:rFonts w:hint="eastAsia" w:ascii="宋体" w:hAnsi="宋体" w:cs="宋体"/>
                <w:sz w:val="18"/>
                <w:szCs w:val="18"/>
              </w:rPr>
            </w:pPr>
            <w:r>
              <w:rPr>
                <w:rFonts w:hint="eastAsia" w:ascii="宋体" w:hAnsi="宋体" w:cs="宋体"/>
                <w:sz w:val="18"/>
                <w:szCs w:val="18"/>
              </w:rPr>
              <w:t>实践教学学时分配</w:t>
            </w:r>
          </w:p>
        </w:tc>
        <w:tc>
          <w:tcPr>
            <w:tcW w:w="3723" w:type="dxa"/>
            <w:vAlign w:val="center"/>
          </w:tcPr>
          <w:p w14:paraId="07AE520A">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公共基础课中的实践教学学时</w:t>
            </w:r>
          </w:p>
        </w:tc>
        <w:tc>
          <w:tcPr>
            <w:tcW w:w="1120" w:type="dxa"/>
            <w:vAlign w:val="center"/>
          </w:tcPr>
          <w:p w14:paraId="00D6D2CE">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317" w:type="dxa"/>
            <w:vAlign w:val="center"/>
          </w:tcPr>
          <w:p w14:paraId="15F245DB">
            <w:pPr>
              <w:keepNext w:val="0"/>
              <w:keepLines w:val="0"/>
              <w:widowControl/>
              <w:suppressLineNumbers w:val="0"/>
              <w:jc w:val="center"/>
              <w:textAlignment w:val="center"/>
              <w:rPr>
                <w:rFonts w:hint="eastAsia" w:ascii="宋体" w:hAnsi="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13.69%</w:t>
            </w:r>
          </w:p>
        </w:tc>
      </w:tr>
      <w:tr w14:paraId="38E3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continue"/>
            <w:vAlign w:val="center"/>
          </w:tcPr>
          <w:p w14:paraId="70346E96">
            <w:pPr>
              <w:autoSpaceDE w:val="0"/>
              <w:autoSpaceDN w:val="0"/>
              <w:spacing w:line="360" w:lineRule="exact"/>
              <w:ind w:firstLine="420"/>
              <w:jc w:val="center"/>
              <w:rPr>
                <w:rFonts w:hint="eastAsia" w:ascii="宋体" w:hAnsi="宋体" w:cs="宋体"/>
                <w:sz w:val="18"/>
                <w:szCs w:val="18"/>
              </w:rPr>
            </w:pPr>
          </w:p>
        </w:tc>
        <w:tc>
          <w:tcPr>
            <w:tcW w:w="3723" w:type="dxa"/>
            <w:vAlign w:val="center"/>
          </w:tcPr>
          <w:p w14:paraId="63205D9A">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专业技能课程中的实践教学学时</w:t>
            </w:r>
          </w:p>
        </w:tc>
        <w:tc>
          <w:tcPr>
            <w:tcW w:w="1120" w:type="dxa"/>
            <w:vAlign w:val="center"/>
          </w:tcPr>
          <w:p w14:paraId="36AE8EF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1317" w:type="dxa"/>
            <w:vAlign w:val="center"/>
          </w:tcPr>
          <w:p w14:paraId="2827983E">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14.61%</w:t>
            </w:r>
          </w:p>
        </w:tc>
      </w:tr>
      <w:tr w14:paraId="2D78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continue"/>
            <w:vAlign w:val="center"/>
          </w:tcPr>
          <w:p w14:paraId="042FB458">
            <w:pPr>
              <w:autoSpaceDE w:val="0"/>
              <w:autoSpaceDN w:val="0"/>
              <w:spacing w:line="360" w:lineRule="exact"/>
              <w:ind w:firstLine="420"/>
              <w:jc w:val="center"/>
              <w:rPr>
                <w:rFonts w:hint="eastAsia" w:ascii="宋体" w:hAnsi="宋体" w:cs="宋体"/>
                <w:sz w:val="18"/>
                <w:szCs w:val="18"/>
              </w:rPr>
            </w:pPr>
          </w:p>
        </w:tc>
        <w:tc>
          <w:tcPr>
            <w:tcW w:w="3723" w:type="dxa"/>
            <w:vAlign w:val="center"/>
          </w:tcPr>
          <w:p w14:paraId="75EFE102">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其它</w:t>
            </w:r>
          </w:p>
        </w:tc>
        <w:tc>
          <w:tcPr>
            <w:tcW w:w="1120" w:type="dxa"/>
            <w:vAlign w:val="center"/>
          </w:tcPr>
          <w:p w14:paraId="4F7578F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944</w:t>
            </w:r>
          </w:p>
        </w:tc>
        <w:tc>
          <w:tcPr>
            <w:tcW w:w="1317" w:type="dxa"/>
            <w:vAlign w:val="center"/>
          </w:tcPr>
          <w:p w14:paraId="38E43139">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33.15%</w:t>
            </w:r>
          </w:p>
        </w:tc>
      </w:tr>
      <w:tr w14:paraId="7F079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continue"/>
            <w:vAlign w:val="center"/>
          </w:tcPr>
          <w:p w14:paraId="729C2DF2">
            <w:pPr>
              <w:autoSpaceDE w:val="0"/>
              <w:autoSpaceDN w:val="0"/>
              <w:spacing w:line="360" w:lineRule="exact"/>
              <w:ind w:firstLine="420"/>
              <w:jc w:val="center"/>
              <w:rPr>
                <w:rFonts w:hint="eastAsia" w:ascii="宋体" w:hAnsi="宋体" w:cs="宋体"/>
                <w:sz w:val="18"/>
                <w:szCs w:val="18"/>
              </w:rPr>
            </w:pPr>
          </w:p>
        </w:tc>
        <w:tc>
          <w:tcPr>
            <w:tcW w:w="3723" w:type="dxa"/>
            <w:vAlign w:val="center"/>
          </w:tcPr>
          <w:p w14:paraId="096DA090">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合计</w:t>
            </w:r>
          </w:p>
        </w:tc>
        <w:tc>
          <w:tcPr>
            <w:tcW w:w="1120" w:type="dxa"/>
            <w:vAlign w:val="center"/>
          </w:tcPr>
          <w:p w14:paraId="163773A4">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1750</w:t>
            </w:r>
          </w:p>
        </w:tc>
        <w:tc>
          <w:tcPr>
            <w:tcW w:w="1317" w:type="dxa"/>
            <w:vAlign w:val="center"/>
          </w:tcPr>
          <w:p w14:paraId="762E8C3F">
            <w:pPr>
              <w:keepNext w:val="0"/>
              <w:keepLines w:val="0"/>
              <w:widowControl/>
              <w:suppressLineNumbers w:val="0"/>
              <w:jc w:val="center"/>
              <w:textAlignment w:val="center"/>
              <w:rPr>
                <w:rFonts w:hint="eastAsia" w:ascii="宋体" w:hAnsi="宋体" w:cs="宋体"/>
                <w:color w:val="000000"/>
                <w:kern w:val="0"/>
                <w:sz w:val="18"/>
                <w:szCs w:val="18"/>
                <w:highlight w:val="none"/>
                <w:lang w:bidi="ar"/>
              </w:rPr>
            </w:pPr>
            <w:r>
              <w:rPr>
                <w:rFonts w:hint="eastAsia" w:ascii="宋体" w:hAnsi="宋体" w:eastAsia="宋体" w:cs="宋体"/>
                <w:b/>
                <w:bCs/>
                <w:i w:val="0"/>
                <w:iCs w:val="0"/>
                <w:color w:val="000000"/>
                <w:kern w:val="0"/>
                <w:sz w:val="18"/>
                <w:szCs w:val="18"/>
                <w:u w:val="none"/>
                <w:lang w:val="en-US" w:eastAsia="zh-CN" w:bidi="ar"/>
              </w:rPr>
              <w:t>61.45%</w:t>
            </w:r>
          </w:p>
        </w:tc>
      </w:tr>
      <w:tr w14:paraId="1966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restart"/>
            <w:vAlign w:val="center"/>
          </w:tcPr>
          <w:p w14:paraId="3BBAEEEC">
            <w:pPr>
              <w:pStyle w:val="7"/>
              <w:spacing w:after="0" w:line="360" w:lineRule="exact"/>
              <w:jc w:val="center"/>
              <w:rPr>
                <w:rFonts w:hint="eastAsia" w:ascii="宋体" w:hAnsi="宋体" w:cs="宋体"/>
                <w:sz w:val="18"/>
                <w:szCs w:val="18"/>
              </w:rPr>
            </w:pPr>
            <w:r>
              <w:rPr>
                <w:rFonts w:hint="eastAsia" w:ascii="宋体" w:hAnsi="宋体" w:cs="宋体"/>
                <w:sz w:val="18"/>
                <w:szCs w:val="18"/>
              </w:rPr>
              <w:t>选修课程学时分配</w:t>
            </w:r>
          </w:p>
        </w:tc>
        <w:tc>
          <w:tcPr>
            <w:tcW w:w="3723" w:type="dxa"/>
            <w:vAlign w:val="center"/>
          </w:tcPr>
          <w:p w14:paraId="07771EE1">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公共基础限选修课程学时</w:t>
            </w:r>
          </w:p>
        </w:tc>
        <w:tc>
          <w:tcPr>
            <w:tcW w:w="1120" w:type="dxa"/>
            <w:vAlign w:val="center"/>
          </w:tcPr>
          <w:p w14:paraId="2C94DF6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17" w:type="dxa"/>
            <w:vAlign w:val="center"/>
          </w:tcPr>
          <w:p w14:paraId="7104EFF5">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2.25%</w:t>
            </w:r>
          </w:p>
        </w:tc>
      </w:tr>
      <w:tr w14:paraId="6BF2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12" w:type="dxa"/>
            <w:vMerge w:val="continue"/>
            <w:vAlign w:val="center"/>
          </w:tcPr>
          <w:p w14:paraId="35076BA5">
            <w:pPr>
              <w:pStyle w:val="7"/>
              <w:spacing w:after="0" w:line="360" w:lineRule="exact"/>
              <w:jc w:val="center"/>
              <w:rPr>
                <w:rFonts w:hint="eastAsia" w:ascii="宋体" w:hAnsi="宋体" w:cs="宋体"/>
                <w:sz w:val="18"/>
                <w:szCs w:val="18"/>
              </w:rPr>
            </w:pPr>
          </w:p>
        </w:tc>
        <w:tc>
          <w:tcPr>
            <w:tcW w:w="3723" w:type="dxa"/>
            <w:vAlign w:val="center"/>
          </w:tcPr>
          <w:p w14:paraId="10AFF4A1">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公共基础任选课程学时</w:t>
            </w:r>
          </w:p>
        </w:tc>
        <w:tc>
          <w:tcPr>
            <w:tcW w:w="1120" w:type="dxa"/>
            <w:vAlign w:val="center"/>
          </w:tcPr>
          <w:p w14:paraId="25DCDBEE">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64</w:t>
            </w:r>
          </w:p>
        </w:tc>
        <w:tc>
          <w:tcPr>
            <w:tcW w:w="1317" w:type="dxa"/>
            <w:vAlign w:val="center"/>
          </w:tcPr>
          <w:p w14:paraId="712C9D82">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2.25%</w:t>
            </w:r>
          </w:p>
        </w:tc>
      </w:tr>
      <w:tr w14:paraId="23893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continue"/>
            <w:vAlign w:val="center"/>
          </w:tcPr>
          <w:p w14:paraId="23DD5F08">
            <w:pPr>
              <w:pStyle w:val="7"/>
              <w:spacing w:after="0" w:line="360" w:lineRule="exact"/>
              <w:jc w:val="center"/>
              <w:rPr>
                <w:rFonts w:hint="eastAsia" w:ascii="宋体" w:hAnsi="宋体" w:cs="宋体"/>
                <w:sz w:val="18"/>
                <w:szCs w:val="18"/>
              </w:rPr>
            </w:pPr>
          </w:p>
        </w:tc>
        <w:tc>
          <w:tcPr>
            <w:tcW w:w="3723" w:type="dxa"/>
            <w:vAlign w:val="center"/>
          </w:tcPr>
          <w:p w14:paraId="6D02D43B">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专业拓展（限选）课程学时</w:t>
            </w:r>
          </w:p>
        </w:tc>
        <w:tc>
          <w:tcPr>
            <w:tcW w:w="1120" w:type="dxa"/>
            <w:vAlign w:val="center"/>
          </w:tcPr>
          <w:p w14:paraId="73528EB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317" w:type="dxa"/>
            <w:vAlign w:val="center"/>
          </w:tcPr>
          <w:p w14:paraId="4C3C3E6E">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5.62%</w:t>
            </w:r>
          </w:p>
        </w:tc>
      </w:tr>
      <w:tr w14:paraId="1BB1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12" w:type="dxa"/>
            <w:vMerge w:val="continue"/>
            <w:vAlign w:val="center"/>
          </w:tcPr>
          <w:p w14:paraId="399D32BD">
            <w:pPr>
              <w:pStyle w:val="7"/>
              <w:spacing w:after="0" w:line="360" w:lineRule="exact"/>
              <w:jc w:val="center"/>
              <w:rPr>
                <w:rFonts w:hint="eastAsia" w:ascii="宋体" w:hAnsi="宋体" w:cs="宋体"/>
                <w:sz w:val="18"/>
                <w:szCs w:val="18"/>
              </w:rPr>
            </w:pPr>
          </w:p>
        </w:tc>
        <w:tc>
          <w:tcPr>
            <w:tcW w:w="3723" w:type="dxa"/>
            <w:vAlign w:val="center"/>
          </w:tcPr>
          <w:p w14:paraId="60CF7158">
            <w:pPr>
              <w:autoSpaceDE w:val="0"/>
              <w:autoSpaceDN w:val="0"/>
              <w:spacing w:line="360" w:lineRule="exact"/>
              <w:jc w:val="center"/>
              <w:rPr>
                <w:rFonts w:hint="eastAsia" w:ascii="宋体" w:hAnsi="宋体" w:cs="宋体"/>
                <w:sz w:val="18"/>
                <w:szCs w:val="18"/>
              </w:rPr>
            </w:pPr>
            <w:r>
              <w:rPr>
                <w:rFonts w:hint="eastAsia" w:ascii="宋体" w:hAnsi="宋体" w:cs="宋体"/>
                <w:sz w:val="18"/>
                <w:szCs w:val="18"/>
              </w:rPr>
              <w:t>合计</w:t>
            </w:r>
          </w:p>
        </w:tc>
        <w:tc>
          <w:tcPr>
            <w:tcW w:w="1120" w:type="dxa"/>
            <w:vAlign w:val="center"/>
          </w:tcPr>
          <w:p w14:paraId="64913DB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1317" w:type="dxa"/>
            <w:vAlign w:val="center"/>
          </w:tcPr>
          <w:p w14:paraId="193B581D">
            <w:pPr>
              <w:keepNext w:val="0"/>
              <w:keepLines w:val="0"/>
              <w:widowControl/>
              <w:suppressLineNumbers w:val="0"/>
              <w:jc w:val="center"/>
              <w:textAlignment w:val="center"/>
              <w:rPr>
                <w:rFonts w:hint="eastAsia" w:ascii="宋体" w:hAnsi="宋体" w:cs="宋体"/>
                <w:color w:val="000000"/>
                <w:kern w:val="0"/>
                <w:sz w:val="18"/>
                <w:szCs w:val="18"/>
                <w:lang w:bidi="ar"/>
              </w:rPr>
            </w:pPr>
            <w:r>
              <w:rPr>
                <w:rFonts w:hint="eastAsia" w:ascii="宋体" w:hAnsi="宋体" w:eastAsia="宋体" w:cs="宋体"/>
                <w:b/>
                <w:bCs/>
                <w:i w:val="0"/>
                <w:iCs w:val="0"/>
                <w:color w:val="000000"/>
                <w:kern w:val="0"/>
                <w:sz w:val="18"/>
                <w:szCs w:val="18"/>
                <w:u w:val="none"/>
                <w:lang w:val="en-US" w:eastAsia="zh-CN" w:bidi="ar"/>
              </w:rPr>
              <w:t>10.11%</w:t>
            </w:r>
          </w:p>
        </w:tc>
      </w:tr>
      <w:tr w14:paraId="73197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455" w:type="dxa"/>
            <w:gridSpan w:val="3"/>
            <w:tcBorders>
              <w:right w:val="single" w:color="auto" w:sz="4" w:space="0"/>
            </w:tcBorders>
            <w:vAlign w:val="center"/>
          </w:tcPr>
          <w:p w14:paraId="1C8F2DA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jc w:val="center"/>
              <w:textAlignment w:val="auto"/>
              <w:rPr>
                <w:rFonts w:hint="eastAsia" w:ascii="宋体" w:hAnsi="宋体" w:cs="宋体"/>
                <w:sz w:val="18"/>
                <w:szCs w:val="18"/>
              </w:rPr>
            </w:pPr>
            <w:r>
              <w:rPr>
                <w:rFonts w:hint="eastAsia" w:ascii="宋体" w:hAnsi="宋体" w:cs="宋体"/>
                <w:sz w:val="18"/>
                <w:szCs w:val="18"/>
                <w:lang w:val="en-US" w:eastAsia="zh-CN"/>
              </w:rPr>
              <w:t>总学时</w:t>
            </w:r>
          </w:p>
        </w:tc>
        <w:tc>
          <w:tcPr>
            <w:tcW w:w="1317" w:type="dxa"/>
            <w:tcBorders>
              <w:left w:val="single" w:color="auto" w:sz="4" w:space="0"/>
            </w:tcBorders>
            <w:vAlign w:val="center"/>
          </w:tcPr>
          <w:p w14:paraId="76533A38">
            <w:pPr>
              <w:keepNext w:val="0"/>
              <w:keepLines w:val="0"/>
              <w:widowControl/>
              <w:suppressLineNumbers w:val="0"/>
              <w:jc w:val="center"/>
              <w:textAlignment w:val="center"/>
              <w:rPr>
                <w:rFonts w:hint="default" w:ascii="宋体" w:hAnsi="宋体" w:cs="宋体"/>
                <w:b/>
                <w:bCs/>
                <w:color w:val="000000"/>
                <w:kern w:val="0"/>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28</w:t>
            </w:r>
            <w:r>
              <w:rPr>
                <w:rFonts w:hint="eastAsia" w:ascii="宋体" w:hAnsi="宋体" w:cs="宋体"/>
                <w:b/>
                <w:bCs/>
                <w:i w:val="0"/>
                <w:iCs w:val="0"/>
                <w:color w:val="000000"/>
                <w:kern w:val="0"/>
                <w:sz w:val="18"/>
                <w:szCs w:val="18"/>
                <w:u w:val="none"/>
                <w:lang w:val="en-US" w:eastAsia="zh-CN" w:bidi="ar"/>
              </w:rPr>
              <w:t>48</w:t>
            </w:r>
          </w:p>
        </w:tc>
      </w:tr>
    </w:tbl>
    <w:p w14:paraId="46FE71CA">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238213B7">
      <w:pPr>
        <w:spacing w:line="360" w:lineRule="exact"/>
        <w:jc w:val="center"/>
        <w:rPr>
          <w:b/>
          <w:bCs/>
          <w:szCs w:val="21"/>
        </w:rPr>
      </w:pPr>
      <w:r>
        <w:rPr>
          <w:rFonts w:hint="eastAsia"/>
          <w:b/>
          <w:bCs/>
          <w:szCs w:val="21"/>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15AAD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29FA1FF">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36D82C2B">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3E923D03">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E80F07C">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2FC6B812">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备注</w:t>
            </w:r>
          </w:p>
        </w:tc>
      </w:tr>
      <w:tr w14:paraId="0D602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3E350F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vAlign w:val="center"/>
          </w:tcPr>
          <w:p w14:paraId="197808A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358E6B5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135E35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6242BA2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8门课程任选2门</w:t>
            </w:r>
          </w:p>
          <w:p w14:paraId="253CDA80">
            <w:pPr>
              <w:autoSpaceDE w:val="0"/>
              <w:autoSpaceDN w:val="0"/>
              <w:spacing w:line="360" w:lineRule="exact"/>
              <w:jc w:val="center"/>
              <w:rPr>
                <w:rFonts w:hint="eastAsia"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759D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B5DD22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vAlign w:val="center"/>
          </w:tcPr>
          <w:p w14:paraId="79B4BD9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5A0BC1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F95C2A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EB81016">
            <w:pPr>
              <w:autoSpaceDE w:val="0"/>
              <w:autoSpaceDN w:val="0"/>
              <w:spacing w:line="360" w:lineRule="exact"/>
              <w:jc w:val="center"/>
              <w:rPr>
                <w:rFonts w:hint="eastAsia" w:ascii="宋体" w:hAnsi="宋体" w:cs="宋体"/>
                <w:sz w:val="18"/>
                <w:szCs w:val="18"/>
                <w:lang w:val="zh-CN" w:eastAsia="en-US"/>
              </w:rPr>
            </w:pPr>
          </w:p>
        </w:tc>
      </w:tr>
      <w:tr w14:paraId="480D7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D139F7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vAlign w:val="center"/>
          </w:tcPr>
          <w:p w14:paraId="1DB9746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4E40426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3247B2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A928768">
            <w:pPr>
              <w:autoSpaceDE w:val="0"/>
              <w:autoSpaceDN w:val="0"/>
              <w:spacing w:line="360" w:lineRule="exact"/>
              <w:jc w:val="center"/>
              <w:rPr>
                <w:rFonts w:hint="eastAsia" w:ascii="宋体" w:hAnsi="宋体" w:cs="宋体"/>
                <w:sz w:val="18"/>
                <w:szCs w:val="18"/>
                <w:lang w:val="zh-CN" w:eastAsia="en-US"/>
              </w:rPr>
            </w:pPr>
          </w:p>
        </w:tc>
      </w:tr>
      <w:tr w14:paraId="4DE0B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034201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vAlign w:val="center"/>
          </w:tcPr>
          <w:p w14:paraId="279BA84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3D265DF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A7D878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B73B29B">
            <w:pPr>
              <w:autoSpaceDE w:val="0"/>
              <w:autoSpaceDN w:val="0"/>
              <w:spacing w:line="360" w:lineRule="exact"/>
              <w:jc w:val="center"/>
              <w:rPr>
                <w:rFonts w:hint="eastAsia" w:ascii="宋体" w:hAnsi="宋体" w:cs="宋体"/>
                <w:sz w:val="18"/>
                <w:szCs w:val="18"/>
                <w:lang w:val="zh-CN" w:eastAsia="en-US"/>
              </w:rPr>
            </w:pPr>
          </w:p>
        </w:tc>
      </w:tr>
      <w:tr w14:paraId="03E33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039538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vAlign w:val="center"/>
          </w:tcPr>
          <w:p w14:paraId="4C84FF3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08E42FE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92864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5A8E14F">
            <w:pPr>
              <w:autoSpaceDE w:val="0"/>
              <w:autoSpaceDN w:val="0"/>
              <w:spacing w:line="360" w:lineRule="exact"/>
              <w:jc w:val="center"/>
              <w:rPr>
                <w:rFonts w:hint="eastAsia" w:ascii="宋体" w:hAnsi="宋体" w:cs="宋体"/>
                <w:sz w:val="18"/>
                <w:szCs w:val="18"/>
                <w:lang w:val="zh-CN" w:eastAsia="en-US"/>
              </w:rPr>
            </w:pPr>
          </w:p>
        </w:tc>
      </w:tr>
      <w:tr w14:paraId="787AB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B9C44A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vAlign w:val="center"/>
          </w:tcPr>
          <w:p w14:paraId="3456A36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3377A53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E971A4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0088B73">
            <w:pPr>
              <w:autoSpaceDE w:val="0"/>
              <w:autoSpaceDN w:val="0"/>
              <w:spacing w:line="360" w:lineRule="exact"/>
              <w:jc w:val="center"/>
              <w:rPr>
                <w:rFonts w:hint="eastAsia" w:ascii="宋体" w:hAnsi="宋体" w:cs="宋体"/>
                <w:sz w:val="18"/>
                <w:szCs w:val="18"/>
                <w:lang w:val="zh-CN" w:eastAsia="en-US"/>
              </w:rPr>
            </w:pPr>
          </w:p>
        </w:tc>
      </w:tr>
      <w:tr w14:paraId="44D55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752B8E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vAlign w:val="center"/>
          </w:tcPr>
          <w:p w14:paraId="1A814A2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0F454C5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5F622E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528AAC1">
            <w:pPr>
              <w:autoSpaceDE w:val="0"/>
              <w:autoSpaceDN w:val="0"/>
              <w:spacing w:line="360" w:lineRule="exact"/>
              <w:jc w:val="center"/>
              <w:rPr>
                <w:rFonts w:hint="eastAsia" w:ascii="宋体" w:hAnsi="宋体" w:cs="宋体"/>
                <w:sz w:val="18"/>
                <w:szCs w:val="18"/>
                <w:lang w:val="zh-CN" w:eastAsia="en-US"/>
              </w:rPr>
            </w:pPr>
          </w:p>
        </w:tc>
      </w:tr>
      <w:tr w14:paraId="654D9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9CA96C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vAlign w:val="center"/>
          </w:tcPr>
          <w:p w14:paraId="6750EE1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vAlign w:val="center"/>
          </w:tcPr>
          <w:p w14:paraId="46FF748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C369CD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1FE45D1B">
            <w:pPr>
              <w:autoSpaceDE w:val="0"/>
              <w:autoSpaceDN w:val="0"/>
              <w:spacing w:line="360" w:lineRule="exact"/>
              <w:jc w:val="center"/>
              <w:rPr>
                <w:rFonts w:hint="eastAsia" w:ascii="宋体" w:hAnsi="宋体" w:cs="宋体"/>
                <w:sz w:val="18"/>
                <w:szCs w:val="18"/>
                <w:lang w:val="zh-CN" w:eastAsia="en-US"/>
              </w:rPr>
            </w:pPr>
          </w:p>
        </w:tc>
      </w:tr>
      <w:tr w14:paraId="2294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07B738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vAlign w:val="center"/>
          </w:tcPr>
          <w:p w14:paraId="0F6B2A0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vAlign w:val="center"/>
          </w:tcPr>
          <w:p w14:paraId="420B05F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1DFED1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5B049B1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任选2门</w:t>
            </w:r>
          </w:p>
          <w:p w14:paraId="5A48A10C">
            <w:pPr>
              <w:autoSpaceDE w:val="0"/>
              <w:autoSpaceDN w:val="0"/>
              <w:spacing w:line="360" w:lineRule="exact"/>
              <w:jc w:val="center"/>
              <w:rPr>
                <w:rFonts w:hint="eastAsia" w:ascii="宋体" w:hAnsi="宋体" w:cs="宋体"/>
                <w:sz w:val="18"/>
                <w:szCs w:val="18"/>
                <w:lang w:val="zh-CN" w:eastAsia="en-US"/>
              </w:rPr>
            </w:pPr>
            <w:r>
              <w:rPr>
                <w:rFonts w:hint="eastAsia" w:ascii="宋体" w:hAnsi="宋体" w:cs="宋体"/>
                <w:sz w:val="18"/>
                <w:szCs w:val="18"/>
                <w:lang w:eastAsia="en-US"/>
              </w:rPr>
              <w:t>在线学习</w:t>
            </w:r>
          </w:p>
        </w:tc>
      </w:tr>
      <w:tr w14:paraId="38C35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4FAE4B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vAlign w:val="center"/>
          </w:tcPr>
          <w:p w14:paraId="1668DA1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vAlign w:val="center"/>
          </w:tcPr>
          <w:p w14:paraId="606DA30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407F82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6654CC9">
            <w:pPr>
              <w:autoSpaceDE w:val="0"/>
              <w:autoSpaceDN w:val="0"/>
              <w:spacing w:line="360" w:lineRule="exact"/>
              <w:jc w:val="center"/>
              <w:rPr>
                <w:rFonts w:hint="eastAsia" w:ascii="宋体" w:hAnsi="宋体" w:cs="宋体"/>
                <w:sz w:val="18"/>
                <w:szCs w:val="18"/>
                <w:lang w:val="zh-CN" w:eastAsia="en-US"/>
              </w:rPr>
            </w:pPr>
          </w:p>
        </w:tc>
      </w:tr>
      <w:tr w14:paraId="5D68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56FA05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vAlign w:val="center"/>
          </w:tcPr>
          <w:p w14:paraId="68C8D2D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vAlign w:val="center"/>
          </w:tcPr>
          <w:p w14:paraId="6DB8D48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ACD95D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AFA1ACE">
            <w:pPr>
              <w:autoSpaceDE w:val="0"/>
              <w:autoSpaceDN w:val="0"/>
              <w:spacing w:line="360" w:lineRule="exact"/>
              <w:jc w:val="center"/>
              <w:rPr>
                <w:rFonts w:hint="eastAsia" w:ascii="宋体" w:hAnsi="宋体" w:cs="宋体"/>
                <w:sz w:val="18"/>
                <w:szCs w:val="18"/>
                <w:lang w:val="zh-CN" w:eastAsia="en-US"/>
              </w:rPr>
            </w:pPr>
          </w:p>
        </w:tc>
      </w:tr>
      <w:tr w14:paraId="72BFC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4CA277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vAlign w:val="center"/>
          </w:tcPr>
          <w:p w14:paraId="169E9E3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vAlign w:val="center"/>
          </w:tcPr>
          <w:p w14:paraId="1608097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4FF54F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6F31387">
            <w:pPr>
              <w:autoSpaceDE w:val="0"/>
              <w:autoSpaceDN w:val="0"/>
              <w:spacing w:line="360" w:lineRule="exact"/>
              <w:jc w:val="center"/>
              <w:rPr>
                <w:rFonts w:hint="eastAsia" w:ascii="宋体" w:hAnsi="宋体" w:cs="宋体"/>
                <w:sz w:val="18"/>
                <w:szCs w:val="18"/>
                <w:lang w:val="zh-CN" w:eastAsia="en-US"/>
              </w:rPr>
            </w:pPr>
          </w:p>
        </w:tc>
      </w:tr>
      <w:tr w14:paraId="06C5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3F1139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vAlign w:val="center"/>
          </w:tcPr>
          <w:p w14:paraId="7AC5B18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vAlign w:val="center"/>
          </w:tcPr>
          <w:p w14:paraId="6B555C7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B54F2E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9B35D9">
            <w:pPr>
              <w:autoSpaceDE w:val="0"/>
              <w:autoSpaceDN w:val="0"/>
              <w:spacing w:line="360" w:lineRule="exact"/>
              <w:jc w:val="center"/>
              <w:rPr>
                <w:rFonts w:hint="eastAsia" w:ascii="宋体" w:hAnsi="宋体" w:cs="宋体"/>
                <w:sz w:val="18"/>
                <w:szCs w:val="18"/>
                <w:lang w:val="zh-CN" w:eastAsia="en-US"/>
              </w:rPr>
            </w:pPr>
          </w:p>
        </w:tc>
      </w:tr>
      <w:tr w14:paraId="7A3AD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7836AB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vAlign w:val="center"/>
          </w:tcPr>
          <w:p w14:paraId="27C1362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1698E19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39DEF6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94433B8">
            <w:pPr>
              <w:autoSpaceDE w:val="0"/>
              <w:autoSpaceDN w:val="0"/>
              <w:spacing w:line="360" w:lineRule="exact"/>
              <w:jc w:val="center"/>
              <w:rPr>
                <w:rFonts w:hint="eastAsia" w:ascii="宋体" w:hAnsi="宋体" w:cs="宋体"/>
                <w:sz w:val="18"/>
                <w:szCs w:val="18"/>
                <w:lang w:val="zh-CN" w:eastAsia="en-US"/>
              </w:rPr>
            </w:pPr>
          </w:p>
        </w:tc>
      </w:tr>
      <w:tr w14:paraId="54FD7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78BF32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vAlign w:val="center"/>
          </w:tcPr>
          <w:p w14:paraId="531D3E9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vAlign w:val="center"/>
          </w:tcPr>
          <w:p w14:paraId="2A368D3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C4924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6F8E8E4">
            <w:pPr>
              <w:autoSpaceDE w:val="0"/>
              <w:autoSpaceDN w:val="0"/>
              <w:spacing w:line="360" w:lineRule="exact"/>
              <w:jc w:val="center"/>
              <w:rPr>
                <w:rFonts w:hint="eastAsia" w:ascii="宋体" w:hAnsi="宋体" w:cs="宋体"/>
                <w:sz w:val="18"/>
                <w:szCs w:val="18"/>
                <w:lang w:eastAsia="en-US"/>
              </w:rPr>
            </w:pPr>
          </w:p>
        </w:tc>
      </w:tr>
      <w:tr w14:paraId="2C97F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297748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vAlign w:val="center"/>
          </w:tcPr>
          <w:p w14:paraId="72F45EB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0B94A91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6B24BF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63DE235">
            <w:pPr>
              <w:autoSpaceDE w:val="0"/>
              <w:autoSpaceDN w:val="0"/>
              <w:spacing w:line="360" w:lineRule="exact"/>
              <w:jc w:val="center"/>
              <w:rPr>
                <w:rFonts w:hint="eastAsia" w:ascii="宋体" w:hAnsi="宋体" w:cs="宋体"/>
                <w:sz w:val="18"/>
                <w:szCs w:val="18"/>
                <w:lang w:val="zh-CN" w:eastAsia="en-US"/>
              </w:rPr>
            </w:pPr>
          </w:p>
        </w:tc>
      </w:tr>
      <w:tr w14:paraId="26D3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3788AD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vAlign w:val="center"/>
          </w:tcPr>
          <w:p w14:paraId="0138B88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4D063A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B1CBE5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E8AA979">
            <w:pPr>
              <w:autoSpaceDE w:val="0"/>
              <w:autoSpaceDN w:val="0"/>
              <w:spacing w:line="360" w:lineRule="exact"/>
              <w:jc w:val="center"/>
              <w:rPr>
                <w:rFonts w:hint="eastAsia" w:ascii="宋体" w:hAnsi="宋体" w:cs="宋体"/>
                <w:sz w:val="18"/>
                <w:szCs w:val="18"/>
                <w:lang w:val="zh-CN" w:eastAsia="en-US"/>
              </w:rPr>
            </w:pPr>
          </w:p>
        </w:tc>
      </w:tr>
      <w:tr w14:paraId="7837B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E2AF38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vAlign w:val="center"/>
          </w:tcPr>
          <w:p w14:paraId="043FBAE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vAlign w:val="center"/>
          </w:tcPr>
          <w:p w14:paraId="261743B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782FC4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3771E9B">
            <w:pPr>
              <w:autoSpaceDE w:val="0"/>
              <w:autoSpaceDN w:val="0"/>
              <w:spacing w:line="360" w:lineRule="exact"/>
              <w:jc w:val="center"/>
              <w:rPr>
                <w:rFonts w:hint="eastAsia" w:ascii="宋体" w:hAnsi="宋体" w:cs="宋体"/>
                <w:sz w:val="18"/>
                <w:szCs w:val="18"/>
                <w:lang w:eastAsia="en-US"/>
              </w:rPr>
            </w:pPr>
          </w:p>
        </w:tc>
      </w:tr>
      <w:tr w14:paraId="50FF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B8549C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vAlign w:val="center"/>
          </w:tcPr>
          <w:p w14:paraId="482F7AA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682F775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A279E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DC828D8">
            <w:pPr>
              <w:autoSpaceDE w:val="0"/>
              <w:autoSpaceDN w:val="0"/>
              <w:spacing w:line="360" w:lineRule="exact"/>
              <w:jc w:val="center"/>
              <w:rPr>
                <w:rFonts w:hint="eastAsia" w:ascii="宋体" w:hAnsi="宋体" w:cs="宋体"/>
                <w:sz w:val="18"/>
                <w:szCs w:val="18"/>
                <w:lang w:eastAsia="en-US"/>
              </w:rPr>
            </w:pPr>
          </w:p>
        </w:tc>
      </w:tr>
      <w:tr w14:paraId="5C72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DB3B3D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vAlign w:val="center"/>
          </w:tcPr>
          <w:p w14:paraId="53FFDA3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058979E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8E94B1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6A4B764">
            <w:pPr>
              <w:autoSpaceDE w:val="0"/>
              <w:autoSpaceDN w:val="0"/>
              <w:spacing w:line="360" w:lineRule="exact"/>
              <w:jc w:val="center"/>
              <w:rPr>
                <w:rFonts w:hint="eastAsia" w:ascii="宋体" w:hAnsi="宋体" w:cs="宋体"/>
                <w:sz w:val="18"/>
                <w:szCs w:val="18"/>
                <w:lang w:eastAsia="en-US"/>
              </w:rPr>
            </w:pPr>
          </w:p>
        </w:tc>
      </w:tr>
      <w:tr w14:paraId="5A00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FE4D10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vAlign w:val="center"/>
          </w:tcPr>
          <w:p w14:paraId="6E98763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vAlign w:val="center"/>
          </w:tcPr>
          <w:p w14:paraId="41653AE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A8A3FD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1795A6D">
            <w:pPr>
              <w:autoSpaceDE w:val="0"/>
              <w:autoSpaceDN w:val="0"/>
              <w:spacing w:line="360" w:lineRule="exact"/>
              <w:jc w:val="center"/>
              <w:rPr>
                <w:rFonts w:hint="eastAsia" w:ascii="宋体" w:hAnsi="宋体" w:cs="宋体"/>
                <w:sz w:val="18"/>
                <w:szCs w:val="18"/>
                <w:lang w:eastAsia="en-US"/>
              </w:rPr>
            </w:pPr>
          </w:p>
        </w:tc>
      </w:tr>
      <w:tr w14:paraId="478EE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9FF881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CB6A36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098B4E0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8586DC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60BBCFB">
            <w:pPr>
              <w:autoSpaceDE w:val="0"/>
              <w:autoSpaceDN w:val="0"/>
              <w:spacing w:line="360" w:lineRule="exact"/>
              <w:jc w:val="center"/>
              <w:rPr>
                <w:rFonts w:hint="eastAsia" w:ascii="宋体" w:hAnsi="宋体" w:cs="宋体"/>
                <w:sz w:val="18"/>
                <w:szCs w:val="18"/>
                <w:lang w:eastAsia="en-US"/>
              </w:rPr>
            </w:pPr>
          </w:p>
        </w:tc>
      </w:tr>
      <w:tr w14:paraId="7F371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AB55E9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3212070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D37DF5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CB1B64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479F321">
            <w:pPr>
              <w:autoSpaceDE w:val="0"/>
              <w:autoSpaceDN w:val="0"/>
              <w:spacing w:line="360" w:lineRule="exact"/>
              <w:jc w:val="center"/>
              <w:rPr>
                <w:rFonts w:hint="eastAsia" w:ascii="宋体" w:hAnsi="宋体" w:cs="宋体"/>
                <w:sz w:val="18"/>
                <w:szCs w:val="18"/>
                <w:lang w:eastAsia="en-US"/>
              </w:rPr>
            </w:pPr>
          </w:p>
        </w:tc>
      </w:tr>
      <w:tr w14:paraId="4475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D64D34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61E60DC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571FA47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8C4E07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C288FFA">
            <w:pPr>
              <w:autoSpaceDE w:val="0"/>
              <w:autoSpaceDN w:val="0"/>
              <w:spacing w:line="360" w:lineRule="exact"/>
              <w:jc w:val="center"/>
              <w:rPr>
                <w:rFonts w:hint="eastAsia" w:ascii="宋体" w:hAnsi="宋体" w:cs="宋体"/>
                <w:sz w:val="18"/>
                <w:szCs w:val="18"/>
                <w:lang w:eastAsia="en-US"/>
              </w:rPr>
            </w:pPr>
          </w:p>
        </w:tc>
      </w:tr>
      <w:tr w14:paraId="4461C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CA39E2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6FF8C68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798ED63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E1539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3BDE27C">
            <w:pPr>
              <w:autoSpaceDE w:val="0"/>
              <w:autoSpaceDN w:val="0"/>
              <w:spacing w:line="360" w:lineRule="exact"/>
              <w:jc w:val="center"/>
              <w:rPr>
                <w:rFonts w:hint="eastAsia" w:ascii="宋体" w:hAnsi="宋体" w:cs="宋体"/>
                <w:sz w:val="18"/>
                <w:szCs w:val="18"/>
                <w:lang w:eastAsia="en-US"/>
              </w:rPr>
            </w:pPr>
          </w:p>
        </w:tc>
      </w:tr>
      <w:tr w14:paraId="57782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79A583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28A82B7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4279061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1731E2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90F14F0">
            <w:pPr>
              <w:autoSpaceDE w:val="0"/>
              <w:autoSpaceDN w:val="0"/>
              <w:spacing w:line="360" w:lineRule="exact"/>
              <w:jc w:val="center"/>
              <w:rPr>
                <w:rFonts w:hint="eastAsia" w:ascii="宋体" w:hAnsi="宋体" w:cs="宋体"/>
                <w:sz w:val="18"/>
                <w:szCs w:val="18"/>
                <w:lang w:eastAsia="en-US"/>
              </w:rPr>
            </w:pPr>
          </w:p>
        </w:tc>
      </w:tr>
      <w:tr w14:paraId="040E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9E7A7B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0D61191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A1FA8B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885467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62E77E0">
            <w:pPr>
              <w:autoSpaceDE w:val="0"/>
              <w:autoSpaceDN w:val="0"/>
              <w:spacing w:line="360" w:lineRule="exact"/>
              <w:jc w:val="center"/>
              <w:rPr>
                <w:rFonts w:hint="eastAsia" w:ascii="宋体" w:hAnsi="宋体" w:cs="宋体"/>
                <w:sz w:val="18"/>
                <w:szCs w:val="18"/>
                <w:lang w:eastAsia="en-US"/>
              </w:rPr>
            </w:pPr>
          </w:p>
        </w:tc>
      </w:tr>
      <w:tr w14:paraId="12A7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EAC58C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5F1770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FF0831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DD36F7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020DB97">
            <w:pPr>
              <w:autoSpaceDE w:val="0"/>
              <w:autoSpaceDN w:val="0"/>
              <w:spacing w:line="360" w:lineRule="exact"/>
              <w:jc w:val="center"/>
              <w:rPr>
                <w:rFonts w:hint="eastAsia" w:ascii="宋体" w:hAnsi="宋体" w:cs="宋体"/>
                <w:sz w:val="18"/>
                <w:szCs w:val="18"/>
                <w:lang w:eastAsia="en-US"/>
              </w:rPr>
            </w:pPr>
          </w:p>
        </w:tc>
      </w:tr>
      <w:tr w14:paraId="08C09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419780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69A56DC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57BEB2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CD3A7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A3C73D8">
            <w:pPr>
              <w:autoSpaceDE w:val="0"/>
              <w:autoSpaceDN w:val="0"/>
              <w:spacing w:line="360" w:lineRule="exact"/>
              <w:jc w:val="center"/>
              <w:rPr>
                <w:rFonts w:hint="eastAsia" w:ascii="宋体" w:hAnsi="宋体" w:cs="宋体"/>
                <w:sz w:val="18"/>
                <w:szCs w:val="18"/>
                <w:lang w:eastAsia="en-US"/>
              </w:rPr>
            </w:pPr>
          </w:p>
        </w:tc>
      </w:tr>
      <w:tr w14:paraId="25AAB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5C3D08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C3D7CF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1E2B2AB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E5CF0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3C2BEDC">
            <w:pPr>
              <w:autoSpaceDE w:val="0"/>
              <w:autoSpaceDN w:val="0"/>
              <w:spacing w:line="360" w:lineRule="exact"/>
              <w:jc w:val="center"/>
              <w:rPr>
                <w:rFonts w:hint="eastAsia" w:ascii="宋体" w:hAnsi="宋体" w:cs="宋体"/>
                <w:sz w:val="18"/>
                <w:szCs w:val="18"/>
                <w:lang w:eastAsia="en-US"/>
              </w:rPr>
            </w:pPr>
          </w:p>
        </w:tc>
      </w:tr>
      <w:tr w14:paraId="01D9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C67A4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4841C66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4694B8A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36259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5CF587D">
            <w:pPr>
              <w:autoSpaceDE w:val="0"/>
              <w:autoSpaceDN w:val="0"/>
              <w:spacing w:line="360" w:lineRule="exact"/>
              <w:jc w:val="center"/>
              <w:rPr>
                <w:rFonts w:hint="eastAsia" w:ascii="宋体" w:hAnsi="宋体" w:cs="宋体"/>
                <w:sz w:val="18"/>
                <w:szCs w:val="18"/>
                <w:lang w:eastAsia="en-US"/>
              </w:rPr>
            </w:pPr>
          </w:p>
        </w:tc>
      </w:tr>
      <w:tr w14:paraId="78CF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281C81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1187FE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7781040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744EF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D2FFD2D">
            <w:pPr>
              <w:autoSpaceDE w:val="0"/>
              <w:autoSpaceDN w:val="0"/>
              <w:spacing w:line="360" w:lineRule="exact"/>
              <w:jc w:val="center"/>
              <w:rPr>
                <w:rFonts w:hint="eastAsia" w:ascii="宋体" w:hAnsi="宋体" w:cs="宋体"/>
                <w:sz w:val="18"/>
                <w:szCs w:val="18"/>
                <w:lang w:eastAsia="en-US"/>
              </w:rPr>
            </w:pPr>
          </w:p>
        </w:tc>
      </w:tr>
      <w:tr w14:paraId="33D29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589BF7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760FDAF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2CB9AD0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5BE9C6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7333EB0">
            <w:pPr>
              <w:autoSpaceDE w:val="0"/>
              <w:autoSpaceDN w:val="0"/>
              <w:spacing w:line="360" w:lineRule="exact"/>
              <w:jc w:val="center"/>
              <w:rPr>
                <w:rFonts w:hint="eastAsia" w:ascii="宋体" w:hAnsi="宋体" w:cs="宋体"/>
                <w:sz w:val="18"/>
                <w:szCs w:val="18"/>
                <w:lang w:eastAsia="en-US"/>
              </w:rPr>
            </w:pPr>
          </w:p>
        </w:tc>
      </w:tr>
    </w:tbl>
    <w:p w14:paraId="3E7F2451">
      <w:pPr>
        <w:pStyle w:val="2"/>
        <w:numPr>
          <w:ilvl w:val="0"/>
          <w:numId w:val="1"/>
        </w:numPr>
        <w:spacing w:before="0" w:beforeLines="0" w:after="0" w:afterLines="0" w:line="360" w:lineRule="exact"/>
        <w:ind w:firstLine="482"/>
        <w:rPr>
          <w:rFonts w:hint="eastAsia" w:ascii="Times New Roman" w:hAnsi="Times New Roman"/>
          <w:kern w:val="2"/>
          <w:sz w:val="24"/>
          <w:szCs w:val="24"/>
          <w:lang w:val="en-US" w:eastAsia="zh-CN"/>
        </w:rPr>
      </w:pPr>
      <w:r>
        <w:rPr>
          <w:rFonts w:hint="eastAsia" w:ascii="Times New Roman" w:hAnsi="Times New Roman"/>
          <w:kern w:val="2"/>
          <w:sz w:val="24"/>
          <w:szCs w:val="24"/>
          <w:lang w:val="en-US" w:eastAsia="zh-CN"/>
        </w:rPr>
        <w:t>质量</w:t>
      </w:r>
      <w:r>
        <w:rPr>
          <w:rFonts w:ascii="Times New Roman" w:hAnsi="Times New Roman"/>
          <w:kern w:val="2"/>
          <w:sz w:val="24"/>
          <w:szCs w:val="24"/>
        </w:rPr>
        <w:t>保障</w:t>
      </w:r>
      <w:r>
        <w:rPr>
          <w:rFonts w:hint="eastAsia" w:ascii="Times New Roman" w:hAnsi="Times New Roman"/>
          <w:kern w:val="2"/>
          <w:sz w:val="24"/>
          <w:szCs w:val="24"/>
          <w:lang w:val="en-US" w:eastAsia="zh-CN"/>
        </w:rPr>
        <w:t>和毕业要求</w:t>
      </w:r>
    </w:p>
    <w:p w14:paraId="3C296386">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ascii="Arial" w:hAnsi="Arial" w:eastAsia="宋体" w:cs="Times New Roman"/>
          <w:b/>
          <w:sz w:val="21"/>
          <w:szCs w:val="21"/>
          <w:lang w:val="en-US" w:eastAsia="zh-CN"/>
        </w:rPr>
      </w:pPr>
      <w:r>
        <w:rPr>
          <w:rFonts w:hint="eastAsia" w:ascii="Arial" w:hAnsi="Arial" w:eastAsia="宋体" w:cs="Times New Roman"/>
          <w:b/>
          <w:sz w:val="21"/>
          <w:szCs w:val="21"/>
          <w:lang w:val="en-US" w:eastAsia="zh-CN"/>
        </w:rPr>
        <w:t>（一）质量保障</w:t>
      </w:r>
    </w:p>
    <w:p w14:paraId="68ED2538">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17586E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eastAsia="宋体" w:cs="宋体"/>
          <w:b/>
          <w:bCs/>
          <w:kern w:val="2"/>
          <w:sz w:val="21"/>
          <w:szCs w:val="21"/>
          <w:lang w:val="en-US" w:eastAsia="zh-CN" w:bidi="ar-SA"/>
        </w:rPr>
      </w:pPr>
      <w:bookmarkStart w:id="28" w:name="_Toc14624"/>
      <w:bookmarkStart w:id="29" w:name="_Toc10563"/>
      <w:r>
        <w:rPr>
          <w:rFonts w:hint="eastAsia" w:ascii="宋体" w:hAnsi="宋体" w:eastAsia="宋体" w:cs="宋体"/>
          <w:b/>
          <w:bCs/>
          <w:kern w:val="2"/>
          <w:sz w:val="21"/>
          <w:szCs w:val="21"/>
          <w:lang w:val="en-US" w:eastAsia="zh-CN" w:bidi="ar-SA"/>
        </w:rPr>
        <w:t>1、师资队伍</w:t>
      </w:r>
      <w:bookmarkEnd w:id="28"/>
      <w:bookmarkEnd w:id="29"/>
    </w:p>
    <w:p w14:paraId="03F45C6A">
      <w:pPr>
        <w:adjustRightInd w:val="0"/>
        <w:snapToGrid w:val="0"/>
        <w:spacing w:line="360" w:lineRule="exact"/>
        <w:ind w:firstLine="420" w:firstLineChars="200"/>
        <w:rPr>
          <w:rFonts w:hint="eastAsia" w:ascii="宋体" w:hAnsi="宋体" w:cs="宋体"/>
          <w:szCs w:val="21"/>
        </w:rPr>
      </w:pPr>
      <w:r>
        <w:rPr>
          <w:rFonts w:ascii="宋体" w:hAnsi="宋体" w:cs="宋体"/>
          <w:szCs w:val="21"/>
        </w:rPr>
        <w:t>按照“四有好老师”“四个相统一”“四个引路人”的要求建设专业教师队伍，将</w:t>
      </w:r>
      <w:r>
        <w:rPr>
          <w:rFonts w:hint="eastAsia" w:ascii="宋体" w:hAnsi="宋体" w:cs="宋体"/>
          <w:szCs w:val="21"/>
        </w:rPr>
        <w:t>师德师风</w:t>
      </w:r>
      <w:r>
        <w:rPr>
          <w:rFonts w:ascii="宋体" w:hAnsi="宋体" w:cs="宋体"/>
          <w:szCs w:val="21"/>
        </w:rPr>
        <w:t>作为教师队伍建设的第一标准</w:t>
      </w:r>
      <w:r>
        <w:rPr>
          <w:rFonts w:hint="eastAsia" w:ascii="宋体" w:hAnsi="宋体" w:cs="宋体"/>
          <w:szCs w:val="21"/>
        </w:rPr>
        <w:t>。</w:t>
      </w:r>
    </w:p>
    <w:p w14:paraId="1234FA2F">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 xml:space="preserve">队伍结构 </w:t>
      </w:r>
    </w:p>
    <w:p w14:paraId="65F4DEF3">
      <w:pPr>
        <w:spacing w:line="360" w:lineRule="exact"/>
        <w:ind w:firstLine="422"/>
        <w:jc w:val="center"/>
      </w:pPr>
      <w:r>
        <w:rPr>
          <w:rFonts w:hint="eastAsia" w:ascii="宋体" w:hAnsi="宋体" w:cs="宋体"/>
          <w:b/>
          <w:bCs/>
          <w:szCs w:val="21"/>
        </w:rPr>
        <w:t>师资队伍配备情况表</w:t>
      </w:r>
    </w:p>
    <w:tbl>
      <w:tblPr>
        <w:tblStyle w:val="12"/>
        <w:tblW w:w="8902" w:type="dxa"/>
        <w:jc w:val="center"/>
        <w:tblLayout w:type="fixed"/>
        <w:tblCellMar>
          <w:top w:w="0" w:type="dxa"/>
          <w:left w:w="108" w:type="dxa"/>
          <w:bottom w:w="0" w:type="dxa"/>
          <w:right w:w="108" w:type="dxa"/>
        </w:tblCellMar>
      </w:tblPr>
      <w:tblGrid>
        <w:gridCol w:w="1918"/>
        <w:gridCol w:w="1857"/>
        <w:gridCol w:w="1970"/>
        <w:gridCol w:w="1608"/>
        <w:gridCol w:w="1549"/>
      </w:tblGrid>
      <w:tr w14:paraId="68D68B90">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79536B99">
            <w:pPr>
              <w:jc w:val="center"/>
              <w:rPr>
                <w:rFonts w:hint="eastAsia" w:ascii="宋体" w:hAnsi="宋体" w:cs="宋体"/>
                <w:b/>
                <w:bCs/>
                <w:szCs w:val="21"/>
              </w:rPr>
            </w:pPr>
            <w:r>
              <w:rPr>
                <w:rFonts w:hint="eastAsia" w:ascii="宋体" w:hAnsi="宋体" w:cs="宋体"/>
                <w:b/>
                <w:bCs/>
                <w:szCs w:val="21"/>
              </w:rPr>
              <w:t>专业课程教师配置总数：32人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2DFBD65C">
            <w:pPr>
              <w:jc w:val="center"/>
              <w:rPr>
                <w:rFonts w:hint="eastAsia" w:ascii="宋体" w:hAnsi="宋体" w:cs="宋体"/>
                <w:b/>
                <w:bCs/>
                <w:szCs w:val="21"/>
              </w:rPr>
            </w:pPr>
            <w:r>
              <w:rPr>
                <w:rFonts w:hint="eastAsia" w:ascii="宋体" w:hAnsi="宋体" w:cs="宋体"/>
                <w:b/>
                <w:bCs/>
                <w:szCs w:val="21"/>
              </w:rPr>
              <w:t>生师比：  18:1</w:t>
            </w:r>
          </w:p>
        </w:tc>
      </w:tr>
      <w:tr w14:paraId="2D39A140">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03F09F19">
            <w:pPr>
              <w:jc w:val="center"/>
              <w:rPr>
                <w:rFonts w:hint="eastAsia" w:ascii="宋体" w:hAnsi="宋体" w:cs="宋体"/>
                <w:b/>
                <w:bCs/>
                <w:szCs w:val="21"/>
              </w:rPr>
            </w:pPr>
            <w:r>
              <w:rPr>
                <w:rFonts w:hint="eastAsia" w:ascii="宋体" w:hAnsi="宋体" w:cs="宋体"/>
                <w:b/>
                <w:bCs/>
                <w:szCs w:val="21"/>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2BED52A0">
            <w:pPr>
              <w:jc w:val="center"/>
              <w:rPr>
                <w:rFonts w:hint="eastAsia" w:ascii="宋体" w:hAnsi="宋体" w:cs="宋体"/>
                <w:b/>
                <w:bCs/>
                <w:szCs w:val="21"/>
              </w:rPr>
            </w:pPr>
            <w:r>
              <w:rPr>
                <w:rFonts w:hint="eastAsia" w:ascii="宋体" w:hAnsi="宋体" w:cs="宋体"/>
                <w:b/>
                <w:bCs/>
                <w:szCs w:val="21"/>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664C7E12">
            <w:pPr>
              <w:jc w:val="center"/>
              <w:rPr>
                <w:rFonts w:hint="eastAsia" w:ascii="宋体" w:hAnsi="宋体" w:cs="宋体"/>
                <w:b/>
                <w:bCs/>
                <w:szCs w:val="21"/>
              </w:rPr>
            </w:pPr>
            <w:r>
              <w:rPr>
                <w:rFonts w:hint="eastAsia" w:ascii="宋体" w:hAnsi="宋体" w:cs="宋体"/>
                <w:b/>
                <w:bCs/>
                <w:szCs w:val="21"/>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13FA0B4D">
            <w:pPr>
              <w:jc w:val="center"/>
              <w:rPr>
                <w:rFonts w:hint="eastAsia" w:ascii="宋体" w:hAnsi="宋体" w:cs="宋体"/>
                <w:b/>
                <w:bCs/>
                <w:szCs w:val="21"/>
              </w:rPr>
            </w:pPr>
            <w:r>
              <w:rPr>
                <w:rFonts w:hint="eastAsia" w:ascii="宋体" w:hAnsi="宋体" w:cs="宋体"/>
                <w:b/>
                <w:bCs/>
                <w:szCs w:val="21"/>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778E668C">
            <w:pPr>
              <w:jc w:val="center"/>
              <w:rPr>
                <w:rFonts w:hint="eastAsia" w:ascii="宋体" w:hAnsi="宋体" w:cs="宋体"/>
                <w:b/>
                <w:bCs/>
                <w:szCs w:val="21"/>
              </w:rPr>
            </w:pPr>
            <w:r>
              <w:rPr>
                <w:rFonts w:hint="eastAsia" w:ascii="宋体" w:hAnsi="宋体" w:cs="宋体"/>
                <w:b/>
                <w:bCs/>
                <w:szCs w:val="21"/>
              </w:rPr>
              <w:t>备注</w:t>
            </w:r>
          </w:p>
        </w:tc>
      </w:tr>
      <w:tr w14:paraId="1BA501AF">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2843FE00">
            <w:pPr>
              <w:jc w:val="center"/>
              <w:rPr>
                <w:rFonts w:hint="eastAsia" w:ascii="宋体" w:hAnsi="宋体" w:cs="宋体"/>
                <w:szCs w:val="21"/>
              </w:rPr>
            </w:pPr>
            <w:r>
              <w:rPr>
                <w:rFonts w:hint="eastAsia" w:ascii="宋体" w:hAnsi="宋体" w:cs="宋体"/>
                <w:szCs w:val="21"/>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489082E3">
            <w:pPr>
              <w:jc w:val="center"/>
              <w:rPr>
                <w:rFonts w:hint="eastAsia" w:ascii="宋体" w:hAnsi="宋体" w:cs="宋体"/>
                <w:szCs w:val="21"/>
              </w:rPr>
            </w:pPr>
            <w:r>
              <w:rPr>
                <w:rFonts w:hint="eastAsia" w:ascii="宋体" w:hAnsi="宋体" w:cs="宋体"/>
                <w:szCs w:val="21"/>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2E103488">
            <w:pPr>
              <w:adjustRightInd w:val="0"/>
              <w:snapToGrid w:val="0"/>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584D3876">
            <w:pPr>
              <w:adjustRightInd w:val="0"/>
              <w:snapToGrid w:val="0"/>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6F2E0716">
            <w:pPr>
              <w:jc w:val="center"/>
              <w:rPr>
                <w:rFonts w:hint="eastAsia" w:ascii="宋体" w:hAnsi="宋体" w:cs="宋体"/>
                <w:szCs w:val="21"/>
              </w:rPr>
            </w:pPr>
          </w:p>
        </w:tc>
      </w:tr>
      <w:tr w14:paraId="0F7D84FD">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BBE4BB6">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1AD934E">
            <w:pPr>
              <w:jc w:val="center"/>
              <w:rPr>
                <w:rFonts w:hint="eastAsia" w:ascii="宋体" w:hAnsi="宋体" w:cs="宋体"/>
                <w:szCs w:val="21"/>
              </w:rPr>
            </w:pPr>
            <w:r>
              <w:rPr>
                <w:rFonts w:hint="eastAsia" w:ascii="宋体" w:hAnsi="宋体" w:cs="宋体"/>
                <w:szCs w:val="21"/>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7BAD48C">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608FF196">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64C19EAB">
            <w:pPr>
              <w:jc w:val="center"/>
              <w:rPr>
                <w:rFonts w:hint="eastAsia" w:ascii="宋体" w:hAnsi="宋体" w:cs="宋体"/>
                <w:szCs w:val="21"/>
              </w:rPr>
            </w:pPr>
          </w:p>
        </w:tc>
      </w:tr>
      <w:tr w14:paraId="1B32D445">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C2A6211">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6705537">
            <w:pPr>
              <w:jc w:val="center"/>
              <w:rPr>
                <w:rFonts w:hint="eastAsia" w:ascii="宋体" w:hAnsi="宋体" w:cs="宋体"/>
                <w:szCs w:val="21"/>
              </w:rPr>
            </w:pPr>
            <w:r>
              <w:rPr>
                <w:rFonts w:hint="eastAsia" w:ascii="宋体" w:hAnsi="宋体" w:cs="宋体"/>
                <w:szCs w:val="21"/>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3DE3020">
            <w:pPr>
              <w:jc w:val="center"/>
              <w:rPr>
                <w:rFonts w:hint="eastAsia" w:ascii="宋体" w:hAnsi="宋体" w:cs="宋体"/>
                <w:szCs w:val="21"/>
              </w:rPr>
            </w:pPr>
            <w:r>
              <w:rPr>
                <w:rFonts w:hint="eastAsia" w:ascii="宋体" w:hAnsi="宋体" w:cs="宋体"/>
                <w:szCs w:val="21"/>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52E47D80">
            <w:pPr>
              <w:jc w:val="center"/>
              <w:rPr>
                <w:rFonts w:hint="eastAsia" w:ascii="宋体" w:hAnsi="宋体" w:cs="宋体"/>
                <w:szCs w:val="21"/>
              </w:rPr>
            </w:pPr>
            <w:r>
              <w:rPr>
                <w:rFonts w:hint="eastAsia" w:ascii="宋体" w:hAnsi="宋体" w:cs="宋体"/>
                <w:szCs w:val="21"/>
              </w:rPr>
              <w:t>17</w:t>
            </w:r>
          </w:p>
        </w:tc>
        <w:tc>
          <w:tcPr>
            <w:tcW w:w="1549" w:type="dxa"/>
            <w:tcBorders>
              <w:top w:val="single" w:color="000000" w:sz="4" w:space="0"/>
              <w:left w:val="single" w:color="000000" w:sz="4" w:space="0"/>
              <w:bottom w:val="single" w:color="000000" w:sz="4" w:space="0"/>
              <w:right w:val="single" w:color="000000" w:sz="4" w:space="0"/>
            </w:tcBorders>
            <w:vAlign w:val="center"/>
          </w:tcPr>
          <w:p w14:paraId="7A183AC6">
            <w:pPr>
              <w:jc w:val="center"/>
              <w:rPr>
                <w:rFonts w:hint="eastAsia" w:ascii="宋体" w:hAnsi="宋体" w:cs="宋体"/>
                <w:szCs w:val="21"/>
              </w:rPr>
            </w:pPr>
          </w:p>
        </w:tc>
      </w:tr>
      <w:tr w14:paraId="3AABDCA0">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31A7C47">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168C3D2">
            <w:pPr>
              <w:jc w:val="center"/>
              <w:rPr>
                <w:rFonts w:hint="eastAsia" w:ascii="宋体" w:hAnsi="宋体" w:cs="宋体"/>
                <w:szCs w:val="21"/>
              </w:rPr>
            </w:pPr>
            <w:r>
              <w:rPr>
                <w:rFonts w:hint="eastAsia" w:ascii="宋体" w:hAnsi="宋体" w:cs="宋体"/>
                <w:szCs w:val="21"/>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0307BC29">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29B7AC9C">
            <w:pPr>
              <w:jc w:val="center"/>
              <w:rPr>
                <w:rFonts w:hint="eastAsia" w:ascii="宋体" w:hAnsi="宋体" w:cs="宋体"/>
                <w:szCs w:val="21"/>
              </w:rPr>
            </w:pPr>
            <w:r>
              <w:rPr>
                <w:rFonts w:hint="eastAsia" w:ascii="宋体" w:hAnsi="宋体" w:cs="宋体"/>
                <w:szCs w:val="21"/>
              </w:rPr>
              <w:t>28</w:t>
            </w:r>
          </w:p>
        </w:tc>
        <w:tc>
          <w:tcPr>
            <w:tcW w:w="1549" w:type="dxa"/>
            <w:tcBorders>
              <w:top w:val="single" w:color="000000" w:sz="4" w:space="0"/>
              <w:left w:val="single" w:color="000000" w:sz="4" w:space="0"/>
              <w:bottom w:val="single" w:color="000000" w:sz="4" w:space="0"/>
              <w:right w:val="single" w:color="000000" w:sz="4" w:space="0"/>
            </w:tcBorders>
            <w:vAlign w:val="center"/>
          </w:tcPr>
          <w:p w14:paraId="390E1277">
            <w:pPr>
              <w:jc w:val="center"/>
              <w:rPr>
                <w:rFonts w:hint="eastAsia" w:ascii="宋体" w:hAnsi="宋体" w:cs="宋体"/>
                <w:szCs w:val="21"/>
              </w:rPr>
            </w:pPr>
          </w:p>
        </w:tc>
      </w:tr>
      <w:tr w14:paraId="416B59BD">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6D704237">
            <w:pPr>
              <w:jc w:val="center"/>
              <w:rPr>
                <w:rFonts w:hint="eastAsia" w:ascii="宋体" w:hAnsi="宋体" w:cs="宋体"/>
                <w:szCs w:val="21"/>
              </w:rPr>
            </w:pPr>
            <w:r>
              <w:rPr>
                <w:rFonts w:hint="eastAsia" w:ascii="宋体" w:hAnsi="宋体" w:cs="宋体"/>
                <w:szCs w:val="21"/>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31E2E0F">
            <w:pPr>
              <w:jc w:val="center"/>
              <w:rPr>
                <w:rFonts w:hint="eastAsia" w:ascii="宋体" w:hAnsi="宋体" w:cs="宋体"/>
                <w:szCs w:val="21"/>
              </w:rPr>
            </w:pPr>
            <w:r>
              <w:rPr>
                <w:rFonts w:hint="eastAsia" w:ascii="宋体" w:hAnsi="宋体" w:cs="宋体"/>
                <w:szCs w:val="21"/>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F10CF1C">
            <w:pPr>
              <w:adjustRightInd w:val="0"/>
              <w:snapToGrid w:val="0"/>
              <w:jc w:val="center"/>
              <w:rPr>
                <w:rFonts w:hint="eastAsia" w:ascii="宋体" w:hAnsi="宋体" w:cs="宋体"/>
                <w:szCs w:val="21"/>
              </w:rPr>
            </w:pPr>
            <w:r>
              <w:rPr>
                <w:rFonts w:hint="eastAsia" w:ascii="宋体" w:hAnsi="宋体" w:cs="宋体"/>
                <w:szCs w:val="21"/>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1C8D8F1C">
            <w:pPr>
              <w:adjustRightInd w:val="0"/>
              <w:snapToGrid w:val="0"/>
              <w:jc w:val="center"/>
              <w:rPr>
                <w:rFonts w:hint="eastAsia" w:ascii="宋体" w:hAnsi="宋体" w:cs="宋体"/>
                <w:szCs w:val="21"/>
              </w:rPr>
            </w:pPr>
            <w:r>
              <w:rPr>
                <w:rFonts w:hint="eastAsia" w:ascii="宋体" w:hAnsi="宋体" w:cs="宋体"/>
                <w:szCs w:val="21"/>
              </w:rPr>
              <w:t>0</w:t>
            </w:r>
          </w:p>
        </w:tc>
        <w:tc>
          <w:tcPr>
            <w:tcW w:w="1549" w:type="dxa"/>
            <w:tcBorders>
              <w:top w:val="single" w:color="000000" w:sz="4" w:space="0"/>
              <w:left w:val="single" w:color="000000" w:sz="4" w:space="0"/>
              <w:bottom w:val="single" w:color="000000" w:sz="4" w:space="0"/>
              <w:right w:val="single" w:color="000000" w:sz="4" w:space="0"/>
            </w:tcBorders>
            <w:vAlign w:val="center"/>
          </w:tcPr>
          <w:p w14:paraId="5BB034BA">
            <w:pPr>
              <w:jc w:val="center"/>
              <w:rPr>
                <w:rFonts w:hint="eastAsia" w:ascii="宋体" w:hAnsi="宋体" w:cs="宋体"/>
                <w:szCs w:val="21"/>
              </w:rPr>
            </w:pPr>
          </w:p>
        </w:tc>
      </w:tr>
      <w:tr w14:paraId="1D28719A">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7F1008C">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DB5D6B8">
            <w:pPr>
              <w:jc w:val="center"/>
              <w:rPr>
                <w:rFonts w:hint="eastAsia" w:ascii="宋体" w:hAnsi="宋体" w:cs="宋体"/>
                <w:szCs w:val="21"/>
              </w:rPr>
            </w:pPr>
            <w:r>
              <w:rPr>
                <w:rFonts w:hint="eastAsia" w:ascii="宋体" w:hAnsi="宋体" w:cs="宋体"/>
                <w:szCs w:val="21"/>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C1A3E0C">
            <w:pPr>
              <w:jc w:val="center"/>
              <w:rPr>
                <w:rFonts w:hint="eastAsia" w:ascii="宋体" w:hAnsi="宋体" w:cs="宋体"/>
                <w:szCs w:val="21"/>
              </w:rPr>
            </w:pPr>
            <w:r>
              <w:rPr>
                <w:rFonts w:hint="eastAsia" w:ascii="宋体" w:hAnsi="宋体" w:cs="宋体"/>
                <w:szCs w:val="21"/>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35632A72">
            <w:pPr>
              <w:jc w:val="center"/>
              <w:rPr>
                <w:rFonts w:hint="eastAsia" w:ascii="宋体" w:hAnsi="宋体" w:cs="宋体"/>
                <w:szCs w:val="21"/>
              </w:rPr>
            </w:pPr>
            <w:r>
              <w:rPr>
                <w:rFonts w:hint="eastAsia" w:ascii="宋体" w:hAnsi="宋体" w:cs="宋体"/>
                <w:szCs w:val="21"/>
              </w:rPr>
              <w:t>22</w:t>
            </w:r>
          </w:p>
        </w:tc>
        <w:tc>
          <w:tcPr>
            <w:tcW w:w="1549" w:type="dxa"/>
            <w:tcBorders>
              <w:top w:val="single" w:color="000000" w:sz="4" w:space="0"/>
              <w:left w:val="single" w:color="000000" w:sz="4" w:space="0"/>
              <w:bottom w:val="single" w:color="000000" w:sz="4" w:space="0"/>
              <w:right w:val="single" w:color="000000" w:sz="4" w:space="0"/>
            </w:tcBorders>
            <w:vAlign w:val="center"/>
          </w:tcPr>
          <w:p w14:paraId="229CF7CB">
            <w:pPr>
              <w:jc w:val="center"/>
              <w:rPr>
                <w:rFonts w:hint="eastAsia" w:ascii="宋体" w:hAnsi="宋体" w:cs="宋体"/>
                <w:szCs w:val="21"/>
              </w:rPr>
            </w:pPr>
          </w:p>
        </w:tc>
      </w:tr>
      <w:tr w14:paraId="04F7C504">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6F3411F">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999D4F5">
            <w:pPr>
              <w:jc w:val="center"/>
              <w:rPr>
                <w:rFonts w:hint="eastAsia" w:ascii="宋体" w:hAnsi="宋体" w:cs="宋体"/>
                <w:szCs w:val="21"/>
              </w:rPr>
            </w:pPr>
            <w:r>
              <w:rPr>
                <w:rFonts w:hint="eastAsia" w:ascii="宋体" w:hAnsi="宋体" w:cs="宋体"/>
                <w:szCs w:val="21"/>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6CC88544">
            <w:pPr>
              <w:jc w:val="center"/>
              <w:rPr>
                <w:rFonts w:hint="eastAsia" w:ascii="宋体" w:hAnsi="宋体" w:cs="宋体"/>
                <w:szCs w:val="21"/>
              </w:rPr>
            </w:pPr>
            <w:r>
              <w:rPr>
                <w:rFonts w:hint="eastAsia" w:ascii="宋体" w:hAnsi="宋体" w:cs="宋体"/>
                <w:szCs w:val="21"/>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1F34DDC5">
            <w:pPr>
              <w:jc w:val="center"/>
              <w:rPr>
                <w:rFonts w:hint="eastAsia" w:ascii="宋体" w:hAnsi="宋体" w:cs="宋体"/>
                <w:szCs w:val="21"/>
              </w:rPr>
            </w:pPr>
            <w:r>
              <w:rPr>
                <w:rFonts w:hint="eastAsia" w:ascii="宋体" w:hAnsi="宋体" w:cs="宋体"/>
                <w:szCs w:val="21"/>
              </w:rPr>
              <w:t>61</w:t>
            </w:r>
          </w:p>
        </w:tc>
        <w:tc>
          <w:tcPr>
            <w:tcW w:w="1549" w:type="dxa"/>
            <w:tcBorders>
              <w:top w:val="single" w:color="000000" w:sz="4" w:space="0"/>
              <w:left w:val="single" w:color="000000" w:sz="4" w:space="0"/>
              <w:bottom w:val="single" w:color="000000" w:sz="4" w:space="0"/>
              <w:right w:val="single" w:color="000000" w:sz="4" w:space="0"/>
            </w:tcBorders>
            <w:vAlign w:val="center"/>
          </w:tcPr>
          <w:p w14:paraId="15F57CD9">
            <w:pPr>
              <w:jc w:val="center"/>
              <w:rPr>
                <w:rFonts w:hint="eastAsia" w:ascii="宋体" w:hAnsi="宋体" w:cs="宋体"/>
                <w:szCs w:val="21"/>
              </w:rPr>
            </w:pPr>
          </w:p>
        </w:tc>
      </w:tr>
      <w:tr w14:paraId="5B77265A">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7F3F6386">
            <w:pPr>
              <w:jc w:val="center"/>
              <w:rPr>
                <w:rFonts w:hint="eastAsia" w:ascii="宋体" w:hAnsi="宋体" w:cs="宋体"/>
                <w:szCs w:val="21"/>
              </w:rPr>
            </w:pPr>
            <w:r>
              <w:rPr>
                <w:rFonts w:hint="eastAsia" w:ascii="宋体" w:hAnsi="宋体" w:cs="宋体"/>
                <w:szCs w:val="21"/>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06C05E3">
            <w:pPr>
              <w:jc w:val="center"/>
              <w:rPr>
                <w:rFonts w:hint="eastAsia" w:ascii="宋体" w:hAnsi="宋体" w:cs="宋体"/>
                <w:szCs w:val="21"/>
              </w:rPr>
            </w:pPr>
            <w:r>
              <w:rPr>
                <w:rFonts w:hint="eastAsia" w:ascii="宋体" w:hAnsi="宋体" w:cs="宋体"/>
                <w:szCs w:val="21"/>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3E3ACF21">
            <w:pPr>
              <w:adjustRightInd w:val="0"/>
              <w:snapToGrid w:val="0"/>
              <w:jc w:val="center"/>
              <w:rPr>
                <w:rFonts w:hint="eastAsia" w:ascii="宋体" w:hAnsi="宋体" w:cs="宋体"/>
                <w:szCs w:val="21"/>
              </w:rPr>
            </w:pPr>
            <w:r>
              <w:rPr>
                <w:rFonts w:hint="eastAsia" w:ascii="宋体" w:hAnsi="宋体" w:cs="宋体"/>
                <w:szCs w:val="21"/>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719D1435">
            <w:pPr>
              <w:adjustRightInd w:val="0"/>
              <w:snapToGrid w:val="0"/>
              <w:jc w:val="center"/>
              <w:rPr>
                <w:rFonts w:hint="eastAsia" w:ascii="宋体" w:hAnsi="宋体" w:cs="宋体"/>
                <w:szCs w:val="21"/>
              </w:rPr>
            </w:pPr>
            <w:r>
              <w:rPr>
                <w:rFonts w:hint="eastAsia" w:ascii="宋体" w:hAnsi="宋体" w:cs="宋体"/>
                <w:szCs w:val="21"/>
              </w:rPr>
              <w:t>50</w:t>
            </w:r>
          </w:p>
        </w:tc>
        <w:tc>
          <w:tcPr>
            <w:tcW w:w="1549" w:type="dxa"/>
            <w:tcBorders>
              <w:top w:val="single" w:color="000000" w:sz="4" w:space="0"/>
              <w:left w:val="single" w:color="000000" w:sz="4" w:space="0"/>
              <w:bottom w:val="single" w:color="000000" w:sz="4" w:space="0"/>
              <w:right w:val="single" w:color="000000" w:sz="4" w:space="0"/>
            </w:tcBorders>
            <w:vAlign w:val="center"/>
          </w:tcPr>
          <w:p w14:paraId="788A3AE3">
            <w:pPr>
              <w:jc w:val="center"/>
              <w:rPr>
                <w:rFonts w:hint="eastAsia" w:ascii="宋体" w:hAnsi="宋体" w:cs="宋体"/>
                <w:szCs w:val="21"/>
              </w:rPr>
            </w:pPr>
          </w:p>
        </w:tc>
      </w:tr>
      <w:tr w14:paraId="0B4DA104">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51813E4">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2C17D62">
            <w:pPr>
              <w:jc w:val="center"/>
              <w:rPr>
                <w:rFonts w:hint="eastAsia" w:ascii="宋体" w:hAnsi="宋体" w:cs="宋体"/>
                <w:szCs w:val="21"/>
              </w:rPr>
            </w:pPr>
            <w:r>
              <w:rPr>
                <w:rFonts w:hint="eastAsia" w:ascii="宋体" w:hAnsi="宋体" w:cs="宋体"/>
                <w:szCs w:val="21"/>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68E22823">
            <w:pPr>
              <w:jc w:val="center"/>
              <w:rPr>
                <w:rFonts w:hint="eastAsia" w:ascii="宋体" w:hAnsi="宋体" w:cs="宋体"/>
                <w:szCs w:val="21"/>
              </w:rPr>
            </w:pPr>
            <w:r>
              <w:rPr>
                <w:rFonts w:hint="eastAsia" w:ascii="宋体" w:hAnsi="宋体" w:cs="宋体"/>
                <w:szCs w:val="21"/>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B6EFFE4">
            <w:pPr>
              <w:jc w:val="center"/>
              <w:rPr>
                <w:rFonts w:hint="eastAsia" w:ascii="宋体" w:hAnsi="宋体" w:cs="宋体"/>
                <w:szCs w:val="21"/>
              </w:rPr>
            </w:pPr>
            <w:r>
              <w:rPr>
                <w:rFonts w:hint="eastAsia" w:ascii="宋体" w:hAnsi="宋体" w:cs="宋体"/>
                <w:szCs w:val="21"/>
              </w:rPr>
              <w:t>6</w:t>
            </w:r>
          </w:p>
        </w:tc>
        <w:tc>
          <w:tcPr>
            <w:tcW w:w="1549" w:type="dxa"/>
            <w:tcBorders>
              <w:top w:val="single" w:color="000000" w:sz="4" w:space="0"/>
              <w:left w:val="single" w:color="000000" w:sz="4" w:space="0"/>
              <w:bottom w:val="single" w:color="000000" w:sz="4" w:space="0"/>
              <w:right w:val="single" w:color="000000" w:sz="4" w:space="0"/>
            </w:tcBorders>
            <w:vAlign w:val="center"/>
          </w:tcPr>
          <w:p w14:paraId="67CC5E3F">
            <w:pPr>
              <w:jc w:val="center"/>
              <w:rPr>
                <w:rFonts w:hint="eastAsia" w:ascii="宋体" w:hAnsi="宋体" w:cs="宋体"/>
                <w:szCs w:val="21"/>
              </w:rPr>
            </w:pPr>
          </w:p>
        </w:tc>
      </w:tr>
      <w:tr w14:paraId="2506116C">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2070066">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54EE3C2">
            <w:pPr>
              <w:jc w:val="center"/>
              <w:rPr>
                <w:rFonts w:hint="eastAsia" w:ascii="宋体" w:hAnsi="宋体" w:cs="宋体"/>
                <w:szCs w:val="21"/>
              </w:rPr>
            </w:pPr>
            <w:r>
              <w:rPr>
                <w:rFonts w:hint="eastAsia" w:ascii="宋体" w:hAnsi="宋体" w:cs="宋体"/>
                <w:szCs w:val="21"/>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177C73A8">
            <w:pPr>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04263246">
            <w:pPr>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0B6553AC">
            <w:pPr>
              <w:jc w:val="center"/>
              <w:rPr>
                <w:rFonts w:hint="eastAsia" w:ascii="宋体" w:hAnsi="宋体" w:cs="宋体"/>
                <w:szCs w:val="21"/>
              </w:rPr>
            </w:pPr>
          </w:p>
        </w:tc>
      </w:tr>
      <w:tr w14:paraId="0DABF40E">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EB901DB">
            <w:pPr>
              <w:jc w:val="center"/>
              <w:rPr>
                <w:rFonts w:hint="eastAsia" w:ascii="宋体" w:hAnsi="宋体" w:cs="宋体"/>
                <w:szCs w:val="21"/>
              </w:rPr>
            </w:pPr>
            <w:r>
              <w:rPr>
                <w:rFonts w:hint="eastAsia" w:ascii="宋体" w:hAnsi="宋体" w:cs="宋体"/>
                <w:szCs w:val="21"/>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6FA8422">
            <w:pPr>
              <w:jc w:val="center"/>
              <w:rPr>
                <w:rFonts w:hint="eastAsia" w:ascii="宋体" w:hAnsi="宋体" w:cs="宋体"/>
                <w:szCs w:val="21"/>
              </w:rPr>
            </w:pPr>
            <w:r>
              <w:rPr>
                <w:rFonts w:hint="eastAsia" w:ascii="宋体" w:hAnsi="宋体" w:cs="宋体"/>
                <w:szCs w:val="21"/>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54807A41">
            <w:pPr>
              <w:jc w:val="center"/>
              <w:rPr>
                <w:rFonts w:hint="eastAsia" w:ascii="宋体" w:hAnsi="宋体" w:cs="宋体"/>
                <w:szCs w:val="21"/>
              </w:rPr>
            </w:pPr>
            <w:r>
              <w:rPr>
                <w:rFonts w:hint="eastAsia" w:ascii="宋体" w:hAnsi="宋体" w:cs="宋体"/>
                <w:szCs w:val="21"/>
              </w:rPr>
              <w:t>78</w:t>
            </w:r>
          </w:p>
        </w:tc>
        <w:tc>
          <w:tcPr>
            <w:tcW w:w="1549" w:type="dxa"/>
            <w:tcBorders>
              <w:top w:val="single" w:color="000000" w:sz="4" w:space="0"/>
              <w:left w:val="single" w:color="000000" w:sz="4" w:space="0"/>
              <w:bottom w:val="single" w:color="000000" w:sz="4" w:space="0"/>
              <w:right w:val="single" w:color="000000" w:sz="4" w:space="0"/>
            </w:tcBorders>
            <w:vAlign w:val="center"/>
          </w:tcPr>
          <w:p w14:paraId="155E8BDF">
            <w:pPr>
              <w:jc w:val="center"/>
              <w:rPr>
                <w:rFonts w:hint="eastAsia" w:ascii="宋体" w:hAnsi="宋体" w:cs="宋体"/>
                <w:szCs w:val="21"/>
              </w:rPr>
            </w:pPr>
          </w:p>
        </w:tc>
      </w:tr>
      <w:tr w14:paraId="5B925336">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521B083">
            <w:pPr>
              <w:jc w:val="center"/>
              <w:rPr>
                <w:rFonts w:hint="eastAsia" w:ascii="宋体" w:hAnsi="宋体" w:cs="宋体"/>
                <w:szCs w:val="21"/>
              </w:rPr>
            </w:pPr>
            <w:r>
              <w:rPr>
                <w:rFonts w:hint="eastAsia" w:ascii="宋体" w:hAnsi="宋体" w:cs="宋体"/>
                <w:szCs w:val="21"/>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4C64596">
            <w:pPr>
              <w:jc w:val="center"/>
              <w:rPr>
                <w:rFonts w:hint="eastAsia" w:ascii="宋体" w:hAnsi="宋体" w:cs="宋体"/>
                <w:szCs w:val="21"/>
              </w:rPr>
            </w:pPr>
            <w:r>
              <w:rPr>
                <w:rFonts w:hint="eastAsia" w:ascii="宋体" w:hAnsi="宋体" w:cs="宋体"/>
                <w:szCs w:val="21"/>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6AF17260">
            <w:pPr>
              <w:jc w:val="center"/>
              <w:rPr>
                <w:rFonts w:hint="eastAsia" w:ascii="宋体" w:hAnsi="宋体" w:cs="宋体"/>
                <w:szCs w:val="21"/>
              </w:rPr>
            </w:pPr>
            <w:r>
              <w:rPr>
                <w:rFonts w:hint="eastAsia" w:ascii="宋体" w:hAnsi="宋体" w:cs="宋体"/>
                <w:szCs w:val="21"/>
              </w:rPr>
              <w:t>72</w:t>
            </w:r>
          </w:p>
        </w:tc>
        <w:tc>
          <w:tcPr>
            <w:tcW w:w="1549" w:type="dxa"/>
            <w:tcBorders>
              <w:top w:val="single" w:color="000000" w:sz="4" w:space="0"/>
              <w:left w:val="single" w:color="000000" w:sz="4" w:space="0"/>
              <w:bottom w:val="single" w:color="000000" w:sz="4" w:space="0"/>
              <w:right w:val="single" w:color="000000" w:sz="4" w:space="0"/>
            </w:tcBorders>
            <w:vAlign w:val="center"/>
          </w:tcPr>
          <w:p w14:paraId="055C4C5D">
            <w:pPr>
              <w:jc w:val="center"/>
              <w:rPr>
                <w:rFonts w:hint="eastAsia" w:ascii="宋体" w:hAnsi="宋体" w:cs="宋体"/>
                <w:szCs w:val="21"/>
              </w:rPr>
            </w:pPr>
          </w:p>
        </w:tc>
      </w:tr>
      <w:tr w14:paraId="39F693C5">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70B0D38E">
            <w:pPr>
              <w:jc w:val="center"/>
              <w:rPr>
                <w:rFonts w:hint="eastAsia" w:ascii="宋体" w:hAnsi="宋体" w:cs="宋体"/>
                <w:szCs w:val="21"/>
              </w:rPr>
            </w:pPr>
            <w:r>
              <w:rPr>
                <w:rFonts w:hint="eastAsia" w:ascii="宋体" w:hAnsi="宋体" w:cs="宋体"/>
                <w:szCs w:val="21"/>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3DA400CE">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F20532D">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7DC21C2E">
            <w:pPr>
              <w:jc w:val="center"/>
              <w:rPr>
                <w:rFonts w:hint="eastAsia" w:ascii="宋体" w:hAnsi="宋体" w:cs="宋体"/>
                <w:szCs w:val="21"/>
              </w:rPr>
            </w:pPr>
          </w:p>
        </w:tc>
      </w:tr>
      <w:tr w14:paraId="5998FE78">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734D6585">
            <w:pPr>
              <w:jc w:val="center"/>
              <w:rPr>
                <w:rFonts w:hint="eastAsia" w:ascii="宋体" w:hAnsi="宋体" w:cs="宋体"/>
                <w:szCs w:val="21"/>
              </w:rPr>
            </w:pPr>
            <w:r>
              <w:rPr>
                <w:rFonts w:hint="eastAsia" w:ascii="宋体" w:hAnsi="宋体" w:cs="宋体"/>
                <w:szCs w:val="21"/>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EBEDC83">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D8841C9">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2C89A9D1">
            <w:pPr>
              <w:jc w:val="center"/>
              <w:rPr>
                <w:rFonts w:hint="eastAsia" w:ascii="宋体" w:hAnsi="宋体" w:cs="宋体"/>
                <w:szCs w:val="21"/>
              </w:rPr>
            </w:pPr>
          </w:p>
        </w:tc>
      </w:tr>
    </w:tbl>
    <w:p w14:paraId="71AAD0FF">
      <w:pPr>
        <w:adjustRightInd w:val="0"/>
        <w:snapToGrid w:val="0"/>
        <w:spacing w:line="360" w:lineRule="exact"/>
        <w:ind w:firstLine="420" w:firstLineChars="200"/>
        <w:rPr>
          <w:rFonts w:hint="eastAsia" w:ascii="宋体" w:hAnsi="宋体" w:cs="宋体"/>
          <w:szCs w:val="21"/>
        </w:rPr>
      </w:pPr>
      <w:r>
        <w:rPr>
          <w:rFonts w:ascii="宋体" w:hAnsi="宋体" w:cs="宋体"/>
          <w:szCs w:val="21"/>
        </w:rPr>
        <w:t>学生数与本专业专任教师数比例不高于25∶1，“双师型”教师占专业课教师数比例一般不低于 60%，高级职称专任教师的比例不低于20%，专任教师队伍要考虑职称、年龄、工作 经验，形成合理的梯队结构。能够整合校内外优质人才资源，选聘企业高级技</w:t>
      </w:r>
      <w:r>
        <w:rPr>
          <w:rFonts w:hint="eastAsia" w:ascii="宋体" w:hAnsi="宋体" w:cs="宋体"/>
          <w:szCs w:val="21"/>
        </w:rPr>
        <w:t>能</w:t>
      </w:r>
      <w:r>
        <w:rPr>
          <w:rFonts w:ascii="宋体" w:hAnsi="宋体" w:cs="宋体"/>
          <w:szCs w:val="21"/>
        </w:rPr>
        <w:t xml:space="preserve">人员担任行业导师，组建校企合作、专兼结合的教师团队，建立定期开展专业教研机制。 </w:t>
      </w:r>
    </w:p>
    <w:p w14:paraId="4A25532B">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 xml:space="preserve">专业带头人 </w:t>
      </w:r>
    </w:p>
    <w:p w14:paraId="7A76FBC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原则上应具有本专业及相关专业副高及以上职称和较强的实践能力，能够较好地把握国内外会计、审计及税务服务行业、专业发展，能广泛联系行业企业，了解行业企业对本专业人才的需求实际，主持专业建设、开展教育教学改革，教科研工作和社会服务能力强，在本专业改革发展中起引领作用。</w:t>
      </w:r>
    </w:p>
    <w:p w14:paraId="4F3C52F1">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专任教师</w:t>
      </w:r>
    </w:p>
    <w:tbl>
      <w:tblPr>
        <w:tblStyle w:val="12"/>
        <w:tblpPr w:leftFromText="180" w:rightFromText="180" w:vertAnchor="text" w:horzAnchor="page" w:tblpX="1800" w:tblpY="394"/>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843"/>
        <w:gridCol w:w="478"/>
        <w:gridCol w:w="2400"/>
        <w:gridCol w:w="462"/>
        <w:gridCol w:w="1763"/>
      </w:tblGrid>
      <w:tr w14:paraId="148D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restart"/>
            <w:vAlign w:val="center"/>
          </w:tcPr>
          <w:p w14:paraId="2F7BEAD5">
            <w:pPr>
              <w:jc w:val="center"/>
              <w:rPr>
                <w:rFonts w:hint="eastAsia" w:ascii="宋体" w:hAnsi="宋体" w:cs="宋体"/>
                <w:b/>
                <w:bCs/>
                <w:szCs w:val="21"/>
              </w:rPr>
            </w:pPr>
            <w:r>
              <w:rPr>
                <w:rFonts w:hint="eastAsia" w:ascii="宋体" w:hAnsi="宋体" w:cs="宋体"/>
                <w:b/>
                <w:bCs/>
                <w:szCs w:val="21"/>
              </w:rPr>
              <w:t>专业核心课程</w:t>
            </w:r>
          </w:p>
        </w:tc>
        <w:tc>
          <w:tcPr>
            <w:tcW w:w="2843" w:type="dxa"/>
            <w:vMerge w:val="restart"/>
            <w:vAlign w:val="center"/>
          </w:tcPr>
          <w:p w14:paraId="3AB58BE9">
            <w:pPr>
              <w:jc w:val="center"/>
              <w:rPr>
                <w:rFonts w:hint="eastAsia" w:ascii="宋体" w:hAnsi="宋体" w:cs="宋体"/>
                <w:b/>
                <w:bCs/>
                <w:szCs w:val="21"/>
              </w:rPr>
            </w:pPr>
            <w:r>
              <w:rPr>
                <w:rFonts w:hint="eastAsia" w:ascii="宋体" w:hAnsi="宋体" w:cs="宋体"/>
                <w:b/>
                <w:bCs/>
                <w:szCs w:val="21"/>
              </w:rPr>
              <w:t>能力结构要求</w:t>
            </w:r>
          </w:p>
        </w:tc>
        <w:tc>
          <w:tcPr>
            <w:tcW w:w="2878" w:type="dxa"/>
            <w:gridSpan w:val="2"/>
            <w:vAlign w:val="center"/>
          </w:tcPr>
          <w:p w14:paraId="5D423BA7">
            <w:pPr>
              <w:jc w:val="center"/>
              <w:rPr>
                <w:rFonts w:hint="eastAsia" w:ascii="宋体" w:hAnsi="宋体" w:cs="宋体"/>
                <w:b/>
                <w:bCs/>
                <w:szCs w:val="21"/>
              </w:rPr>
            </w:pPr>
            <w:r>
              <w:rPr>
                <w:rFonts w:hint="eastAsia" w:ascii="宋体" w:hAnsi="宋体" w:cs="宋体"/>
                <w:b/>
                <w:bCs/>
                <w:szCs w:val="21"/>
              </w:rPr>
              <w:t>专任教师</w:t>
            </w:r>
          </w:p>
        </w:tc>
        <w:tc>
          <w:tcPr>
            <w:tcW w:w="2225" w:type="dxa"/>
            <w:gridSpan w:val="2"/>
            <w:vAlign w:val="center"/>
          </w:tcPr>
          <w:p w14:paraId="65316838">
            <w:pPr>
              <w:jc w:val="center"/>
              <w:rPr>
                <w:rFonts w:hint="eastAsia" w:ascii="宋体" w:hAnsi="宋体" w:cs="宋体"/>
                <w:b/>
                <w:bCs/>
                <w:szCs w:val="21"/>
              </w:rPr>
            </w:pPr>
            <w:r>
              <w:rPr>
                <w:rFonts w:hint="eastAsia" w:ascii="宋体" w:hAnsi="宋体" w:cs="宋体"/>
                <w:b/>
                <w:bCs/>
                <w:szCs w:val="21"/>
              </w:rPr>
              <w:t>兼职教师</w:t>
            </w:r>
          </w:p>
        </w:tc>
      </w:tr>
      <w:tr w14:paraId="2477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continue"/>
            <w:vAlign w:val="center"/>
          </w:tcPr>
          <w:p w14:paraId="6EF72402">
            <w:pPr>
              <w:jc w:val="center"/>
              <w:rPr>
                <w:rFonts w:hint="eastAsia" w:ascii="宋体" w:hAnsi="宋体" w:cs="宋体"/>
                <w:b/>
                <w:bCs/>
                <w:szCs w:val="21"/>
              </w:rPr>
            </w:pPr>
          </w:p>
        </w:tc>
        <w:tc>
          <w:tcPr>
            <w:tcW w:w="2843" w:type="dxa"/>
            <w:vMerge w:val="continue"/>
            <w:vAlign w:val="center"/>
          </w:tcPr>
          <w:p w14:paraId="1ABBF87B">
            <w:pPr>
              <w:jc w:val="center"/>
              <w:rPr>
                <w:rFonts w:hint="eastAsia" w:ascii="宋体" w:hAnsi="宋体" w:cs="宋体"/>
                <w:b/>
                <w:bCs/>
                <w:szCs w:val="21"/>
              </w:rPr>
            </w:pPr>
          </w:p>
        </w:tc>
        <w:tc>
          <w:tcPr>
            <w:tcW w:w="478" w:type="dxa"/>
            <w:vAlign w:val="center"/>
          </w:tcPr>
          <w:p w14:paraId="78271025">
            <w:pPr>
              <w:jc w:val="center"/>
              <w:rPr>
                <w:rFonts w:hint="eastAsia" w:ascii="宋体" w:hAnsi="宋体" w:cs="宋体"/>
                <w:b/>
                <w:bCs/>
                <w:szCs w:val="21"/>
              </w:rPr>
            </w:pPr>
            <w:r>
              <w:rPr>
                <w:rFonts w:hint="eastAsia" w:ascii="宋体" w:hAnsi="宋体" w:cs="宋体"/>
                <w:b/>
                <w:bCs/>
                <w:szCs w:val="21"/>
              </w:rPr>
              <w:t>数量</w:t>
            </w:r>
          </w:p>
        </w:tc>
        <w:tc>
          <w:tcPr>
            <w:tcW w:w="2400" w:type="dxa"/>
            <w:vAlign w:val="center"/>
          </w:tcPr>
          <w:p w14:paraId="05BF3D79">
            <w:pPr>
              <w:jc w:val="center"/>
              <w:rPr>
                <w:rFonts w:hint="eastAsia" w:ascii="宋体" w:hAnsi="宋体" w:cs="宋体"/>
                <w:b/>
                <w:bCs/>
                <w:szCs w:val="21"/>
              </w:rPr>
            </w:pPr>
            <w:r>
              <w:rPr>
                <w:rFonts w:hint="eastAsia" w:ascii="宋体" w:hAnsi="宋体" w:cs="宋体"/>
                <w:b/>
                <w:bCs/>
                <w:szCs w:val="21"/>
              </w:rPr>
              <w:t>要求</w:t>
            </w:r>
          </w:p>
        </w:tc>
        <w:tc>
          <w:tcPr>
            <w:tcW w:w="462" w:type="dxa"/>
            <w:vAlign w:val="center"/>
          </w:tcPr>
          <w:p w14:paraId="595E6F98">
            <w:pPr>
              <w:jc w:val="center"/>
              <w:rPr>
                <w:rFonts w:hint="eastAsia" w:ascii="宋体" w:hAnsi="宋体" w:cs="宋体"/>
                <w:b/>
                <w:bCs/>
                <w:szCs w:val="21"/>
              </w:rPr>
            </w:pPr>
            <w:r>
              <w:rPr>
                <w:rFonts w:hint="eastAsia" w:ascii="宋体" w:hAnsi="宋体" w:cs="宋体"/>
                <w:b/>
                <w:bCs/>
                <w:szCs w:val="21"/>
              </w:rPr>
              <w:t>数量</w:t>
            </w:r>
          </w:p>
        </w:tc>
        <w:tc>
          <w:tcPr>
            <w:tcW w:w="1763" w:type="dxa"/>
            <w:vAlign w:val="center"/>
          </w:tcPr>
          <w:p w14:paraId="0A479391">
            <w:pPr>
              <w:jc w:val="center"/>
              <w:rPr>
                <w:rFonts w:hint="eastAsia" w:ascii="宋体" w:hAnsi="宋体" w:cs="宋体"/>
                <w:b/>
                <w:bCs/>
                <w:szCs w:val="21"/>
              </w:rPr>
            </w:pPr>
            <w:r>
              <w:rPr>
                <w:rFonts w:hint="eastAsia" w:ascii="宋体" w:hAnsi="宋体" w:cs="宋体"/>
                <w:b/>
                <w:bCs/>
                <w:szCs w:val="21"/>
              </w:rPr>
              <w:t>要求</w:t>
            </w:r>
          </w:p>
        </w:tc>
      </w:tr>
      <w:tr w14:paraId="3E28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7C0E1258">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智能化税费申报与管理</w:t>
            </w:r>
          </w:p>
        </w:tc>
        <w:tc>
          <w:tcPr>
            <w:tcW w:w="2843" w:type="dxa"/>
            <w:vAlign w:val="center"/>
          </w:tcPr>
          <w:p w14:paraId="5ED5E306">
            <w:pPr>
              <w:spacing w:line="400" w:lineRule="exact"/>
              <w:jc w:val="left"/>
              <w:rPr>
                <w:rFonts w:hint="eastAsia" w:ascii="宋体" w:hAnsi="宋体" w:cs="宋体"/>
                <w:szCs w:val="21"/>
              </w:rPr>
            </w:pPr>
            <w:r>
              <w:rPr>
                <w:rFonts w:hint="eastAsia" w:ascii="宋体" w:hAnsi="宋体" w:cs="宋体"/>
                <w:szCs w:val="21"/>
              </w:rPr>
              <w:t>具有</w:t>
            </w:r>
            <w:r>
              <w:rPr>
                <w:rFonts w:hint="eastAsia" w:ascii="宋体" w:hAnsi="宋体" w:cs="宋体"/>
                <w:color w:val="000000"/>
                <w:kern w:val="0"/>
                <w:szCs w:val="21"/>
                <w:lang w:bidi="ar"/>
              </w:rPr>
              <w:t>税务管理及筹划</w:t>
            </w:r>
            <w:r>
              <w:rPr>
                <w:rFonts w:hint="eastAsia" w:ascii="宋体" w:hAnsi="宋体" w:cs="宋体"/>
                <w:szCs w:val="21"/>
              </w:rPr>
              <w:t>理论知识；具有纳税平台的实践操作技能；具备设计基于行动导向的教学法的设计应用能力</w:t>
            </w:r>
          </w:p>
        </w:tc>
        <w:tc>
          <w:tcPr>
            <w:tcW w:w="478" w:type="dxa"/>
            <w:vAlign w:val="center"/>
          </w:tcPr>
          <w:p w14:paraId="3501CECC">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71E2B539">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28B2EA31">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w:t>
            </w:r>
          </w:p>
        </w:tc>
        <w:tc>
          <w:tcPr>
            <w:tcW w:w="1763" w:type="dxa"/>
            <w:vAlign w:val="center"/>
          </w:tcPr>
          <w:p w14:paraId="46545244">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467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18D8B669">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企业财务会计</w:t>
            </w:r>
          </w:p>
        </w:tc>
        <w:tc>
          <w:tcPr>
            <w:tcW w:w="2843" w:type="dxa"/>
            <w:vAlign w:val="center"/>
          </w:tcPr>
          <w:p w14:paraId="22B3E81E">
            <w:pPr>
              <w:spacing w:line="400" w:lineRule="exact"/>
              <w:jc w:val="left"/>
              <w:rPr>
                <w:rFonts w:hint="eastAsia" w:ascii="宋体" w:hAnsi="宋体" w:cs="宋体"/>
                <w:szCs w:val="21"/>
              </w:rPr>
            </w:pPr>
            <w:r>
              <w:rPr>
                <w:rFonts w:hint="eastAsia" w:ascii="宋体" w:hAnsi="宋体" w:cs="宋体"/>
                <w:szCs w:val="21"/>
              </w:rPr>
              <w:t>具有</w:t>
            </w:r>
            <w:r>
              <w:rPr>
                <w:rFonts w:hint="eastAsia" w:ascii="宋体" w:hAnsi="宋体" w:cs="宋体"/>
                <w:color w:val="000000"/>
                <w:kern w:val="0"/>
                <w:szCs w:val="21"/>
                <w:lang w:bidi="ar"/>
              </w:rPr>
              <w:t>企业财务会计</w:t>
            </w:r>
            <w:r>
              <w:rPr>
                <w:rFonts w:hint="eastAsia" w:ascii="宋体" w:hAnsi="宋体" w:cs="宋体"/>
                <w:szCs w:val="21"/>
              </w:rPr>
              <w:t>理论知识；具有财务会计的实践操作技能；具备设计基于行动导向的教学法的设计应用能力</w:t>
            </w:r>
          </w:p>
        </w:tc>
        <w:tc>
          <w:tcPr>
            <w:tcW w:w="478" w:type="dxa"/>
            <w:vAlign w:val="center"/>
          </w:tcPr>
          <w:p w14:paraId="577E89C7">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56768CEF">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2454E32F">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1F41EFC8">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6800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750FE059">
            <w:pPr>
              <w:widowControl/>
              <w:spacing w:line="400" w:lineRule="exact"/>
              <w:jc w:val="center"/>
              <w:textAlignment w:val="center"/>
              <w:rPr>
                <w:rFonts w:hint="default" w:ascii="宋体" w:hAnsi="宋体" w:eastAsia="宋体" w:cs="宋体"/>
                <w:color w:val="FF0000"/>
                <w:szCs w:val="21"/>
                <w:lang w:val="en-US" w:eastAsia="zh-CN"/>
              </w:rPr>
            </w:pPr>
            <w:r>
              <w:rPr>
                <w:rFonts w:hint="eastAsia" w:ascii="宋体" w:hAnsi="宋体" w:cs="宋体"/>
                <w:color w:val="000000"/>
                <w:kern w:val="0"/>
                <w:szCs w:val="21"/>
                <w:lang w:val="en-US" w:eastAsia="zh-CN" w:bidi="ar"/>
              </w:rPr>
              <w:t>管理会计</w:t>
            </w:r>
          </w:p>
        </w:tc>
        <w:tc>
          <w:tcPr>
            <w:tcW w:w="2843" w:type="dxa"/>
            <w:vAlign w:val="center"/>
          </w:tcPr>
          <w:p w14:paraId="7B30C16C">
            <w:pPr>
              <w:spacing w:line="400" w:lineRule="exact"/>
              <w:jc w:val="left"/>
              <w:rPr>
                <w:rFonts w:hint="eastAsia" w:ascii="宋体" w:hAnsi="宋体" w:cs="宋体"/>
                <w:color w:val="FF0000"/>
                <w:szCs w:val="21"/>
              </w:rPr>
            </w:pPr>
            <w:r>
              <w:rPr>
                <w:rFonts w:hint="eastAsia" w:ascii="宋体" w:hAnsi="宋体" w:cs="宋体"/>
                <w:szCs w:val="21"/>
              </w:rPr>
              <w:t>具有</w:t>
            </w:r>
            <w:r>
              <w:rPr>
                <w:rFonts w:hint="eastAsia" w:ascii="宋体" w:hAnsi="宋体" w:cs="宋体"/>
                <w:color w:val="000000"/>
                <w:kern w:val="0"/>
                <w:szCs w:val="21"/>
                <w:lang w:bidi="ar"/>
              </w:rPr>
              <w:t>智能化成本核算与管理</w:t>
            </w:r>
            <w:r>
              <w:rPr>
                <w:rFonts w:hint="eastAsia" w:ascii="宋体" w:hAnsi="宋体" w:cs="宋体"/>
                <w:szCs w:val="21"/>
              </w:rPr>
              <w:t>基础理论知识；具有管理会计的实践操作技能；具备设计基于行动导向的教学法的设计应用能力</w:t>
            </w:r>
          </w:p>
        </w:tc>
        <w:tc>
          <w:tcPr>
            <w:tcW w:w="478" w:type="dxa"/>
            <w:vAlign w:val="center"/>
          </w:tcPr>
          <w:p w14:paraId="7C3E3E5E">
            <w:pPr>
              <w:spacing w:line="400" w:lineRule="exact"/>
              <w:jc w:val="center"/>
              <w:rPr>
                <w:rFonts w:hint="eastAsia" w:ascii="宋体" w:hAnsi="宋体" w:cs="宋体"/>
                <w:szCs w:val="21"/>
              </w:rPr>
            </w:pPr>
            <w:r>
              <w:rPr>
                <w:rFonts w:hint="eastAsia" w:ascii="宋体" w:hAnsi="宋体" w:cs="宋体"/>
                <w:szCs w:val="21"/>
              </w:rPr>
              <w:t>3</w:t>
            </w:r>
          </w:p>
        </w:tc>
        <w:tc>
          <w:tcPr>
            <w:tcW w:w="2400" w:type="dxa"/>
            <w:vAlign w:val="center"/>
          </w:tcPr>
          <w:p w14:paraId="78BF14D6">
            <w:pPr>
              <w:spacing w:line="400" w:lineRule="exact"/>
              <w:jc w:val="left"/>
              <w:rPr>
                <w:rFonts w:hint="eastAsia" w:ascii="宋体" w:hAnsi="宋体" w:cs="宋体"/>
                <w:szCs w:val="21"/>
              </w:rPr>
            </w:pPr>
            <w:r>
              <w:rPr>
                <w:rFonts w:hint="eastAsia" w:ascii="宋体" w:hAnsi="宋体" w:cs="宋体"/>
                <w:szCs w:val="21"/>
              </w:rPr>
              <w:t>具有1年以上企业工作经历，1或2年以上会计实训指导经历，熟悉以工作工程为导向的教学组织与管理</w:t>
            </w:r>
          </w:p>
        </w:tc>
        <w:tc>
          <w:tcPr>
            <w:tcW w:w="462" w:type="dxa"/>
            <w:vAlign w:val="center"/>
          </w:tcPr>
          <w:p w14:paraId="468371E6">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0C75B4A5">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r w14:paraId="400F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631A8A84">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财务管理实务</w:t>
            </w:r>
          </w:p>
        </w:tc>
        <w:tc>
          <w:tcPr>
            <w:tcW w:w="2843" w:type="dxa"/>
            <w:vAlign w:val="center"/>
          </w:tcPr>
          <w:p w14:paraId="480B5A92">
            <w:pPr>
              <w:spacing w:line="400" w:lineRule="exact"/>
              <w:jc w:val="left"/>
              <w:rPr>
                <w:rFonts w:hint="eastAsia" w:ascii="宋体" w:hAnsi="宋体" w:cs="宋体"/>
                <w:szCs w:val="21"/>
              </w:rPr>
            </w:pPr>
            <w:r>
              <w:rPr>
                <w:rFonts w:hint="eastAsia" w:ascii="宋体" w:hAnsi="宋体" w:cs="宋体"/>
                <w:szCs w:val="21"/>
              </w:rPr>
              <w:t>具有大数据与财务管理基础理论知识；具有报表分析的实践操作技能；具备设计基于行动导向的教学法的设计应用能力</w:t>
            </w:r>
          </w:p>
        </w:tc>
        <w:tc>
          <w:tcPr>
            <w:tcW w:w="478" w:type="dxa"/>
            <w:vAlign w:val="center"/>
          </w:tcPr>
          <w:p w14:paraId="3B81009F">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2DF983DB">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4E9ADA52">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763" w:type="dxa"/>
            <w:vAlign w:val="center"/>
          </w:tcPr>
          <w:p w14:paraId="1E92EE6C">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4907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7F11D672">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企业纳税实务</w:t>
            </w:r>
          </w:p>
        </w:tc>
        <w:tc>
          <w:tcPr>
            <w:tcW w:w="2843" w:type="dxa"/>
            <w:vAlign w:val="center"/>
          </w:tcPr>
          <w:p w14:paraId="456E7FF2">
            <w:pPr>
              <w:spacing w:line="400" w:lineRule="exact"/>
              <w:jc w:val="left"/>
              <w:rPr>
                <w:rFonts w:hint="eastAsia" w:ascii="宋体" w:hAnsi="宋体" w:cs="宋体"/>
                <w:szCs w:val="21"/>
              </w:rPr>
            </w:pPr>
            <w:r>
              <w:rPr>
                <w:rFonts w:hint="eastAsia" w:ascii="宋体" w:hAnsi="宋体" w:cs="宋体"/>
                <w:szCs w:val="21"/>
              </w:rPr>
              <w:t>具有企业纳税实务理论知识；具有纳税模拟的实践操作技能；具备设计基于行动导向教学法的设计应用能力</w:t>
            </w:r>
          </w:p>
        </w:tc>
        <w:tc>
          <w:tcPr>
            <w:tcW w:w="478" w:type="dxa"/>
            <w:vAlign w:val="center"/>
          </w:tcPr>
          <w:p w14:paraId="7458C95D">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65CC3647">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78ED05DC">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763" w:type="dxa"/>
            <w:vAlign w:val="center"/>
          </w:tcPr>
          <w:p w14:paraId="2C5B4268">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22DB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2E6CB9FC">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会计信息系统应用</w:t>
            </w:r>
          </w:p>
        </w:tc>
        <w:tc>
          <w:tcPr>
            <w:tcW w:w="2843" w:type="dxa"/>
            <w:vAlign w:val="center"/>
          </w:tcPr>
          <w:p w14:paraId="0EC6D2B0">
            <w:pPr>
              <w:spacing w:line="400" w:lineRule="exact"/>
              <w:jc w:val="left"/>
              <w:rPr>
                <w:rFonts w:hint="eastAsia" w:ascii="宋体" w:hAnsi="宋体" w:cs="宋体"/>
                <w:szCs w:val="21"/>
              </w:rPr>
            </w:pPr>
            <w:r>
              <w:rPr>
                <w:rFonts w:hint="eastAsia" w:ascii="宋体" w:hAnsi="宋体" w:cs="宋体"/>
                <w:szCs w:val="21"/>
              </w:rPr>
              <w:t>具有一定年限的相应工作经历或者实践经验，达到相应的技术技能水平。能够跟踪新经济、新技术发展前沿，开展技术研发与社会服务。具有自主学习能力，能够不断更新知识体系，适应会计信息化领域的变化</w:t>
            </w:r>
          </w:p>
        </w:tc>
        <w:tc>
          <w:tcPr>
            <w:tcW w:w="478" w:type="dxa"/>
            <w:vAlign w:val="center"/>
          </w:tcPr>
          <w:p w14:paraId="1343E73C">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2E5AB3B1">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0D987936">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763" w:type="dxa"/>
            <w:vAlign w:val="center"/>
          </w:tcPr>
          <w:p w14:paraId="5DABF22C">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bl>
    <w:p w14:paraId="5C179DA8">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具有高校教师资格；原则上具有会计学、审计学、财务管理、大数据与会计、大数据与财务管理、大数据与审计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 1 个月在企业或生产性实训基地锻炼，每 5 年累计不少于 6 个月的企业实践经历。</w:t>
      </w:r>
    </w:p>
    <w:p w14:paraId="64026304">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兼职教师</w:t>
      </w:r>
    </w:p>
    <w:p w14:paraId="15EA2FC5">
      <w:pPr>
        <w:adjustRightInd w:val="0"/>
        <w:snapToGrid w:val="0"/>
        <w:spacing w:line="360" w:lineRule="exact"/>
        <w:ind w:firstLine="420" w:firstLineChars="200"/>
        <w:rPr>
          <w:rFonts w:hint="eastAsia" w:ascii="宋体" w:hAnsi="宋体" w:cs="宋体"/>
          <w:szCs w:val="21"/>
        </w:rPr>
      </w:pPr>
      <w:bookmarkStart w:id="30" w:name="_Toc32234"/>
      <w:bookmarkStart w:id="31" w:name="_Toc18436"/>
      <w:r>
        <w:rPr>
          <w:rFonts w:hint="eastAsia" w:ascii="宋体" w:hAnsi="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485783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w:t>
      </w:r>
      <w:r>
        <w:rPr>
          <w:rFonts w:hint="eastAsia" w:ascii="宋体" w:hAnsi="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教学设施</w:t>
      </w:r>
      <w:bookmarkEnd w:id="30"/>
      <w:bookmarkEnd w:id="31"/>
    </w:p>
    <w:p w14:paraId="639122FA">
      <w:pPr>
        <w:adjustRightInd w:val="0"/>
        <w:snapToGrid w:val="0"/>
        <w:spacing w:line="360" w:lineRule="exact"/>
        <w:ind w:firstLine="420" w:firstLineChars="200"/>
        <w:rPr>
          <w:rFonts w:hint="eastAsia"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392AA1F7">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专业教室基本要求</w:t>
      </w:r>
    </w:p>
    <w:p w14:paraId="2C093D22">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主要包括专业教室、实训室、实训基地等方面。</w:t>
      </w:r>
    </w:p>
    <w:p w14:paraId="081D0870">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①</w:t>
      </w:r>
      <w:r>
        <w:rPr>
          <w:rFonts w:hint="eastAsia" w:ascii="宋体" w:hAnsi="宋体" w:cs="宋体"/>
          <w:bCs/>
          <w:szCs w:val="21"/>
        </w:rPr>
        <w:t>生均面积</w:t>
      </w:r>
    </w:p>
    <w:p w14:paraId="51F3F04A">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在大数据与财务管理专业的教学中，为了确保每位学生都能得到良好的学习环境和学习体验，我们需要合理规划专业教室的生均面积。参考《普通高等学校基本办学条件指标（试行）》以及当前高职院校的实际情况，我们建议大数据与财务管理专业的专业教室生均面积应不低于6平方米。这一标准能够确保学生在教室内有足够的活动空间，同时也有利于教师组织教学活动和管理学生。</w:t>
      </w:r>
    </w:p>
    <w:p w14:paraId="5FE3229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满足学生学习要求</w:t>
      </w:r>
    </w:p>
    <w:p w14:paraId="637178FE">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教室布局：专业教室应采用适合大数据与财务管理专业教学的布局，如分组讨论区、实践操作区等，以便学生进行团队协作和实际操作。</w:t>
      </w:r>
    </w:p>
    <w:p w14:paraId="36A7B661">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桌椅配置：教室内的桌椅应舒适、耐用，并符合人体工程学原理，以减轻学生长时间学习的疲劳感。同时，桌椅的配置应便于学生进行小组讨论和实践操作。</w:t>
      </w:r>
    </w:p>
    <w:p w14:paraId="20B225F5">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通风采光：专业教室应具备良好的通风和采光条件，确保学生在舒适的环境中学习。此外，教室内的温度、湿度等环境因素也应控制在适宜的范围内。</w:t>
      </w:r>
    </w:p>
    <w:p w14:paraId="40632B45">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满足现代化教学要求</w:t>
      </w:r>
    </w:p>
    <w:p w14:paraId="7EF33FAC">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多媒体设备：专业教室应配备先进的多媒体设备，如投影仪、音响系统等，以便教师使用电子课件、视频资料等现代化教学手段进行教学。</w:t>
      </w:r>
    </w:p>
    <w:p w14:paraId="3A9F853B">
      <w:pPr>
        <w:widowControl/>
        <w:spacing w:line="360" w:lineRule="exact"/>
        <w:ind w:firstLine="420" w:firstLineChars="200"/>
        <w:jc w:val="left"/>
        <w:rPr>
          <w:rFonts w:ascii="Arial" w:hAnsi="Arial"/>
          <w:bCs/>
          <w:color w:val="000000"/>
          <w:szCs w:val="21"/>
        </w:rPr>
      </w:pPr>
      <w:r>
        <w:rPr>
          <w:rFonts w:hint="eastAsia" w:ascii="宋体" w:hAnsi="宋体" w:cs="宋体"/>
          <w:bCs/>
          <w:color w:val="000000"/>
          <w:szCs w:val="21"/>
        </w:rPr>
        <w:t>网络环境：教室内的网络环境应稳定、高速，确保学生能够顺畅地访问互联网资源，进行在线</w:t>
      </w:r>
      <w:r>
        <w:rPr>
          <w:rFonts w:hint="eastAsia" w:ascii="Arial" w:hAnsi="Arial"/>
          <w:bCs/>
          <w:color w:val="000000"/>
          <w:szCs w:val="21"/>
        </w:rPr>
        <w:t>学习、交流等活动。</w:t>
      </w:r>
    </w:p>
    <w:p w14:paraId="74A16304">
      <w:pPr>
        <w:widowControl/>
        <w:spacing w:line="360" w:lineRule="exact"/>
        <w:ind w:firstLine="420" w:firstLineChars="200"/>
        <w:jc w:val="left"/>
        <w:rPr>
          <w:rFonts w:ascii="Arial" w:hAnsi="Arial"/>
          <w:bCs/>
          <w:color w:val="000000"/>
          <w:szCs w:val="21"/>
        </w:rPr>
      </w:pPr>
      <w:r>
        <w:rPr>
          <w:rFonts w:hint="eastAsia" w:ascii="Arial" w:hAnsi="Arial"/>
          <w:bCs/>
          <w:color w:val="000000"/>
          <w:szCs w:val="21"/>
        </w:rPr>
        <w:t>实训设备：根据大数据与财务管理专业的特点，专业教室应配备相应的实训设备，如大数据分析工具、会计软件等，以便学生进行实践操作和技能训练。</w:t>
      </w:r>
    </w:p>
    <w:p w14:paraId="3DCE510B">
      <w:pPr>
        <w:widowControl/>
        <w:spacing w:line="360" w:lineRule="exact"/>
        <w:ind w:firstLine="420" w:firstLineChars="200"/>
        <w:jc w:val="left"/>
        <w:rPr>
          <w:rFonts w:ascii="Arial" w:hAnsi="Arial"/>
          <w:bCs/>
          <w:color w:val="000000"/>
          <w:szCs w:val="21"/>
        </w:rPr>
      </w:pPr>
      <w:r>
        <w:rPr>
          <w:rFonts w:hint="eastAsia" w:ascii="Arial" w:hAnsi="Arial"/>
          <w:bCs/>
          <w:color w:val="000000"/>
          <w:szCs w:val="21"/>
        </w:rPr>
        <w:t>安全管理：教室内的安全管理应得到重视，如安装监控设备、配置消防器材等，确保学生在安全的环境中学习。</w:t>
      </w:r>
    </w:p>
    <w:p w14:paraId="73DD687B">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校内实训室（基地）基本要求</w:t>
      </w:r>
    </w:p>
    <w:p w14:paraId="2F13DB52">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①</w:t>
      </w:r>
      <w:r>
        <w:rPr>
          <w:rFonts w:hint="eastAsia" w:ascii="宋体" w:hAnsi="宋体" w:cs="宋体"/>
          <w:bCs/>
          <w:szCs w:val="21"/>
        </w:rPr>
        <w:t>实训室（基地）的数量与配置</w:t>
      </w:r>
    </w:p>
    <w:p w14:paraId="71BAF203">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校内生均面积：为满足大数据与财务管理专业学生的实训需求，确保每位学生都能获得充分的实践机会，建议校内实训室（基地）的生均面积不低于5平方米。</w:t>
      </w:r>
    </w:p>
    <w:p w14:paraId="0D5CC19D">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生均实训设备值：为保障实训教学的质量，实训室（基地）的生均实训设备值应达到或超过行业标准，建议每位学生配备的实训设备价值不低于5000元。</w:t>
      </w:r>
    </w:p>
    <w:p w14:paraId="2EB9B761">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生均工位数：为确保每位学生都能参与到实训项目中，建议实训室（基地）的生均工位数达到或超过1:1的比例，即每位学生都能拥有一个独立的实训工位。</w:t>
      </w:r>
    </w:p>
    <w:p w14:paraId="4FB97E5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实训室（基地）开展的实训项目</w:t>
      </w:r>
    </w:p>
    <w:p w14:paraId="3C56680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实训室（基地）应开展与大数据与财务管理专业紧密相关的实训项目，包括但不限于：</w:t>
      </w:r>
    </w:p>
    <w:p w14:paraId="224743D4">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会计综合模拟实训：通过实际案例，教授学生如何运用大数据分析工具进行数据收集、处理、分析和可视化展示。</w:t>
      </w:r>
    </w:p>
    <w:p w14:paraId="0A95F5BF">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会计电算化实训：模拟真实企业的会计工作环境，让学生熟悉会计工作的流程和规范，掌握会计软件的操作技能。</w:t>
      </w:r>
    </w:p>
    <w:p w14:paraId="311E5D77">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ERP信息化实训：通过案例分析，让学生了解和掌握最新的财税法规和政策，提高其合规意识和风险防范能力。</w:t>
      </w:r>
    </w:p>
    <w:p w14:paraId="60A7F79E">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实训室（基地）的功能</w:t>
      </w:r>
    </w:p>
    <w:p w14:paraId="040D46C2">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实训室（基地）应具备以下功能：</w:t>
      </w:r>
    </w:p>
    <w:p w14:paraId="72819643">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开展产教研协同创新：与企业、研究机构等建立紧密合作关系，共同开展产教研协同创新项目，推动大数据与财务管理专业的学科建设和人才培养。</w:t>
      </w:r>
    </w:p>
    <w:p w14:paraId="59B12838">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开发标准、专利等：鼓励和支持师生参与行业标准、技术规范等的制定和修订工作，积极申请和获得相关专利和知识产权。</w:t>
      </w:r>
    </w:p>
    <w:p w14:paraId="004E1E11">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实践教学与技能培训：建立由名师、技能大师等领衔的大师工作室，为学生提供充足的实践机会和技能培训，培养其实际操作能力和解决问题的能力。</w:t>
      </w:r>
    </w:p>
    <w:p w14:paraId="072B633F">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为进一步提升实训教学水平和质量，可以建立由名师、技能大师等领衔的大师工作室。大师工作室将作为实训教学的重要补充，承担以下任务：</w:t>
      </w:r>
    </w:p>
    <w:p w14:paraId="051D5B17">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承担高水平的实训教学任务：由名师、技能大师等亲自指导学生进行实训操作，传授其丰富的实践经验和技能。</w:t>
      </w:r>
    </w:p>
    <w:p w14:paraId="5F80107D">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开展技能培训和竞赛活动：组织师生参加各类技能培训和竞赛活动，提高其技能水平和竞争力。</w:t>
      </w:r>
    </w:p>
    <w:p w14:paraId="6B9529BF">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承担科研项目和技术开发任务：与企业、研究机构等合作开展科研项目和技术开发任务，推动大数据与财务管理专业的技术创新和产业升级。</w:t>
      </w:r>
    </w:p>
    <w:p w14:paraId="202D3381">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④</w:t>
      </w:r>
      <w:r>
        <w:rPr>
          <w:rFonts w:hint="eastAsia" w:ascii="宋体" w:hAnsi="宋体" w:cs="宋体"/>
          <w:bCs/>
          <w:szCs w:val="21"/>
        </w:rPr>
        <w:t>校内实习实训项目及资源配置要求见表</w:t>
      </w:r>
    </w:p>
    <w:p w14:paraId="294A4120">
      <w:pPr>
        <w:pStyle w:val="7"/>
        <w:adjustRightInd w:val="0"/>
        <w:snapToGrid w:val="0"/>
        <w:spacing w:after="0" w:line="360" w:lineRule="exact"/>
        <w:jc w:val="center"/>
        <w:rPr>
          <w:b/>
          <w:bCs/>
          <w:szCs w:val="21"/>
        </w:rPr>
      </w:pPr>
      <w:r>
        <w:rPr>
          <w:rFonts w:hint="eastAsia"/>
          <w:b/>
          <w:bCs/>
          <w:szCs w:val="21"/>
        </w:rPr>
        <w:t>校内实训室概况</w:t>
      </w:r>
    </w:p>
    <w:tbl>
      <w:tblPr>
        <w:tblStyle w:val="13"/>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3"/>
        <w:gridCol w:w="2513"/>
        <w:gridCol w:w="1131"/>
        <w:gridCol w:w="1173"/>
        <w:gridCol w:w="1642"/>
      </w:tblGrid>
      <w:tr w14:paraId="2599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1FAD57F0">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序号</w:t>
            </w:r>
          </w:p>
        </w:tc>
        <w:tc>
          <w:tcPr>
            <w:tcW w:w="1973" w:type="dxa"/>
            <w:vAlign w:val="center"/>
          </w:tcPr>
          <w:p w14:paraId="4C83D60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实验/实训室名称</w:t>
            </w:r>
          </w:p>
        </w:tc>
        <w:tc>
          <w:tcPr>
            <w:tcW w:w="2513" w:type="dxa"/>
            <w:vAlign w:val="center"/>
          </w:tcPr>
          <w:p w14:paraId="77F20076">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功能（实训实习项目）</w:t>
            </w:r>
          </w:p>
        </w:tc>
        <w:tc>
          <w:tcPr>
            <w:tcW w:w="1131" w:type="dxa"/>
            <w:vAlign w:val="center"/>
          </w:tcPr>
          <w:p w14:paraId="31F91F8D">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面积（㎡）</w:t>
            </w:r>
          </w:p>
        </w:tc>
        <w:tc>
          <w:tcPr>
            <w:tcW w:w="1173" w:type="dxa"/>
            <w:vAlign w:val="center"/>
          </w:tcPr>
          <w:p w14:paraId="0EB18000">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工位数（个）</w:t>
            </w:r>
          </w:p>
        </w:tc>
        <w:tc>
          <w:tcPr>
            <w:tcW w:w="1642" w:type="dxa"/>
            <w:vAlign w:val="center"/>
          </w:tcPr>
          <w:p w14:paraId="098E9BC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支撑课程</w:t>
            </w:r>
          </w:p>
        </w:tc>
      </w:tr>
      <w:tr w14:paraId="42B4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Align w:val="center"/>
          </w:tcPr>
          <w:p w14:paraId="2C3D75E7">
            <w:pPr>
              <w:jc w:val="center"/>
              <w:rPr>
                <w:rFonts w:hint="eastAsia" w:ascii="宋体" w:hAnsi="宋体" w:cs="宋体"/>
                <w:color w:val="548DD4"/>
                <w:sz w:val="18"/>
                <w:szCs w:val="18"/>
              </w:rPr>
            </w:pPr>
            <w:r>
              <w:rPr>
                <w:rFonts w:hint="eastAsia" w:ascii="宋体" w:hAnsi="宋体" w:cs="宋体"/>
                <w:szCs w:val="21"/>
              </w:rPr>
              <w:t>1</w:t>
            </w:r>
          </w:p>
        </w:tc>
        <w:tc>
          <w:tcPr>
            <w:tcW w:w="1973" w:type="dxa"/>
            <w:vAlign w:val="center"/>
          </w:tcPr>
          <w:p w14:paraId="2C15AF83">
            <w:pPr>
              <w:spacing w:line="400" w:lineRule="exact"/>
              <w:jc w:val="center"/>
              <w:rPr>
                <w:rFonts w:hint="eastAsia" w:ascii="宋体" w:hAnsi="宋体" w:cs="宋体"/>
                <w:sz w:val="18"/>
                <w:szCs w:val="18"/>
              </w:rPr>
            </w:pPr>
            <w:r>
              <w:rPr>
                <w:rFonts w:hint="eastAsia" w:ascii="宋体" w:hAnsi="宋体" w:cs="宋体"/>
                <w:szCs w:val="21"/>
              </w:rPr>
              <w:t>“云会计”实训中心</w:t>
            </w:r>
          </w:p>
        </w:tc>
        <w:tc>
          <w:tcPr>
            <w:tcW w:w="2513" w:type="dxa"/>
            <w:vAlign w:val="center"/>
          </w:tcPr>
          <w:p w14:paraId="79E8D712">
            <w:pPr>
              <w:spacing w:line="400" w:lineRule="exact"/>
              <w:jc w:val="left"/>
              <w:rPr>
                <w:rFonts w:hint="eastAsia" w:ascii="宋体" w:hAnsi="宋体" w:cs="宋体"/>
                <w:sz w:val="18"/>
                <w:szCs w:val="18"/>
              </w:rPr>
            </w:pPr>
            <w:r>
              <w:rPr>
                <w:rFonts w:hint="eastAsia" w:ascii="宋体" w:hAnsi="宋体" w:cs="宋体"/>
                <w:szCs w:val="21"/>
              </w:rPr>
              <w:t>能够完成本专业学生手工分岗位对一个企业几个月的财务资料进行分析、记账、登账等相关工作的实践操作。</w:t>
            </w:r>
          </w:p>
        </w:tc>
        <w:tc>
          <w:tcPr>
            <w:tcW w:w="1131" w:type="dxa"/>
            <w:vAlign w:val="center"/>
          </w:tcPr>
          <w:p w14:paraId="6D7957BA">
            <w:pPr>
              <w:spacing w:line="400" w:lineRule="exact"/>
              <w:jc w:val="center"/>
              <w:rPr>
                <w:rFonts w:hint="eastAsia" w:ascii="宋体" w:hAnsi="宋体" w:cs="宋体"/>
                <w:sz w:val="18"/>
                <w:szCs w:val="18"/>
              </w:rPr>
            </w:pPr>
            <w:r>
              <w:rPr>
                <w:rFonts w:hint="eastAsia" w:ascii="宋体" w:hAnsi="宋体" w:cs="宋体"/>
                <w:szCs w:val="21"/>
              </w:rPr>
              <w:t>120</w:t>
            </w:r>
          </w:p>
        </w:tc>
        <w:tc>
          <w:tcPr>
            <w:tcW w:w="1173" w:type="dxa"/>
            <w:vAlign w:val="center"/>
          </w:tcPr>
          <w:p w14:paraId="1D52181A">
            <w:pPr>
              <w:spacing w:line="400" w:lineRule="exact"/>
              <w:jc w:val="center"/>
              <w:rPr>
                <w:rFonts w:hint="eastAsia" w:ascii="宋体" w:hAnsi="宋体" w:cs="宋体"/>
                <w:sz w:val="18"/>
                <w:szCs w:val="18"/>
                <w:lang w:val="zh-CN"/>
              </w:rPr>
            </w:pPr>
            <w:r>
              <w:rPr>
                <w:rFonts w:hint="eastAsia" w:ascii="宋体" w:hAnsi="宋体" w:cs="宋体"/>
                <w:szCs w:val="21"/>
              </w:rPr>
              <w:t>90</w:t>
            </w:r>
          </w:p>
        </w:tc>
        <w:tc>
          <w:tcPr>
            <w:tcW w:w="1642" w:type="dxa"/>
            <w:vAlign w:val="center"/>
          </w:tcPr>
          <w:p w14:paraId="5C4A690B">
            <w:pPr>
              <w:spacing w:line="400" w:lineRule="exact"/>
              <w:jc w:val="center"/>
              <w:rPr>
                <w:rFonts w:hint="eastAsia" w:ascii="宋体" w:hAnsi="宋体" w:cs="宋体"/>
                <w:szCs w:val="21"/>
              </w:rPr>
            </w:pPr>
            <w:r>
              <w:rPr>
                <w:rFonts w:hint="eastAsia" w:ascii="宋体" w:hAnsi="宋体" w:cs="宋体"/>
                <w:szCs w:val="21"/>
              </w:rPr>
              <w:t>《会计基础》</w:t>
            </w:r>
          </w:p>
          <w:p w14:paraId="5F922AB7">
            <w:pPr>
              <w:spacing w:line="400" w:lineRule="exact"/>
              <w:jc w:val="center"/>
              <w:rPr>
                <w:rFonts w:hint="eastAsia" w:ascii="宋体" w:hAnsi="宋体" w:cs="宋体"/>
                <w:sz w:val="18"/>
                <w:szCs w:val="18"/>
              </w:rPr>
            </w:pPr>
            <w:r>
              <w:rPr>
                <w:rFonts w:hint="eastAsia" w:ascii="宋体" w:hAnsi="宋体" w:cs="宋体"/>
                <w:szCs w:val="21"/>
              </w:rPr>
              <w:t>《企业财务会计》《管理会计》</w:t>
            </w:r>
          </w:p>
        </w:tc>
      </w:tr>
      <w:tr w14:paraId="02C8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16F4C153">
            <w:pPr>
              <w:jc w:val="center"/>
              <w:rPr>
                <w:rFonts w:hint="eastAsia" w:ascii="宋体" w:hAnsi="宋体" w:cs="宋体"/>
                <w:szCs w:val="21"/>
              </w:rPr>
            </w:pPr>
            <w:r>
              <w:rPr>
                <w:rFonts w:hint="eastAsia" w:ascii="宋体" w:hAnsi="宋体" w:cs="宋体"/>
                <w:szCs w:val="21"/>
              </w:rPr>
              <w:t>2</w:t>
            </w:r>
          </w:p>
        </w:tc>
        <w:tc>
          <w:tcPr>
            <w:tcW w:w="1973" w:type="dxa"/>
            <w:vAlign w:val="center"/>
          </w:tcPr>
          <w:p w14:paraId="5395C400">
            <w:pPr>
              <w:spacing w:line="400" w:lineRule="exact"/>
              <w:jc w:val="center"/>
              <w:rPr>
                <w:rFonts w:hint="eastAsia" w:ascii="宋体" w:hAnsi="宋体" w:cs="宋体"/>
                <w:szCs w:val="21"/>
              </w:rPr>
            </w:pPr>
            <w:r>
              <w:rPr>
                <w:rFonts w:hint="eastAsia" w:ascii="宋体" w:hAnsi="宋体" w:cs="宋体"/>
                <w:szCs w:val="21"/>
              </w:rPr>
              <w:t xml:space="preserve">管理会计 </w:t>
            </w:r>
          </w:p>
          <w:p w14:paraId="6033899D">
            <w:pPr>
              <w:spacing w:line="400" w:lineRule="exact"/>
              <w:jc w:val="center"/>
              <w:rPr>
                <w:rFonts w:hint="eastAsia" w:ascii="宋体" w:hAnsi="宋体" w:cs="宋体"/>
                <w:szCs w:val="21"/>
              </w:rPr>
            </w:pPr>
            <w:r>
              <w:rPr>
                <w:rFonts w:hint="eastAsia" w:ascii="宋体" w:hAnsi="宋体" w:cs="宋体"/>
                <w:szCs w:val="21"/>
              </w:rPr>
              <w:t>沙盘实训室</w:t>
            </w:r>
          </w:p>
        </w:tc>
        <w:tc>
          <w:tcPr>
            <w:tcW w:w="2513" w:type="dxa"/>
            <w:vAlign w:val="center"/>
          </w:tcPr>
          <w:p w14:paraId="539A167E">
            <w:pPr>
              <w:spacing w:line="400" w:lineRule="exact"/>
              <w:rPr>
                <w:rFonts w:hint="eastAsia" w:ascii="宋体" w:hAnsi="宋体" w:cs="宋体"/>
                <w:szCs w:val="21"/>
              </w:rPr>
            </w:pPr>
            <w:r>
              <w:rPr>
                <w:rFonts w:hint="eastAsia" w:ascii="宋体" w:hAnsi="宋体" w:cs="宋体"/>
                <w:szCs w:val="21"/>
              </w:rPr>
              <w:t xml:space="preserve">1.模拟企业战略管理实训2.模拟企业预算管理实训3.模拟企业投融资管理实训； </w:t>
            </w:r>
          </w:p>
          <w:p w14:paraId="56033383">
            <w:pPr>
              <w:spacing w:line="400" w:lineRule="exact"/>
              <w:jc w:val="center"/>
              <w:rPr>
                <w:rFonts w:hint="eastAsia" w:ascii="宋体" w:hAnsi="宋体" w:cs="宋体"/>
                <w:szCs w:val="21"/>
              </w:rPr>
            </w:pPr>
            <w:r>
              <w:rPr>
                <w:rFonts w:hint="eastAsia" w:ascii="宋体" w:hAnsi="宋体" w:cs="宋体"/>
                <w:szCs w:val="21"/>
              </w:rPr>
              <w:t>4.模拟企业成本管理实训； 5.模拟企业营运管理实训； 6.模拟企业风险管理实训； 7.模拟企业绩效管理实训； 8.企业管理会计报告撰写；</w:t>
            </w:r>
          </w:p>
        </w:tc>
        <w:tc>
          <w:tcPr>
            <w:tcW w:w="1131" w:type="dxa"/>
            <w:vAlign w:val="center"/>
          </w:tcPr>
          <w:p w14:paraId="41C7BE90">
            <w:pPr>
              <w:spacing w:line="400" w:lineRule="exact"/>
              <w:jc w:val="center"/>
              <w:rPr>
                <w:rFonts w:hint="eastAsia" w:ascii="宋体" w:hAnsi="宋体" w:cs="宋体"/>
                <w:szCs w:val="21"/>
              </w:rPr>
            </w:pPr>
            <w:r>
              <w:rPr>
                <w:rFonts w:hint="eastAsia" w:ascii="宋体" w:hAnsi="宋体" w:cs="宋体"/>
                <w:szCs w:val="21"/>
              </w:rPr>
              <w:t>60</w:t>
            </w:r>
          </w:p>
        </w:tc>
        <w:tc>
          <w:tcPr>
            <w:tcW w:w="1173" w:type="dxa"/>
            <w:vAlign w:val="center"/>
          </w:tcPr>
          <w:p w14:paraId="2F47E3C4">
            <w:pPr>
              <w:spacing w:line="400" w:lineRule="exact"/>
              <w:jc w:val="center"/>
              <w:rPr>
                <w:rFonts w:hint="eastAsia" w:ascii="宋体" w:hAnsi="宋体" w:cs="宋体"/>
                <w:szCs w:val="21"/>
              </w:rPr>
            </w:pPr>
            <w:r>
              <w:rPr>
                <w:rFonts w:hint="eastAsia" w:ascii="宋体" w:hAnsi="宋体" w:cs="宋体"/>
                <w:szCs w:val="21"/>
              </w:rPr>
              <w:t>45</w:t>
            </w:r>
          </w:p>
        </w:tc>
        <w:tc>
          <w:tcPr>
            <w:tcW w:w="1642" w:type="dxa"/>
            <w:vAlign w:val="center"/>
          </w:tcPr>
          <w:p w14:paraId="0A0B6577">
            <w:pPr>
              <w:spacing w:line="400" w:lineRule="exact"/>
              <w:jc w:val="center"/>
              <w:rPr>
                <w:rFonts w:hint="eastAsia" w:ascii="宋体" w:hAnsi="宋体" w:cs="宋体"/>
                <w:szCs w:val="21"/>
              </w:rPr>
            </w:pPr>
            <w:r>
              <w:rPr>
                <w:rFonts w:hint="eastAsia" w:ascii="宋体" w:hAnsi="宋体" w:cs="宋体"/>
                <w:szCs w:val="21"/>
              </w:rPr>
              <w:t>《管理会计》</w:t>
            </w:r>
          </w:p>
          <w:p w14:paraId="2FD3ED8C">
            <w:pPr>
              <w:spacing w:line="400" w:lineRule="exact"/>
              <w:jc w:val="center"/>
              <w:rPr>
                <w:rFonts w:hint="eastAsia" w:ascii="宋体" w:hAnsi="宋体" w:cs="宋体"/>
                <w:szCs w:val="21"/>
              </w:rPr>
            </w:pPr>
            <w:r>
              <w:rPr>
                <w:rFonts w:hint="eastAsia" w:ascii="宋体" w:hAnsi="宋体" w:cs="宋体"/>
                <w:szCs w:val="21"/>
              </w:rPr>
              <w:t>《财务管理实务》</w:t>
            </w:r>
          </w:p>
          <w:p w14:paraId="2B32C5B4">
            <w:pPr>
              <w:spacing w:line="400" w:lineRule="exact"/>
              <w:jc w:val="center"/>
              <w:rPr>
                <w:rFonts w:hint="eastAsia" w:ascii="宋体" w:hAnsi="宋体" w:cs="宋体"/>
                <w:szCs w:val="21"/>
              </w:rPr>
            </w:pPr>
            <w:r>
              <w:rPr>
                <w:rFonts w:hint="eastAsia" w:ascii="宋体" w:hAnsi="宋体" w:cs="宋体"/>
                <w:szCs w:val="21"/>
              </w:rPr>
              <w:t xml:space="preserve"> 《内部控制与风险管理》</w:t>
            </w:r>
          </w:p>
        </w:tc>
      </w:tr>
      <w:tr w14:paraId="5EAE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4697024E">
            <w:pPr>
              <w:jc w:val="center"/>
              <w:rPr>
                <w:rFonts w:hint="eastAsia" w:ascii="宋体" w:hAnsi="宋体" w:cs="宋体"/>
                <w:szCs w:val="21"/>
              </w:rPr>
            </w:pPr>
            <w:r>
              <w:rPr>
                <w:rFonts w:hint="eastAsia" w:ascii="宋体" w:hAnsi="宋体" w:cs="宋体"/>
                <w:szCs w:val="21"/>
              </w:rPr>
              <w:t>3</w:t>
            </w:r>
          </w:p>
        </w:tc>
        <w:tc>
          <w:tcPr>
            <w:tcW w:w="1973" w:type="dxa"/>
            <w:vAlign w:val="center"/>
          </w:tcPr>
          <w:p w14:paraId="58F6A498">
            <w:pPr>
              <w:spacing w:line="400" w:lineRule="exact"/>
              <w:jc w:val="center"/>
              <w:rPr>
                <w:rFonts w:hint="eastAsia" w:ascii="宋体" w:hAnsi="宋体" w:cs="宋体"/>
                <w:szCs w:val="21"/>
              </w:rPr>
            </w:pPr>
            <w:r>
              <w:rPr>
                <w:rFonts w:hint="eastAsia" w:ascii="宋体" w:hAnsi="宋体" w:cs="宋体"/>
                <w:szCs w:val="21"/>
              </w:rPr>
              <w:t xml:space="preserve">财务大数据 </w:t>
            </w:r>
          </w:p>
          <w:p w14:paraId="316B8AE8">
            <w:pPr>
              <w:spacing w:line="400" w:lineRule="exact"/>
              <w:jc w:val="center"/>
              <w:rPr>
                <w:rFonts w:hint="eastAsia" w:ascii="宋体" w:hAnsi="宋体" w:cs="宋体"/>
                <w:szCs w:val="21"/>
              </w:rPr>
            </w:pPr>
            <w:r>
              <w:rPr>
                <w:rFonts w:hint="eastAsia" w:ascii="宋体" w:hAnsi="宋体" w:cs="宋体"/>
                <w:szCs w:val="21"/>
              </w:rPr>
              <w:t>实训室</w:t>
            </w:r>
          </w:p>
          <w:p w14:paraId="5E2CA668">
            <w:pPr>
              <w:spacing w:line="400" w:lineRule="exact"/>
              <w:jc w:val="center"/>
              <w:rPr>
                <w:rFonts w:hint="eastAsia" w:ascii="宋体" w:hAnsi="宋体" w:cs="宋体"/>
                <w:bCs/>
                <w:color w:val="548DD4"/>
                <w:szCs w:val="21"/>
              </w:rPr>
            </w:pPr>
          </w:p>
        </w:tc>
        <w:tc>
          <w:tcPr>
            <w:tcW w:w="2513" w:type="dxa"/>
            <w:vAlign w:val="center"/>
          </w:tcPr>
          <w:p w14:paraId="623B39DE">
            <w:pPr>
              <w:spacing w:line="400" w:lineRule="exact"/>
              <w:jc w:val="left"/>
              <w:rPr>
                <w:rFonts w:hint="eastAsia" w:ascii="宋体" w:hAnsi="宋体" w:cs="宋体"/>
                <w:szCs w:val="21"/>
              </w:rPr>
            </w:pPr>
            <w:r>
              <w:rPr>
                <w:rFonts w:hint="eastAsia" w:ascii="宋体" w:hAnsi="宋体" w:cs="宋体"/>
                <w:szCs w:val="21"/>
              </w:rPr>
              <w:t xml:space="preserve">1.数据库应用实训； </w:t>
            </w:r>
          </w:p>
          <w:p w14:paraId="2888F422">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 xml:space="preserve">Python </w:t>
            </w:r>
            <w:r>
              <w:rPr>
                <w:rFonts w:hint="eastAsia" w:ascii="宋体" w:hAnsi="宋体" w:cs="宋体"/>
                <w:szCs w:val="21"/>
              </w:rPr>
              <w:t xml:space="preserve">技术在财务中的应用实训； </w:t>
            </w:r>
          </w:p>
          <w:p w14:paraId="37E5698D">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 xml:space="preserve">.会计信息系统初始化、基础设置和总账、报表、薪资、固定资产等具体业务模块应用实训； </w:t>
            </w:r>
          </w:p>
          <w:p w14:paraId="0EE095CB">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 xml:space="preserve">.业务、财务一体化设计实训； </w:t>
            </w:r>
          </w:p>
          <w:p w14:paraId="2D5D5E90">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 xml:space="preserve">.企业财务大数据搜集、整理、分析、可视化输出及报告撰写实训； </w:t>
            </w:r>
          </w:p>
          <w:p w14:paraId="3F38CE3B">
            <w:pPr>
              <w:spacing w:line="400" w:lineRule="exact"/>
              <w:jc w:val="left"/>
              <w:rPr>
                <w:rFonts w:hint="eastAsia" w:ascii="宋体" w:hAnsi="宋体" w:cs="宋体"/>
                <w:bCs/>
                <w:color w:val="548DD4"/>
                <w:szCs w:val="21"/>
              </w:rPr>
            </w:pPr>
            <w:r>
              <w:rPr>
                <w:rFonts w:ascii="宋体" w:hAnsi="宋体" w:cs="宋体"/>
                <w:szCs w:val="21"/>
              </w:rPr>
              <w:t>6</w:t>
            </w:r>
            <w:r>
              <w:rPr>
                <w:rFonts w:hint="eastAsia" w:ascii="宋体" w:hAnsi="宋体" w:cs="宋体"/>
                <w:szCs w:val="21"/>
              </w:rPr>
              <w:t>.</w:t>
            </w:r>
            <w:r>
              <w:rPr>
                <w:rFonts w:ascii="宋体" w:hAnsi="宋体" w:cs="宋体"/>
                <w:szCs w:val="21"/>
              </w:rPr>
              <w:t xml:space="preserve">Excel </w:t>
            </w:r>
            <w:r>
              <w:rPr>
                <w:rFonts w:hint="eastAsia" w:ascii="宋体" w:hAnsi="宋体" w:cs="宋体"/>
                <w:szCs w:val="21"/>
              </w:rPr>
              <w:t xml:space="preserve">在财务中的应用实训； </w:t>
            </w:r>
          </w:p>
        </w:tc>
        <w:tc>
          <w:tcPr>
            <w:tcW w:w="1131" w:type="dxa"/>
            <w:vAlign w:val="center"/>
          </w:tcPr>
          <w:p w14:paraId="1D3C7A4F">
            <w:pPr>
              <w:spacing w:line="400" w:lineRule="exact"/>
              <w:jc w:val="center"/>
              <w:rPr>
                <w:rFonts w:hint="eastAsia" w:ascii="宋体" w:hAnsi="宋体" w:cs="宋体"/>
                <w:bCs/>
                <w:color w:val="548DD4"/>
                <w:szCs w:val="21"/>
              </w:rPr>
            </w:pPr>
            <w:r>
              <w:rPr>
                <w:rFonts w:hint="eastAsia" w:ascii="宋体" w:hAnsi="宋体" w:cs="宋体"/>
                <w:szCs w:val="21"/>
              </w:rPr>
              <w:t>60</w:t>
            </w:r>
          </w:p>
        </w:tc>
        <w:tc>
          <w:tcPr>
            <w:tcW w:w="1173" w:type="dxa"/>
            <w:vAlign w:val="center"/>
          </w:tcPr>
          <w:p w14:paraId="1A7D5805">
            <w:pPr>
              <w:spacing w:line="400" w:lineRule="exact"/>
              <w:jc w:val="center"/>
              <w:rPr>
                <w:rFonts w:hint="eastAsia" w:ascii="宋体" w:hAnsi="宋体" w:cs="宋体"/>
                <w:bCs/>
                <w:color w:val="548DD4"/>
                <w:szCs w:val="21"/>
              </w:rPr>
            </w:pPr>
            <w:r>
              <w:rPr>
                <w:rFonts w:hint="eastAsia" w:ascii="宋体" w:hAnsi="宋体" w:cs="宋体"/>
                <w:szCs w:val="21"/>
              </w:rPr>
              <w:t>45</w:t>
            </w:r>
          </w:p>
        </w:tc>
        <w:tc>
          <w:tcPr>
            <w:tcW w:w="1642" w:type="dxa"/>
            <w:vAlign w:val="center"/>
          </w:tcPr>
          <w:p w14:paraId="20CD13DF">
            <w:pPr>
              <w:spacing w:line="400" w:lineRule="exact"/>
              <w:jc w:val="center"/>
              <w:rPr>
                <w:rFonts w:hint="eastAsia" w:ascii="宋体" w:hAnsi="宋体" w:cs="宋体"/>
                <w:szCs w:val="21"/>
              </w:rPr>
            </w:pPr>
            <w:r>
              <w:rPr>
                <w:rFonts w:hint="eastAsia" w:ascii="宋体" w:hAnsi="宋体" w:cs="宋体"/>
                <w:szCs w:val="21"/>
              </w:rPr>
              <w:t>《会计信息系统应用》</w:t>
            </w:r>
          </w:p>
          <w:p w14:paraId="7C982A84">
            <w:pPr>
              <w:spacing w:line="400" w:lineRule="exact"/>
              <w:jc w:val="center"/>
              <w:rPr>
                <w:rFonts w:hint="eastAsia" w:ascii="宋体" w:hAnsi="宋体" w:cs="宋体"/>
                <w:bCs/>
                <w:color w:val="548DD4"/>
                <w:szCs w:val="21"/>
              </w:rPr>
            </w:pPr>
            <w:r>
              <w:rPr>
                <w:rFonts w:hint="eastAsia" w:ascii="宋体" w:hAnsi="宋体" w:cs="宋体"/>
                <w:szCs w:val="21"/>
              </w:rPr>
              <w:t>《财务管理实务》</w:t>
            </w:r>
          </w:p>
        </w:tc>
      </w:tr>
      <w:tr w14:paraId="6B87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524DDD56">
            <w:pPr>
              <w:jc w:val="center"/>
              <w:rPr>
                <w:rFonts w:hint="eastAsia" w:ascii="宋体" w:hAnsi="宋体" w:cs="宋体"/>
                <w:szCs w:val="21"/>
              </w:rPr>
            </w:pPr>
            <w:r>
              <w:rPr>
                <w:rFonts w:hint="eastAsia" w:ascii="宋体" w:hAnsi="宋体" w:cs="宋体"/>
                <w:szCs w:val="21"/>
              </w:rPr>
              <w:t>4</w:t>
            </w:r>
          </w:p>
        </w:tc>
        <w:tc>
          <w:tcPr>
            <w:tcW w:w="1973" w:type="dxa"/>
            <w:vAlign w:val="center"/>
          </w:tcPr>
          <w:p w14:paraId="0D7C9F99">
            <w:pPr>
              <w:spacing w:line="400" w:lineRule="exact"/>
              <w:jc w:val="center"/>
              <w:rPr>
                <w:rFonts w:hint="eastAsia" w:ascii="宋体" w:hAnsi="宋体" w:cs="宋体"/>
                <w:szCs w:val="21"/>
              </w:rPr>
            </w:pPr>
            <w:r>
              <w:rPr>
                <w:rFonts w:hint="eastAsia" w:ascii="宋体" w:hAnsi="宋体" w:cs="宋体"/>
                <w:szCs w:val="21"/>
              </w:rPr>
              <w:t xml:space="preserve">智能财会 </w:t>
            </w:r>
          </w:p>
          <w:p w14:paraId="122FADEB">
            <w:pPr>
              <w:spacing w:line="400" w:lineRule="exact"/>
              <w:jc w:val="center"/>
              <w:rPr>
                <w:rFonts w:hint="eastAsia" w:ascii="宋体" w:hAnsi="宋体" w:cs="宋体"/>
                <w:szCs w:val="21"/>
              </w:rPr>
            </w:pPr>
            <w:r>
              <w:rPr>
                <w:rFonts w:hint="eastAsia" w:ascii="宋体" w:hAnsi="宋体" w:cs="宋体"/>
                <w:szCs w:val="21"/>
              </w:rPr>
              <w:t>实训室</w:t>
            </w:r>
          </w:p>
          <w:p w14:paraId="4D5110DB">
            <w:pPr>
              <w:spacing w:line="400" w:lineRule="exact"/>
              <w:jc w:val="center"/>
              <w:rPr>
                <w:rFonts w:hint="eastAsia" w:ascii="宋体" w:hAnsi="宋体" w:cs="宋体"/>
                <w:bCs/>
                <w:color w:val="548DD4"/>
                <w:szCs w:val="21"/>
              </w:rPr>
            </w:pPr>
          </w:p>
        </w:tc>
        <w:tc>
          <w:tcPr>
            <w:tcW w:w="2513" w:type="dxa"/>
            <w:vAlign w:val="center"/>
          </w:tcPr>
          <w:p w14:paraId="57821202">
            <w:pPr>
              <w:spacing w:line="400" w:lineRule="exact"/>
              <w:jc w:val="left"/>
              <w:rPr>
                <w:rFonts w:hint="eastAsia" w:ascii="宋体" w:hAnsi="宋体" w:cs="宋体"/>
                <w:szCs w:val="21"/>
              </w:rPr>
            </w:pPr>
            <w:r>
              <w:rPr>
                <w:rFonts w:ascii="宋体" w:hAnsi="宋体" w:cs="宋体"/>
                <w:szCs w:val="21"/>
              </w:rPr>
              <w:t>1</w:t>
            </w:r>
            <w:r>
              <w:rPr>
                <w:rFonts w:hint="eastAsia" w:ascii="宋体" w:hAnsi="宋体" w:cs="宋体"/>
                <w:szCs w:val="21"/>
              </w:rPr>
              <w:t xml:space="preserve">.智能财会平台应用实训； </w:t>
            </w:r>
          </w:p>
          <w:p w14:paraId="276DFC2A">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 xml:space="preserve">.智能化税务平台应用实训； </w:t>
            </w:r>
          </w:p>
          <w:p w14:paraId="2CE6E957">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 xml:space="preserve">.智能成本核算与管理平台实训； </w:t>
            </w:r>
          </w:p>
          <w:p w14:paraId="4D7D749E">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 xml:space="preserve">.财务机器人应用实训； </w:t>
            </w:r>
          </w:p>
          <w:p w14:paraId="06EC8BCF">
            <w:pPr>
              <w:spacing w:line="400" w:lineRule="exact"/>
              <w:jc w:val="left"/>
              <w:rPr>
                <w:rFonts w:hint="eastAsia" w:ascii="宋体" w:hAnsi="宋体" w:cs="宋体"/>
                <w:bCs/>
                <w:color w:val="548DD4"/>
                <w:szCs w:val="21"/>
              </w:rPr>
            </w:pPr>
            <w:r>
              <w:rPr>
                <w:rFonts w:ascii="宋体" w:hAnsi="宋体" w:cs="宋体"/>
                <w:szCs w:val="21"/>
              </w:rPr>
              <w:t>5</w:t>
            </w:r>
            <w:r>
              <w:rPr>
                <w:rFonts w:hint="eastAsia" w:ascii="宋体" w:hAnsi="宋体" w:cs="宋体"/>
                <w:szCs w:val="21"/>
              </w:rPr>
              <w:t>.</w:t>
            </w:r>
            <w:r>
              <w:rPr>
                <w:rFonts w:ascii="宋体" w:hAnsi="宋体" w:cs="宋体"/>
                <w:szCs w:val="21"/>
              </w:rPr>
              <w:t>RPA</w:t>
            </w:r>
            <w:r>
              <w:rPr>
                <w:rFonts w:hint="eastAsia" w:ascii="宋体" w:hAnsi="宋体" w:cs="宋体"/>
                <w:szCs w:val="21"/>
              </w:rPr>
              <w:t xml:space="preserve">机器人财税流程自动化实训； </w:t>
            </w:r>
          </w:p>
        </w:tc>
        <w:tc>
          <w:tcPr>
            <w:tcW w:w="1131" w:type="dxa"/>
            <w:vAlign w:val="center"/>
          </w:tcPr>
          <w:p w14:paraId="2A48B9B1">
            <w:pPr>
              <w:spacing w:line="400" w:lineRule="exact"/>
              <w:jc w:val="center"/>
              <w:rPr>
                <w:rFonts w:hint="eastAsia" w:ascii="宋体" w:hAnsi="宋体" w:cs="宋体"/>
                <w:bCs/>
                <w:color w:val="548DD4"/>
                <w:szCs w:val="21"/>
              </w:rPr>
            </w:pPr>
            <w:r>
              <w:rPr>
                <w:rFonts w:hint="eastAsia" w:ascii="宋体" w:hAnsi="宋体" w:cs="宋体"/>
                <w:szCs w:val="21"/>
              </w:rPr>
              <w:t>150</w:t>
            </w:r>
          </w:p>
        </w:tc>
        <w:tc>
          <w:tcPr>
            <w:tcW w:w="1173" w:type="dxa"/>
            <w:vAlign w:val="center"/>
          </w:tcPr>
          <w:p w14:paraId="3893197B">
            <w:pPr>
              <w:spacing w:line="400" w:lineRule="exact"/>
              <w:jc w:val="center"/>
              <w:rPr>
                <w:rFonts w:hint="eastAsia" w:ascii="宋体" w:hAnsi="宋体" w:cs="宋体"/>
                <w:bCs/>
                <w:color w:val="548DD4"/>
                <w:szCs w:val="21"/>
              </w:rPr>
            </w:pPr>
            <w:r>
              <w:rPr>
                <w:rFonts w:hint="eastAsia" w:ascii="宋体" w:hAnsi="宋体" w:cs="宋体"/>
                <w:szCs w:val="21"/>
              </w:rPr>
              <w:t>60</w:t>
            </w:r>
          </w:p>
        </w:tc>
        <w:tc>
          <w:tcPr>
            <w:tcW w:w="1642" w:type="dxa"/>
            <w:vAlign w:val="center"/>
          </w:tcPr>
          <w:p w14:paraId="503FEF6C">
            <w:pPr>
              <w:spacing w:line="400" w:lineRule="exact"/>
              <w:jc w:val="center"/>
              <w:rPr>
                <w:rFonts w:hint="eastAsia" w:ascii="宋体" w:hAnsi="宋体" w:cs="宋体"/>
                <w:szCs w:val="21"/>
              </w:rPr>
            </w:pPr>
            <w:r>
              <w:rPr>
                <w:rFonts w:hint="eastAsia" w:ascii="宋体" w:hAnsi="宋体" w:cs="宋体"/>
                <w:szCs w:val="21"/>
              </w:rPr>
              <w:t>《智能化成本核算与管理》</w:t>
            </w:r>
          </w:p>
          <w:p w14:paraId="40E80AC7">
            <w:pPr>
              <w:spacing w:line="400" w:lineRule="exact"/>
              <w:jc w:val="center"/>
              <w:rPr>
                <w:rFonts w:hint="eastAsia" w:ascii="宋体" w:hAnsi="宋体" w:cs="宋体"/>
                <w:bCs/>
                <w:color w:val="548DD4"/>
                <w:szCs w:val="21"/>
              </w:rPr>
            </w:pPr>
            <w:r>
              <w:rPr>
                <w:rFonts w:hint="eastAsia" w:ascii="宋体" w:hAnsi="宋体" w:cs="宋体"/>
                <w:szCs w:val="21"/>
              </w:rPr>
              <w:t>《企业财务会计》</w:t>
            </w:r>
          </w:p>
        </w:tc>
      </w:tr>
    </w:tbl>
    <w:p w14:paraId="0B3AEA55">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校外实训基地基本要求</w:t>
      </w:r>
    </w:p>
    <w:p w14:paraId="697AC380">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①</w:t>
      </w:r>
      <w:r>
        <w:rPr>
          <w:rFonts w:hint="eastAsia" w:ascii="宋体" w:hAnsi="宋体" w:cs="宋体"/>
          <w:bCs/>
          <w:szCs w:val="21"/>
        </w:rPr>
        <w:t>实训基地的数量、功能、资质、类型、规模</w:t>
      </w:r>
    </w:p>
    <w:p w14:paraId="07EFBEC7">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数量：为确保学生获得充分的实践机会，校外实训基地的数量应至少满足每学年90%的学生进行实训的需求。</w:t>
      </w:r>
    </w:p>
    <w:p w14:paraId="20743FAE">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功能：实训基地应涵盖大数据与财务管理专业的核心实践领域，包括但不限于大数据分析、会计实务操作、财税法规应用等。</w:t>
      </w:r>
    </w:p>
    <w:p w14:paraId="5350E02E">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资质：实训基地应具备相应的行业资质和认证，如ISO 9001质量管理体系认证、CMMI软件成熟度认证等，确保实践教学质量。</w:t>
      </w:r>
    </w:p>
    <w:p w14:paraId="3E2806FD">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类型：实训基地类型应多样化，包括企业实训基地、会计师事务所、财务咨询公司等，以满足不同实践教学需求。</w:t>
      </w:r>
    </w:p>
    <w:p w14:paraId="3E179CEF">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规模：实训基地的规模应适中，能够容纳一定数量的学生进行实训，同时提供充足的实践设备和场地。</w:t>
      </w:r>
    </w:p>
    <w:p w14:paraId="2C531EC0">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实训基地接受教师企业实践情况</w:t>
      </w:r>
    </w:p>
    <w:p w14:paraId="4015103B">
      <w:pPr>
        <w:widowControl/>
        <w:spacing w:line="400" w:lineRule="exact"/>
        <w:ind w:firstLine="420" w:firstLineChars="200"/>
        <w:jc w:val="left"/>
        <w:rPr>
          <w:szCs w:val="21"/>
        </w:rPr>
      </w:pPr>
      <w:r>
        <w:rPr>
          <w:rFonts w:hint="eastAsia" w:ascii="Arial" w:hAnsi="Arial"/>
          <w:bCs/>
          <w:color w:val="000000"/>
          <w:szCs w:val="21"/>
        </w:rPr>
        <w:t>实训基地应积极接受高职院校教师进行企业实践，为教师提供实践平台，提高教师的实践能力和教学水平。</w:t>
      </w:r>
      <w:r>
        <w:rPr>
          <w:rFonts w:hint="eastAsia"/>
          <w:szCs w:val="21"/>
        </w:rPr>
        <w:t>教师企业实践期间，应深入参与实训基地的实际工作，与实训基地工作人员共同研究、解决实践问题，积累实践经验。教师企业实践结束后，应形成实践报告或教学案例，将实践经验融入课堂教学中，提高实践教学的针对性和实效性。</w:t>
      </w:r>
    </w:p>
    <w:p w14:paraId="141D56AA">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工匠精神学习践行情况</w:t>
      </w:r>
    </w:p>
    <w:p w14:paraId="4A68DE76">
      <w:pPr>
        <w:adjustRightInd w:val="0"/>
        <w:snapToGrid w:val="0"/>
        <w:spacing w:line="400" w:lineRule="exact"/>
        <w:ind w:firstLine="420" w:firstLineChars="200"/>
        <w:rPr>
          <w:szCs w:val="21"/>
        </w:rPr>
      </w:pPr>
      <w:r>
        <w:rPr>
          <w:rFonts w:hint="eastAsia"/>
          <w:szCs w:val="21"/>
        </w:rPr>
        <w:t>实训基地应注重培养学生的工匠精神，通过实践操作、案例分析等方式，引导学生树立精益求精、追求卓越的职业精神。实训基地应为学生提供与工匠、技能大师等交流学习的机会，让学生深入了解工匠精神的内涵和实践要求。实训基地应建立工匠精神评价体系，对学生的工匠精神践行情况进行考核和评价，激励学生不断追求卓越。</w:t>
      </w:r>
    </w:p>
    <w:p w14:paraId="1B58C4CC">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④</w:t>
      </w:r>
      <w:r>
        <w:rPr>
          <w:rFonts w:hint="eastAsia" w:ascii="宋体" w:hAnsi="宋体" w:cs="宋体"/>
          <w:bCs/>
          <w:szCs w:val="21"/>
        </w:rPr>
        <w:t>进行产教研合作，共同技术研发、教学资源开发、标准制定等方面合作情况</w:t>
      </w:r>
    </w:p>
    <w:p w14:paraId="54C86A37">
      <w:pPr>
        <w:adjustRightInd w:val="0"/>
        <w:snapToGrid w:val="0"/>
        <w:spacing w:line="400" w:lineRule="exact"/>
        <w:ind w:firstLine="420" w:firstLineChars="200"/>
        <w:rPr>
          <w:szCs w:val="21"/>
        </w:rPr>
      </w:pPr>
      <w:r>
        <w:rPr>
          <w:rFonts w:hint="eastAsia"/>
          <w:szCs w:val="21"/>
        </w:rPr>
        <w:t xml:space="preserve">实训基地应与高职院校建立紧密的产教研合作关系，共同开展技术研发、教学资源开发等合作项目。双方应共同制定合作计划和目标，明确各自职责和分工，确保合作项目的顺利实施。高职院校应积极参与实训基地的技术研发，提供技术支持和人才保障，推动产学研深度融合。实训基地为高职院校提供实践教学资源，如案例库、实训教材等，促进教学资源共享和优化配置。双方应共同参与行业标准、技术规范等的制定和修订工作，推动大数据与财务管理专业的学科建设和人才培养。 </w:t>
      </w:r>
    </w:p>
    <w:p w14:paraId="5B1842BC">
      <w:pPr>
        <w:pStyle w:val="7"/>
        <w:adjustRightInd w:val="0"/>
        <w:snapToGrid w:val="0"/>
        <w:spacing w:after="0" w:line="360" w:lineRule="exact"/>
        <w:jc w:val="center"/>
        <w:rPr>
          <w:b/>
          <w:bCs/>
          <w:szCs w:val="21"/>
        </w:rPr>
      </w:pPr>
    </w:p>
    <w:p w14:paraId="65E8988E">
      <w:pPr>
        <w:pStyle w:val="7"/>
        <w:adjustRightInd w:val="0"/>
        <w:snapToGrid w:val="0"/>
        <w:spacing w:after="0" w:line="360" w:lineRule="exact"/>
        <w:jc w:val="center"/>
        <w:rPr>
          <w:rFonts w:hint="eastAsia" w:ascii="方正仿宋_GB2312" w:hAnsi="方正仿宋_GB2312" w:eastAsia="方正仿宋_GB2312" w:cs="方正仿宋_GB2312"/>
          <w:color w:val="006FC0"/>
          <w:spacing w:val="-10"/>
          <w:szCs w:val="21"/>
        </w:rPr>
      </w:pPr>
      <w:r>
        <w:rPr>
          <w:rFonts w:hint="eastAsia"/>
          <w:b/>
          <w:bCs/>
          <w:szCs w:val="21"/>
        </w:rPr>
        <w:t xml:space="preserve"> 校外实训基地概况</w:t>
      </w:r>
    </w:p>
    <w:tbl>
      <w:tblPr>
        <w:tblStyle w:val="13"/>
        <w:tblpPr w:leftFromText="180" w:rightFromText="180" w:vertAnchor="text" w:tblpXSpec="center" w:tblpY="1"/>
        <w:tblOverlap w:val="never"/>
        <w:tblW w:w="8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97"/>
        <w:gridCol w:w="3808"/>
        <w:gridCol w:w="1629"/>
      </w:tblGrid>
      <w:tr w14:paraId="3A40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0" w:type="dxa"/>
            <w:vAlign w:val="center"/>
          </w:tcPr>
          <w:p w14:paraId="3062C63C">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序号</w:t>
            </w:r>
          </w:p>
        </w:tc>
        <w:tc>
          <w:tcPr>
            <w:tcW w:w="1797" w:type="dxa"/>
            <w:vAlign w:val="center"/>
          </w:tcPr>
          <w:p w14:paraId="138897C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校外实训基地名称</w:t>
            </w:r>
          </w:p>
        </w:tc>
        <w:tc>
          <w:tcPr>
            <w:tcW w:w="3808" w:type="dxa"/>
            <w:vAlign w:val="center"/>
          </w:tcPr>
          <w:p w14:paraId="1B22E855">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合作项目</w:t>
            </w:r>
          </w:p>
        </w:tc>
        <w:tc>
          <w:tcPr>
            <w:tcW w:w="1629" w:type="dxa"/>
            <w:vAlign w:val="center"/>
          </w:tcPr>
          <w:p w14:paraId="50DA6DF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合作深度</w:t>
            </w:r>
          </w:p>
        </w:tc>
      </w:tr>
      <w:tr w14:paraId="21AB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5AF4721C">
            <w:pPr>
              <w:jc w:val="center"/>
              <w:rPr>
                <w:rFonts w:hint="eastAsia" w:ascii="宋体" w:hAnsi="宋体" w:cs="宋体"/>
                <w:sz w:val="18"/>
                <w:szCs w:val="18"/>
              </w:rPr>
            </w:pPr>
            <w:r>
              <w:rPr>
                <w:rFonts w:hint="eastAsia" w:ascii="宋体" w:hAnsi="宋体" w:cs="宋体"/>
                <w:szCs w:val="21"/>
              </w:rPr>
              <w:t>1</w:t>
            </w:r>
          </w:p>
        </w:tc>
        <w:tc>
          <w:tcPr>
            <w:tcW w:w="1797" w:type="dxa"/>
            <w:vAlign w:val="center"/>
          </w:tcPr>
          <w:p w14:paraId="30DA76C8">
            <w:pPr>
              <w:spacing w:line="400" w:lineRule="exact"/>
              <w:jc w:val="center"/>
              <w:rPr>
                <w:rFonts w:hint="eastAsia" w:ascii="宋体" w:hAnsi="宋体" w:cs="宋体"/>
                <w:sz w:val="18"/>
                <w:szCs w:val="18"/>
                <w:lang w:val="zh-CN"/>
              </w:rPr>
            </w:pPr>
            <w:r>
              <w:rPr>
                <w:rFonts w:hint="eastAsia" w:ascii="宋体" w:hAnsi="宋体" w:cs="宋体"/>
                <w:szCs w:val="21"/>
              </w:rPr>
              <w:t>大数据与会计产教融合实训基地</w:t>
            </w:r>
          </w:p>
        </w:tc>
        <w:tc>
          <w:tcPr>
            <w:tcW w:w="3808" w:type="dxa"/>
            <w:vAlign w:val="center"/>
          </w:tcPr>
          <w:p w14:paraId="1CAFDDAD">
            <w:pPr>
              <w:spacing w:line="400" w:lineRule="exact"/>
              <w:jc w:val="center"/>
              <w:rPr>
                <w:rFonts w:hint="eastAsia" w:ascii="宋体" w:hAnsi="宋体" w:cs="宋体"/>
                <w:szCs w:val="21"/>
              </w:rPr>
            </w:pPr>
            <w:r>
              <w:rPr>
                <w:rFonts w:hint="eastAsia" w:ascii="宋体" w:hAnsi="宋体" w:cs="宋体"/>
                <w:szCs w:val="21"/>
              </w:rPr>
              <w:t>专业认知实习</w:t>
            </w:r>
            <w:r>
              <w:rPr>
                <w:rFonts w:ascii="宋体" w:hAnsi="宋体" w:cs="宋体"/>
                <w:szCs w:val="21"/>
              </w:rPr>
              <w:t>：为</w:t>
            </w:r>
            <w:r>
              <w:rPr>
                <w:rFonts w:hint="eastAsia" w:ascii="宋体" w:hAnsi="宋体" w:cs="宋体"/>
                <w:szCs w:val="21"/>
              </w:rPr>
              <w:t>大数据与会计</w:t>
            </w:r>
            <w:r>
              <w:rPr>
                <w:rFonts w:ascii="宋体" w:hAnsi="宋体" w:cs="宋体"/>
                <w:szCs w:val="21"/>
              </w:rPr>
              <w:t>专业学生提供为期一个月的企业实地参观和岗位体验，帮助学生了解行业的实际运作和职业发展路径。</w:t>
            </w:r>
          </w:p>
          <w:p w14:paraId="624F08EB">
            <w:pPr>
              <w:spacing w:line="400" w:lineRule="exact"/>
              <w:jc w:val="center"/>
              <w:rPr>
                <w:rFonts w:hint="eastAsia" w:ascii="宋体" w:hAnsi="宋体" w:cs="宋体"/>
                <w:szCs w:val="21"/>
              </w:rPr>
            </w:pPr>
            <w:r>
              <w:rPr>
                <w:rFonts w:ascii="宋体" w:hAnsi="宋体" w:cs="宋体"/>
                <w:szCs w:val="21"/>
              </w:rPr>
              <w:t>生产性实训：安排学生进入企业的实际项目团队，参与大数据分析与会计实务操作，通过实际操作提升专业技能和团队协作能力。</w:t>
            </w:r>
          </w:p>
          <w:p w14:paraId="724071CD">
            <w:pPr>
              <w:spacing w:line="400" w:lineRule="exact"/>
              <w:jc w:val="center"/>
              <w:rPr>
                <w:rFonts w:hint="eastAsia" w:ascii="宋体" w:hAnsi="宋体" w:cs="宋体"/>
                <w:sz w:val="18"/>
                <w:szCs w:val="18"/>
              </w:rPr>
            </w:pPr>
            <w:r>
              <w:rPr>
                <w:rFonts w:ascii="宋体" w:hAnsi="宋体" w:cs="宋体"/>
                <w:szCs w:val="21"/>
              </w:rPr>
              <w:t>教师专业实践：定期组织教师进入企业，参与实际工作，更新教学内容和方法，提高教学质量。</w:t>
            </w:r>
          </w:p>
        </w:tc>
        <w:tc>
          <w:tcPr>
            <w:tcW w:w="1629" w:type="dxa"/>
            <w:vAlign w:val="center"/>
          </w:tcPr>
          <w:p w14:paraId="2DB69BCC">
            <w:pPr>
              <w:spacing w:line="400" w:lineRule="exact"/>
              <w:jc w:val="center"/>
              <w:rPr>
                <w:rFonts w:hint="eastAsia" w:ascii="宋体" w:hAnsi="宋体" w:cs="宋体"/>
                <w:szCs w:val="21"/>
              </w:rPr>
            </w:pPr>
            <w:r>
              <w:rPr>
                <w:rFonts w:hint="eastAsia" w:ascii="宋体" w:hAnsi="宋体" w:cs="宋体"/>
                <w:szCs w:val="21"/>
                <w:lang w:val="en-US" w:eastAsia="zh-CN"/>
              </w:rPr>
              <w:t>中国特色学徒制</w:t>
            </w:r>
            <w:r>
              <w:rPr>
                <w:rFonts w:hint="eastAsia" w:ascii="宋体" w:hAnsi="宋体" w:cs="宋体"/>
                <w:szCs w:val="21"/>
              </w:rPr>
              <w:t>。</w:t>
            </w:r>
          </w:p>
          <w:p w14:paraId="2D963C82">
            <w:pPr>
              <w:spacing w:line="400" w:lineRule="exact"/>
              <w:jc w:val="center"/>
              <w:rPr>
                <w:rFonts w:hint="eastAsia" w:ascii="宋体" w:hAnsi="宋体" w:cs="宋体"/>
                <w:sz w:val="18"/>
                <w:szCs w:val="18"/>
              </w:rPr>
            </w:pPr>
            <w:r>
              <w:rPr>
                <w:rFonts w:ascii="宋体" w:hAnsi="宋体" w:cs="宋体"/>
                <w:szCs w:val="21"/>
              </w:rPr>
              <w:t>产业学院：双方共同投资建设产业学院，整合校企双方的优质资源，为学生提供更加全面、深入的学习和实践机会。</w:t>
            </w:r>
          </w:p>
        </w:tc>
      </w:tr>
      <w:tr w14:paraId="5D8C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74385F06">
            <w:pPr>
              <w:jc w:val="center"/>
              <w:rPr>
                <w:rFonts w:hint="eastAsia" w:ascii="宋体" w:hAnsi="宋体" w:cs="宋体"/>
                <w:sz w:val="18"/>
                <w:szCs w:val="18"/>
              </w:rPr>
            </w:pPr>
            <w:r>
              <w:rPr>
                <w:rFonts w:hint="eastAsia" w:ascii="宋体" w:hAnsi="宋体" w:cs="宋体"/>
                <w:szCs w:val="21"/>
              </w:rPr>
              <w:t>2</w:t>
            </w:r>
          </w:p>
        </w:tc>
        <w:tc>
          <w:tcPr>
            <w:tcW w:w="1797" w:type="dxa"/>
            <w:vAlign w:val="center"/>
          </w:tcPr>
          <w:p w14:paraId="361D6266">
            <w:pPr>
              <w:jc w:val="center"/>
              <w:rPr>
                <w:rFonts w:hint="eastAsia" w:ascii="宋体" w:hAnsi="宋体" w:cs="宋体"/>
                <w:sz w:val="18"/>
                <w:szCs w:val="18"/>
              </w:rPr>
            </w:pPr>
            <w:r>
              <w:rPr>
                <w:rFonts w:hint="eastAsia" w:ascii="宋体" w:hAnsi="宋体" w:cs="宋体"/>
                <w:szCs w:val="21"/>
              </w:rPr>
              <w:t>许昌科技学校大数据实训基地</w:t>
            </w:r>
          </w:p>
        </w:tc>
        <w:tc>
          <w:tcPr>
            <w:tcW w:w="3808" w:type="dxa"/>
            <w:vAlign w:val="center"/>
          </w:tcPr>
          <w:p w14:paraId="28B5EF74">
            <w:pPr>
              <w:spacing w:line="400" w:lineRule="exact"/>
              <w:jc w:val="center"/>
              <w:rPr>
                <w:rFonts w:hint="eastAsia" w:ascii="宋体" w:hAnsi="宋体" w:cs="宋体"/>
                <w:szCs w:val="21"/>
              </w:rPr>
            </w:pPr>
            <w:r>
              <w:rPr>
                <w:rFonts w:ascii="宋体" w:hAnsi="宋体" w:cs="宋体"/>
                <w:szCs w:val="21"/>
              </w:rPr>
              <w:t>全流程账务处理实训：模拟基地企业真实业务场景，学生以“实习会计”身份参与企业一个完整会计周期的账务处理，包括填制和审核原始凭证（如采购发票、销售单据）、编制记账凭证、登记明细账和总账、进行期末对账结账，最终独立完成月度财务报表编制，由基地财务人员进行全程指导和评价。</w:t>
            </w:r>
          </w:p>
        </w:tc>
        <w:tc>
          <w:tcPr>
            <w:tcW w:w="1629" w:type="dxa"/>
            <w:vAlign w:val="center"/>
          </w:tcPr>
          <w:p w14:paraId="389F5CD8">
            <w:pPr>
              <w:jc w:val="center"/>
              <w:rPr>
                <w:rFonts w:hint="eastAsia" w:ascii="宋体" w:hAnsi="宋体" w:cs="宋体"/>
                <w:sz w:val="18"/>
                <w:szCs w:val="18"/>
              </w:rPr>
            </w:pPr>
            <w:r>
              <w:rPr>
                <w:rFonts w:hint="eastAsia" w:ascii="宋体" w:hAnsi="宋体" w:cs="宋体"/>
                <w:szCs w:val="21"/>
              </w:rPr>
              <w:t>深度合作</w:t>
            </w:r>
          </w:p>
        </w:tc>
      </w:tr>
      <w:tr w14:paraId="21FA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79E26368">
            <w:pPr>
              <w:jc w:val="center"/>
              <w:rPr>
                <w:rFonts w:hint="eastAsia" w:ascii="宋体" w:hAnsi="宋体" w:cs="宋体"/>
                <w:sz w:val="18"/>
                <w:szCs w:val="18"/>
              </w:rPr>
            </w:pPr>
            <w:r>
              <w:rPr>
                <w:rFonts w:hint="eastAsia" w:ascii="宋体" w:hAnsi="宋体" w:cs="宋体"/>
                <w:szCs w:val="21"/>
              </w:rPr>
              <w:t>3</w:t>
            </w:r>
          </w:p>
        </w:tc>
        <w:tc>
          <w:tcPr>
            <w:tcW w:w="1797" w:type="dxa"/>
            <w:vAlign w:val="center"/>
          </w:tcPr>
          <w:p w14:paraId="56101B21">
            <w:pPr>
              <w:jc w:val="center"/>
              <w:rPr>
                <w:rFonts w:hint="eastAsia" w:ascii="宋体" w:hAnsi="宋体" w:cs="宋体"/>
                <w:sz w:val="18"/>
                <w:szCs w:val="18"/>
              </w:rPr>
            </w:pPr>
            <w:r>
              <w:rPr>
                <w:rFonts w:hint="eastAsia" w:ascii="宋体" w:hAnsi="宋体" w:cs="宋体"/>
                <w:szCs w:val="21"/>
              </w:rPr>
              <w:t>许昌速立得财务咨询公司实训基地</w:t>
            </w:r>
          </w:p>
        </w:tc>
        <w:tc>
          <w:tcPr>
            <w:tcW w:w="3808" w:type="dxa"/>
            <w:vAlign w:val="center"/>
          </w:tcPr>
          <w:p w14:paraId="186BA6EB">
            <w:pPr>
              <w:spacing w:line="400" w:lineRule="exact"/>
              <w:jc w:val="center"/>
              <w:rPr>
                <w:rFonts w:hint="eastAsia" w:ascii="宋体" w:hAnsi="宋体" w:cs="宋体"/>
                <w:szCs w:val="21"/>
              </w:rPr>
            </w:pPr>
            <w:r>
              <w:rPr>
                <w:rFonts w:ascii="宋体" w:hAnsi="宋体" w:cs="宋体"/>
                <w:szCs w:val="21"/>
              </w:rPr>
              <w:t>企业财务状况诊断：以基地企业的财务报表为基础，在基地财务人员指导下，学生运用比率分析法、趋势分析法等，对企业偿债能力、营运能力、盈利能力进行分析，如计算流动比率、资产周转率、净资产收益率等指标，形成简单的财务诊断报告，为企业改善经营管理提供参考。</w:t>
            </w:r>
          </w:p>
        </w:tc>
        <w:tc>
          <w:tcPr>
            <w:tcW w:w="1629" w:type="dxa"/>
            <w:vAlign w:val="center"/>
          </w:tcPr>
          <w:p w14:paraId="23669560">
            <w:pPr>
              <w:jc w:val="center"/>
              <w:rPr>
                <w:rFonts w:hint="eastAsia" w:ascii="宋体" w:hAnsi="宋体" w:cs="宋体"/>
                <w:sz w:val="18"/>
                <w:szCs w:val="18"/>
              </w:rPr>
            </w:pPr>
            <w:r>
              <w:rPr>
                <w:rFonts w:hint="eastAsia" w:ascii="宋体" w:hAnsi="宋体" w:cs="宋体"/>
                <w:szCs w:val="21"/>
              </w:rPr>
              <w:t>一般合作</w:t>
            </w:r>
          </w:p>
        </w:tc>
      </w:tr>
    </w:tbl>
    <w:p w14:paraId="24022C9C">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val="en-US" w:eastAsia="zh-CN"/>
        </w:rPr>
        <w:t>(4）</w:t>
      </w:r>
      <w:r>
        <w:rPr>
          <w:rFonts w:hint="eastAsia" w:ascii="宋体" w:hAnsi="宋体" w:cs="宋体"/>
          <w:bCs/>
          <w:szCs w:val="21"/>
          <w:lang w:eastAsia="zh-CN"/>
        </w:rPr>
        <w:t>学生实习基地基本要求</w:t>
      </w:r>
    </w:p>
    <w:p w14:paraId="13C4AB5F">
      <w:pPr>
        <w:spacing w:line="360" w:lineRule="exact"/>
        <w:ind w:firstLine="420" w:firstLineChars="200"/>
        <w:outlineLvl w:val="2"/>
        <w:rPr>
          <w:rFonts w:hint="eastAsia" w:ascii="宋体" w:hAnsi="宋体" w:cs="宋体"/>
          <w:bCs/>
          <w:szCs w:val="21"/>
        </w:rPr>
      </w:pPr>
      <w:bookmarkStart w:id="32" w:name="_Toc22349"/>
      <w:bookmarkStart w:id="33" w:name="_Toc25415"/>
      <w:r>
        <w:rPr>
          <w:rFonts w:hint="eastAsia" w:ascii="宋体" w:hAnsi="宋体" w:cs="宋体"/>
          <w:bCs/>
          <w:szCs w:val="21"/>
          <w:lang w:val="en-US" w:eastAsia="zh-CN"/>
        </w:rPr>
        <w:t>①</w:t>
      </w:r>
      <w:r>
        <w:rPr>
          <w:rFonts w:hint="eastAsia" w:ascii="宋体" w:hAnsi="宋体" w:cs="宋体"/>
          <w:bCs/>
          <w:szCs w:val="21"/>
        </w:rPr>
        <w:t>岗位数量</w:t>
      </w:r>
    </w:p>
    <w:p w14:paraId="0C4233CA">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实习实践教学基地应提供足够数量的实习岗位，以满足学生实习的需求。岗位数量应根据学生规模、实习时间、专业特点等因素进行合理安排，确保每位学生都能在实习期间获得充分的实践机会。</w:t>
      </w:r>
    </w:p>
    <w:p w14:paraId="63722D48">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师资</w:t>
      </w:r>
    </w:p>
    <w:p w14:paraId="6A28FF03">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实习导师：实习基地应配备具有丰富实践经验和专业知识的实习导师，负责指导学生的实习工作，解答学生在实习过程中遇到的问题。</w:t>
      </w:r>
    </w:p>
    <w:p w14:paraId="35B07295">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兼职教师：实习基地可根据需要聘请具有丰富实践经验的兼职教师，参与实习教学的设计和实施，为学生提供更加贴近实际的教学内容。</w:t>
      </w:r>
    </w:p>
    <w:p w14:paraId="5B01D7BB">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技术类型</w:t>
      </w:r>
    </w:p>
    <w:p w14:paraId="23248A2B">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1375D82F">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④</w:t>
      </w:r>
      <w:r>
        <w:rPr>
          <w:rFonts w:hint="eastAsia" w:ascii="宋体" w:hAnsi="宋体" w:cs="宋体"/>
          <w:bCs/>
          <w:szCs w:val="21"/>
        </w:rPr>
        <w:t>提供指导教师数量、授课课时要求</w:t>
      </w:r>
    </w:p>
    <w:p w14:paraId="7F9F1CFE">
      <w:pPr>
        <w:spacing w:line="400" w:lineRule="exact"/>
        <w:ind w:firstLine="420" w:firstLineChars="200"/>
        <w:outlineLvl w:val="2"/>
        <w:rPr>
          <w:rFonts w:ascii="Arial" w:hAnsi="Arial"/>
          <w:bCs/>
          <w:color w:val="000000"/>
          <w:szCs w:val="21"/>
        </w:rPr>
      </w:pPr>
      <w:r>
        <w:rPr>
          <w:rFonts w:hint="eastAsia" w:ascii="宋体" w:hAnsi="宋体" w:cs="宋体"/>
          <w:bCs/>
          <w:szCs w:val="21"/>
        </w:rPr>
        <w:t>指导教师数量：实习基地应根据学生规模和实习需求，配备足够数量的指导教师。每位指导教</w:t>
      </w:r>
      <w:r>
        <w:rPr>
          <w:rFonts w:hint="eastAsia" w:ascii="Arial" w:hAnsi="Arial"/>
          <w:bCs/>
          <w:color w:val="000000"/>
          <w:szCs w:val="21"/>
        </w:rPr>
        <w:t>师负责指导的学生数量应适中，确保教师能够充分了解每位学生的实习情况，给予及时的指导和帮助。</w:t>
      </w:r>
    </w:p>
    <w:p w14:paraId="56FDAC53">
      <w:pPr>
        <w:spacing w:line="400" w:lineRule="exact"/>
        <w:ind w:firstLine="420" w:firstLineChars="200"/>
        <w:outlineLvl w:val="2"/>
        <w:rPr>
          <w:rFonts w:ascii="Arial" w:hAnsi="Arial"/>
          <w:bCs/>
          <w:color w:val="000000"/>
          <w:szCs w:val="21"/>
        </w:rPr>
      </w:pPr>
      <w:r>
        <w:rPr>
          <w:rFonts w:hint="eastAsia" w:ascii="宋体" w:hAnsi="宋体" w:cs="宋体"/>
          <w:bCs/>
          <w:szCs w:val="21"/>
        </w:rPr>
        <w:t>授课课时要求：</w:t>
      </w:r>
      <w:r>
        <w:rPr>
          <w:rFonts w:hint="eastAsia" w:ascii="Arial" w:hAnsi="Arial"/>
          <w:bCs/>
          <w:color w:val="000000"/>
          <w:szCs w:val="21"/>
        </w:rPr>
        <w:t>实习前培训：实习基地应为学生提供实习前的培训课程，包括实习单位介绍、实习任务安排、安全操作规程等内容。培训课程应不少于20课时，确保学生对实习工作有充分的了解和准备。</w:t>
      </w:r>
    </w:p>
    <w:p w14:paraId="782CCEFC">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195B9C41">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⑤</w:t>
      </w:r>
      <w:r>
        <w:rPr>
          <w:rFonts w:hint="eastAsia" w:ascii="宋体" w:hAnsi="宋体" w:cs="宋体"/>
          <w:bCs/>
          <w:szCs w:val="21"/>
        </w:rPr>
        <w:t>支持信息化教学基本要求</w:t>
      </w:r>
    </w:p>
    <w:p w14:paraId="14BF9B98">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5D4FAB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w:t>
      </w:r>
      <w:r>
        <w:rPr>
          <w:rFonts w:hint="eastAsia" w:ascii="宋体" w:hAnsi="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教学资源</w:t>
      </w:r>
      <w:bookmarkEnd w:id="32"/>
      <w:bookmarkEnd w:id="33"/>
    </w:p>
    <w:p w14:paraId="7BEFAEC5">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教材选用基本要求</w:t>
      </w:r>
    </w:p>
    <w:p w14:paraId="3DC11355">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①</w:t>
      </w:r>
      <w:r>
        <w:rPr>
          <w:rFonts w:hint="eastAsia" w:ascii="宋体" w:hAnsi="宋体" w:cs="宋体"/>
          <w:bCs/>
          <w:color w:val="000000"/>
          <w:szCs w:val="21"/>
        </w:rPr>
        <w:t>全面覆盖：教材应覆盖市场营销专业的基本理论、实践案例和最新发展趋势，涵盖会计基础、财务管理、财务分析、资金运营等领域。</w:t>
      </w:r>
    </w:p>
    <w:p w14:paraId="6DCF9D43">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②</w:t>
      </w:r>
      <w:r>
        <w:rPr>
          <w:rFonts w:hint="eastAsia" w:ascii="宋体" w:hAnsi="宋体" w:cs="宋体"/>
          <w:bCs/>
          <w:color w:val="000000"/>
          <w:szCs w:val="21"/>
        </w:rPr>
        <w:t>实践导向：教材应结合实际案例和实践操作，帮助学生理解和应用大数据与财务管理理论和技能。</w:t>
      </w:r>
    </w:p>
    <w:p w14:paraId="127FDC60">
      <w:pPr>
        <w:spacing w:line="360" w:lineRule="exact"/>
        <w:ind w:firstLine="420" w:firstLineChars="200"/>
        <w:outlineLvl w:val="2"/>
        <w:rPr>
          <w:rFonts w:hint="eastAsia" w:ascii="宋体" w:hAnsi="宋体" w:cs="宋体"/>
          <w:bCs/>
          <w:color w:val="000000"/>
          <w:szCs w:val="21"/>
        </w:rPr>
      </w:pPr>
      <w:r>
        <w:rPr>
          <w:rFonts w:hint="eastAsia" w:ascii="宋体" w:hAnsi="宋体" w:cs="宋体"/>
          <w:bCs/>
          <w:color w:val="000000"/>
          <w:szCs w:val="21"/>
          <w:lang w:val="en-US" w:eastAsia="zh-CN"/>
        </w:rPr>
        <w:t>③</w:t>
      </w:r>
      <w:r>
        <w:rPr>
          <w:rFonts w:hint="eastAsia" w:ascii="宋体" w:hAnsi="宋体" w:cs="宋体"/>
          <w:bCs/>
          <w:color w:val="000000"/>
          <w:szCs w:val="21"/>
        </w:rPr>
        <w:t>最新更新：教材应及时更新，反映大数据与财务管理领域的最新研究和实践成果。</w:t>
      </w:r>
    </w:p>
    <w:p w14:paraId="5FBD97ED">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图书文献配备基本要求</w:t>
      </w:r>
    </w:p>
    <w:p w14:paraId="181FC64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①</w:t>
      </w:r>
      <w:r>
        <w:rPr>
          <w:rFonts w:hint="eastAsia" w:ascii="宋体" w:hAnsi="宋体" w:cs="宋体"/>
          <w:bCs/>
          <w:color w:val="000000"/>
          <w:szCs w:val="21"/>
        </w:rPr>
        <w:t>学术著作：提供经典的大数据与财务管理相关著作，如《财务管理》、《财务报表分析》等，供学生深入学习和研究。</w:t>
      </w:r>
    </w:p>
    <w:p w14:paraId="101A9BA2">
      <w:pPr>
        <w:widowControl/>
        <w:spacing w:line="400" w:lineRule="exact"/>
        <w:ind w:firstLine="420" w:firstLineChars="200"/>
        <w:jc w:val="left"/>
        <w:rPr>
          <w:rFonts w:hint="eastAsia" w:ascii="宋体" w:hAnsi="宋体" w:cs="宋体"/>
          <w:b/>
          <w:bCs/>
          <w:szCs w:val="21"/>
        </w:rPr>
      </w:pPr>
      <w:r>
        <w:rPr>
          <w:rFonts w:hint="eastAsia" w:ascii="宋体" w:hAnsi="宋体" w:cs="宋体"/>
          <w:bCs/>
          <w:color w:val="000000"/>
          <w:szCs w:val="21"/>
          <w:lang w:val="en-US" w:eastAsia="zh-CN"/>
        </w:rPr>
        <w:t>②</w:t>
      </w:r>
      <w:r>
        <w:rPr>
          <w:rFonts w:hint="eastAsia" w:ascii="宋体" w:hAnsi="宋体" w:cs="宋体"/>
          <w:bCs/>
          <w:color w:val="000000"/>
          <w:szCs w:val="21"/>
        </w:rPr>
        <w:t>实践案例：配备丰富的实践案例集，涵盖不同行业和社会环境下的财务管理战略和实践经验，以便学生从实际案例中</w:t>
      </w:r>
      <w:r>
        <w:rPr>
          <w:rFonts w:hint="eastAsia" w:ascii="Arial" w:hAnsi="Arial"/>
          <w:bCs/>
          <w:color w:val="000000"/>
          <w:szCs w:val="21"/>
        </w:rPr>
        <w:t>学习。</w:t>
      </w:r>
    </w:p>
    <w:p w14:paraId="57F3430F">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数字教学资源配备基本要求</w:t>
      </w:r>
    </w:p>
    <w:p w14:paraId="593CC290">
      <w:pPr>
        <w:widowControl/>
        <w:spacing w:line="400" w:lineRule="exact"/>
        <w:ind w:firstLine="420" w:firstLineChars="200"/>
        <w:jc w:val="left"/>
        <w:rPr>
          <w:rFonts w:hint="eastAsia" w:ascii="宋体" w:hAnsi="宋体" w:cs="宋体"/>
          <w:bCs/>
          <w:color w:val="000000"/>
          <w:szCs w:val="21"/>
        </w:rPr>
      </w:pPr>
      <w:bookmarkStart w:id="34" w:name="_Toc16895"/>
      <w:bookmarkStart w:id="35" w:name="_Toc9874"/>
      <w:r>
        <w:rPr>
          <w:rFonts w:hint="eastAsia" w:ascii="宋体" w:hAnsi="宋体" w:cs="宋体"/>
          <w:bCs/>
          <w:color w:val="000000"/>
          <w:szCs w:val="21"/>
          <w:lang w:val="en-US" w:eastAsia="zh-CN"/>
        </w:rPr>
        <w:t>①</w:t>
      </w:r>
      <w:r>
        <w:rPr>
          <w:rFonts w:hint="eastAsia" w:ascii="宋体" w:hAnsi="宋体" w:cs="宋体"/>
          <w:bCs/>
          <w:color w:val="000000"/>
          <w:szCs w:val="21"/>
        </w:rPr>
        <w:t>学术期刊和数据库：提供大数据与财务管理领域的学术期刊和数据库，使学生可以获取最新的研究成果和市场趋势。</w:t>
      </w:r>
    </w:p>
    <w:p w14:paraId="646EF2D1">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lang w:val="en-US" w:eastAsia="zh-CN"/>
        </w:rPr>
        <w:t>②</w:t>
      </w:r>
      <w:r>
        <w:rPr>
          <w:rFonts w:hint="eastAsia" w:ascii="宋体" w:hAnsi="宋体" w:cs="宋体"/>
          <w:bCs/>
          <w:color w:val="000000"/>
          <w:szCs w:val="21"/>
        </w:rPr>
        <w:t>在线课程和教学工具：提供在线课程和教学工具，如在线学习平台、会计手工实训、会计电算化等，帮助学生</w:t>
      </w:r>
      <w:r>
        <w:rPr>
          <w:rFonts w:hint="eastAsia" w:ascii="Arial" w:hAnsi="Arial"/>
          <w:bCs/>
          <w:color w:val="000000"/>
          <w:szCs w:val="21"/>
        </w:rPr>
        <w:t>进行自主学习和实践操作。</w:t>
      </w:r>
    </w:p>
    <w:p w14:paraId="7956F78B">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除了上述要求，大数据与财务管理专业教学资源的选择还应考虑以下因素：</w:t>
      </w:r>
    </w:p>
    <w:p w14:paraId="6E9F4FE5">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③</w:t>
      </w:r>
      <w:r>
        <w:rPr>
          <w:rFonts w:hint="eastAsia" w:ascii="宋体" w:hAnsi="宋体" w:cs="宋体"/>
          <w:bCs/>
          <w:color w:val="000000"/>
          <w:szCs w:val="21"/>
        </w:rPr>
        <w:t>多样性和包容性：教材和资源应兼顾不同学生的学习风格和背景，尽量提供多样化的教学资源，以满足不同学生的需求。</w:t>
      </w:r>
    </w:p>
    <w:p w14:paraId="42DE54D1">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④</w:t>
      </w:r>
      <w:r>
        <w:rPr>
          <w:rFonts w:hint="eastAsia" w:ascii="宋体" w:hAnsi="宋体" w:cs="宋体"/>
          <w:bCs/>
          <w:color w:val="000000"/>
          <w:szCs w:val="21"/>
        </w:rPr>
        <w:t>实践性和案例分析：教学资源应注重实践性和案例分析，通过真实案例和实践操作，培养学生的问题解决能力和实际应用能力。</w:t>
      </w:r>
    </w:p>
    <w:p w14:paraId="1AB4B1CA">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lang w:val="en-US" w:eastAsia="zh-CN"/>
        </w:rPr>
        <w:t>⑤</w:t>
      </w:r>
      <w:r>
        <w:rPr>
          <w:rFonts w:hint="eastAsia" w:ascii="宋体" w:hAnsi="宋体" w:cs="宋体"/>
          <w:bCs/>
          <w:color w:val="000000"/>
          <w:szCs w:val="21"/>
        </w:rPr>
        <w:t>开放性和互动性：教学资源应具有开放性和互动性，鼓励学生积极参与讨论、交流和合作，促进学生的学习和成</w:t>
      </w:r>
      <w:r>
        <w:rPr>
          <w:rFonts w:hint="eastAsia" w:ascii="Arial" w:hAnsi="Arial"/>
          <w:bCs/>
          <w:color w:val="000000"/>
          <w:szCs w:val="21"/>
        </w:rPr>
        <w:t>长。</w:t>
      </w:r>
    </w:p>
    <w:p w14:paraId="18DF9797">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大数据与财务管理专业的教学资源应当全面、实践导向，并结合最新的研究成果和实践经验。教材选用、图书文献配备和数字资源配备都应考虑多样性、实践性和开放性的要求，以满足学生的学习需求和发展潜能。</w:t>
      </w:r>
    </w:p>
    <w:p w14:paraId="172BAD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w:t>
      </w:r>
      <w:r>
        <w:rPr>
          <w:rFonts w:hint="eastAsia" w:ascii="宋体" w:hAnsi="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教学方法</w:t>
      </w:r>
      <w:bookmarkEnd w:id="34"/>
      <w:bookmarkEnd w:id="35"/>
    </w:p>
    <w:p w14:paraId="6C24A7E8">
      <w:pPr>
        <w:widowControl/>
        <w:spacing w:line="400" w:lineRule="exact"/>
        <w:ind w:firstLine="420" w:firstLineChars="200"/>
        <w:jc w:val="left"/>
        <w:rPr>
          <w:rFonts w:ascii="Arial" w:hAnsi="Arial"/>
          <w:bCs/>
          <w:color w:val="000000"/>
          <w:szCs w:val="21"/>
          <w:lang w:val="zh-CN"/>
        </w:rPr>
      </w:pPr>
      <w:bookmarkStart w:id="36" w:name="_Toc31917"/>
      <w:r>
        <w:rPr>
          <w:rFonts w:hint="eastAsia"/>
          <w:lang w:val="en-US" w:eastAsia="zh-CN"/>
        </w:rPr>
        <w:drawing>
          <wp:anchor distT="0" distB="0" distL="114300" distR="114300" simplePos="0" relativeHeight="251661312" behindDoc="0" locked="0" layoutInCell="1" allowOverlap="1">
            <wp:simplePos x="0" y="0"/>
            <wp:positionH relativeFrom="column">
              <wp:posOffset>106680</wp:posOffset>
            </wp:positionH>
            <wp:positionV relativeFrom="paragraph">
              <wp:posOffset>259080</wp:posOffset>
            </wp:positionV>
            <wp:extent cx="5753735" cy="3822700"/>
            <wp:effectExtent l="0" t="0" r="18415" b="6350"/>
            <wp:wrapTopAndBottom/>
            <wp:docPr id="2" name="图片 2" descr="ef1e03930ea32b57954c09f086a9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1e03930ea32b57954c09f086a9ed9"/>
                    <pic:cNvPicPr>
                      <a:picLocks noChangeAspect="1"/>
                    </pic:cNvPicPr>
                  </pic:nvPicPr>
                  <pic:blipFill>
                    <a:blip r:embed="rId6"/>
                    <a:stretch>
                      <a:fillRect/>
                    </a:stretch>
                  </pic:blipFill>
                  <pic:spPr>
                    <a:xfrm>
                      <a:off x="0" y="0"/>
                      <a:ext cx="5753735" cy="3822700"/>
                    </a:xfrm>
                    <a:prstGeom prst="rect">
                      <a:avLst/>
                    </a:prstGeom>
                  </pic:spPr>
                </pic:pic>
              </a:graphicData>
            </a:graphic>
          </wp:anchor>
        </w:drawing>
      </w:r>
    </w:p>
    <w:p w14:paraId="05507B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bookmarkStart w:id="37" w:name="_Toc114"/>
      <w:r>
        <w:rPr>
          <w:rFonts w:hint="eastAsia" w:ascii="宋体" w:hAnsi="宋体" w:eastAsia="宋体" w:cs="宋体"/>
          <w:b/>
          <w:bCs/>
          <w:kern w:val="2"/>
          <w:sz w:val="21"/>
          <w:szCs w:val="21"/>
          <w:lang w:val="en-US" w:eastAsia="zh-CN" w:bidi="ar-SA"/>
        </w:rPr>
        <w:t>5</w:t>
      </w:r>
      <w:r>
        <w:rPr>
          <w:rFonts w:hint="eastAsia" w:ascii="宋体" w:hAnsi="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学习评价</w:t>
      </w:r>
      <w:bookmarkEnd w:id="36"/>
      <w:bookmarkEnd w:id="37"/>
    </w:p>
    <w:p w14:paraId="007F89C1">
      <w:pPr>
        <w:widowControl/>
        <w:spacing w:line="400" w:lineRule="exact"/>
        <w:ind w:firstLine="420" w:firstLineChars="200"/>
        <w:jc w:val="left"/>
        <w:rPr>
          <w:rFonts w:ascii="Arial" w:hAnsi="Arial"/>
          <w:bCs/>
          <w:color w:val="000000"/>
          <w:szCs w:val="21"/>
        </w:rPr>
      </w:pPr>
      <w:bookmarkStart w:id="38" w:name="_Toc5581"/>
      <w:bookmarkStart w:id="39" w:name="_Toc23478"/>
      <w:r>
        <w:rPr>
          <w:rFonts w:hint="eastAsia" w:ascii="Arial" w:hAnsi="Arial"/>
          <w:bCs/>
          <w:color w:val="000000"/>
          <w:szCs w:val="21"/>
        </w:rPr>
        <w:t>大数据与财务管理专业学习评价旨在客观、全面地评估学生在知识、能力和素质等方面的学习成果。以下是对学生学习评价的方式和方法的要求和建议：</w:t>
      </w:r>
    </w:p>
    <w:p w14:paraId="2A445DD5">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多元化评价方式：</w:t>
      </w:r>
    </w:p>
    <w:p w14:paraId="32AF1D95">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①</w:t>
      </w:r>
      <w:r>
        <w:rPr>
          <w:rFonts w:hint="eastAsia" w:ascii="宋体" w:hAnsi="宋体" w:cs="宋体"/>
          <w:bCs/>
          <w:color w:val="000000"/>
          <w:szCs w:val="21"/>
        </w:rPr>
        <w:t>学术考核：采用考试、论文写作、课堂作业等方式，评估学生对财务管理理论和概念的掌握程度。</w:t>
      </w:r>
    </w:p>
    <w:p w14:paraId="692E9F88">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②</w:t>
      </w:r>
      <w:r>
        <w:rPr>
          <w:rFonts w:hint="eastAsia" w:ascii="宋体" w:hAnsi="宋体" w:cs="宋体"/>
          <w:bCs/>
          <w:color w:val="000000"/>
          <w:szCs w:val="21"/>
        </w:rPr>
        <w:t>实践项目评估：通过实践项目的报告、策划方案、展示演讲等，评估学生在实际操作和解决问题方面的能力。</w:t>
      </w:r>
    </w:p>
    <w:p w14:paraId="280EC0E5">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③</w:t>
      </w:r>
      <w:r>
        <w:rPr>
          <w:rFonts w:hint="eastAsia" w:ascii="宋体" w:hAnsi="宋体" w:cs="宋体"/>
          <w:bCs/>
          <w:color w:val="000000"/>
          <w:szCs w:val="21"/>
        </w:rPr>
        <w:t>案例分析评估：以个人或小组形式对企业投资方案进行分析和解决方案提出评价，考察学生的分析思维和决策能力。</w:t>
      </w:r>
    </w:p>
    <w:p w14:paraId="42739451">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lang w:val="en-US" w:eastAsia="zh-CN"/>
        </w:rPr>
        <w:t>④</w:t>
      </w:r>
      <w:r>
        <w:rPr>
          <w:rFonts w:hint="eastAsia" w:ascii="宋体" w:hAnsi="宋体" w:cs="宋体"/>
          <w:bCs/>
          <w:color w:val="000000"/>
          <w:szCs w:val="21"/>
        </w:rPr>
        <w:t>口头演</w:t>
      </w:r>
      <w:r>
        <w:rPr>
          <w:rFonts w:hint="eastAsia" w:ascii="Arial" w:hAnsi="Arial"/>
          <w:bCs/>
          <w:color w:val="000000"/>
          <w:szCs w:val="21"/>
        </w:rPr>
        <w:t>示评估：要求学生进行口头演示，展示对财务管理问题的理解和解决方案，评估其沟通和表达能力。</w:t>
      </w:r>
    </w:p>
    <w:p w14:paraId="1B44A28F">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综合评价学生能力：</w:t>
      </w:r>
    </w:p>
    <w:p w14:paraId="30A976A4">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①</w:t>
      </w:r>
      <w:r>
        <w:rPr>
          <w:rFonts w:hint="eastAsia" w:ascii="宋体" w:hAnsi="宋体" w:cs="宋体"/>
          <w:bCs/>
          <w:color w:val="000000"/>
          <w:szCs w:val="21"/>
        </w:rPr>
        <w:t>知识掌握：评估学生对大数据与财务管理理论、概念和实践的理解和掌握程度。</w:t>
      </w:r>
    </w:p>
    <w:p w14:paraId="5645D638">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②</w:t>
      </w:r>
      <w:r>
        <w:rPr>
          <w:rFonts w:hint="eastAsia" w:ascii="宋体" w:hAnsi="宋体" w:cs="宋体"/>
          <w:bCs/>
          <w:color w:val="000000"/>
          <w:szCs w:val="21"/>
        </w:rPr>
        <w:t>实践操作：评估学生在实际市场环境中应用所学知识和技能的能力，如筹资方案、成本管理方案实施等。</w:t>
      </w:r>
    </w:p>
    <w:p w14:paraId="3CEC0AD4">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③</w:t>
      </w:r>
      <w:r>
        <w:rPr>
          <w:rFonts w:hint="eastAsia" w:ascii="宋体" w:hAnsi="宋体" w:cs="宋体"/>
          <w:bCs/>
          <w:color w:val="000000"/>
          <w:szCs w:val="21"/>
        </w:rPr>
        <w:t>问题解决能力：评估学生分析和解决财务管理问题的能力，包括问题诊断、方案设计和评估能力。</w:t>
      </w:r>
    </w:p>
    <w:p w14:paraId="7B18AB2E">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④</w:t>
      </w:r>
      <w:r>
        <w:rPr>
          <w:rFonts w:hint="eastAsia" w:ascii="宋体" w:hAnsi="宋体" w:cs="宋体"/>
          <w:bCs/>
          <w:color w:val="000000"/>
          <w:szCs w:val="21"/>
        </w:rPr>
        <w:t>团队合作能力：评估学生在团队项目中的协作、沟通和领导能力，能否有效地与他人合作完成任务。</w:t>
      </w:r>
    </w:p>
    <w:p w14:paraId="72F008ED">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反馈和指导：</w:t>
      </w:r>
    </w:p>
    <w:p w14:paraId="4D073340">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①</w:t>
      </w:r>
      <w:r>
        <w:rPr>
          <w:rFonts w:hint="eastAsia" w:ascii="宋体" w:hAnsi="宋体" w:cs="宋体"/>
          <w:bCs/>
          <w:color w:val="000000"/>
          <w:szCs w:val="21"/>
        </w:rPr>
        <w:t>及时反馈：在学习过程中及时给予学生反馈，指出其学习成果和发展方向，帮助他们进行自我调整和改进。</w:t>
      </w:r>
    </w:p>
    <w:p w14:paraId="0BFC414A">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②</w:t>
      </w:r>
      <w:r>
        <w:rPr>
          <w:rFonts w:hint="eastAsia" w:ascii="宋体" w:hAnsi="宋体" w:cs="宋体"/>
          <w:bCs/>
          <w:color w:val="000000"/>
          <w:szCs w:val="21"/>
        </w:rPr>
        <w:t>个性化指导：根据学生的个体差异，给予个性化的学习指导和建议，激发其潜力和发展空间。</w:t>
      </w:r>
    </w:p>
    <w:p w14:paraId="1F737524">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③</w:t>
      </w:r>
      <w:r>
        <w:rPr>
          <w:rFonts w:hint="eastAsia" w:ascii="宋体" w:hAnsi="宋体" w:cs="宋体"/>
          <w:bCs/>
          <w:color w:val="000000"/>
          <w:szCs w:val="21"/>
        </w:rPr>
        <w:t>目标设定：与学生共同制定学习目标和评价标准，使学生有明确的目标和方向，增加学习的动力和效果。</w:t>
      </w:r>
    </w:p>
    <w:p w14:paraId="1710B8CA">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综合素质评价：</w:t>
      </w:r>
    </w:p>
    <w:p w14:paraId="0FB821AB">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①</w:t>
      </w:r>
      <w:r>
        <w:rPr>
          <w:rFonts w:hint="eastAsia" w:ascii="宋体" w:hAnsi="宋体" w:cs="宋体"/>
          <w:bCs/>
          <w:color w:val="000000"/>
          <w:szCs w:val="21"/>
        </w:rPr>
        <w:t>信息素养：评估学生的信息获取、处理和应用能力，包括财务数据分析等方面。</w:t>
      </w:r>
    </w:p>
    <w:p w14:paraId="74D0A7CE">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②</w:t>
      </w:r>
      <w:r>
        <w:rPr>
          <w:rFonts w:hint="eastAsia" w:ascii="宋体" w:hAnsi="宋体" w:cs="宋体"/>
          <w:bCs/>
          <w:color w:val="000000"/>
          <w:szCs w:val="21"/>
        </w:rPr>
        <w:t>创新思维：评估学生的创新思维能力，包括创意发展、创新项目和解决问题的创新性。</w:t>
      </w:r>
    </w:p>
    <w:p w14:paraId="50DCDBDA">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lang w:val="en-US" w:eastAsia="zh-CN"/>
        </w:rPr>
        <w:t>③</w:t>
      </w:r>
      <w:r>
        <w:rPr>
          <w:rFonts w:hint="eastAsia" w:ascii="宋体" w:hAnsi="宋体" w:cs="宋体"/>
          <w:bCs/>
          <w:color w:val="000000"/>
          <w:szCs w:val="21"/>
        </w:rPr>
        <w:t>职业素养：评估学生的职业道德、沟通技巧和团队合作能力，考察其在职业环境中的表现和素养。</w:t>
      </w:r>
    </w:p>
    <w:p w14:paraId="245284D7">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大数据与财务管理专业学习评价应采用多元化的方式，评估学生的知识、能力和素质，并提供及时的反馈和</w:t>
      </w:r>
      <w:r>
        <w:rPr>
          <w:rFonts w:hint="eastAsia" w:ascii="Arial" w:hAnsi="Arial"/>
          <w:bCs/>
          <w:color w:val="000000"/>
          <w:szCs w:val="21"/>
        </w:rPr>
        <w:t>指导，以促进学生全面发展和提高学习效果。</w:t>
      </w:r>
    </w:p>
    <w:p w14:paraId="5815A235">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6.</w:t>
      </w:r>
      <w:r>
        <w:rPr>
          <w:rFonts w:hint="eastAsia" w:ascii="宋体" w:hAnsi="宋体" w:cs="宋体"/>
          <w:b/>
          <w:bCs/>
          <w:szCs w:val="21"/>
        </w:rPr>
        <w:t>质量管理</w:t>
      </w:r>
      <w:bookmarkEnd w:id="38"/>
      <w:bookmarkEnd w:id="39"/>
    </w:p>
    <w:p w14:paraId="3F120DBF">
      <w:pPr>
        <w:adjustRightInd w:val="0"/>
        <w:snapToGrid w:val="0"/>
        <w:spacing w:line="360" w:lineRule="exact"/>
        <w:ind w:firstLine="420" w:firstLineChars="200"/>
        <w:rPr>
          <w:szCs w:val="21"/>
        </w:rPr>
      </w:pPr>
      <w:r>
        <w:rPr>
          <w:rFonts w:hint="eastAsia"/>
          <w:szCs w:val="21"/>
        </w:rPr>
        <w:t>内容</w:t>
      </w:r>
      <w:r>
        <w:rPr>
          <w:rFonts w:hint="eastAsia"/>
          <w:szCs w:val="21"/>
          <w:lang w:val="zh-CN"/>
        </w:rPr>
        <w:t>参考国家专业教学标准对专业人才培养的质量管理提出要求，并体现个性要求。</w:t>
      </w:r>
      <w:r>
        <w:rPr>
          <w:rFonts w:hint="eastAsia"/>
          <w:szCs w:val="21"/>
        </w:rPr>
        <w:t>可参考以下条目完成内容描述。</w:t>
      </w:r>
    </w:p>
    <w:p w14:paraId="52D3DED0">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建立组织体系，成立教学质量保证机构</w:t>
      </w:r>
    </w:p>
    <w:p w14:paraId="66D4035F">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1B5CF4E1">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建立健全教学质量标准体系</w:t>
      </w:r>
    </w:p>
    <w:p w14:paraId="569803B6">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在编制人才培养方案时，不仅</w:t>
      </w:r>
      <w:r>
        <w:rPr>
          <w:rFonts w:ascii="Arial" w:hAnsi="Arial"/>
          <w:bCs/>
          <w:color w:val="000000"/>
          <w:szCs w:val="21"/>
        </w:rPr>
        <w:t>制定和完善</w:t>
      </w:r>
      <w:r>
        <w:rPr>
          <w:rFonts w:hint="eastAsia" w:ascii="Arial" w:hAnsi="Arial"/>
          <w:bCs/>
          <w:color w:val="000000"/>
          <w:szCs w:val="21"/>
        </w:rPr>
        <w:t>了</w:t>
      </w:r>
      <w:r>
        <w:rPr>
          <w:rFonts w:ascii="Arial" w:hAnsi="Arial"/>
          <w:bCs/>
          <w:color w:val="000000"/>
          <w:szCs w:val="21"/>
        </w:rPr>
        <w:t>各项教学质量标准，包括课程教学质量标准、实践教学质量标准、考试质量标准等。</w:t>
      </w:r>
      <w:r>
        <w:rPr>
          <w:rFonts w:hint="eastAsia" w:ascii="Arial" w:hAnsi="Arial"/>
          <w:bCs/>
          <w:color w:val="000000"/>
          <w:szCs w:val="21"/>
        </w:rPr>
        <w:t>制定的</w:t>
      </w:r>
      <w:r>
        <w:rPr>
          <w:rFonts w:ascii="Arial" w:hAnsi="Arial"/>
          <w:bCs/>
          <w:color w:val="000000"/>
          <w:szCs w:val="21"/>
        </w:rPr>
        <w:t>教学质量标准</w:t>
      </w:r>
      <w:r>
        <w:rPr>
          <w:rFonts w:hint="eastAsia" w:ascii="Arial" w:hAnsi="Arial"/>
          <w:bCs/>
          <w:color w:val="000000"/>
          <w:szCs w:val="21"/>
        </w:rPr>
        <w:t>也</w:t>
      </w:r>
      <w:r>
        <w:rPr>
          <w:rFonts w:ascii="Arial" w:hAnsi="Arial"/>
          <w:bCs/>
          <w:color w:val="000000"/>
          <w:szCs w:val="21"/>
        </w:rPr>
        <w:t>明确、具体、可操作，能够指导教学过程的各个环节</w:t>
      </w:r>
      <w:r>
        <w:rPr>
          <w:rFonts w:hint="eastAsia" w:ascii="Arial" w:hAnsi="Arial"/>
          <w:bCs/>
          <w:color w:val="000000"/>
          <w:szCs w:val="21"/>
        </w:rPr>
        <w:t>，除此之外，还会</w:t>
      </w:r>
      <w:r>
        <w:rPr>
          <w:rFonts w:ascii="Arial" w:hAnsi="Arial"/>
          <w:bCs/>
          <w:color w:val="000000"/>
          <w:szCs w:val="21"/>
        </w:rPr>
        <w:t>定期对教学质量标准进行评估和修订，确保其适应教育教学的发展和变化。</w:t>
      </w:r>
    </w:p>
    <w:p w14:paraId="42264569">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完善教学管理制度</w:t>
      </w:r>
    </w:p>
    <w:p w14:paraId="189FA091">
      <w:pPr>
        <w:widowControl/>
        <w:spacing w:line="400" w:lineRule="exact"/>
        <w:ind w:firstLine="420" w:firstLineChars="200"/>
        <w:jc w:val="left"/>
        <w:rPr>
          <w:rFonts w:ascii="Arial" w:hAnsi="Arial"/>
          <w:bCs/>
          <w:color w:val="000000"/>
          <w:szCs w:val="21"/>
        </w:rPr>
      </w:pPr>
      <w:r>
        <w:rPr>
          <w:rFonts w:ascii="Arial" w:hAnsi="Arial"/>
          <w:bCs/>
          <w:color w:val="000000"/>
          <w:szCs w:val="21"/>
        </w:rPr>
        <w:t>制定和完善教学计划管理制度、课程管理制度、教师管理制度、学生管理制度等</w:t>
      </w:r>
      <w:r>
        <w:rPr>
          <w:rFonts w:hint="eastAsia" w:ascii="Arial" w:hAnsi="Arial"/>
          <w:bCs/>
          <w:color w:val="000000"/>
          <w:szCs w:val="21"/>
        </w:rPr>
        <w:t>，并且</w:t>
      </w:r>
      <w:r>
        <w:rPr>
          <w:rFonts w:ascii="Arial" w:hAnsi="Arial"/>
          <w:bCs/>
          <w:color w:val="000000"/>
          <w:szCs w:val="21"/>
        </w:rPr>
        <w:t>教学管理制度规范教学过程的各个环节，确保教学活动的有序进行</w:t>
      </w:r>
      <w:r>
        <w:rPr>
          <w:rFonts w:hint="eastAsia" w:ascii="Arial" w:hAnsi="Arial"/>
          <w:bCs/>
          <w:color w:val="000000"/>
          <w:szCs w:val="21"/>
        </w:rPr>
        <w:t>，另外还</w:t>
      </w:r>
      <w:r>
        <w:rPr>
          <w:rFonts w:ascii="Arial" w:hAnsi="Arial"/>
          <w:bCs/>
          <w:color w:val="000000"/>
          <w:szCs w:val="21"/>
        </w:rPr>
        <w:t>加强</w:t>
      </w:r>
      <w:r>
        <w:rPr>
          <w:rFonts w:hint="eastAsia" w:ascii="Arial" w:hAnsi="Arial"/>
          <w:bCs/>
          <w:color w:val="000000"/>
          <w:szCs w:val="21"/>
        </w:rPr>
        <w:t>了</w:t>
      </w:r>
      <w:r>
        <w:rPr>
          <w:rFonts w:ascii="Arial" w:hAnsi="Arial"/>
          <w:bCs/>
          <w:color w:val="000000"/>
          <w:szCs w:val="21"/>
        </w:rPr>
        <w:t>对教学管理制度的宣传和培训，提高师生对教学管理制度的知晓率和遵守度。</w:t>
      </w:r>
    </w:p>
    <w:p w14:paraId="4762B791">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建立健全质量监控机制</w:t>
      </w:r>
    </w:p>
    <w:p w14:paraId="73D3E07C">
      <w:pPr>
        <w:widowControl/>
        <w:spacing w:line="400" w:lineRule="exact"/>
        <w:ind w:firstLine="420" w:firstLineChars="200"/>
        <w:jc w:val="left"/>
        <w:rPr>
          <w:rFonts w:ascii="Arial" w:hAnsi="Arial"/>
          <w:bCs/>
          <w:color w:val="000000"/>
          <w:szCs w:val="21"/>
        </w:rPr>
      </w:pPr>
      <w:r>
        <w:rPr>
          <w:rFonts w:ascii="Arial" w:hAnsi="Arial"/>
          <w:bCs/>
          <w:color w:val="000000"/>
          <w:szCs w:val="21"/>
        </w:rPr>
        <w:t>建立教学质量监控体系，包括教学质量检查、评估、反馈等环节</w:t>
      </w:r>
      <w:r>
        <w:rPr>
          <w:rFonts w:hint="eastAsia" w:ascii="Arial" w:hAnsi="Arial"/>
          <w:bCs/>
          <w:color w:val="000000"/>
          <w:szCs w:val="21"/>
        </w:rPr>
        <w:t>，</w:t>
      </w:r>
      <w:r>
        <w:rPr>
          <w:rFonts w:ascii="Arial" w:hAnsi="Arial"/>
          <w:bCs/>
          <w:color w:val="000000"/>
          <w:szCs w:val="21"/>
        </w:rPr>
        <w:t>定期对教学质量进行检查和评估，发现问题及时整改</w:t>
      </w:r>
      <w:r>
        <w:rPr>
          <w:rFonts w:hint="eastAsia" w:ascii="Arial" w:hAnsi="Arial"/>
          <w:bCs/>
          <w:color w:val="000000"/>
          <w:szCs w:val="21"/>
        </w:rPr>
        <w:t>，</w:t>
      </w:r>
      <w:r>
        <w:rPr>
          <w:rFonts w:ascii="Arial" w:hAnsi="Arial"/>
          <w:bCs/>
          <w:color w:val="000000"/>
          <w:szCs w:val="21"/>
        </w:rPr>
        <w:t>鼓励师生参与教学质量监控，设立教学质量监督员或学生信息员等，收集教学质量信息。</w:t>
      </w:r>
    </w:p>
    <w:p w14:paraId="558814B1">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5）</w:t>
      </w:r>
      <w:r>
        <w:rPr>
          <w:rFonts w:hint="eastAsia" w:ascii="宋体" w:hAnsi="宋体" w:cs="宋体"/>
          <w:bCs/>
          <w:szCs w:val="21"/>
          <w:lang w:eastAsia="zh-CN"/>
        </w:rPr>
        <w:t>建立反馈机制及社会评价机制</w:t>
      </w:r>
    </w:p>
    <w:p w14:paraId="54F7BCA1">
      <w:pPr>
        <w:widowControl/>
        <w:spacing w:line="400" w:lineRule="exact"/>
        <w:ind w:firstLine="420" w:firstLineChars="200"/>
        <w:jc w:val="left"/>
        <w:rPr>
          <w:rFonts w:ascii="Arial" w:hAnsi="Arial"/>
          <w:bCs/>
          <w:color w:val="000000"/>
          <w:szCs w:val="21"/>
        </w:rPr>
      </w:pPr>
      <w:r>
        <w:rPr>
          <w:rFonts w:ascii="Arial" w:hAnsi="Arial"/>
          <w:bCs/>
          <w:color w:val="000000"/>
          <w:szCs w:val="21"/>
        </w:rPr>
        <w:t>建立有效的反馈机制，及时收集和处理师生对教学质量的意见和建议</w:t>
      </w:r>
      <w:r>
        <w:rPr>
          <w:rFonts w:hint="eastAsia" w:ascii="Arial" w:hAnsi="Arial"/>
          <w:bCs/>
          <w:color w:val="000000"/>
          <w:szCs w:val="21"/>
        </w:rPr>
        <w:t>，</w:t>
      </w:r>
      <w:r>
        <w:rPr>
          <w:rFonts w:ascii="Arial" w:hAnsi="Arial"/>
          <w:bCs/>
          <w:color w:val="000000"/>
          <w:szCs w:val="21"/>
        </w:rPr>
        <w:t>设立教学质量投诉渠道，</w:t>
      </w:r>
      <w:r>
        <w:rPr>
          <w:rFonts w:hint="eastAsia" w:ascii="Arial" w:hAnsi="Arial"/>
          <w:bCs/>
          <w:color w:val="000000"/>
          <w:szCs w:val="21"/>
        </w:rPr>
        <w:t>如公众号、官网、校长信箱等，</w:t>
      </w:r>
      <w:r>
        <w:rPr>
          <w:rFonts w:ascii="Arial" w:hAnsi="Arial"/>
          <w:bCs/>
          <w:color w:val="000000"/>
          <w:szCs w:val="21"/>
        </w:rPr>
        <w:t>对投诉进行及时处理和反馈。</w:t>
      </w:r>
      <w:r>
        <w:rPr>
          <w:rFonts w:hint="eastAsia" w:ascii="Arial" w:hAnsi="Arial"/>
          <w:bCs/>
          <w:color w:val="000000"/>
          <w:szCs w:val="21"/>
        </w:rPr>
        <w:t>另外还</w:t>
      </w:r>
      <w:r>
        <w:rPr>
          <w:rFonts w:ascii="Arial" w:hAnsi="Arial"/>
          <w:bCs/>
          <w:color w:val="000000"/>
          <w:szCs w:val="21"/>
        </w:rPr>
        <w:t>引入社会评价机制，邀请行业专家、用人单位等对学校教学质量进行评价，以获取更广泛、更客观的教学质量信息。</w:t>
      </w:r>
    </w:p>
    <w:p w14:paraId="367B2FD4">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（二）、毕业要求</w:t>
      </w:r>
    </w:p>
    <w:p w14:paraId="3EFB89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zh-CN" w:eastAsia="zh-CN" w:bidi="ar-SA"/>
        </w:rPr>
      </w:pPr>
      <w:bookmarkStart w:id="40" w:name="_Toc16516681"/>
      <w:bookmarkStart w:id="41" w:name="_Toc22818"/>
      <w:bookmarkStart w:id="42" w:name="_Toc7526"/>
      <w:bookmarkStart w:id="43" w:name="_Toc27960"/>
      <w:r>
        <w:rPr>
          <w:rFonts w:hint="eastAsia" w:ascii="宋体" w:hAnsi="宋体" w:eastAsia="宋体" w:cs="宋体"/>
          <w:b/>
          <w:bCs/>
          <w:kern w:val="2"/>
          <w:sz w:val="21"/>
          <w:szCs w:val="21"/>
          <w:lang w:val="en-US" w:eastAsia="zh-CN" w:bidi="ar-SA"/>
        </w:rPr>
        <w:t>1、</w:t>
      </w:r>
      <w:r>
        <w:rPr>
          <w:rFonts w:hint="eastAsia" w:ascii="宋体" w:hAnsi="宋体" w:eastAsia="宋体" w:cs="宋体"/>
          <w:b/>
          <w:bCs/>
          <w:kern w:val="2"/>
          <w:sz w:val="21"/>
          <w:szCs w:val="21"/>
          <w:lang w:val="zh-CN" w:eastAsia="zh-CN" w:bidi="ar-SA"/>
        </w:rPr>
        <w:t>毕业学分要求</w:t>
      </w:r>
      <w:bookmarkEnd w:id="40"/>
    </w:p>
    <w:p w14:paraId="0FBE8660">
      <w:pPr>
        <w:spacing w:line="360" w:lineRule="exact"/>
        <w:ind w:firstLine="420" w:firstLineChars="200"/>
        <w:outlineLvl w:val="2"/>
        <w:rPr>
          <w:rFonts w:hint="default" w:ascii="宋体" w:hAnsi="宋体" w:cs="宋体"/>
          <w:bCs/>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本专业修够1</w:t>
      </w:r>
      <w:r>
        <w:rPr>
          <w:rFonts w:hint="eastAsia" w:ascii="宋体" w:hAnsi="宋体" w:cs="宋体"/>
          <w:bCs/>
          <w:szCs w:val="21"/>
          <w:lang w:val="en-US" w:eastAsia="zh-CN"/>
        </w:rPr>
        <w:t>54</w:t>
      </w:r>
      <w:r>
        <w:rPr>
          <w:rFonts w:hint="eastAsia" w:ascii="宋体" w:hAnsi="宋体" w:cs="宋体"/>
          <w:bCs/>
          <w:szCs w:val="21"/>
          <w:lang w:eastAsia="zh-CN"/>
        </w:rPr>
        <w:t>学分方能毕业。</w:t>
      </w:r>
      <w:r>
        <w:rPr>
          <w:rFonts w:hint="eastAsia" w:ascii="宋体" w:hAnsi="宋体" w:cs="宋体"/>
          <w:bCs/>
          <w:szCs w:val="21"/>
          <w:lang w:val="en-US" w:eastAsia="zh-CN"/>
        </w:rPr>
        <w:t>其中：</w:t>
      </w:r>
    </w:p>
    <w:p w14:paraId="1295A636">
      <w:pPr>
        <w:adjustRightInd w:val="0"/>
        <w:snapToGrid w:val="0"/>
        <w:spacing w:line="360" w:lineRule="exact"/>
        <w:ind w:firstLine="420" w:firstLineChars="200"/>
      </w:pPr>
      <w:r>
        <w:rPr>
          <w:rFonts w:hint="eastAsia"/>
        </w:rPr>
        <w:t>◆公共必修课共</w:t>
      </w:r>
      <w:r>
        <w:rPr>
          <w:rFonts w:hint="eastAsia" w:ascii="Times New Roman" w:hAnsi="Times New Roman" w:eastAsia="宋体" w:cs="Times New Roman"/>
          <w:color w:val="auto"/>
        </w:rPr>
        <w:t>4</w:t>
      </w:r>
      <w:r>
        <w:rPr>
          <w:rFonts w:hint="eastAsia" w:cs="Times New Roman"/>
          <w:color w:val="auto"/>
          <w:lang w:val="en-US" w:eastAsia="zh-CN"/>
        </w:rPr>
        <w:t>8</w:t>
      </w:r>
      <w:r>
        <w:rPr>
          <w:rFonts w:hint="eastAsia"/>
        </w:rPr>
        <w:t>学分。</w:t>
      </w:r>
    </w:p>
    <w:p w14:paraId="47202BCE">
      <w:pPr>
        <w:adjustRightInd w:val="0"/>
        <w:snapToGrid w:val="0"/>
        <w:spacing w:line="360" w:lineRule="exact"/>
        <w:ind w:firstLine="420" w:firstLineChars="200"/>
      </w:pPr>
      <w:r>
        <w:rPr>
          <w:rFonts w:hint="eastAsia"/>
        </w:rPr>
        <w:t>◆专业必修课、专业技能课、专业限选课共</w:t>
      </w:r>
      <w:r>
        <w:rPr>
          <w:rFonts w:hint="eastAsia" w:cs="Times New Roman"/>
          <w:color w:val="auto"/>
          <w:lang w:val="en-US" w:eastAsia="zh-CN"/>
        </w:rPr>
        <w:t>98</w:t>
      </w:r>
      <w:r>
        <w:rPr>
          <w:rFonts w:hint="eastAsia"/>
        </w:rPr>
        <w:t>学分。</w:t>
      </w:r>
    </w:p>
    <w:p w14:paraId="7B0E354A">
      <w:pPr>
        <w:adjustRightInd w:val="0"/>
        <w:snapToGrid w:val="0"/>
        <w:spacing w:line="360" w:lineRule="exact"/>
        <w:ind w:firstLine="420" w:firstLineChars="200"/>
        <w:rPr>
          <w:rFonts w:hint="eastAsia"/>
        </w:rPr>
      </w:pPr>
      <w:r>
        <w:rPr>
          <w:rFonts w:hint="eastAsia"/>
        </w:rPr>
        <w:t>◆公共选修课</w:t>
      </w:r>
      <w:r>
        <w:rPr>
          <w:rFonts w:hint="eastAsia" w:cs="Times New Roman"/>
          <w:color w:val="auto"/>
          <w:lang w:val="en-US" w:eastAsia="zh-CN"/>
        </w:rPr>
        <w:t>8</w:t>
      </w:r>
      <w:r>
        <w:rPr>
          <w:rFonts w:hint="eastAsia" w:ascii="Times New Roman" w:hAnsi="Times New Roman" w:eastAsia="宋体" w:cs="Times New Roman"/>
          <w:color w:val="auto"/>
        </w:rPr>
        <w:t>学</w:t>
      </w:r>
      <w:r>
        <w:rPr>
          <w:rFonts w:hint="eastAsia"/>
        </w:rPr>
        <w:t>分。</w:t>
      </w:r>
    </w:p>
    <w:p w14:paraId="1011132F">
      <w:pPr>
        <w:spacing w:line="360" w:lineRule="exact"/>
        <w:ind w:firstLine="420" w:firstLineChars="200"/>
        <w:outlineLvl w:val="2"/>
        <w:rPr>
          <w:rFonts w:hint="eastAsia"/>
        </w:rPr>
      </w:pPr>
      <w:r>
        <w:rPr>
          <w:rFonts w:hint="eastAsia"/>
          <w:lang w:eastAsia="zh-CN"/>
        </w:rPr>
        <w:t>（</w:t>
      </w:r>
      <w:r>
        <w:rPr>
          <w:rFonts w:hint="eastAsia"/>
          <w:lang w:val="en-US" w:eastAsia="zh-CN"/>
        </w:rPr>
        <w:t>2）</w:t>
      </w:r>
      <w:r>
        <w:rPr>
          <w:rFonts w:hint="eastAsia"/>
        </w:rPr>
        <w:t>鼓励学生参加各类职业技能竞赛、专项竞赛、创新设计、科技活动、艺术实践、社团活动、志愿服务等，提高学生的综合能力和职业素养，取得的成果学分转换情况详见下表所示。</w:t>
      </w:r>
    </w:p>
    <w:p w14:paraId="7A178F1C">
      <w:pPr>
        <w:spacing w:line="400" w:lineRule="exact"/>
        <w:jc w:val="center"/>
      </w:pPr>
      <w:r>
        <w:rPr>
          <w:rFonts w:hint="eastAsia" w:ascii="宋体" w:hAnsi="宋体"/>
          <w:b/>
          <w:bCs/>
          <w:szCs w:val="21"/>
        </w:rPr>
        <w:t>大数据与财务管理专业学分转换情况表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3175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BE966B8">
            <w:pPr>
              <w:spacing w:line="20" w:lineRule="atLeast"/>
              <w:jc w:val="center"/>
              <w:rPr>
                <w:rFonts w:hint="eastAsia" w:ascii="宋体" w:hAnsi="宋体"/>
                <w:b/>
                <w:bCs/>
                <w:color w:val="000000"/>
                <w:szCs w:val="21"/>
              </w:rPr>
            </w:pPr>
            <w:r>
              <w:rPr>
                <w:rFonts w:hint="eastAsia" w:ascii="宋体" w:hAnsi="宋体"/>
                <w:b/>
                <w:bCs/>
                <w:color w:val="000000"/>
                <w:szCs w:val="21"/>
              </w:rPr>
              <w:t>序号</w:t>
            </w:r>
          </w:p>
        </w:tc>
        <w:tc>
          <w:tcPr>
            <w:tcW w:w="1860" w:type="dxa"/>
            <w:vAlign w:val="center"/>
          </w:tcPr>
          <w:p w14:paraId="7514846B">
            <w:pPr>
              <w:spacing w:line="20" w:lineRule="atLeast"/>
              <w:jc w:val="center"/>
              <w:rPr>
                <w:rFonts w:hint="eastAsia" w:ascii="宋体" w:hAnsi="宋体"/>
                <w:b/>
                <w:bCs/>
                <w:color w:val="000000"/>
                <w:szCs w:val="21"/>
              </w:rPr>
            </w:pPr>
            <w:r>
              <w:rPr>
                <w:rFonts w:hint="eastAsia" w:ascii="宋体" w:hAnsi="宋体"/>
                <w:b/>
                <w:bCs/>
                <w:color w:val="000000"/>
                <w:szCs w:val="21"/>
              </w:rPr>
              <w:t>项目</w:t>
            </w:r>
          </w:p>
        </w:tc>
        <w:tc>
          <w:tcPr>
            <w:tcW w:w="2675" w:type="dxa"/>
            <w:gridSpan w:val="2"/>
            <w:vAlign w:val="center"/>
          </w:tcPr>
          <w:p w14:paraId="43D765DF">
            <w:pPr>
              <w:spacing w:line="20" w:lineRule="atLeast"/>
              <w:jc w:val="center"/>
              <w:rPr>
                <w:rFonts w:hint="eastAsia" w:ascii="宋体" w:hAnsi="宋体"/>
                <w:b/>
                <w:bCs/>
                <w:color w:val="000000"/>
                <w:szCs w:val="21"/>
              </w:rPr>
            </w:pPr>
            <w:r>
              <w:rPr>
                <w:rFonts w:hint="eastAsia" w:ascii="宋体" w:hAnsi="宋体"/>
                <w:b/>
                <w:bCs/>
                <w:color w:val="000000"/>
                <w:szCs w:val="21"/>
              </w:rPr>
              <w:t>要求</w:t>
            </w:r>
          </w:p>
        </w:tc>
        <w:tc>
          <w:tcPr>
            <w:tcW w:w="962" w:type="dxa"/>
            <w:vAlign w:val="center"/>
          </w:tcPr>
          <w:p w14:paraId="53D396DE">
            <w:pPr>
              <w:spacing w:line="20" w:lineRule="atLeast"/>
              <w:jc w:val="center"/>
              <w:rPr>
                <w:rFonts w:hint="eastAsia" w:ascii="宋体" w:hAnsi="宋体"/>
                <w:b/>
                <w:bCs/>
                <w:color w:val="000000"/>
                <w:szCs w:val="21"/>
              </w:rPr>
            </w:pPr>
            <w:r>
              <w:rPr>
                <w:rFonts w:hint="eastAsia" w:ascii="宋体" w:hAnsi="宋体"/>
                <w:b/>
                <w:bCs/>
                <w:color w:val="000000"/>
                <w:szCs w:val="21"/>
              </w:rPr>
              <w:t>学分</w:t>
            </w:r>
          </w:p>
        </w:tc>
        <w:tc>
          <w:tcPr>
            <w:tcW w:w="2921" w:type="dxa"/>
            <w:vAlign w:val="center"/>
          </w:tcPr>
          <w:p w14:paraId="0D7BC7F6">
            <w:pPr>
              <w:spacing w:line="20" w:lineRule="atLeast"/>
              <w:jc w:val="center"/>
              <w:rPr>
                <w:rFonts w:hint="eastAsia" w:ascii="宋体" w:hAnsi="宋体"/>
                <w:b/>
                <w:bCs/>
                <w:color w:val="000000"/>
                <w:szCs w:val="21"/>
              </w:rPr>
            </w:pPr>
            <w:r>
              <w:rPr>
                <w:rFonts w:hint="eastAsia" w:ascii="宋体" w:hAnsi="宋体"/>
                <w:b/>
                <w:bCs/>
                <w:color w:val="000000"/>
                <w:szCs w:val="21"/>
              </w:rPr>
              <w:t>替换的课程或课程类型</w:t>
            </w:r>
          </w:p>
        </w:tc>
      </w:tr>
      <w:tr w14:paraId="2A10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17A41F7">
            <w:pPr>
              <w:spacing w:line="20" w:lineRule="atLeast"/>
              <w:jc w:val="center"/>
              <w:rPr>
                <w:rFonts w:hint="eastAsia" w:ascii="宋体" w:hAnsi="宋体"/>
                <w:color w:val="000000"/>
                <w:szCs w:val="21"/>
              </w:rPr>
            </w:pPr>
            <w:r>
              <w:rPr>
                <w:rFonts w:hint="eastAsia" w:ascii="宋体" w:hAnsi="宋体"/>
                <w:color w:val="000000"/>
                <w:szCs w:val="21"/>
              </w:rPr>
              <w:t>1</w:t>
            </w:r>
          </w:p>
        </w:tc>
        <w:tc>
          <w:tcPr>
            <w:tcW w:w="1860" w:type="dxa"/>
            <w:vAlign w:val="center"/>
          </w:tcPr>
          <w:p w14:paraId="722CACEC">
            <w:pPr>
              <w:spacing w:line="20" w:lineRule="atLeast"/>
              <w:jc w:val="center"/>
              <w:rPr>
                <w:rFonts w:hint="eastAsia" w:ascii="宋体" w:hAnsi="宋体"/>
                <w:color w:val="000000"/>
                <w:szCs w:val="21"/>
              </w:rPr>
            </w:pPr>
            <w:r>
              <w:rPr>
                <w:rFonts w:hint="eastAsia" w:ascii="宋体" w:hAnsi="宋体"/>
                <w:color w:val="000000"/>
                <w:szCs w:val="21"/>
              </w:rPr>
              <w:t>初级会计师/初级审计师/银行从业资格证/证券从业资格证</w:t>
            </w:r>
          </w:p>
        </w:tc>
        <w:tc>
          <w:tcPr>
            <w:tcW w:w="2675" w:type="dxa"/>
            <w:gridSpan w:val="2"/>
            <w:vAlign w:val="center"/>
          </w:tcPr>
          <w:p w14:paraId="696A26DF">
            <w:pPr>
              <w:spacing w:line="20" w:lineRule="atLeast"/>
              <w:jc w:val="center"/>
              <w:rPr>
                <w:rFonts w:hint="eastAsia" w:ascii="宋体" w:hAnsi="宋体"/>
                <w:color w:val="000000"/>
                <w:szCs w:val="21"/>
              </w:rPr>
            </w:pPr>
            <w:r>
              <w:rPr>
                <w:rFonts w:hint="eastAsia" w:ascii="宋体" w:hAnsi="宋体"/>
                <w:color w:val="000000"/>
                <w:szCs w:val="21"/>
              </w:rPr>
              <w:t>通过考试并获得证书</w:t>
            </w:r>
          </w:p>
        </w:tc>
        <w:tc>
          <w:tcPr>
            <w:tcW w:w="962" w:type="dxa"/>
            <w:vAlign w:val="center"/>
          </w:tcPr>
          <w:p w14:paraId="20C35257">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Align w:val="center"/>
          </w:tcPr>
          <w:p w14:paraId="7305881B">
            <w:pPr>
              <w:spacing w:line="20" w:lineRule="atLeast"/>
              <w:jc w:val="center"/>
              <w:rPr>
                <w:rFonts w:hint="eastAsia" w:ascii="宋体" w:hAnsi="宋体"/>
                <w:color w:val="000000"/>
                <w:szCs w:val="21"/>
              </w:rPr>
            </w:pPr>
            <w:r>
              <w:rPr>
                <w:rFonts w:hint="eastAsia" w:ascii="宋体" w:hAnsi="宋体"/>
                <w:color w:val="000000"/>
                <w:szCs w:val="21"/>
              </w:rPr>
              <w:t>专业基础/拓展课</w:t>
            </w:r>
          </w:p>
          <w:p w14:paraId="48D430DA">
            <w:r>
              <w:rPr>
                <w:rFonts w:hint="eastAsia" w:ascii="宋体" w:hAnsi="宋体"/>
                <w:color w:val="000000"/>
                <w:szCs w:val="21"/>
              </w:rPr>
              <w:t>（</w:t>
            </w:r>
            <w:r>
              <w:rPr>
                <w:rFonts w:hint="eastAsia"/>
              </w:rPr>
              <w:t>会计基础/经济学基础/经济法基础/大数据技术应用基础/统计基础/智慧化税费申报与</w:t>
            </w:r>
          </w:p>
          <w:p w14:paraId="13B202D9">
            <w:r>
              <w:rPr>
                <w:rFonts w:hint="eastAsia"/>
              </w:rPr>
              <w:t>管理实务/</w:t>
            </w:r>
            <w:r>
              <w:rPr>
                <w:rFonts w:hint="eastAsia"/>
                <w:lang w:val="en-US" w:eastAsia="zh-CN"/>
              </w:rPr>
              <w:t>管理学</w:t>
            </w:r>
            <w:r>
              <w:rPr>
                <w:rFonts w:hint="eastAsia"/>
              </w:rPr>
              <w:t>基础 中任意一门学科</w:t>
            </w:r>
            <w:r>
              <w:rPr>
                <w:rFonts w:hint="eastAsia" w:ascii="宋体" w:hAnsi="宋体"/>
                <w:color w:val="000000"/>
                <w:szCs w:val="21"/>
              </w:rPr>
              <w:t>）</w:t>
            </w:r>
          </w:p>
        </w:tc>
      </w:tr>
      <w:tr w14:paraId="5D64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62160400">
            <w:pPr>
              <w:spacing w:line="20" w:lineRule="atLeast"/>
              <w:jc w:val="center"/>
              <w:rPr>
                <w:rFonts w:hint="eastAsia" w:ascii="宋体" w:hAnsi="宋体"/>
                <w:color w:val="000000"/>
                <w:szCs w:val="21"/>
              </w:rPr>
            </w:pPr>
            <w:r>
              <w:rPr>
                <w:rFonts w:hint="eastAsia" w:ascii="宋体" w:hAnsi="宋体"/>
                <w:color w:val="000000"/>
                <w:szCs w:val="21"/>
              </w:rPr>
              <w:t>2</w:t>
            </w:r>
          </w:p>
        </w:tc>
        <w:tc>
          <w:tcPr>
            <w:tcW w:w="1860" w:type="dxa"/>
            <w:vMerge w:val="restart"/>
            <w:vAlign w:val="center"/>
          </w:tcPr>
          <w:p w14:paraId="5F982987">
            <w:pPr>
              <w:spacing w:line="20" w:lineRule="atLeast"/>
              <w:jc w:val="center"/>
              <w:rPr>
                <w:rFonts w:hint="eastAsia" w:ascii="宋体" w:hAnsi="宋体"/>
                <w:color w:val="000000"/>
                <w:szCs w:val="21"/>
              </w:rPr>
            </w:pPr>
            <w:r>
              <w:rPr>
                <w:rFonts w:hint="eastAsia" w:ascii="宋体" w:hAnsi="宋体"/>
                <w:color w:val="000000"/>
                <w:szCs w:val="21"/>
              </w:rPr>
              <w:t>职业技能竞赛/</w:t>
            </w:r>
          </w:p>
          <w:p w14:paraId="5811B4A5">
            <w:pPr>
              <w:spacing w:line="20" w:lineRule="atLeast"/>
              <w:jc w:val="center"/>
              <w:rPr>
                <w:rFonts w:hint="eastAsia" w:ascii="宋体" w:hAnsi="宋体"/>
                <w:color w:val="000000"/>
                <w:szCs w:val="21"/>
              </w:rPr>
            </w:pPr>
            <w:r>
              <w:rPr>
                <w:rFonts w:hint="eastAsia" w:ascii="宋体" w:hAnsi="宋体"/>
                <w:color w:val="000000"/>
                <w:szCs w:val="21"/>
              </w:rPr>
              <w:t>学科竞赛</w:t>
            </w:r>
          </w:p>
        </w:tc>
        <w:tc>
          <w:tcPr>
            <w:tcW w:w="1445" w:type="dxa"/>
            <w:vMerge w:val="restart"/>
            <w:vAlign w:val="center"/>
          </w:tcPr>
          <w:p w14:paraId="65956FBD">
            <w:pPr>
              <w:spacing w:line="20" w:lineRule="atLeast"/>
              <w:jc w:val="center"/>
              <w:rPr>
                <w:rFonts w:hint="eastAsia" w:ascii="宋体" w:hAnsi="宋体"/>
                <w:color w:val="000000"/>
                <w:szCs w:val="21"/>
              </w:rPr>
            </w:pPr>
            <w:r>
              <w:rPr>
                <w:rFonts w:hint="eastAsia" w:ascii="宋体" w:hAnsi="宋体"/>
                <w:color w:val="000000"/>
                <w:szCs w:val="21"/>
              </w:rPr>
              <w:t>国家级</w:t>
            </w:r>
          </w:p>
        </w:tc>
        <w:tc>
          <w:tcPr>
            <w:tcW w:w="1230" w:type="dxa"/>
            <w:vAlign w:val="center"/>
          </w:tcPr>
          <w:p w14:paraId="69EBEEAB">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1608B752">
            <w:pPr>
              <w:spacing w:line="20" w:lineRule="atLeast"/>
              <w:jc w:val="center"/>
              <w:rPr>
                <w:rFonts w:hint="eastAsia" w:ascii="宋体" w:hAnsi="宋体"/>
                <w:color w:val="000000"/>
                <w:szCs w:val="21"/>
              </w:rPr>
            </w:pPr>
            <w:r>
              <w:rPr>
                <w:rFonts w:hint="eastAsia" w:ascii="宋体" w:hAnsi="宋体"/>
                <w:color w:val="000000"/>
                <w:szCs w:val="21"/>
              </w:rPr>
              <w:t>12</w:t>
            </w:r>
          </w:p>
        </w:tc>
        <w:tc>
          <w:tcPr>
            <w:tcW w:w="2921" w:type="dxa"/>
            <w:vMerge w:val="restart"/>
            <w:vAlign w:val="center"/>
          </w:tcPr>
          <w:p w14:paraId="2151DEAA">
            <w:pPr>
              <w:spacing w:line="20" w:lineRule="atLeast"/>
              <w:jc w:val="center"/>
              <w:rPr>
                <w:rFonts w:hint="eastAsia" w:ascii="宋体" w:hAnsi="宋体"/>
                <w:color w:val="000000"/>
                <w:szCs w:val="21"/>
              </w:rPr>
            </w:pPr>
            <w:r>
              <w:rPr>
                <w:rFonts w:hint="eastAsia" w:ascii="宋体" w:hAnsi="宋体"/>
                <w:color w:val="000000"/>
                <w:szCs w:val="21"/>
              </w:rPr>
              <w:t>专业核心课</w:t>
            </w:r>
          </w:p>
          <w:p w14:paraId="3582BECB">
            <w:pPr>
              <w:spacing w:line="20" w:lineRule="atLeast"/>
              <w:jc w:val="center"/>
            </w:pPr>
            <w:r>
              <w:rPr>
                <w:rFonts w:hint="eastAsia" w:ascii="宋体" w:hAnsi="宋体"/>
                <w:color w:val="000000"/>
                <w:szCs w:val="21"/>
              </w:rPr>
              <w:t>（</w:t>
            </w:r>
            <w:r>
              <w:rPr>
                <w:rFonts w:hint="eastAsia" w:ascii="宋体" w:hAnsi="宋体"/>
                <w:color w:val="000000"/>
                <w:szCs w:val="21"/>
                <w:lang w:val="en-US" w:eastAsia="zh-CN"/>
              </w:rPr>
              <w:t>管理会计</w:t>
            </w:r>
            <w:r>
              <w:rPr>
                <w:rFonts w:hint="eastAsia"/>
              </w:rPr>
              <w:t>/企业财务会计/财务管理实务/企业纳税实务</w:t>
            </w:r>
          </w:p>
          <w:p w14:paraId="0E8BDFEC">
            <w:pPr>
              <w:spacing w:line="20" w:lineRule="atLeast"/>
              <w:jc w:val="center"/>
              <w:rPr>
                <w:rFonts w:hint="eastAsia" w:ascii="宋体" w:hAnsi="宋体"/>
                <w:color w:val="000000"/>
                <w:szCs w:val="21"/>
              </w:rPr>
            </w:pPr>
            <w:r>
              <w:rPr>
                <w:rFonts w:hint="eastAsia"/>
              </w:rPr>
              <w:t>中任意一门学科</w:t>
            </w:r>
            <w:r>
              <w:rPr>
                <w:rFonts w:hint="eastAsia" w:ascii="宋体" w:hAnsi="宋体"/>
                <w:color w:val="000000"/>
                <w:szCs w:val="21"/>
              </w:rPr>
              <w:t>）</w:t>
            </w:r>
          </w:p>
        </w:tc>
      </w:tr>
      <w:tr w14:paraId="3A51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7E1C3C1">
            <w:pPr>
              <w:spacing w:line="20" w:lineRule="atLeast"/>
              <w:jc w:val="center"/>
              <w:rPr>
                <w:rFonts w:hint="eastAsia" w:ascii="宋体" w:hAnsi="宋体"/>
                <w:color w:val="000000"/>
                <w:szCs w:val="21"/>
              </w:rPr>
            </w:pPr>
          </w:p>
        </w:tc>
        <w:tc>
          <w:tcPr>
            <w:tcW w:w="1860" w:type="dxa"/>
            <w:vMerge w:val="continue"/>
            <w:vAlign w:val="center"/>
          </w:tcPr>
          <w:p w14:paraId="1289F47F">
            <w:pPr>
              <w:spacing w:line="20" w:lineRule="atLeast"/>
              <w:jc w:val="center"/>
              <w:rPr>
                <w:rFonts w:hint="eastAsia" w:ascii="宋体" w:hAnsi="宋体"/>
                <w:color w:val="000000"/>
                <w:szCs w:val="21"/>
              </w:rPr>
            </w:pPr>
          </w:p>
        </w:tc>
        <w:tc>
          <w:tcPr>
            <w:tcW w:w="1445" w:type="dxa"/>
            <w:vMerge w:val="continue"/>
            <w:vAlign w:val="center"/>
          </w:tcPr>
          <w:p w14:paraId="11CA8E3C">
            <w:pPr>
              <w:spacing w:line="20" w:lineRule="atLeast"/>
              <w:jc w:val="center"/>
              <w:rPr>
                <w:rFonts w:hint="eastAsia" w:ascii="宋体" w:hAnsi="宋体"/>
                <w:color w:val="000000"/>
                <w:szCs w:val="21"/>
              </w:rPr>
            </w:pPr>
          </w:p>
        </w:tc>
        <w:tc>
          <w:tcPr>
            <w:tcW w:w="1230" w:type="dxa"/>
            <w:vAlign w:val="center"/>
          </w:tcPr>
          <w:p w14:paraId="79F0A212">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40B957E1">
            <w:pPr>
              <w:spacing w:line="20" w:lineRule="atLeast"/>
              <w:jc w:val="center"/>
              <w:rPr>
                <w:rFonts w:hint="eastAsia" w:ascii="宋体" w:hAnsi="宋体"/>
                <w:color w:val="000000"/>
                <w:szCs w:val="21"/>
              </w:rPr>
            </w:pPr>
            <w:r>
              <w:rPr>
                <w:rFonts w:hint="eastAsia" w:ascii="宋体" w:hAnsi="宋体"/>
                <w:color w:val="000000"/>
                <w:szCs w:val="21"/>
              </w:rPr>
              <w:t>10</w:t>
            </w:r>
          </w:p>
        </w:tc>
        <w:tc>
          <w:tcPr>
            <w:tcW w:w="2921" w:type="dxa"/>
            <w:vMerge w:val="continue"/>
            <w:vAlign w:val="center"/>
          </w:tcPr>
          <w:p w14:paraId="41E892BB">
            <w:pPr>
              <w:spacing w:line="20" w:lineRule="atLeast"/>
              <w:jc w:val="center"/>
              <w:rPr>
                <w:rFonts w:hint="eastAsia" w:ascii="宋体" w:hAnsi="宋体"/>
                <w:color w:val="000000"/>
                <w:szCs w:val="21"/>
              </w:rPr>
            </w:pPr>
          </w:p>
        </w:tc>
      </w:tr>
      <w:tr w14:paraId="4AA8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CAA7255">
            <w:pPr>
              <w:spacing w:line="20" w:lineRule="atLeast"/>
              <w:jc w:val="center"/>
              <w:rPr>
                <w:rFonts w:hint="eastAsia" w:ascii="宋体" w:hAnsi="宋体"/>
                <w:color w:val="000000"/>
                <w:szCs w:val="21"/>
              </w:rPr>
            </w:pPr>
          </w:p>
        </w:tc>
        <w:tc>
          <w:tcPr>
            <w:tcW w:w="1860" w:type="dxa"/>
            <w:vMerge w:val="continue"/>
            <w:vAlign w:val="center"/>
          </w:tcPr>
          <w:p w14:paraId="7EEFBCDC">
            <w:pPr>
              <w:spacing w:line="20" w:lineRule="atLeast"/>
              <w:jc w:val="center"/>
              <w:rPr>
                <w:rFonts w:hint="eastAsia" w:ascii="宋体" w:hAnsi="宋体"/>
                <w:color w:val="000000"/>
                <w:szCs w:val="21"/>
              </w:rPr>
            </w:pPr>
          </w:p>
        </w:tc>
        <w:tc>
          <w:tcPr>
            <w:tcW w:w="1445" w:type="dxa"/>
            <w:vMerge w:val="continue"/>
            <w:vAlign w:val="center"/>
          </w:tcPr>
          <w:p w14:paraId="7229761B">
            <w:pPr>
              <w:spacing w:line="20" w:lineRule="atLeast"/>
              <w:jc w:val="center"/>
              <w:rPr>
                <w:rFonts w:hint="eastAsia" w:ascii="宋体" w:hAnsi="宋体"/>
                <w:color w:val="000000"/>
                <w:szCs w:val="21"/>
              </w:rPr>
            </w:pPr>
          </w:p>
        </w:tc>
        <w:tc>
          <w:tcPr>
            <w:tcW w:w="1230" w:type="dxa"/>
            <w:vAlign w:val="center"/>
          </w:tcPr>
          <w:p w14:paraId="73274EA6">
            <w:pPr>
              <w:spacing w:line="20" w:lineRule="atLeast"/>
              <w:jc w:val="center"/>
              <w:rPr>
                <w:rFonts w:hint="eastAsia" w:ascii="宋体" w:hAnsi="宋体"/>
                <w:color w:val="000000"/>
                <w:szCs w:val="21"/>
              </w:rPr>
            </w:pPr>
            <w:r>
              <w:rPr>
                <w:rFonts w:hint="eastAsia" w:ascii="宋体" w:hAnsi="宋体"/>
                <w:color w:val="000000"/>
                <w:szCs w:val="21"/>
              </w:rPr>
              <w:t>三等奖</w:t>
            </w:r>
          </w:p>
        </w:tc>
        <w:tc>
          <w:tcPr>
            <w:tcW w:w="962" w:type="dxa"/>
            <w:vAlign w:val="center"/>
          </w:tcPr>
          <w:p w14:paraId="2CAA0961">
            <w:pPr>
              <w:spacing w:line="20" w:lineRule="atLeast"/>
              <w:jc w:val="center"/>
              <w:rPr>
                <w:rFonts w:hint="eastAsia" w:ascii="宋体" w:hAnsi="宋体"/>
                <w:color w:val="000000"/>
                <w:szCs w:val="21"/>
              </w:rPr>
            </w:pPr>
            <w:r>
              <w:rPr>
                <w:rFonts w:hint="eastAsia" w:ascii="宋体" w:hAnsi="宋体"/>
                <w:color w:val="000000"/>
                <w:szCs w:val="21"/>
              </w:rPr>
              <w:t>6</w:t>
            </w:r>
          </w:p>
        </w:tc>
        <w:tc>
          <w:tcPr>
            <w:tcW w:w="2921" w:type="dxa"/>
            <w:vMerge w:val="continue"/>
            <w:vAlign w:val="center"/>
          </w:tcPr>
          <w:p w14:paraId="644190EA">
            <w:pPr>
              <w:spacing w:line="20" w:lineRule="atLeast"/>
              <w:jc w:val="center"/>
              <w:rPr>
                <w:rFonts w:hint="eastAsia" w:ascii="宋体" w:hAnsi="宋体"/>
                <w:color w:val="000000"/>
                <w:szCs w:val="21"/>
              </w:rPr>
            </w:pPr>
          </w:p>
        </w:tc>
      </w:tr>
      <w:tr w14:paraId="5FC5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CE2A92D">
            <w:pPr>
              <w:spacing w:line="20" w:lineRule="atLeast"/>
              <w:jc w:val="center"/>
              <w:rPr>
                <w:rFonts w:hint="eastAsia" w:ascii="宋体" w:hAnsi="宋体"/>
                <w:color w:val="000000"/>
                <w:szCs w:val="21"/>
              </w:rPr>
            </w:pPr>
          </w:p>
        </w:tc>
        <w:tc>
          <w:tcPr>
            <w:tcW w:w="1860" w:type="dxa"/>
            <w:vMerge w:val="continue"/>
            <w:vAlign w:val="center"/>
          </w:tcPr>
          <w:p w14:paraId="722D05E7">
            <w:pPr>
              <w:spacing w:line="20" w:lineRule="atLeast"/>
              <w:jc w:val="center"/>
              <w:rPr>
                <w:rFonts w:hint="eastAsia" w:ascii="宋体" w:hAnsi="宋体"/>
                <w:color w:val="000000"/>
                <w:szCs w:val="21"/>
              </w:rPr>
            </w:pPr>
          </w:p>
        </w:tc>
        <w:tc>
          <w:tcPr>
            <w:tcW w:w="1445" w:type="dxa"/>
            <w:vMerge w:val="restart"/>
            <w:vAlign w:val="center"/>
          </w:tcPr>
          <w:p w14:paraId="62308760">
            <w:pPr>
              <w:spacing w:line="20" w:lineRule="atLeast"/>
              <w:jc w:val="center"/>
              <w:rPr>
                <w:rFonts w:hint="eastAsia" w:ascii="宋体" w:hAnsi="宋体"/>
                <w:color w:val="000000"/>
                <w:szCs w:val="21"/>
              </w:rPr>
            </w:pPr>
            <w:r>
              <w:rPr>
                <w:rFonts w:hint="eastAsia" w:ascii="宋体" w:hAnsi="宋体"/>
                <w:color w:val="000000"/>
                <w:szCs w:val="21"/>
              </w:rPr>
              <w:t>省级</w:t>
            </w:r>
          </w:p>
        </w:tc>
        <w:tc>
          <w:tcPr>
            <w:tcW w:w="1230" w:type="dxa"/>
            <w:vAlign w:val="center"/>
          </w:tcPr>
          <w:p w14:paraId="3C8664E0">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1E07CB69">
            <w:pPr>
              <w:spacing w:line="20" w:lineRule="atLeast"/>
              <w:jc w:val="center"/>
              <w:rPr>
                <w:rFonts w:hint="eastAsia" w:ascii="宋体" w:hAnsi="宋体"/>
                <w:color w:val="000000"/>
                <w:szCs w:val="21"/>
              </w:rPr>
            </w:pPr>
            <w:r>
              <w:rPr>
                <w:rFonts w:hint="eastAsia" w:ascii="宋体" w:hAnsi="宋体"/>
                <w:color w:val="000000"/>
                <w:szCs w:val="21"/>
              </w:rPr>
              <w:t>10</w:t>
            </w:r>
          </w:p>
        </w:tc>
        <w:tc>
          <w:tcPr>
            <w:tcW w:w="2921" w:type="dxa"/>
            <w:vMerge w:val="continue"/>
            <w:vAlign w:val="center"/>
          </w:tcPr>
          <w:p w14:paraId="4FA63FCE">
            <w:pPr>
              <w:spacing w:line="20" w:lineRule="atLeast"/>
              <w:jc w:val="center"/>
              <w:rPr>
                <w:rFonts w:hint="eastAsia" w:ascii="宋体" w:hAnsi="宋体"/>
                <w:color w:val="000000"/>
                <w:szCs w:val="21"/>
              </w:rPr>
            </w:pPr>
          </w:p>
        </w:tc>
      </w:tr>
      <w:tr w14:paraId="0601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6FEF3B6">
            <w:pPr>
              <w:spacing w:line="20" w:lineRule="atLeast"/>
              <w:jc w:val="center"/>
              <w:rPr>
                <w:rFonts w:hint="eastAsia" w:ascii="宋体" w:hAnsi="宋体"/>
                <w:color w:val="000000"/>
                <w:szCs w:val="21"/>
              </w:rPr>
            </w:pPr>
          </w:p>
        </w:tc>
        <w:tc>
          <w:tcPr>
            <w:tcW w:w="1860" w:type="dxa"/>
            <w:vMerge w:val="continue"/>
            <w:vAlign w:val="center"/>
          </w:tcPr>
          <w:p w14:paraId="20C94BC3">
            <w:pPr>
              <w:spacing w:line="20" w:lineRule="atLeast"/>
              <w:jc w:val="center"/>
              <w:rPr>
                <w:rFonts w:hint="eastAsia" w:ascii="宋体" w:hAnsi="宋体"/>
                <w:color w:val="000000"/>
                <w:szCs w:val="21"/>
              </w:rPr>
            </w:pPr>
          </w:p>
        </w:tc>
        <w:tc>
          <w:tcPr>
            <w:tcW w:w="1445" w:type="dxa"/>
            <w:vMerge w:val="continue"/>
            <w:vAlign w:val="center"/>
          </w:tcPr>
          <w:p w14:paraId="52A1C0F4">
            <w:pPr>
              <w:spacing w:line="20" w:lineRule="atLeast"/>
              <w:jc w:val="center"/>
              <w:rPr>
                <w:rFonts w:hint="eastAsia" w:ascii="宋体" w:hAnsi="宋体"/>
                <w:color w:val="000000"/>
                <w:szCs w:val="21"/>
              </w:rPr>
            </w:pPr>
          </w:p>
        </w:tc>
        <w:tc>
          <w:tcPr>
            <w:tcW w:w="1230" w:type="dxa"/>
            <w:vAlign w:val="center"/>
          </w:tcPr>
          <w:p w14:paraId="7AFA2018">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666548C7">
            <w:pPr>
              <w:spacing w:line="20" w:lineRule="atLeast"/>
              <w:jc w:val="center"/>
              <w:rPr>
                <w:rFonts w:hint="eastAsia" w:ascii="宋体" w:hAnsi="宋体"/>
                <w:color w:val="000000"/>
                <w:szCs w:val="21"/>
              </w:rPr>
            </w:pPr>
            <w:r>
              <w:rPr>
                <w:rFonts w:hint="eastAsia" w:ascii="宋体" w:hAnsi="宋体"/>
                <w:color w:val="000000"/>
                <w:szCs w:val="21"/>
              </w:rPr>
              <w:t>6</w:t>
            </w:r>
          </w:p>
        </w:tc>
        <w:tc>
          <w:tcPr>
            <w:tcW w:w="2921" w:type="dxa"/>
            <w:vMerge w:val="continue"/>
            <w:vAlign w:val="center"/>
          </w:tcPr>
          <w:p w14:paraId="3E100069">
            <w:pPr>
              <w:spacing w:line="20" w:lineRule="atLeast"/>
              <w:jc w:val="center"/>
              <w:rPr>
                <w:rFonts w:hint="eastAsia" w:ascii="宋体" w:hAnsi="宋体"/>
                <w:color w:val="000000"/>
                <w:szCs w:val="21"/>
              </w:rPr>
            </w:pPr>
          </w:p>
        </w:tc>
      </w:tr>
      <w:tr w14:paraId="6099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4AEEB9D">
            <w:pPr>
              <w:spacing w:line="20" w:lineRule="atLeast"/>
              <w:jc w:val="center"/>
              <w:rPr>
                <w:rFonts w:hint="eastAsia" w:ascii="宋体" w:hAnsi="宋体"/>
                <w:color w:val="000000"/>
                <w:szCs w:val="21"/>
              </w:rPr>
            </w:pPr>
          </w:p>
        </w:tc>
        <w:tc>
          <w:tcPr>
            <w:tcW w:w="1860" w:type="dxa"/>
            <w:vMerge w:val="continue"/>
            <w:vAlign w:val="center"/>
          </w:tcPr>
          <w:p w14:paraId="2EBB85CC">
            <w:pPr>
              <w:spacing w:line="20" w:lineRule="atLeast"/>
              <w:jc w:val="center"/>
              <w:rPr>
                <w:rFonts w:hint="eastAsia" w:ascii="宋体" w:hAnsi="宋体"/>
                <w:color w:val="000000"/>
                <w:szCs w:val="21"/>
              </w:rPr>
            </w:pPr>
          </w:p>
        </w:tc>
        <w:tc>
          <w:tcPr>
            <w:tcW w:w="1445" w:type="dxa"/>
            <w:vMerge w:val="continue"/>
            <w:vAlign w:val="center"/>
          </w:tcPr>
          <w:p w14:paraId="79147A54">
            <w:pPr>
              <w:spacing w:line="20" w:lineRule="atLeast"/>
              <w:jc w:val="center"/>
              <w:rPr>
                <w:rFonts w:hint="eastAsia" w:ascii="宋体" w:hAnsi="宋体"/>
                <w:color w:val="000000"/>
                <w:szCs w:val="21"/>
              </w:rPr>
            </w:pPr>
          </w:p>
        </w:tc>
        <w:tc>
          <w:tcPr>
            <w:tcW w:w="1230" w:type="dxa"/>
            <w:vAlign w:val="center"/>
          </w:tcPr>
          <w:p w14:paraId="532CC448">
            <w:pPr>
              <w:spacing w:line="20" w:lineRule="atLeast"/>
              <w:jc w:val="center"/>
              <w:rPr>
                <w:rFonts w:hint="eastAsia" w:ascii="宋体" w:hAnsi="宋体"/>
                <w:color w:val="000000"/>
                <w:szCs w:val="21"/>
              </w:rPr>
            </w:pPr>
            <w:r>
              <w:rPr>
                <w:rFonts w:hint="eastAsia" w:ascii="宋体" w:hAnsi="宋体"/>
                <w:color w:val="000000"/>
                <w:szCs w:val="21"/>
              </w:rPr>
              <w:t>三等奖</w:t>
            </w:r>
          </w:p>
        </w:tc>
        <w:tc>
          <w:tcPr>
            <w:tcW w:w="962" w:type="dxa"/>
            <w:vAlign w:val="center"/>
          </w:tcPr>
          <w:p w14:paraId="3EEF03E0">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continue"/>
            <w:vAlign w:val="center"/>
          </w:tcPr>
          <w:p w14:paraId="5D99C267">
            <w:pPr>
              <w:spacing w:line="20" w:lineRule="atLeast"/>
              <w:jc w:val="center"/>
              <w:rPr>
                <w:rFonts w:hint="eastAsia" w:ascii="宋体" w:hAnsi="宋体"/>
                <w:color w:val="000000"/>
                <w:szCs w:val="21"/>
              </w:rPr>
            </w:pPr>
          </w:p>
        </w:tc>
      </w:tr>
      <w:tr w14:paraId="3778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5F9B7EC">
            <w:pPr>
              <w:spacing w:line="20" w:lineRule="atLeast"/>
              <w:jc w:val="center"/>
              <w:rPr>
                <w:rFonts w:hint="eastAsia" w:ascii="宋体" w:hAnsi="宋体"/>
                <w:color w:val="000000"/>
                <w:szCs w:val="21"/>
              </w:rPr>
            </w:pPr>
          </w:p>
        </w:tc>
        <w:tc>
          <w:tcPr>
            <w:tcW w:w="1860" w:type="dxa"/>
            <w:vMerge w:val="continue"/>
            <w:vAlign w:val="center"/>
          </w:tcPr>
          <w:p w14:paraId="16D412C9">
            <w:pPr>
              <w:spacing w:line="20" w:lineRule="atLeast"/>
              <w:jc w:val="center"/>
              <w:rPr>
                <w:rFonts w:hint="eastAsia" w:ascii="宋体" w:hAnsi="宋体"/>
                <w:color w:val="000000"/>
                <w:szCs w:val="21"/>
              </w:rPr>
            </w:pPr>
          </w:p>
        </w:tc>
        <w:tc>
          <w:tcPr>
            <w:tcW w:w="1445" w:type="dxa"/>
            <w:vMerge w:val="restart"/>
            <w:vAlign w:val="center"/>
          </w:tcPr>
          <w:p w14:paraId="08B40508">
            <w:pPr>
              <w:spacing w:line="20" w:lineRule="atLeast"/>
              <w:jc w:val="center"/>
              <w:rPr>
                <w:rFonts w:hint="eastAsia" w:ascii="宋体" w:hAnsi="宋体"/>
                <w:color w:val="000000"/>
                <w:szCs w:val="21"/>
              </w:rPr>
            </w:pPr>
            <w:r>
              <w:rPr>
                <w:rFonts w:hint="eastAsia" w:ascii="宋体" w:hAnsi="宋体"/>
                <w:color w:val="000000"/>
                <w:szCs w:val="21"/>
              </w:rPr>
              <w:t>地市或院级</w:t>
            </w:r>
          </w:p>
        </w:tc>
        <w:tc>
          <w:tcPr>
            <w:tcW w:w="1230" w:type="dxa"/>
            <w:vAlign w:val="center"/>
          </w:tcPr>
          <w:p w14:paraId="519EBC75">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6740D43E">
            <w:pPr>
              <w:spacing w:line="20" w:lineRule="atLeast"/>
              <w:jc w:val="center"/>
              <w:rPr>
                <w:rFonts w:hint="eastAsia" w:ascii="宋体" w:hAnsi="宋体"/>
                <w:color w:val="000000"/>
                <w:szCs w:val="21"/>
              </w:rPr>
            </w:pPr>
            <w:r>
              <w:rPr>
                <w:rFonts w:hint="eastAsia" w:ascii="宋体" w:hAnsi="宋体"/>
                <w:color w:val="000000"/>
                <w:szCs w:val="21"/>
              </w:rPr>
              <w:t>2</w:t>
            </w:r>
          </w:p>
        </w:tc>
        <w:tc>
          <w:tcPr>
            <w:tcW w:w="2921" w:type="dxa"/>
            <w:vMerge w:val="restart"/>
            <w:vAlign w:val="center"/>
          </w:tcPr>
          <w:p w14:paraId="5132B7B3">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5180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0FF1E1C">
            <w:pPr>
              <w:spacing w:line="20" w:lineRule="atLeast"/>
              <w:jc w:val="center"/>
              <w:rPr>
                <w:rFonts w:hint="eastAsia" w:ascii="宋体" w:hAnsi="宋体"/>
                <w:color w:val="000000"/>
                <w:szCs w:val="21"/>
              </w:rPr>
            </w:pPr>
          </w:p>
        </w:tc>
        <w:tc>
          <w:tcPr>
            <w:tcW w:w="1860" w:type="dxa"/>
            <w:vMerge w:val="continue"/>
            <w:vAlign w:val="center"/>
          </w:tcPr>
          <w:p w14:paraId="7852E7E3">
            <w:pPr>
              <w:spacing w:line="20" w:lineRule="atLeast"/>
              <w:jc w:val="center"/>
              <w:rPr>
                <w:rFonts w:hint="eastAsia" w:ascii="宋体" w:hAnsi="宋体"/>
                <w:color w:val="000000"/>
                <w:szCs w:val="21"/>
              </w:rPr>
            </w:pPr>
          </w:p>
        </w:tc>
        <w:tc>
          <w:tcPr>
            <w:tcW w:w="1445" w:type="dxa"/>
            <w:vMerge w:val="continue"/>
            <w:vAlign w:val="center"/>
          </w:tcPr>
          <w:p w14:paraId="0755465B">
            <w:pPr>
              <w:spacing w:line="20" w:lineRule="atLeast"/>
              <w:jc w:val="center"/>
              <w:rPr>
                <w:rFonts w:hint="eastAsia" w:ascii="宋体" w:hAnsi="宋体"/>
                <w:color w:val="000000"/>
                <w:szCs w:val="21"/>
              </w:rPr>
            </w:pPr>
          </w:p>
        </w:tc>
        <w:tc>
          <w:tcPr>
            <w:tcW w:w="1230" w:type="dxa"/>
            <w:vAlign w:val="center"/>
          </w:tcPr>
          <w:p w14:paraId="350E2116">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40635BF9">
            <w:pPr>
              <w:spacing w:line="20" w:lineRule="atLeast"/>
              <w:jc w:val="center"/>
              <w:rPr>
                <w:rFonts w:hint="eastAsia" w:ascii="宋体" w:hAnsi="宋体"/>
                <w:color w:val="000000"/>
                <w:szCs w:val="21"/>
              </w:rPr>
            </w:pPr>
            <w:r>
              <w:rPr>
                <w:rFonts w:hint="eastAsia" w:ascii="宋体" w:hAnsi="宋体"/>
                <w:color w:val="000000"/>
                <w:szCs w:val="21"/>
              </w:rPr>
              <w:t>1</w:t>
            </w:r>
          </w:p>
        </w:tc>
        <w:tc>
          <w:tcPr>
            <w:tcW w:w="2921" w:type="dxa"/>
            <w:vMerge w:val="continue"/>
            <w:vAlign w:val="center"/>
          </w:tcPr>
          <w:p w14:paraId="0BDA015D">
            <w:pPr>
              <w:spacing w:line="20" w:lineRule="atLeast"/>
              <w:jc w:val="center"/>
              <w:rPr>
                <w:rFonts w:hint="eastAsia" w:ascii="宋体" w:hAnsi="宋体"/>
                <w:color w:val="000000"/>
                <w:szCs w:val="21"/>
              </w:rPr>
            </w:pPr>
          </w:p>
        </w:tc>
      </w:tr>
      <w:tr w14:paraId="046F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5C4AB41D">
            <w:pPr>
              <w:spacing w:line="20" w:lineRule="atLeast"/>
              <w:jc w:val="center"/>
              <w:rPr>
                <w:rFonts w:hint="eastAsia" w:ascii="宋体" w:hAnsi="宋体"/>
                <w:color w:val="000000"/>
                <w:szCs w:val="21"/>
              </w:rPr>
            </w:pPr>
            <w:r>
              <w:rPr>
                <w:rFonts w:hint="eastAsia" w:ascii="宋体" w:hAnsi="宋体"/>
                <w:color w:val="000000"/>
                <w:szCs w:val="21"/>
              </w:rPr>
              <w:t>3</w:t>
            </w:r>
          </w:p>
        </w:tc>
        <w:tc>
          <w:tcPr>
            <w:tcW w:w="1860" w:type="dxa"/>
            <w:vMerge w:val="restart"/>
            <w:vAlign w:val="center"/>
          </w:tcPr>
          <w:p w14:paraId="2923450E">
            <w:pPr>
              <w:spacing w:line="20" w:lineRule="atLeast"/>
              <w:jc w:val="center"/>
              <w:rPr>
                <w:rFonts w:hint="eastAsia" w:ascii="宋体" w:hAnsi="宋体"/>
                <w:color w:val="000000"/>
                <w:szCs w:val="21"/>
              </w:rPr>
            </w:pPr>
            <w:r>
              <w:rPr>
                <w:rFonts w:hint="eastAsia" w:ascii="宋体" w:hAnsi="宋体"/>
                <w:color w:val="000000"/>
                <w:szCs w:val="21"/>
              </w:rPr>
              <w:t>公开发表作品</w:t>
            </w:r>
          </w:p>
        </w:tc>
        <w:tc>
          <w:tcPr>
            <w:tcW w:w="1445" w:type="dxa"/>
            <w:vAlign w:val="center"/>
          </w:tcPr>
          <w:p w14:paraId="6465A48A">
            <w:pPr>
              <w:spacing w:line="20" w:lineRule="atLeast"/>
              <w:jc w:val="center"/>
              <w:rPr>
                <w:rFonts w:hint="eastAsia" w:ascii="宋体" w:hAnsi="宋体"/>
                <w:color w:val="000000"/>
                <w:szCs w:val="21"/>
              </w:rPr>
            </w:pPr>
            <w:r>
              <w:rPr>
                <w:rFonts w:hint="eastAsia" w:ascii="宋体" w:hAnsi="宋体"/>
                <w:color w:val="000000"/>
                <w:szCs w:val="21"/>
              </w:rPr>
              <w:t>期刊</w:t>
            </w:r>
          </w:p>
        </w:tc>
        <w:tc>
          <w:tcPr>
            <w:tcW w:w="1230" w:type="dxa"/>
            <w:vAlign w:val="center"/>
          </w:tcPr>
          <w:p w14:paraId="1EACF5B2">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restart"/>
            <w:vAlign w:val="center"/>
          </w:tcPr>
          <w:p w14:paraId="75BD26EE">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restart"/>
            <w:vAlign w:val="center"/>
          </w:tcPr>
          <w:p w14:paraId="596957D8">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2192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4C45F01C">
            <w:pPr>
              <w:spacing w:line="20" w:lineRule="atLeast"/>
              <w:jc w:val="center"/>
              <w:rPr>
                <w:rFonts w:hint="eastAsia" w:ascii="宋体" w:hAnsi="宋体"/>
                <w:color w:val="000000"/>
                <w:szCs w:val="21"/>
              </w:rPr>
            </w:pPr>
          </w:p>
        </w:tc>
        <w:tc>
          <w:tcPr>
            <w:tcW w:w="1860" w:type="dxa"/>
            <w:vMerge w:val="continue"/>
            <w:vAlign w:val="center"/>
          </w:tcPr>
          <w:p w14:paraId="1B797324">
            <w:pPr>
              <w:spacing w:line="20" w:lineRule="atLeast"/>
              <w:jc w:val="center"/>
              <w:rPr>
                <w:rFonts w:hint="eastAsia" w:ascii="宋体" w:hAnsi="宋体"/>
                <w:color w:val="000000"/>
                <w:szCs w:val="21"/>
              </w:rPr>
            </w:pPr>
          </w:p>
        </w:tc>
        <w:tc>
          <w:tcPr>
            <w:tcW w:w="1445" w:type="dxa"/>
            <w:vAlign w:val="center"/>
          </w:tcPr>
          <w:p w14:paraId="0D534D33">
            <w:pPr>
              <w:spacing w:line="20" w:lineRule="atLeast"/>
              <w:jc w:val="center"/>
              <w:rPr>
                <w:rFonts w:hint="eastAsia" w:ascii="宋体" w:hAnsi="宋体"/>
                <w:color w:val="000000"/>
                <w:szCs w:val="21"/>
              </w:rPr>
            </w:pPr>
            <w:r>
              <w:rPr>
                <w:rFonts w:hint="eastAsia" w:ascii="宋体" w:hAnsi="宋体"/>
                <w:color w:val="000000"/>
                <w:szCs w:val="21"/>
              </w:rPr>
              <w:t>学报</w:t>
            </w:r>
          </w:p>
        </w:tc>
        <w:tc>
          <w:tcPr>
            <w:tcW w:w="1230" w:type="dxa"/>
            <w:vAlign w:val="center"/>
          </w:tcPr>
          <w:p w14:paraId="3AFB56A0">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continue"/>
            <w:vAlign w:val="center"/>
          </w:tcPr>
          <w:p w14:paraId="6998582C">
            <w:pPr>
              <w:spacing w:line="20" w:lineRule="atLeast"/>
              <w:jc w:val="center"/>
              <w:rPr>
                <w:rFonts w:hint="eastAsia" w:ascii="宋体" w:hAnsi="宋体"/>
                <w:color w:val="000000"/>
                <w:szCs w:val="21"/>
              </w:rPr>
            </w:pPr>
          </w:p>
        </w:tc>
        <w:tc>
          <w:tcPr>
            <w:tcW w:w="2921" w:type="dxa"/>
            <w:vMerge w:val="continue"/>
            <w:vAlign w:val="center"/>
          </w:tcPr>
          <w:p w14:paraId="3FA81854">
            <w:pPr>
              <w:spacing w:line="20" w:lineRule="atLeast"/>
              <w:jc w:val="center"/>
              <w:rPr>
                <w:rFonts w:hint="eastAsia" w:ascii="宋体" w:hAnsi="宋体"/>
                <w:color w:val="000000"/>
                <w:szCs w:val="21"/>
              </w:rPr>
            </w:pPr>
          </w:p>
        </w:tc>
      </w:tr>
      <w:tr w14:paraId="0DC7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1BB7DEE6">
            <w:pPr>
              <w:spacing w:line="20" w:lineRule="atLeast"/>
              <w:jc w:val="center"/>
              <w:rPr>
                <w:rFonts w:hint="eastAsia" w:ascii="宋体" w:hAnsi="宋体"/>
                <w:color w:val="000000"/>
                <w:szCs w:val="21"/>
              </w:rPr>
            </w:pPr>
          </w:p>
        </w:tc>
        <w:tc>
          <w:tcPr>
            <w:tcW w:w="1860" w:type="dxa"/>
            <w:vMerge w:val="continue"/>
            <w:vAlign w:val="center"/>
          </w:tcPr>
          <w:p w14:paraId="789A2395">
            <w:pPr>
              <w:spacing w:line="20" w:lineRule="atLeast"/>
              <w:jc w:val="center"/>
              <w:rPr>
                <w:rFonts w:hint="eastAsia" w:ascii="宋体" w:hAnsi="宋体"/>
                <w:color w:val="000000"/>
                <w:szCs w:val="21"/>
              </w:rPr>
            </w:pPr>
          </w:p>
        </w:tc>
        <w:tc>
          <w:tcPr>
            <w:tcW w:w="1445" w:type="dxa"/>
            <w:vAlign w:val="center"/>
          </w:tcPr>
          <w:p w14:paraId="6BCC50D9">
            <w:pPr>
              <w:spacing w:line="20" w:lineRule="atLeast"/>
              <w:jc w:val="center"/>
              <w:rPr>
                <w:rFonts w:hint="eastAsia" w:ascii="宋体" w:hAnsi="宋体"/>
                <w:color w:val="000000"/>
                <w:szCs w:val="21"/>
              </w:rPr>
            </w:pPr>
            <w:r>
              <w:rPr>
                <w:rFonts w:hint="eastAsia" w:ascii="宋体" w:hAnsi="宋体"/>
                <w:color w:val="000000"/>
                <w:szCs w:val="21"/>
              </w:rPr>
              <w:t>著作</w:t>
            </w:r>
          </w:p>
        </w:tc>
        <w:tc>
          <w:tcPr>
            <w:tcW w:w="1230" w:type="dxa"/>
            <w:vAlign w:val="center"/>
          </w:tcPr>
          <w:p w14:paraId="0EFCA59C">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continue"/>
            <w:vAlign w:val="center"/>
          </w:tcPr>
          <w:p w14:paraId="559A2080">
            <w:pPr>
              <w:spacing w:line="20" w:lineRule="atLeast"/>
              <w:jc w:val="center"/>
              <w:rPr>
                <w:rFonts w:hint="eastAsia" w:ascii="宋体" w:hAnsi="宋体"/>
                <w:color w:val="000000"/>
                <w:szCs w:val="21"/>
              </w:rPr>
            </w:pPr>
          </w:p>
        </w:tc>
        <w:tc>
          <w:tcPr>
            <w:tcW w:w="2921" w:type="dxa"/>
            <w:vMerge w:val="continue"/>
            <w:vAlign w:val="center"/>
          </w:tcPr>
          <w:p w14:paraId="51812A36">
            <w:pPr>
              <w:spacing w:line="20" w:lineRule="atLeast"/>
              <w:jc w:val="center"/>
              <w:rPr>
                <w:rFonts w:hint="eastAsia" w:ascii="宋体" w:hAnsi="宋体"/>
                <w:color w:val="000000"/>
                <w:szCs w:val="21"/>
              </w:rPr>
            </w:pPr>
          </w:p>
        </w:tc>
      </w:tr>
      <w:tr w14:paraId="1A1E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44D7434A">
            <w:pPr>
              <w:spacing w:line="20" w:lineRule="atLeast"/>
              <w:jc w:val="center"/>
              <w:rPr>
                <w:rFonts w:hint="eastAsia" w:ascii="宋体" w:hAnsi="宋体"/>
                <w:color w:val="000000"/>
                <w:szCs w:val="21"/>
              </w:rPr>
            </w:pPr>
            <w:r>
              <w:rPr>
                <w:rFonts w:hint="eastAsia" w:ascii="宋体" w:hAnsi="宋体"/>
                <w:color w:val="000000"/>
                <w:szCs w:val="21"/>
              </w:rPr>
              <w:t>4</w:t>
            </w:r>
          </w:p>
        </w:tc>
        <w:tc>
          <w:tcPr>
            <w:tcW w:w="1860" w:type="dxa"/>
            <w:vMerge w:val="restart"/>
            <w:vAlign w:val="center"/>
          </w:tcPr>
          <w:p w14:paraId="5B366E44">
            <w:pPr>
              <w:spacing w:line="20" w:lineRule="atLeast"/>
              <w:jc w:val="center"/>
              <w:rPr>
                <w:rFonts w:hint="eastAsia" w:ascii="宋体" w:hAnsi="宋体"/>
                <w:color w:val="000000"/>
                <w:szCs w:val="21"/>
              </w:rPr>
            </w:pPr>
            <w:r>
              <w:rPr>
                <w:rFonts w:hint="eastAsia" w:ascii="宋体" w:hAnsi="宋体"/>
                <w:color w:val="000000"/>
                <w:szCs w:val="21"/>
              </w:rPr>
              <w:t>发明专利</w:t>
            </w:r>
          </w:p>
        </w:tc>
        <w:tc>
          <w:tcPr>
            <w:tcW w:w="2675" w:type="dxa"/>
            <w:gridSpan w:val="2"/>
            <w:vAlign w:val="center"/>
          </w:tcPr>
          <w:p w14:paraId="23500C16">
            <w:pPr>
              <w:spacing w:line="20" w:lineRule="atLeast"/>
              <w:jc w:val="center"/>
              <w:rPr>
                <w:rFonts w:hint="eastAsia" w:ascii="宋体" w:hAnsi="宋体"/>
                <w:color w:val="000000"/>
                <w:szCs w:val="21"/>
              </w:rPr>
            </w:pPr>
            <w:r>
              <w:rPr>
                <w:rFonts w:hint="eastAsia" w:ascii="宋体" w:hAnsi="宋体"/>
                <w:color w:val="000000"/>
                <w:szCs w:val="21"/>
              </w:rPr>
              <w:t>发明授权</w:t>
            </w:r>
          </w:p>
        </w:tc>
        <w:tc>
          <w:tcPr>
            <w:tcW w:w="962" w:type="dxa"/>
            <w:vMerge w:val="restart"/>
            <w:vAlign w:val="center"/>
          </w:tcPr>
          <w:p w14:paraId="5DDB0AF6">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restart"/>
            <w:vAlign w:val="center"/>
          </w:tcPr>
          <w:p w14:paraId="7FD20319">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3ED2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3A6D6D8F">
            <w:pPr>
              <w:spacing w:line="20" w:lineRule="atLeast"/>
              <w:jc w:val="center"/>
              <w:rPr>
                <w:rFonts w:hint="eastAsia" w:ascii="宋体" w:hAnsi="宋体"/>
                <w:color w:val="000000"/>
                <w:szCs w:val="21"/>
              </w:rPr>
            </w:pPr>
          </w:p>
        </w:tc>
        <w:tc>
          <w:tcPr>
            <w:tcW w:w="1860" w:type="dxa"/>
            <w:vMerge w:val="continue"/>
            <w:vAlign w:val="center"/>
          </w:tcPr>
          <w:p w14:paraId="4FA15541">
            <w:pPr>
              <w:spacing w:line="20" w:lineRule="atLeast"/>
              <w:jc w:val="center"/>
              <w:rPr>
                <w:rFonts w:hint="eastAsia" w:ascii="宋体" w:hAnsi="宋体"/>
                <w:color w:val="000000"/>
                <w:szCs w:val="21"/>
              </w:rPr>
            </w:pPr>
          </w:p>
        </w:tc>
        <w:tc>
          <w:tcPr>
            <w:tcW w:w="2675" w:type="dxa"/>
            <w:gridSpan w:val="2"/>
            <w:vAlign w:val="center"/>
          </w:tcPr>
          <w:p w14:paraId="4452ABF2">
            <w:pPr>
              <w:spacing w:line="20" w:lineRule="atLeast"/>
              <w:jc w:val="center"/>
              <w:rPr>
                <w:rFonts w:hint="eastAsia" w:ascii="宋体" w:hAnsi="宋体"/>
                <w:color w:val="000000"/>
                <w:szCs w:val="21"/>
              </w:rPr>
            </w:pPr>
            <w:r>
              <w:rPr>
                <w:rFonts w:hint="eastAsia" w:ascii="宋体" w:hAnsi="宋体"/>
                <w:color w:val="000000"/>
                <w:szCs w:val="21"/>
              </w:rPr>
              <w:t>实用新型</w:t>
            </w:r>
          </w:p>
        </w:tc>
        <w:tc>
          <w:tcPr>
            <w:tcW w:w="962" w:type="dxa"/>
            <w:vMerge w:val="continue"/>
            <w:vAlign w:val="center"/>
          </w:tcPr>
          <w:p w14:paraId="0E842450">
            <w:pPr>
              <w:spacing w:line="20" w:lineRule="atLeast"/>
              <w:jc w:val="center"/>
              <w:rPr>
                <w:rFonts w:hint="eastAsia" w:ascii="宋体" w:hAnsi="宋体"/>
                <w:color w:val="000000"/>
                <w:szCs w:val="21"/>
              </w:rPr>
            </w:pPr>
          </w:p>
        </w:tc>
        <w:tc>
          <w:tcPr>
            <w:tcW w:w="2921" w:type="dxa"/>
            <w:vMerge w:val="continue"/>
            <w:vAlign w:val="center"/>
          </w:tcPr>
          <w:p w14:paraId="6730BED9">
            <w:pPr>
              <w:spacing w:line="20" w:lineRule="atLeast"/>
              <w:jc w:val="center"/>
              <w:rPr>
                <w:rFonts w:hint="eastAsia" w:ascii="宋体" w:hAnsi="宋体"/>
                <w:color w:val="000000"/>
                <w:szCs w:val="21"/>
              </w:rPr>
            </w:pPr>
          </w:p>
        </w:tc>
      </w:tr>
    </w:tbl>
    <w:p w14:paraId="22F7963B">
      <w:pPr>
        <w:adjustRightInd w:val="0"/>
        <w:snapToGrid w:val="0"/>
        <w:spacing w:line="360" w:lineRule="exact"/>
        <w:ind w:firstLine="420" w:firstLineChars="200"/>
      </w:pPr>
    </w:p>
    <w:p w14:paraId="513054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zh-CN" w:eastAsia="zh-CN" w:bidi="ar-SA"/>
        </w:rPr>
      </w:pPr>
      <w:bookmarkStart w:id="44" w:name="_Toc16516682"/>
      <w:r>
        <w:rPr>
          <w:rFonts w:hint="eastAsia" w:ascii="宋体" w:hAnsi="宋体" w:eastAsia="宋体" w:cs="宋体"/>
          <w:b/>
          <w:bCs/>
          <w:kern w:val="2"/>
          <w:sz w:val="21"/>
          <w:szCs w:val="21"/>
          <w:lang w:val="en-US" w:eastAsia="zh-CN" w:bidi="ar-SA"/>
        </w:rPr>
        <w:t>2</w:t>
      </w:r>
      <w:r>
        <w:rPr>
          <w:rFonts w:hint="eastAsia" w:ascii="宋体" w:hAnsi="宋体" w:cs="宋体"/>
          <w:b/>
          <w:bCs/>
          <w:kern w:val="2"/>
          <w:sz w:val="21"/>
          <w:szCs w:val="21"/>
          <w:lang w:val="en-US" w:eastAsia="zh-CN" w:bidi="ar-SA"/>
        </w:rPr>
        <w:t>.</w:t>
      </w:r>
      <w:r>
        <w:rPr>
          <w:rFonts w:hint="eastAsia" w:ascii="宋体" w:hAnsi="宋体" w:eastAsia="宋体" w:cs="宋体"/>
          <w:b/>
          <w:bCs/>
          <w:kern w:val="2"/>
          <w:sz w:val="21"/>
          <w:szCs w:val="21"/>
          <w:lang w:val="zh-CN" w:eastAsia="zh-CN" w:bidi="ar-SA"/>
        </w:rPr>
        <w:t>毕业证书要求</w:t>
      </w:r>
    </w:p>
    <w:p w14:paraId="492453BA">
      <w:pPr>
        <w:adjustRightInd w:val="0"/>
        <w:snapToGrid w:val="0"/>
        <w:spacing w:line="360" w:lineRule="exact"/>
        <w:ind w:firstLine="420" w:firstLineChars="200"/>
        <w:rPr>
          <w:rFonts w:hint="eastAsia"/>
        </w:rPr>
      </w:pPr>
      <w:r>
        <w:rPr>
          <w:rFonts w:hint="eastAsia"/>
        </w:rPr>
        <w:t>至少获得以下</w:t>
      </w:r>
      <w:r>
        <w:rPr>
          <w:rFonts w:hint="eastAsia"/>
          <w:lang w:val="en-US" w:eastAsia="zh-CN"/>
        </w:rPr>
        <w:t>职业资格</w:t>
      </w:r>
      <w:r>
        <w:rPr>
          <w:rFonts w:hint="eastAsia"/>
        </w:rPr>
        <w:t>证书的一项。</w:t>
      </w:r>
    </w:p>
    <w:p w14:paraId="500CD817">
      <w:pPr>
        <w:adjustRightInd w:val="0"/>
        <w:snapToGrid w:val="0"/>
        <w:spacing w:line="360" w:lineRule="exact"/>
        <w:ind w:firstLine="420" w:firstLineChars="200"/>
        <w:rPr>
          <w:rFonts w:hint="eastAsia"/>
        </w:rPr>
      </w:pPr>
      <w:r>
        <w:rPr>
          <w:rFonts w:hint="eastAsia"/>
        </w:rPr>
        <w:t>◆初级会计师</w:t>
      </w:r>
    </w:p>
    <w:p w14:paraId="1C541917">
      <w:pPr>
        <w:adjustRightInd w:val="0"/>
        <w:snapToGrid w:val="0"/>
        <w:spacing w:line="360" w:lineRule="exact"/>
        <w:ind w:firstLine="420" w:firstLineChars="200"/>
        <w:rPr>
          <w:rFonts w:hint="eastAsia"/>
        </w:rPr>
      </w:pPr>
      <w:r>
        <w:rPr>
          <w:rFonts w:hint="eastAsia"/>
        </w:rPr>
        <w:t>◆理财规划师</w:t>
      </w:r>
    </w:p>
    <w:p w14:paraId="7D789C51">
      <w:pPr>
        <w:adjustRightInd w:val="0"/>
        <w:snapToGrid w:val="0"/>
        <w:spacing w:line="360" w:lineRule="exact"/>
        <w:ind w:firstLine="420" w:firstLineChars="200"/>
        <w:rPr>
          <w:rFonts w:hint="eastAsia"/>
        </w:rPr>
      </w:pPr>
      <w:r>
        <w:rPr>
          <w:rFonts w:hint="eastAsia"/>
        </w:rPr>
        <w:t>◆银行从业资格证</w:t>
      </w:r>
    </w:p>
    <w:p w14:paraId="4EB3095D">
      <w:pPr>
        <w:adjustRightInd w:val="0"/>
        <w:snapToGrid w:val="0"/>
        <w:spacing w:line="360" w:lineRule="exact"/>
        <w:ind w:firstLine="420" w:firstLineChars="200"/>
        <w:rPr>
          <w:rFonts w:hint="eastAsia"/>
        </w:rPr>
      </w:pPr>
      <w:r>
        <w:rPr>
          <w:rFonts w:hint="eastAsia"/>
        </w:rPr>
        <w:t>◆证券从业资格证</w:t>
      </w:r>
    </w:p>
    <w:p w14:paraId="4D3F0477">
      <w:pPr>
        <w:adjustRightInd w:val="0"/>
        <w:snapToGrid w:val="0"/>
        <w:spacing w:line="360" w:lineRule="exact"/>
        <w:ind w:firstLine="420" w:firstLineChars="200"/>
        <w:rPr>
          <w:rFonts w:hint="eastAsia"/>
        </w:rPr>
      </w:pPr>
      <w:r>
        <w:rPr>
          <w:rFonts w:hint="eastAsia"/>
        </w:rPr>
        <w:t>◆其他与</w:t>
      </w:r>
      <w:r>
        <w:rPr>
          <w:rFonts w:hint="eastAsia"/>
          <w:lang w:val="en-US" w:eastAsia="zh-CN"/>
        </w:rPr>
        <w:t>大数据与财务管理</w:t>
      </w:r>
      <w:r>
        <w:rPr>
          <w:rFonts w:hint="eastAsia"/>
        </w:rPr>
        <w:t>相关的技能等级证书</w:t>
      </w:r>
    </w:p>
    <w:bookmarkEnd w:id="44"/>
    <w:p w14:paraId="0EBDFBC7">
      <w:pPr>
        <w:pStyle w:val="2"/>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p w14:paraId="664C2BEB">
      <w:pPr>
        <w:adjustRightInd w:val="0"/>
        <w:snapToGrid w:val="0"/>
        <w:spacing w:line="360" w:lineRule="exact"/>
        <w:ind w:firstLine="420" w:firstLineChars="200"/>
      </w:pPr>
      <w:r>
        <w:rPr>
          <w:rFonts w:hint="eastAsia"/>
          <w:lang w:val="en-US" w:eastAsia="zh-CN"/>
        </w:rPr>
        <w:t>1.</w:t>
      </w:r>
      <w:r>
        <w:rPr>
          <w:rFonts w:hint="eastAsia"/>
        </w:rPr>
        <w:t>人才培养方案专业建设委员会审核意见表</w:t>
      </w:r>
    </w:p>
    <w:bookmarkEnd w:id="41"/>
    <w:bookmarkEnd w:id="42"/>
    <w:bookmarkEnd w:id="43"/>
    <w:p w14:paraId="0720B92F">
      <w:pPr>
        <w:adjustRightInd w:val="0"/>
        <w:snapToGrid w:val="0"/>
        <w:spacing w:line="360" w:lineRule="exact"/>
        <w:ind w:left="420" w:leftChars="200" w:firstLine="0" w:firstLineChars="0"/>
        <w:rPr>
          <w:rFonts w:hint="eastAsia"/>
          <w:lang w:val="en-US" w:eastAsia="zh-CN"/>
        </w:rPr>
      </w:pPr>
      <w:r>
        <w:rPr>
          <w:rFonts w:hint="eastAsia"/>
          <w:lang w:val="en-US" w:eastAsia="zh-CN"/>
        </w:rPr>
        <w:t>2.人才培养方案校级审定意见表</w:t>
      </w:r>
    </w:p>
    <w:p w14:paraId="6C251D9B">
      <w:pPr>
        <w:spacing w:line="360" w:lineRule="auto"/>
        <w:rPr>
          <w:rFonts w:ascii="黑体" w:eastAsia="黑体" w:cs="黑体"/>
          <w:color w:val="000000"/>
          <w:sz w:val="32"/>
          <w:szCs w:val="40"/>
        </w:rPr>
      </w:pPr>
    </w:p>
    <w:p w14:paraId="271B08AE">
      <w:pPr>
        <w:adjustRightInd w:val="0"/>
        <w:snapToGrid w:val="0"/>
        <w:spacing w:line="360" w:lineRule="exact"/>
        <w:ind w:left="420" w:leftChars="200" w:firstLine="0" w:firstLineChars="0"/>
        <w:rPr>
          <w:rFonts w:hint="default"/>
          <w:lang w:val="en-US" w:eastAsia="zh-CN"/>
        </w:rPr>
      </w:pPr>
      <w:r>
        <w:rPr>
          <w:rFonts w:hint="eastAsia"/>
          <w:lang w:val="en-US" w:eastAsia="zh-CN"/>
        </w:rPr>
        <w:t>编制团队成员： 鲁家良、李雅迪、魏会丽、宋育田</w:t>
      </w:r>
    </w:p>
    <w:p w14:paraId="445BF892">
      <w:pPr>
        <w:adjustRightInd w:val="0"/>
        <w:snapToGrid w:val="0"/>
        <w:spacing w:line="360" w:lineRule="exact"/>
        <w:ind w:left="420" w:leftChars="200" w:firstLine="0" w:firstLineChars="0"/>
        <w:rPr>
          <w:rFonts w:hint="default"/>
          <w:lang w:val="en-US" w:eastAsia="zh-CN"/>
        </w:rPr>
      </w:pPr>
      <w:r>
        <w:rPr>
          <w:rFonts w:hint="eastAsia"/>
          <w:lang w:val="en-US" w:eastAsia="zh-CN"/>
        </w:rPr>
        <w:t>行业企业名称： 厦门网中网软件有限公司河南分公司、河南远大会计师事务所</w:t>
      </w:r>
    </w:p>
    <w:p w14:paraId="3B7BB295">
      <w:pPr>
        <w:adjustRightInd w:val="0"/>
        <w:snapToGrid w:val="0"/>
        <w:spacing w:line="360" w:lineRule="exact"/>
        <w:ind w:left="420" w:leftChars="200" w:firstLine="0" w:firstLineChars="0"/>
        <w:rPr>
          <w:rFonts w:hint="eastAsia"/>
          <w:lang w:val="en-US" w:eastAsia="zh-CN"/>
        </w:rPr>
      </w:pPr>
      <w:r>
        <w:rPr>
          <w:rFonts w:hint="eastAsia"/>
          <w:lang w:val="en-US" w:eastAsia="zh-CN"/>
        </w:rPr>
        <w:t>行业企业人员：王俊飞、杨万欣</w:t>
      </w:r>
    </w:p>
    <w:p w14:paraId="30904581">
      <w:pPr>
        <w:adjustRightInd w:val="0"/>
        <w:snapToGrid w:val="0"/>
        <w:spacing w:line="360" w:lineRule="exact"/>
        <w:ind w:left="420" w:leftChars="200" w:firstLine="0" w:firstLineChars="0"/>
        <w:rPr>
          <w:rFonts w:hint="eastAsia"/>
          <w:lang w:val="en-US" w:eastAsia="zh-CN"/>
        </w:rPr>
      </w:pPr>
      <w:r>
        <w:rPr>
          <w:rFonts w:hint="eastAsia"/>
          <w:lang w:val="en-US" w:eastAsia="zh-CN"/>
        </w:rPr>
        <w:t xml:space="preserve">院部领导（审核）：吕惠珠 </w:t>
      </w:r>
    </w:p>
    <w:p w14:paraId="44207175">
      <w:pPr>
        <w:adjustRightInd w:val="0"/>
        <w:snapToGrid w:val="0"/>
        <w:spacing w:line="360" w:lineRule="exact"/>
        <w:ind w:left="420" w:leftChars="200" w:firstLine="0" w:firstLineChars="0"/>
        <w:rPr>
          <w:rFonts w:hint="eastAsia"/>
          <w:lang w:val="en-US" w:eastAsia="zh-CN"/>
        </w:rPr>
      </w:pPr>
      <w:r>
        <w:rPr>
          <w:rFonts w:hint="eastAsia"/>
          <w:lang w:val="en-US" w:eastAsia="zh-CN"/>
        </w:rPr>
        <w:t>教务处领导（审定）：郭磊 　</w:t>
      </w:r>
    </w:p>
    <w:p w14:paraId="0ADA38A3">
      <w:pPr>
        <w:adjustRightInd w:val="0"/>
        <w:snapToGrid w:val="0"/>
        <w:spacing w:line="360" w:lineRule="exact"/>
        <w:ind w:left="420" w:leftChars="200" w:firstLine="0" w:firstLineChars="0"/>
        <w:rPr>
          <w:rFonts w:hint="eastAsia"/>
          <w:lang w:val="en-US" w:eastAsia="zh-CN"/>
        </w:rPr>
      </w:pPr>
      <w:r>
        <w:rPr>
          <w:rFonts w:hint="eastAsia"/>
          <w:lang w:val="en-US" w:eastAsia="zh-CN"/>
        </w:rPr>
        <w:t xml:space="preserve">主管院长（批准执行）：冯朝印 </w:t>
      </w:r>
      <w:bookmarkStart w:id="45" w:name="_Toc7718"/>
      <w:bookmarkStart w:id="46" w:name="_Toc29885"/>
      <w:bookmarkStart w:id="47" w:name="_Toc1500"/>
    </w:p>
    <w:p w14:paraId="27B77272">
      <w:pPr>
        <w:overflowPunct w:val="0"/>
        <w:adjustRightInd w:val="0"/>
        <w:snapToGrid w:val="0"/>
        <w:spacing w:line="360" w:lineRule="auto"/>
        <w:jc w:val="left"/>
        <w:outlineLvl w:val="0"/>
        <w:rPr>
          <w:rFonts w:hint="eastAsia" w:ascii="黑体" w:hAnsi="黑体" w:eastAsia="黑体" w:cs="黑体"/>
          <w:color w:val="000000"/>
          <w:spacing w:val="-10"/>
          <w:sz w:val="32"/>
          <w:szCs w:val="32"/>
        </w:rPr>
      </w:pPr>
    </w:p>
    <w:p w14:paraId="6FE21AF2">
      <w:pPr>
        <w:overflowPunct w:val="0"/>
        <w:adjustRightInd w:val="0"/>
        <w:snapToGrid w:val="0"/>
        <w:spacing w:line="360" w:lineRule="auto"/>
        <w:jc w:val="left"/>
        <w:outlineLvl w:val="0"/>
        <w:rPr>
          <w:rFonts w:hint="eastAsia" w:ascii="黑体" w:hAnsi="黑体" w:eastAsia="黑体" w:cs="黑体"/>
          <w:color w:val="000000"/>
          <w:spacing w:val="-10"/>
          <w:sz w:val="32"/>
          <w:szCs w:val="32"/>
        </w:rPr>
      </w:pPr>
    </w:p>
    <w:p w14:paraId="38DF312D">
      <w:pPr>
        <w:overflowPunct w:val="0"/>
        <w:adjustRightInd w:val="0"/>
        <w:snapToGrid w:val="0"/>
        <w:spacing w:line="360" w:lineRule="auto"/>
        <w:jc w:val="left"/>
        <w:outlineLvl w:val="0"/>
        <w:rPr>
          <w:rFonts w:hint="eastAsia" w:ascii="黑体" w:hAnsi="黑体" w:eastAsia="黑体" w:cs="黑体"/>
          <w:color w:val="000000"/>
          <w:spacing w:val="-10"/>
          <w:sz w:val="32"/>
          <w:szCs w:val="32"/>
        </w:rPr>
      </w:pPr>
    </w:p>
    <w:p w14:paraId="738E3C48">
      <w:pPr>
        <w:adjustRightInd w:val="0"/>
        <w:snapToGrid w:val="0"/>
        <w:spacing w:line="360" w:lineRule="exact"/>
        <w:rPr>
          <w:rFonts w:hint="eastAsia" w:ascii="黑体" w:hAnsi="黑体" w:eastAsia="黑体" w:cs="黑体"/>
          <w:sz w:val="32"/>
          <w:szCs w:val="32"/>
          <w:lang w:val="en-US" w:eastAsia="zh-CN"/>
        </w:rPr>
      </w:pPr>
      <w:r>
        <w:rPr>
          <w:rFonts w:hint="eastAsia" w:ascii="黑体" w:hAnsi="黑体" w:eastAsia="黑体" w:cs="黑体"/>
          <w:sz w:val="32"/>
          <w:szCs w:val="32"/>
        </w:rPr>
        <w:t>附录</w:t>
      </w:r>
      <w:bookmarkEnd w:id="45"/>
      <w:bookmarkEnd w:id="46"/>
      <w:bookmarkEnd w:id="47"/>
      <w:r>
        <w:rPr>
          <w:rFonts w:hint="eastAsia" w:ascii="黑体" w:hAnsi="黑体" w:eastAsia="黑体" w:cs="黑体"/>
          <w:sz w:val="32"/>
          <w:szCs w:val="32"/>
          <w:lang w:val="en-US" w:eastAsia="zh-CN"/>
        </w:rPr>
        <w:t>1</w:t>
      </w:r>
    </w:p>
    <w:p w14:paraId="5837109A">
      <w:pPr>
        <w:pStyle w:val="16"/>
        <w:rPr>
          <w:rFonts w:hint="eastAsia"/>
          <w:lang w:val="en-US" w:eastAsia="zh-CN"/>
        </w:rPr>
      </w:pPr>
    </w:p>
    <w:p w14:paraId="7CCDC8C1">
      <w:pPr>
        <w:pStyle w:val="16"/>
        <w:rPr>
          <w:rFonts w:hint="eastAsia"/>
          <w:lang w:val="en-US" w:eastAsia="zh-CN"/>
        </w:rPr>
      </w:pPr>
      <w:r>
        <w:rPr>
          <w:rFonts w:hint="eastAsia"/>
          <w:lang w:val="en-US" w:eastAsia="zh-CN"/>
        </w:rPr>
        <w:drawing>
          <wp:inline distT="0" distB="0" distL="114300" distR="114300">
            <wp:extent cx="5755005" cy="7981315"/>
            <wp:effectExtent l="0" t="0" r="10795" b="6985"/>
            <wp:docPr id="7" name="图片 7" descr="bd6161d3d520b12eca252bf072f11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d6161d3d520b12eca252bf072f1109d"/>
                    <pic:cNvPicPr>
                      <a:picLocks noChangeAspect="1"/>
                    </pic:cNvPicPr>
                  </pic:nvPicPr>
                  <pic:blipFill>
                    <a:blip r:embed="rId7"/>
                    <a:stretch>
                      <a:fillRect/>
                    </a:stretch>
                  </pic:blipFill>
                  <pic:spPr>
                    <a:xfrm>
                      <a:off x="0" y="0"/>
                      <a:ext cx="5755005" cy="7981315"/>
                    </a:xfrm>
                    <a:prstGeom prst="rect">
                      <a:avLst/>
                    </a:prstGeom>
                  </pic:spPr>
                </pic:pic>
              </a:graphicData>
            </a:graphic>
          </wp:inline>
        </w:drawing>
      </w:r>
    </w:p>
    <w:p w14:paraId="2D43DDC9">
      <w:pPr>
        <w:rPr>
          <w:rFonts w:hint="eastAsia" w:eastAsia="宋体"/>
          <w:lang w:eastAsia="zh-CN"/>
        </w:rPr>
      </w:pPr>
    </w:p>
    <w:p w14:paraId="037613DB">
      <w:pPr>
        <w:pStyle w:val="16"/>
        <w:rPr>
          <w:rFonts w:hint="eastAsia" w:eastAsia="宋体"/>
          <w:lang w:eastAsia="zh-CN"/>
        </w:rPr>
      </w:pPr>
    </w:p>
    <w:p w14:paraId="28BF8F48">
      <w:pPr>
        <w:pStyle w:val="16"/>
        <w:rPr>
          <w:rFonts w:hint="eastAsia" w:eastAsia="宋体"/>
          <w:lang w:eastAsia="zh-CN"/>
        </w:rPr>
      </w:pPr>
    </w:p>
    <w:p w14:paraId="33C775EA">
      <w:pPr>
        <w:adjustRightInd w:val="0"/>
        <w:snapToGrid w:val="0"/>
        <w:spacing w:line="360" w:lineRule="exact"/>
        <w:rPr>
          <w:rFonts w:hint="eastAsia" w:ascii="黑体" w:hAnsi="黑体" w:eastAsia="黑体" w:cs="黑体"/>
          <w:sz w:val="32"/>
          <w:szCs w:val="32"/>
        </w:rPr>
      </w:pPr>
    </w:p>
    <w:p w14:paraId="499B34BC">
      <w:pPr>
        <w:adjustRightInd w:val="0"/>
        <w:snapToGrid w:val="0"/>
        <w:spacing w:line="360" w:lineRule="exact"/>
        <w:rPr>
          <w:rFonts w:hint="eastAsia"/>
          <w:lang w:eastAsia="zh-CN"/>
        </w:rPr>
      </w:pPr>
      <w:r>
        <w:rPr>
          <w:rFonts w:hint="eastAsia" w:ascii="黑体" w:hAnsi="黑体" w:eastAsia="黑体" w:cs="黑体"/>
          <w:sz w:val="32"/>
          <w:szCs w:val="32"/>
        </w:rPr>
        <w:t>附录</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drawing>
          <wp:anchor distT="0" distB="0" distL="114300" distR="114300" simplePos="0" relativeHeight="251660288" behindDoc="0" locked="0" layoutInCell="1" allowOverlap="1">
            <wp:simplePos x="0" y="0"/>
            <wp:positionH relativeFrom="column">
              <wp:posOffset>-177800</wp:posOffset>
            </wp:positionH>
            <wp:positionV relativeFrom="paragraph">
              <wp:posOffset>506095</wp:posOffset>
            </wp:positionV>
            <wp:extent cx="5754370" cy="7665085"/>
            <wp:effectExtent l="0" t="0" r="11430" b="5715"/>
            <wp:wrapNone/>
            <wp:docPr id="6" name="图片 6" descr="583ce791f737c46a67d1370327b16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83ce791f737c46a67d1370327b16aba"/>
                    <pic:cNvPicPr>
                      <a:picLocks noChangeAspect="1"/>
                    </pic:cNvPicPr>
                  </pic:nvPicPr>
                  <pic:blipFill>
                    <a:blip r:embed="rId8"/>
                    <a:stretch>
                      <a:fillRect/>
                    </a:stretch>
                  </pic:blipFill>
                  <pic:spPr>
                    <a:xfrm>
                      <a:off x="0" y="0"/>
                      <a:ext cx="5754370" cy="7665085"/>
                    </a:xfrm>
                    <a:prstGeom prst="rect">
                      <a:avLst/>
                    </a:prstGeom>
                  </pic:spPr>
                </pic:pic>
              </a:graphicData>
            </a:graphic>
          </wp:anchor>
        </w:drawing>
      </w:r>
    </w:p>
    <w:sectPr>
      <w:footerReference r:id="rId4" w:type="default"/>
      <w:pgSz w:w="11906" w:h="16838"/>
      <w:pgMar w:top="1134" w:right="1417" w:bottom="1134" w:left="141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524ED3-31EE-40D7-AB5E-9EB5DE7A83BA}"/>
  </w:font>
  <w:font w:name="黑体">
    <w:panose1 w:val="02010609060101010101"/>
    <w:charset w:val="86"/>
    <w:family w:val="auto"/>
    <w:pitch w:val="default"/>
    <w:sig w:usb0="800002BF" w:usb1="38CF7CFA" w:usb2="00000016" w:usb3="00000000" w:csb0="00040001" w:csb1="00000000"/>
    <w:embedRegular r:id="rId2" w:fontKey="{4933BFFF-1A78-409C-87EA-C7E131EB0B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C0A50CB5-3D93-4945-AE49-8C4346F37417}"/>
  </w:font>
  <w:font w:name="Segoe UI">
    <w:panose1 w:val="020B0502040204020203"/>
    <w:charset w:val="00"/>
    <w:family w:val="auto"/>
    <w:pitch w:val="default"/>
    <w:sig w:usb0="E4002EFF" w:usb1="C000E47F" w:usb2="00000009" w:usb3="00000000" w:csb0="200001FF" w:csb1="00000000"/>
    <w:embedRegular r:id="rId4" w:fontKey="{FB0CEB7F-D294-40FD-9167-9734794258D1}"/>
  </w:font>
  <w:font w:name="楷体_GB2312">
    <w:panose1 w:val="02010609030101010101"/>
    <w:charset w:val="86"/>
    <w:family w:val="auto"/>
    <w:pitch w:val="default"/>
    <w:sig w:usb0="00000001" w:usb1="080E0000" w:usb2="00000000" w:usb3="00000000" w:csb0="00040000" w:csb1="00000000"/>
    <w:embedRegular r:id="rId5" w:fontKey="{C8C33C0B-E8FA-4E42-8BF9-CF5447952341}"/>
  </w:font>
  <w:font w:name="方正仿宋_GB2312">
    <w:panose1 w:val="02000000000000000000"/>
    <w:charset w:val="86"/>
    <w:family w:val="auto"/>
    <w:pitch w:val="default"/>
    <w:sig w:usb0="A00002BF" w:usb1="184F6CFA" w:usb2="00000012" w:usb3="00000000" w:csb0="00040001" w:csb1="00000000"/>
    <w:embedRegular r:id="rId6" w:fontKey="{E8DD7C34-A50F-4921-B26F-9507E70D48BF}"/>
  </w:font>
  <w:font w:name="WPSEMBED15">
    <w:panose1 w:val="02010600040101010101"/>
    <w:charset w:val="86"/>
    <w:family w:val="auto"/>
    <w:pitch w:val="default"/>
    <w:sig w:usb0="00000287" w:usb1="080F0000" w:usb2="00000000" w:usb3="00000000" w:csb0="0004009F" w:csb1="DFD70000"/>
  </w:font>
  <w:font w:name="WPSEMBED16">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96F2">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BFBA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4BFBA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6BD93">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01AC1"/>
    <w:multiLevelType w:val="singleLevel"/>
    <w:tmpl w:val="48101AC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TY2ODU2NmM5ZmM3NmVmMjI1YTg2MGE1YTI3M2QifQ=="/>
  </w:docVars>
  <w:rsids>
    <w:rsidRoot w:val="6F9C53FD"/>
    <w:rsid w:val="000273CC"/>
    <w:rsid w:val="000713C2"/>
    <w:rsid w:val="00361B01"/>
    <w:rsid w:val="003B643A"/>
    <w:rsid w:val="00562DC2"/>
    <w:rsid w:val="00627E6B"/>
    <w:rsid w:val="008D313A"/>
    <w:rsid w:val="00901252"/>
    <w:rsid w:val="009629DE"/>
    <w:rsid w:val="00A35F60"/>
    <w:rsid w:val="00A530EB"/>
    <w:rsid w:val="00B3674D"/>
    <w:rsid w:val="00CD3DE4"/>
    <w:rsid w:val="00E85E26"/>
    <w:rsid w:val="00FE1942"/>
    <w:rsid w:val="01154EDD"/>
    <w:rsid w:val="012670EA"/>
    <w:rsid w:val="012A6BDB"/>
    <w:rsid w:val="012B3C45"/>
    <w:rsid w:val="018A2D98"/>
    <w:rsid w:val="019D55FE"/>
    <w:rsid w:val="01AA1AC9"/>
    <w:rsid w:val="01B03215"/>
    <w:rsid w:val="01B14C06"/>
    <w:rsid w:val="01B841E6"/>
    <w:rsid w:val="01DA574F"/>
    <w:rsid w:val="01E52B01"/>
    <w:rsid w:val="01EE7C08"/>
    <w:rsid w:val="01F97036"/>
    <w:rsid w:val="02144BFA"/>
    <w:rsid w:val="021F6013"/>
    <w:rsid w:val="02225B04"/>
    <w:rsid w:val="02306473"/>
    <w:rsid w:val="023C122B"/>
    <w:rsid w:val="02581BF1"/>
    <w:rsid w:val="02671768"/>
    <w:rsid w:val="027175E7"/>
    <w:rsid w:val="029A38EC"/>
    <w:rsid w:val="02A429BD"/>
    <w:rsid w:val="02B250DA"/>
    <w:rsid w:val="02D768EE"/>
    <w:rsid w:val="02E84657"/>
    <w:rsid w:val="032064E7"/>
    <w:rsid w:val="035008D4"/>
    <w:rsid w:val="03597303"/>
    <w:rsid w:val="035B12CD"/>
    <w:rsid w:val="038D16A3"/>
    <w:rsid w:val="03914744"/>
    <w:rsid w:val="039B3DC0"/>
    <w:rsid w:val="03A03184"/>
    <w:rsid w:val="03C249D5"/>
    <w:rsid w:val="03C53E0F"/>
    <w:rsid w:val="03D10678"/>
    <w:rsid w:val="03DA48E8"/>
    <w:rsid w:val="03F84D6E"/>
    <w:rsid w:val="0413070A"/>
    <w:rsid w:val="043D09D3"/>
    <w:rsid w:val="045619D1"/>
    <w:rsid w:val="047168CE"/>
    <w:rsid w:val="04825CFA"/>
    <w:rsid w:val="049C58E0"/>
    <w:rsid w:val="049F343C"/>
    <w:rsid w:val="04A10F62"/>
    <w:rsid w:val="04AE1DAD"/>
    <w:rsid w:val="04BD38C2"/>
    <w:rsid w:val="04BE5FB8"/>
    <w:rsid w:val="04D8694E"/>
    <w:rsid w:val="04EB042F"/>
    <w:rsid w:val="050D2A9B"/>
    <w:rsid w:val="051B7BF4"/>
    <w:rsid w:val="052964D9"/>
    <w:rsid w:val="05736FC4"/>
    <w:rsid w:val="058D598A"/>
    <w:rsid w:val="05A01C6B"/>
    <w:rsid w:val="05AA53DA"/>
    <w:rsid w:val="05AC22B4"/>
    <w:rsid w:val="05C375FE"/>
    <w:rsid w:val="05C56ED2"/>
    <w:rsid w:val="05C62623"/>
    <w:rsid w:val="05C72C4A"/>
    <w:rsid w:val="05E947F7"/>
    <w:rsid w:val="05FE4192"/>
    <w:rsid w:val="06071298"/>
    <w:rsid w:val="0624009C"/>
    <w:rsid w:val="064C752C"/>
    <w:rsid w:val="064C75F3"/>
    <w:rsid w:val="066F0A07"/>
    <w:rsid w:val="06734B80"/>
    <w:rsid w:val="06823015"/>
    <w:rsid w:val="068E19BA"/>
    <w:rsid w:val="06982838"/>
    <w:rsid w:val="069B7C33"/>
    <w:rsid w:val="069D7E4F"/>
    <w:rsid w:val="06F537E7"/>
    <w:rsid w:val="07133C6D"/>
    <w:rsid w:val="073A744C"/>
    <w:rsid w:val="07893F2F"/>
    <w:rsid w:val="07CA74FA"/>
    <w:rsid w:val="07DB29DD"/>
    <w:rsid w:val="080A1514"/>
    <w:rsid w:val="080B32BA"/>
    <w:rsid w:val="08216C13"/>
    <w:rsid w:val="08273E74"/>
    <w:rsid w:val="082779D0"/>
    <w:rsid w:val="085A42DA"/>
    <w:rsid w:val="085B200E"/>
    <w:rsid w:val="08607386"/>
    <w:rsid w:val="0869623A"/>
    <w:rsid w:val="086E284A"/>
    <w:rsid w:val="08BB280E"/>
    <w:rsid w:val="08C9590D"/>
    <w:rsid w:val="08CA47FF"/>
    <w:rsid w:val="08DF5338"/>
    <w:rsid w:val="08E81855"/>
    <w:rsid w:val="08EE15AA"/>
    <w:rsid w:val="08F63846"/>
    <w:rsid w:val="08FC0E5C"/>
    <w:rsid w:val="0912573B"/>
    <w:rsid w:val="09150170"/>
    <w:rsid w:val="09173EE8"/>
    <w:rsid w:val="091A7535"/>
    <w:rsid w:val="09306D58"/>
    <w:rsid w:val="093F7ABB"/>
    <w:rsid w:val="0949606C"/>
    <w:rsid w:val="095241F3"/>
    <w:rsid w:val="097E5CBD"/>
    <w:rsid w:val="098C16C8"/>
    <w:rsid w:val="09AD03A9"/>
    <w:rsid w:val="09C0632E"/>
    <w:rsid w:val="09D04097"/>
    <w:rsid w:val="09DC25D1"/>
    <w:rsid w:val="09DD13F2"/>
    <w:rsid w:val="09E02596"/>
    <w:rsid w:val="0A083831"/>
    <w:rsid w:val="0A0C3321"/>
    <w:rsid w:val="0A2543E3"/>
    <w:rsid w:val="0A5D3B7D"/>
    <w:rsid w:val="0A60541B"/>
    <w:rsid w:val="0A6D18E6"/>
    <w:rsid w:val="0A6F38B0"/>
    <w:rsid w:val="0A7461EA"/>
    <w:rsid w:val="0A8A693C"/>
    <w:rsid w:val="0ACB263A"/>
    <w:rsid w:val="0ACC3DF3"/>
    <w:rsid w:val="0AD41965"/>
    <w:rsid w:val="0AD55E09"/>
    <w:rsid w:val="0ADB7197"/>
    <w:rsid w:val="0AFF5007"/>
    <w:rsid w:val="0B3A5C6C"/>
    <w:rsid w:val="0B44074D"/>
    <w:rsid w:val="0B446AEB"/>
    <w:rsid w:val="0B5A00BC"/>
    <w:rsid w:val="0B5D7BAD"/>
    <w:rsid w:val="0B8961FD"/>
    <w:rsid w:val="0B8D3573"/>
    <w:rsid w:val="0B9A2BAF"/>
    <w:rsid w:val="0BAB6B6A"/>
    <w:rsid w:val="0BDF6813"/>
    <w:rsid w:val="0BE475CA"/>
    <w:rsid w:val="0BF422BF"/>
    <w:rsid w:val="0C036129"/>
    <w:rsid w:val="0C061FF2"/>
    <w:rsid w:val="0C1666D9"/>
    <w:rsid w:val="0C2D757F"/>
    <w:rsid w:val="0C324B95"/>
    <w:rsid w:val="0C470FE2"/>
    <w:rsid w:val="0C605BA6"/>
    <w:rsid w:val="0C7065C2"/>
    <w:rsid w:val="0C790A16"/>
    <w:rsid w:val="0C831895"/>
    <w:rsid w:val="0C833643"/>
    <w:rsid w:val="0CBB35D5"/>
    <w:rsid w:val="0CD10852"/>
    <w:rsid w:val="0CD81BE1"/>
    <w:rsid w:val="0D3478BC"/>
    <w:rsid w:val="0D352B8F"/>
    <w:rsid w:val="0D3A6878"/>
    <w:rsid w:val="0D6B65B1"/>
    <w:rsid w:val="0D703BC7"/>
    <w:rsid w:val="0D7319A5"/>
    <w:rsid w:val="0D7336B7"/>
    <w:rsid w:val="0D913B3D"/>
    <w:rsid w:val="0D9A6E96"/>
    <w:rsid w:val="0D9F3CDC"/>
    <w:rsid w:val="0D9F44AC"/>
    <w:rsid w:val="0DDA7292"/>
    <w:rsid w:val="0DDE4FD5"/>
    <w:rsid w:val="0DE46363"/>
    <w:rsid w:val="0DED346A"/>
    <w:rsid w:val="0E0367E9"/>
    <w:rsid w:val="0E2F3E86"/>
    <w:rsid w:val="0E4868F2"/>
    <w:rsid w:val="0E680D42"/>
    <w:rsid w:val="0E792F4F"/>
    <w:rsid w:val="0E8F1724"/>
    <w:rsid w:val="0E903CBF"/>
    <w:rsid w:val="0EBE0962"/>
    <w:rsid w:val="0ECE329B"/>
    <w:rsid w:val="0EE6687B"/>
    <w:rsid w:val="0F2044B8"/>
    <w:rsid w:val="0F503CB0"/>
    <w:rsid w:val="0F56503F"/>
    <w:rsid w:val="0F601A19"/>
    <w:rsid w:val="0F625791"/>
    <w:rsid w:val="0F657030"/>
    <w:rsid w:val="0FA63D9A"/>
    <w:rsid w:val="0FBD2CB1"/>
    <w:rsid w:val="0FBD37EE"/>
    <w:rsid w:val="0FCF40FE"/>
    <w:rsid w:val="0FFC3CF7"/>
    <w:rsid w:val="10014FAA"/>
    <w:rsid w:val="100219B9"/>
    <w:rsid w:val="100E03AA"/>
    <w:rsid w:val="10262F92"/>
    <w:rsid w:val="102A2753"/>
    <w:rsid w:val="102A47F5"/>
    <w:rsid w:val="102D3FF1"/>
    <w:rsid w:val="10376C1E"/>
    <w:rsid w:val="105C584D"/>
    <w:rsid w:val="10606175"/>
    <w:rsid w:val="106D0892"/>
    <w:rsid w:val="1089441D"/>
    <w:rsid w:val="109220A6"/>
    <w:rsid w:val="10961B97"/>
    <w:rsid w:val="10B20216"/>
    <w:rsid w:val="10B65D95"/>
    <w:rsid w:val="10BE10ED"/>
    <w:rsid w:val="10C02CE5"/>
    <w:rsid w:val="10C304B2"/>
    <w:rsid w:val="10C77FA2"/>
    <w:rsid w:val="10CD3D8E"/>
    <w:rsid w:val="10DF6AF4"/>
    <w:rsid w:val="10E723F2"/>
    <w:rsid w:val="110514F0"/>
    <w:rsid w:val="111B02EE"/>
    <w:rsid w:val="11290C5D"/>
    <w:rsid w:val="11427629"/>
    <w:rsid w:val="114B387C"/>
    <w:rsid w:val="11943F45"/>
    <w:rsid w:val="119C142F"/>
    <w:rsid w:val="11A958FA"/>
    <w:rsid w:val="11AB51DC"/>
    <w:rsid w:val="11C83EC2"/>
    <w:rsid w:val="11D02E86"/>
    <w:rsid w:val="120221A4"/>
    <w:rsid w:val="121C60CC"/>
    <w:rsid w:val="122B4561"/>
    <w:rsid w:val="122D652B"/>
    <w:rsid w:val="1246139A"/>
    <w:rsid w:val="124B69B1"/>
    <w:rsid w:val="12555A81"/>
    <w:rsid w:val="127471EA"/>
    <w:rsid w:val="12943F88"/>
    <w:rsid w:val="129F4220"/>
    <w:rsid w:val="12BC340B"/>
    <w:rsid w:val="12E40399"/>
    <w:rsid w:val="130F5C30"/>
    <w:rsid w:val="132C233E"/>
    <w:rsid w:val="1333767F"/>
    <w:rsid w:val="1340228E"/>
    <w:rsid w:val="134D0507"/>
    <w:rsid w:val="13556FD4"/>
    <w:rsid w:val="137D2532"/>
    <w:rsid w:val="13893C35"/>
    <w:rsid w:val="13D03611"/>
    <w:rsid w:val="13EB653A"/>
    <w:rsid w:val="13FF3EF7"/>
    <w:rsid w:val="14096B23"/>
    <w:rsid w:val="14186369"/>
    <w:rsid w:val="142005FD"/>
    <w:rsid w:val="142E63A6"/>
    <w:rsid w:val="14310D4E"/>
    <w:rsid w:val="143B3428"/>
    <w:rsid w:val="143C4803"/>
    <w:rsid w:val="144D6A10"/>
    <w:rsid w:val="1457788F"/>
    <w:rsid w:val="14627FE2"/>
    <w:rsid w:val="14755F67"/>
    <w:rsid w:val="148D32B1"/>
    <w:rsid w:val="14902DA1"/>
    <w:rsid w:val="14A2452A"/>
    <w:rsid w:val="14BA1BCC"/>
    <w:rsid w:val="14C6790F"/>
    <w:rsid w:val="14CD7B51"/>
    <w:rsid w:val="14DE1D5E"/>
    <w:rsid w:val="14E8498B"/>
    <w:rsid w:val="14ED01F3"/>
    <w:rsid w:val="15104487"/>
    <w:rsid w:val="151337FB"/>
    <w:rsid w:val="155F6DD5"/>
    <w:rsid w:val="1586381E"/>
    <w:rsid w:val="15C727F2"/>
    <w:rsid w:val="15DC7712"/>
    <w:rsid w:val="15E72E94"/>
    <w:rsid w:val="160935BE"/>
    <w:rsid w:val="1626576B"/>
    <w:rsid w:val="163D51FF"/>
    <w:rsid w:val="16414353"/>
    <w:rsid w:val="16500A3A"/>
    <w:rsid w:val="16563C35"/>
    <w:rsid w:val="1662251B"/>
    <w:rsid w:val="166B7439"/>
    <w:rsid w:val="16A668AC"/>
    <w:rsid w:val="16BF1736"/>
    <w:rsid w:val="16C9368B"/>
    <w:rsid w:val="16E80C72"/>
    <w:rsid w:val="17075F91"/>
    <w:rsid w:val="172D2B29"/>
    <w:rsid w:val="173914CE"/>
    <w:rsid w:val="1752258F"/>
    <w:rsid w:val="17591B70"/>
    <w:rsid w:val="17683B61"/>
    <w:rsid w:val="17C36FE9"/>
    <w:rsid w:val="17D42FA4"/>
    <w:rsid w:val="17EF6030"/>
    <w:rsid w:val="17F36EA9"/>
    <w:rsid w:val="17FD074D"/>
    <w:rsid w:val="18003D99"/>
    <w:rsid w:val="1801046B"/>
    <w:rsid w:val="182C4B8E"/>
    <w:rsid w:val="18386775"/>
    <w:rsid w:val="184719C8"/>
    <w:rsid w:val="18511A82"/>
    <w:rsid w:val="1866341F"/>
    <w:rsid w:val="18A8690B"/>
    <w:rsid w:val="18D23988"/>
    <w:rsid w:val="18E82455"/>
    <w:rsid w:val="19151AC7"/>
    <w:rsid w:val="19224DC4"/>
    <w:rsid w:val="19361777"/>
    <w:rsid w:val="194A5C14"/>
    <w:rsid w:val="194F6D87"/>
    <w:rsid w:val="195E521C"/>
    <w:rsid w:val="196547FC"/>
    <w:rsid w:val="197564D1"/>
    <w:rsid w:val="197C1B46"/>
    <w:rsid w:val="1991739F"/>
    <w:rsid w:val="19B37C4A"/>
    <w:rsid w:val="19C801DA"/>
    <w:rsid w:val="19D84FCE"/>
    <w:rsid w:val="19DE010A"/>
    <w:rsid w:val="19F31E08"/>
    <w:rsid w:val="19FB6F0E"/>
    <w:rsid w:val="1A051B3B"/>
    <w:rsid w:val="1A305628"/>
    <w:rsid w:val="1A512FD2"/>
    <w:rsid w:val="1A564145"/>
    <w:rsid w:val="1A710F7F"/>
    <w:rsid w:val="1A750A6F"/>
    <w:rsid w:val="1A9F789A"/>
    <w:rsid w:val="1AAD645B"/>
    <w:rsid w:val="1ABD5F72"/>
    <w:rsid w:val="1ACC4407"/>
    <w:rsid w:val="1ACD2659"/>
    <w:rsid w:val="1ADA4D76"/>
    <w:rsid w:val="1AE94FB9"/>
    <w:rsid w:val="1AEB2BD4"/>
    <w:rsid w:val="1B041DF3"/>
    <w:rsid w:val="1B122762"/>
    <w:rsid w:val="1B291859"/>
    <w:rsid w:val="1B32070E"/>
    <w:rsid w:val="1B324BB2"/>
    <w:rsid w:val="1B3E3557"/>
    <w:rsid w:val="1B4B5CC0"/>
    <w:rsid w:val="1B4F59FE"/>
    <w:rsid w:val="1B617245"/>
    <w:rsid w:val="1B682381"/>
    <w:rsid w:val="1B6C00C4"/>
    <w:rsid w:val="1B7156DA"/>
    <w:rsid w:val="1B776A68"/>
    <w:rsid w:val="1BA91E00"/>
    <w:rsid w:val="1BAD248A"/>
    <w:rsid w:val="1BAD5FE6"/>
    <w:rsid w:val="1BC42B10"/>
    <w:rsid w:val="1BED432F"/>
    <w:rsid w:val="1C0E2F29"/>
    <w:rsid w:val="1C0F4EF3"/>
    <w:rsid w:val="1C1314FA"/>
    <w:rsid w:val="1C142509"/>
    <w:rsid w:val="1C22127F"/>
    <w:rsid w:val="1C324211"/>
    <w:rsid w:val="1C4032FE"/>
    <w:rsid w:val="1C8E1396"/>
    <w:rsid w:val="1C8F393E"/>
    <w:rsid w:val="1CAC2742"/>
    <w:rsid w:val="1CBA6C0D"/>
    <w:rsid w:val="1CD001DE"/>
    <w:rsid w:val="1CDA105D"/>
    <w:rsid w:val="1CDA72AF"/>
    <w:rsid w:val="1CF33ECD"/>
    <w:rsid w:val="1D364BAA"/>
    <w:rsid w:val="1D37200B"/>
    <w:rsid w:val="1D532BBD"/>
    <w:rsid w:val="1D61177E"/>
    <w:rsid w:val="1D660B43"/>
    <w:rsid w:val="1D70551D"/>
    <w:rsid w:val="1D943902"/>
    <w:rsid w:val="1D9D1444"/>
    <w:rsid w:val="1DC046F7"/>
    <w:rsid w:val="1DE859FC"/>
    <w:rsid w:val="1DE877AA"/>
    <w:rsid w:val="1DEA52D0"/>
    <w:rsid w:val="1DFC5003"/>
    <w:rsid w:val="1E064A70"/>
    <w:rsid w:val="1E114F52"/>
    <w:rsid w:val="1E2A40E0"/>
    <w:rsid w:val="1E3819A8"/>
    <w:rsid w:val="1E3824DF"/>
    <w:rsid w:val="1E560BB7"/>
    <w:rsid w:val="1E9516DF"/>
    <w:rsid w:val="1E982F7E"/>
    <w:rsid w:val="1EA77665"/>
    <w:rsid w:val="1EBD4792"/>
    <w:rsid w:val="1ED33FB6"/>
    <w:rsid w:val="1EDB10BC"/>
    <w:rsid w:val="1EFA3C38"/>
    <w:rsid w:val="1EFF4DAB"/>
    <w:rsid w:val="1F046865"/>
    <w:rsid w:val="1F2E48AE"/>
    <w:rsid w:val="1F453A0A"/>
    <w:rsid w:val="1F6B41EE"/>
    <w:rsid w:val="1F7F7C9A"/>
    <w:rsid w:val="1F824A45"/>
    <w:rsid w:val="1F8B3BE5"/>
    <w:rsid w:val="1FCD30FB"/>
    <w:rsid w:val="1FD177FB"/>
    <w:rsid w:val="20064F82"/>
    <w:rsid w:val="200F4C28"/>
    <w:rsid w:val="20325F7E"/>
    <w:rsid w:val="203821AD"/>
    <w:rsid w:val="203A42EA"/>
    <w:rsid w:val="203E5DA7"/>
    <w:rsid w:val="204333BD"/>
    <w:rsid w:val="20452C91"/>
    <w:rsid w:val="20996A38"/>
    <w:rsid w:val="20B63B8F"/>
    <w:rsid w:val="20E22BD6"/>
    <w:rsid w:val="20E406FC"/>
    <w:rsid w:val="21022930"/>
    <w:rsid w:val="210677A8"/>
    <w:rsid w:val="21156B08"/>
    <w:rsid w:val="21354AB4"/>
    <w:rsid w:val="21442F49"/>
    <w:rsid w:val="21570ECE"/>
    <w:rsid w:val="21633F6C"/>
    <w:rsid w:val="21894E00"/>
    <w:rsid w:val="21F2713B"/>
    <w:rsid w:val="221B28B1"/>
    <w:rsid w:val="222B4109"/>
    <w:rsid w:val="22327245"/>
    <w:rsid w:val="22600256"/>
    <w:rsid w:val="229700C4"/>
    <w:rsid w:val="22B35FF2"/>
    <w:rsid w:val="22B6440B"/>
    <w:rsid w:val="22BE4F7D"/>
    <w:rsid w:val="22C50F31"/>
    <w:rsid w:val="22D4654E"/>
    <w:rsid w:val="22D622C7"/>
    <w:rsid w:val="22E22A19"/>
    <w:rsid w:val="22E76282"/>
    <w:rsid w:val="22EA7B20"/>
    <w:rsid w:val="22EB3FC4"/>
    <w:rsid w:val="22F97D63"/>
    <w:rsid w:val="23151041"/>
    <w:rsid w:val="231C2E77"/>
    <w:rsid w:val="231F5A1C"/>
    <w:rsid w:val="2322550C"/>
    <w:rsid w:val="23865A9B"/>
    <w:rsid w:val="2392443F"/>
    <w:rsid w:val="23A6613D"/>
    <w:rsid w:val="23B02B18"/>
    <w:rsid w:val="23B23B5F"/>
    <w:rsid w:val="23CD36CA"/>
    <w:rsid w:val="23D762F6"/>
    <w:rsid w:val="23E427C1"/>
    <w:rsid w:val="23F76998"/>
    <w:rsid w:val="24150BCD"/>
    <w:rsid w:val="24284DA4"/>
    <w:rsid w:val="2457528E"/>
    <w:rsid w:val="2471674B"/>
    <w:rsid w:val="248875F1"/>
    <w:rsid w:val="24A3442A"/>
    <w:rsid w:val="24AF7273"/>
    <w:rsid w:val="24E567F1"/>
    <w:rsid w:val="25044C04"/>
    <w:rsid w:val="251946ED"/>
    <w:rsid w:val="251A4933"/>
    <w:rsid w:val="256169D6"/>
    <w:rsid w:val="25645B5D"/>
    <w:rsid w:val="257F27A2"/>
    <w:rsid w:val="2580476C"/>
    <w:rsid w:val="258204E4"/>
    <w:rsid w:val="25CE2E97"/>
    <w:rsid w:val="25F0544D"/>
    <w:rsid w:val="26153106"/>
    <w:rsid w:val="2624159B"/>
    <w:rsid w:val="26347A30"/>
    <w:rsid w:val="265E685B"/>
    <w:rsid w:val="266E0AEC"/>
    <w:rsid w:val="26817B67"/>
    <w:rsid w:val="268F4C66"/>
    <w:rsid w:val="269828CB"/>
    <w:rsid w:val="26A5092E"/>
    <w:rsid w:val="26AA1AA0"/>
    <w:rsid w:val="26B5751A"/>
    <w:rsid w:val="26B66402"/>
    <w:rsid w:val="26BB1EFF"/>
    <w:rsid w:val="26BE379D"/>
    <w:rsid w:val="26C03072"/>
    <w:rsid w:val="26EB41F8"/>
    <w:rsid w:val="27247AA4"/>
    <w:rsid w:val="27277595"/>
    <w:rsid w:val="27473793"/>
    <w:rsid w:val="27570260"/>
    <w:rsid w:val="275937F0"/>
    <w:rsid w:val="275F0ADD"/>
    <w:rsid w:val="27635AC1"/>
    <w:rsid w:val="276500BD"/>
    <w:rsid w:val="27653C19"/>
    <w:rsid w:val="27662D25"/>
    <w:rsid w:val="277F224A"/>
    <w:rsid w:val="27AA2F04"/>
    <w:rsid w:val="27B26B12"/>
    <w:rsid w:val="27F356C9"/>
    <w:rsid w:val="27F51441"/>
    <w:rsid w:val="27FC27CF"/>
    <w:rsid w:val="28046C9D"/>
    <w:rsid w:val="281C4C20"/>
    <w:rsid w:val="281F64BE"/>
    <w:rsid w:val="283D5FEB"/>
    <w:rsid w:val="28485A15"/>
    <w:rsid w:val="284B72B3"/>
    <w:rsid w:val="285D2B42"/>
    <w:rsid w:val="286F11F3"/>
    <w:rsid w:val="2894355D"/>
    <w:rsid w:val="289A5B44"/>
    <w:rsid w:val="28B01D1E"/>
    <w:rsid w:val="28D01566"/>
    <w:rsid w:val="28D27585"/>
    <w:rsid w:val="28DF3B83"/>
    <w:rsid w:val="28E50A5B"/>
    <w:rsid w:val="28F11C08"/>
    <w:rsid w:val="28F214DC"/>
    <w:rsid w:val="28F96D0F"/>
    <w:rsid w:val="28FD43B6"/>
    <w:rsid w:val="290A0F1C"/>
    <w:rsid w:val="29154D6B"/>
    <w:rsid w:val="294A336B"/>
    <w:rsid w:val="29712D49"/>
    <w:rsid w:val="29AB625B"/>
    <w:rsid w:val="29BB4AE6"/>
    <w:rsid w:val="29BD5F8E"/>
    <w:rsid w:val="29C71D19"/>
    <w:rsid w:val="29CE67A0"/>
    <w:rsid w:val="29D84B76"/>
    <w:rsid w:val="29EE439A"/>
    <w:rsid w:val="29FE7B47"/>
    <w:rsid w:val="2A0140CD"/>
    <w:rsid w:val="2A0852BA"/>
    <w:rsid w:val="2A1262DA"/>
    <w:rsid w:val="2A187669"/>
    <w:rsid w:val="2A24600D"/>
    <w:rsid w:val="2A2B3C3C"/>
    <w:rsid w:val="2A5306A1"/>
    <w:rsid w:val="2A9767DF"/>
    <w:rsid w:val="2AAA6513"/>
    <w:rsid w:val="2AED28A3"/>
    <w:rsid w:val="2B110340"/>
    <w:rsid w:val="2B1240B8"/>
    <w:rsid w:val="2B147E30"/>
    <w:rsid w:val="2B1716CE"/>
    <w:rsid w:val="2B255B99"/>
    <w:rsid w:val="2B34402E"/>
    <w:rsid w:val="2B3B716B"/>
    <w:rsid w:val="2B514D73"/>
    <w:rsid w:val="2B5F4863"/>
    <w:rsid w:val="2B606BD1"/>
    <w:rsid w:val="2B960845"/>
    <w:rsid w:val="2BA14AA2"/>
    <w:rsid w:val="2BA210AF"/>
    <w:rsid w:val="2BD4136D"/>
    <w:rsid w:val="2BF85286"/>
    <w:rsid w:val="2C0003B4"/>
    <w:rsid w:val="2C191D3B"/>
    <w:rsid w:val="2C26606D"/>
    <w:rsid w:val="2C2A7725"/>
    <w:rsid w:val="2C2C11A9"/>
    <w:rsid w:val="2C3B319A"/>
    <w:rsid w:val="2C3E3082"/>
    <w:rsid w:val="2C5129BE"/>
    <w:rsid w:val="2C7F51A8"/>
    <w:rsid w:val="2C8A732B"/>
    <w:rsid w:val="2CA40CDC"/>
    <w:rsid w:val="2CB11702"/>
    <w:rsid w:val="2CCE2260"/>
    <w:rsid w:val="2CD5539D"/>
    <w:rsid w:val="2CD74330"/>
    <w:rsid w:val="2CD930DF"/>
    <w:rsid w:val="2CE808E6"/>
    <w:rsid w:val="2D1B6726"/>
    <w:rsid w:val="2D220F1B"/>
    <w:rsid w:val="2D306A77"/>
    <w:rsid w:val="2D37238E"/>
    <w:rsid w:val="2D3A4ED8"/>
    <w:rsid w:val="2D3B5B48"/>
    <w:rsid w:val="2D5B1D46"/>
    <w:rsid w:val="2D5B7F98"/>
    <w:rsid w:val="2D5C05DE"/>
    <w:rsid w:val="2D8017AD"/>
    <w:rsid w:val="2DA74F8B"/>
    <w:rsid w:val="2DB72CF5"/>
    <w:rsid w:val="2DC74AB3"/>
    <w:rsid w:val="2E1B14D5"/>
    <w:rsid w:val="2E352597"/>
    <w:rsid w:val="2E440A2C"/>
    <w:rsid w:val="2E620EB2"/>
    <w:rsid w:val="2E632643"/>
    <w:rsid w:val="2E6B5FB9"/>
    <w:rsid w:val="2E755089"/>
    <w:rsid w:val="2EA414CB"/>
    <w:rsid w:val="2EA43279"/>
    <w:rsid w:val="2EAE2349"/>
    <w:rsid w:val="2EB3389B"/>
    <w:rsid w:val="2EE31FF3"/>
    <w:rsid w:val="2EEB534C"/>
    <w:rsid w:val="2F2A6E19"/>
    <w:rsid w:val="2F576A18"/>
    <w:rsid w:val="2FB50143"/>
    <w:rsid w:val="2FB56EDF"/>
    <w:rsid w:val="2FBD50AF"/>
    <w:rsid w:val="2FC71915"/>
    <w:rsid w:val="2FC8743B"/>
    <w:rsid w:val="2FE53B49"/>
    <w:rsid w:val="300A35B0"/>
    <w:rsid w:val="30442F65"/>
    <w:rsid w:val="30474303"/>
    <w:rsid w:val="30647164"/>
    <w:rsid w:val="306C66CE"/>
    <w:rsid w:val="30703D5A"/>
    <w:rsid w:val="309A2B85"/>
    <w:rsid w:val="30B31E99"/>
    <w:rsid w:val="30B67293"/>
    <w:rsid w:val="30C47C02"/>
    <w:rsid w:val="30F85AFE"/>
    <w:rsid w:val="310A6BD6"/>
    <w:rsid w:val="31356182"/>
    <w:rsid w:val="3138414C"/>
    <w:rsid w:val="314D52FE"/>
    <w:rsid w:val="316B201F"/>
    <w:rsid w:val="318D4877"/>
    <w:rsid w:val="318F4248"/>
    <w:rsid w:val="31CA56EC"/>
    <w:rsid w:val="31E125AA"/>
    <w:rsid w:val="31E63BA8"/>
    <w:rsid w:val="31F77B64"/>
    <w:rsid w:val="31F91B2E"/>
    <w:rsid w:val="32087FC3"/>
    <w:rsid w:val="322F37A1"/>
    <w:rsid w:val="326C67A3"/>
    <w:rsid w:val="329F0927"/>
    <w:rsid w:val="32AA2E28"/>
    <w:rsid w:val="32AC3044"/>
    <w:rsid w:val="32D560F7"/>
    <w:rsid w:val="32F01183"/>
    <w:rsid w:val="3315538C"/>
    <w:rsid w:val="33423060"/>
    <w:rsid w:val="334D3EDF"/>
    <w:rsid w:val="33501C21"/>
    <w:rsid w:val="335A65FC"/>
    <w:rsid w:val="335F3C12"/>
    <w:rsid w:val="337427AE"/>
    <w:rsid w:val="338D3730"/>
    <w:rsid w:val="33955886"/>
    <w:rsid w:val="339F04B3"/>
    <w:rsid w:val="33AA1331"/>
    <w:rsid w:val="33B2468A"/>
    <w:rsid w:val="33C57F19"/>
    <w:rsid w:val="33CC5BCC"/>
    <w:rsid w:val="33D77C4D"/>
    <w:rsid w:val="33DF6B01"/>
    <w:rsid w:val="33ED1D84"/>
    <w:rsid w:val="34160775"/>
    <w:rsid w:val="34166ABC"/>
    <w:rsid w:val="342310E4"/>
    <w:rsid w:val="344352E2"/>
    <w:rsid w:val="34455794"/>
    <w:rsid w:val="344A041F"/>
    <w:rsid w:val="34847DD4"/>
    <w:rsid w:val="34C75F13"/>
    <w:rsid w:val="34F8431E"/>
    <w:rsid w:val="350D601C"/>
    <w:rsid w:val="351D1FD7"/>
    <w:rsid w:val="351F18AB"/>
    <w:rsid w:val="355C48AD"/>
    <w:rsid w:val="355E0625"/>
    <w:rsid w:val="357339A5"/>
    <w:rsid w:val="35A61FCC"/>
    <w:rsid w:val="35AA386B"/>
    <w:rsid w:val="35B4432A"/>
    <w:rsid w:val="35B53A8A"/>
    <w:rsid w:val="35B93AAE"/>
    <w:rsid w:val="35CB37E1"/>
    <w:rsid w:val="35D73F34"/>
    <w:rsid w:val="35E548A3"/>
    <w:rsid w:val="35EB3E83"/>
    <w:rsid w:val="36050AA1"/>
    <w:rsid w:val="360D6D26"/>
    <w:rsid w:val="36394BEF"/>
    <w:rsid w:val="366B28CE"/>
    <w:rsid w:val="36987B67"/>
    <w:rsid w:val="36993366"/>
    <w:rsid w:val="36A71B58"/>
    <w:rsid w:val="36B129D7"/>
    <w:rsid w:val="371C1DDA"/>
    <w:rsid w:val="37305FF2"/>
    <w:rsid w:val="377C2FE5"/>
    <w:rsid w:val="378E655C"/>
    <w:rsid w:val="37A7732F"/>
    <w:rsid w:val="37BB12E2"/>
    <w:rsid w:val="37CA01F4"/>
    <w:rsid w:val="37E331C8"/>
    <w:rsid w:val="37E65955"/>
    <w:rsid w:val="37E8067A"/>
    <w:rsid w:val="38190834"/>
    <w:rsid w:val="3825367C"/>
    <w:rsid w:val="38514471"/>
    <w:rsid w:val="38523D46"/>
    <w:rsid w:val="38A30A45"/>
    <w:rsid w:val="38AA5930"/>
    <w:rsid w:val="38AF73EA"/>
    <w:rsid w:val="38B642D4"/>
    <w:rsid w:val="38C00BAE"/>
    <w:rsid w:val="38C20ECB"/>
    <w:rsid w:val="38D26C34"/>
    <w:rsid w:val="38E250CA"/>
    <w:rsid w:val="39113C01"/>
    <w:rsid w:val="391C4995"/>
    <w:rsid w:val="396B3311"/>
    <w:rsid w:val="39860B3F"/>
    <w:rsid w:val="39C649EB"/>
    <w:rsid w:val="39C922D1"/>
    <w:rsid w:val="39E77048"/>
    <w:rsid w:val="39FA28E7"/>
    <w:rsid w:val="3A03179B"/>
    <w:rsid w:val="3A2F1883"/>
    <w:rsid w:val="3A485400"/>
    <w:rsid w:val="3A706705"/>
    <w:rsid w:val="3A8B1791"/>
    <w:rsid w:val="3AA840F1"/>
    <w:rsid w:val="3AAA344D"/>
    <w:rsid w:val="3AAF36D1"/>
    <w:rsid w:val="3AB42A96"/>
    <w:rsid w:val="3AB57A2D"/>
    <w:rsid w:val="3AC21B5C"/>
    <w:rsid w:val="3AD273C0"/>
    <w:rsid w:val="3AE96BE3"/>
    <w:rsid w:val="3B027E70"/>
    <w:rsid w:val="3B141786"/>
    <w:rsid w:val="3B44115B"/>
    <w:rsid w:val="3B516536"/>
    <w:rsid w:val="3B660234"/>
    <w:rsid w:val="3BA048D6"/>
    <w:rsid w:val="3BA64AD4"/>
    <w:rsid w:val="3BA725FA"/>
    <w:rsid w:val="3BBF5492"/>
    <w:rsid w:val="3BC10995"/>
    <w:rsid w:val="3BDF1D94"/>
    <w:rsid w:val="3C047982"/>
    <w:rsid w:val="3C3976F6"/>
    <w:rsid w:val="3C447E49"/>
    <w:rsid w:val="3C575DCE"/>
    <w:rsid w:val="3C5C1637"/>
    <w:rsid w:val="3C797AF3"/>
    <w:rsid w:val="3C7E77FF"/>
    <w:rsid w:val="3C812E4B"/>
    <w:rsid w:val="3C850B8E"/>
    <w:rsid w:val="3CC21065"/>
    <w:rsid w:val="3CD951D6"/>
    <w:rsid w:val="3CE77152"/>
    <w:rsid w:val="3CE84C78"/>
    <w:rsid w:val="3CFE26EE"/>
    <w:rsid w:val="3D0715A3"/>
    <w:rsid w:val="3D0F0457"/>
    <w:rsid w:val="3D0F48FB"/>
    <w:rsid w:val="3D202664"/>
    <w:rsid w:val="3D2924E6"/>
    <w:rsid w:val="3D510A70"/>
    <w:rsid w:val="3D5642D8"/>
    <w:rsid w:val="3D8250CD"/>
    <w:rsid w:val="3DA35CDE"/>
    <w:rsid w:val="3DAD69DB"/>
    <w:rsid w:val="3DCE0312"/>
    <w:rsid w:val="3DD5344F"/>
    <w:rsid w:val="3DDB658B"/>
    <w:rsid w:val="3DEF4727"/>
    <w:rsid w:val="3DFC3672"/>
    <w:rsid w:val="3E0C2BE9"/>
    <w:rsid w:val="3E1675C3"/>
    <w:rsid w:val="3E295549"/>
    <w:rsid w:val="3E2C3F7C"/>
    <w:rsid w:val="3E2D5039"/>
    <w:rsid w:val="3E391C30"/>
    <w:rsid w:val="3E483C21"/>
    <w:rsid w:val="3E5325C6"/>
    <w:rsid w:val="3E6D7B2B"/>
    <w:rsid w:val="3E752133"/>
    <w:rsid w:val="3E7C1B1C"/>
    <w:rsid w:val="3E7E7642"/>
    <w:rsid w:val="3E9055C8"/>
    <w:rsid w:val="3E970704"/>
    <w:rsid w:val="3E9E74CE"/>
    <w:rsid w:val="3EA472ED"/>
    <w:rsid w:val="3EAD7A03"/>
    <w:rsid w:val="3ECD4126"/>
    <w:rsid w:val="3ECF45B5"/>
    <w:rsid w:val="3EF43DA9"/>
    <w:rsid w:val="3EF82F39"/>
    <w:rsid w:val="3F0B2EA0"/>
    <w:rsid w:val="3F0B4C4E"/>
    <w:rsid w:val="3F0D09C6"/>
    <w:rsid w:val="3F11495A"/>
    <w:rsid w:val="3F19736B"/>
    <w:rsid w:val="3F214472"/>
    <w:rsid w:val="3F2F3033"/>
    <w:rsid w:val="3F2F6CF2"/>
    <w:rsid w:val="3F327197"/>
    <w:rsid w:val="3F47037C"/>
    <w:rsid w:val="3F4A7E6C"/>
    <w:rsid w:val="3F4F7231"/>
    <w:rsid w:val="3F56236D"/>
    <w:rsid w:val="3F8B3FDA"/>
    <w:rsid w:val="3F9335C1"/>
    <w:rsid w:val="3F95733A"/>
    <w:rsid w:val="3F9B5FD2"/>
    <w:rsid w:val="3FA13A92"/>
    <w:rsid w:val="3FAE3F57"/>
    <w:rsid w:val="3FB377C0"/>
    <w:rsid w:val="3FB928FC"/>
    <w:rsid w:val="3FC27A03"/>
    <w:rsid w:val="3FD832AA"/>
    <w:rsid w:val="3FE21E53"/>
    <w:rsid w:val="3FF37A93"/>
    <w:rsid w:val="3FFB2F15"/>
    <w:rsid w:val="40003751"/>
    <w:rsid w:val="400D0683"/>
    <w:rsid w:val="40204729"/>
    <w:rsid w:val="402B37FA"/>
    <w:rsid w:val="404228F2"/>
    <w:rsid w:val="404447B3"/>
    <w:rsid w:val="40632F94"/>
    <w:rsid w:val="409F1AF2"/>
    <w:rsid w:val="40B90E06"/>
    <w:rsid w:val="40CB6D8B"/>
    <w:rsid w:val="40D53766"/>
    <w:rsid w:val="40E63BC5"/>
    <w:rsid w:val="40EA7211"/>
    <w:rsid w:val="40ED0AAF"/>
    <w:rsid w:val="40EF4827"/>
    <w:rsid w:val="410F4ECA"/>
    <w:rsid w:val="41120516"/>
    <w:rsid w:val="41483F38"/>
    <w:rsid w:val="41654AEA"/>
    <w:rsid w:val="416F2082"/>
    <w:rsid w:val="41764F49"/>
    <w:rsid w:val="41801923"/>
    <w:rsid w:val="418331C2"/>
    <w:rsid w:val="419B49AF"/>
    <w:rsid w:val="41AA074E"/>
    <w:rsid w:val="41AF3FB7"/>
    <w:rsid w:val="41B33AA7"/>
    <w:rsid w:val="41B96BE3"/>
    <w:rsid w:val="41BD4926"/>
    <w:rsid w:val="41C061C4"/>
    <w:rsid w:val="41C51A2C"/>
    <w:rsid w:val="41CC4B69"/>
    <w:rsid w:val="41D41C6F"/>
    <w:rsid w:val="41DA7286"/>
    <w:rsid w:val="422449A5"/>
    <w:rsid w:val="422C3859"/>
    <w:rsid w:val="42417305"/>
    <w:rsid w:val="42440BA3"/>
    <w:rsid w:val="42442951"/>
    <w:rsid w:val="42A87384"/>
    <w:rsid w:val="42B357FF"/>
    <w:rsid w:val="42BE6BA7"/>
    <w:rsid w:val="42C34E0B"/>
    <w:rsid w:val="42CD6DEA"/>
    <w:rsid w:val="43065E58"/>
    <w:rsid w:val="43086074"/>
    <w:rsid w:val="430B7913"/>
    <w:rsid w:val="432A7D99"/>
    <w:rsid w:val="43346E69"/>
    <w:rsid w:val="434F15AD"/>
    <w:rsid w:val="435C3CCA"/>
    <w:rsid w:val="435E3EE6"/>
    <w:rsid w:val="435E5C94"/>
    <w:rsid w:val="435E7AA7"/>
    <w:rsid w:val="43655275"/>
    <w:rsid w:val="436C3C11"/>
    <w:rsid w:val="43790D20"/>
    <w:rsid w:val="438D20D6"/>
    <w:rsid w:val="439B2A45"/>
    <w:rsid w:val="439E2535"/>
    <w:rsid w:val="43C83A6B"/>
    <w:rsid w:val="43D3664C"/>
    <w:rsid w:val="43D61CCF"/>
    <w:rsid w:val="43F85D43"/>
    <w:rsid w:val="44191BBB"/>
    <w:rsid w:val="444F55DD"/>
    <w:rsid w:val="445F1CC4"/>
    <w:rsid w:val="44784B34"/>
    <w:rsid w:val="447B63D2"/>
    <w:rsid w:val="44926336"/>
    <w:rsid w:val="44B71B00"/>
    <w:rsid w:val="44D2693A"/>
    <w:rsid w:val="44D53D34"/>
    <w:rsid w:val="44DA1FB7"/>
    <w:rsid w:val="44DC5E69"/>
    <w:rsid w:val="44F06DC0"/>
    <w:rsid w:val="44F763A1"/>
    <w:rsid w:val="45101210"/>
    <w:rsid w:val="454342FE"/>
    <w:rsid w:val="458C4D3B"/>
    <w:rsid w:val="45943BEF"/>
    <w:rsid w:val="45C2075D"/>
    <w:rsid w:val="45D95AA6"/>
    <w:rsid w:val="45E535A5"/>
    <w:rsid w:val="45F82E86"/>
    <w:rsid w:val="461A0599"/>
    <w:rsid w:val="4622340C"/>
    <w:rsid w:val="46284338"/>
    <w:rsid w:val="462F0C1A"/>
    <w:rsid w:val="46442BE9"/>
    <w:rsid w:val="46777B69"/>
    <w:rsid w:val="468477C0"/>
    <w:rsid w:val="468772B0"/>
    <w:rsid w:val="468974CC"/>
    <w:rsid w:val="46911EDD"/>
    <w:rsid w:val="46916EBD"/>
    <w:rsid w:val="46C16C66"/>
    <w:rsid w:val="46D97270"/>
    <w:rsid w:val="46E82445"/>
    <w:rsid w:val="46FF153C"/>
    <w:rsid w:val="47086643"/>
    <w:rsid w:val="472F4235"/>
    <w:rsid w:val="47431429"/>
    <w:rsid w:val="474433F3"/>
    <w:rsid w:val="4745105C"/>
    <w:rsid w:val="474D7363"/>
    <w:rsid w:val="474E6020"/>
    <w:rsid w:val="47501D98"/>
    <w:rsid w:val="4753709D"/>
    <w:rsid w:val="476A2E5A"/>
    <w:rsid w:val="476B2262"/>
    <w:rsid w:val="47721D0E"/>
    <w:rsid w:val="478101A3"/>
    <w:rsid w:val="47990A9D"/>
    <w:rsid w:val="479C322F"/>
    <w:rsid w:val="479F43DB"/>
    <w:rsid w:val="47A073D7"/>
    <w:rsid w:val="47D604EF"/>
    <w:rsid w:val="47E02B00"/>
    <w:rsid w:val="47E93FFD"/>
    <w:rsid w:val="47EA550A"/>
    <w:rsid w:val="48074AA5"/>
    <w:rsid w:val="480D7C89"/>
    <w:rsid w:val="481E3C44"/>
    <w:rsid w:val="482A4397"/>
    <w:rsid w:val="486024AF"/>
    <w:rsid w:val="486A678C"/>
    <w:rsid w:val="486F26F2"/>
    <w:rsid w:val="487B4BF3"/>
    <w:rsid w:val="489E328D"/>
    <w:rsid w:val="48BD3916"/>
    <w:rsid w:val="48BD520B"/>
    <w:rsid w:val="48E25F7F"/>
    <w:rsid w:val="4907292A"/>
    <w:rsid w:val="492E6109"/>
    <w:rsid w:val="494D47E1"/>
    <w:rsid w:val="49521DF7"/>
    <w:rsid w:val="495652B0"/>
    <w:rsid w:val="495A0CAC"/>
    <w:rsid w:val="496D4E83"/>
    <w:rsid w:val="497563BD"/>
    <w:rsid w:val="497D05E5"/>
    <w:rsid w:val="498B458C"/>
    <w:rsid w:val="498B5309"/>
    <w:rsid w:val="49997A26"/>
    <w:rsid w:val="49AB59AC"/>
    <w:rsid w:val="49CB7554"/>
    <w:rsid w:val="49E1317B"/>
    <w:rsid w:val="49F44C5D"/>
    <w:rsid w:val="49FC7FB5"/>
    <w:rsid w:val="4A01737A"/>
    <w:rsid w:val="4A070E34"/>
    <w:rsid w:val="4A195C06"/>
    <w:rsid w:val="4A2808C8"/>
    <w:rsid w:val="4A2819C9"/>
    <w:rsid w:val="4A606796"/>
    <w:rsid w:val="4A6C674A"/>
    <w:rsid w:val="4A6E2C61"/>
    <w:rsid w:val="4A727F0E"/>
    <w:rsid w:val="4A934476"/>
    <w:rsid w:val="4A9E4F4A"/>
    <w:rsid w:val="4AA37311"/>
    <w:rsid w:val="4AB10DA0"/>
    <w:rsid w:val="4AC22FAD"/>
    <w:rsid w:val="4AC40AD3"/>
    <w:rsid w:val="4AD652B4"/>
    <w:rsid w:val="4ADC1D82"/>
    <w:rsid w:val="4AF34F14"/>
    <w:rsid w:val="4B3317B5"/>
    <w:rsid w:val="4B3519D1"/>
    <w:rsid w:val="4B35377F"/>
    <w:rsid w:val="4B3774F7"/>
    <w:rsid w:val="4B443AB5"/>
    <w:rsid w:val="4B614574"/>
    <w:rsid w:val="4B83273C"/>
    <w:rsid w:val="4B8D35BB"/>
    <w:rsid w:val="4BBA0128"/>
    <w:rsid w:val="4BE56F53"/>
    <w:rsid w:val="4C172E84"/>
    <w:rsid w:val="4C243294"/>
    <w:rsid w:val="4C2A0E0A"/>
    <w:rsid w:val="4C416153"/>
    <w:rsid w:val="4C4243A5"/>
    <w:rsid w:val="4C463387"/>
    <w:rsid w:val="4C4D68A6"/>
    <w:rsid w:val="4C51283A"/>
    <w:rsid w:val="4C681081"/>
    <w:rsid w:val="4C6D519A"/>
    <w:rsid w:val="4C9B3AB5"/>
    <w:rsid w:val="4CC0351C"/>
    <w:rsid w:val="4CEE621F"/>
    <w:rsid w:val="4CF907DC"/>
    <w:rsid w:val="4D0A29E9"/>
    <w:rsid w:val="4D1F6494"/>
    <w:rsid w:val="4D2515D1"/>
    <w:rsid w:val="4D2854C4"/>
    <w:rsid w:val="4D2C0BB1"/>
    <w:rsid w:val="4D3328E1"/>
    <w:rsid w:val="4D53613E"/>
    <w:rsid w:val="4D5C3245"/>
    <w:rsid w:val="4D620FA4"/>
    <w:rsid w:val="4D665E71"/>
    <w:rsid w:val="4D8E53C8"/>
    <w:rsid w:val="4DAA3552"/>
    <w:rsid w:val="4DAC584E"/>
    <w:rsid w:val="4DDE132A"/>
    <w:rsid w:val="4DE3517A"/>
    <w:rsid w:val="4E047438"/>
    <w:rsid w:val="4E0D2791"/>
    <w:rsid w:val="4E151645"/>
    <w:rsid w:val="4E162EFC"/>
    <w:rsid w:val="4E241889"/>
    <w:rsid w:val="4E41068C"/>
    <w:rsid w:val="4E485577"/>
    <w:rsid w:val="4E5E4D9B"/>
    <w:rsid w:val="4E614DCC"/>
    <w:rsid w:val="4E6D3230"/>
    <w:rsid w:val="4E7C4900"/>
    <w:rsid w:val="4EBA6962"/>
    <w:rsid w:val="4EDD6607"/>
    <w:rsid w:val="4EE90083"/>
    <w:rsid w:val="4EF95653"/>
    <w:rsid w:val="4F041DE6"/>
    <w:rsid w:val="4F082F58"/>
    <w:rsid w:val="4F0A6CD0"/>
    <w:rsid w:val="4F0E4A13"/>
    <w:rsid w:val="4F132029"/>
    <w:rsid w:val="4F334479"/>
    <w:rsid w:val="4F58791E"/>
    <w:rsid w:val="4F8859D7"/>
    <w:rsid w:val="4F8B7E11"/>
    <w:rsid w:val="4FA40881"/>
    <w:rsid w:val="4FAC7D88"/>
    <w:rsid w:val="4FAF2295"/>
    <w:rsid w:val="4FB05ACA"/>
    <w:rsid w:val="4FCB2220"/>
    <w:rsid w:val="4FD42BD2"/>
    <w:rsid w:val="4FDC288E"/>
    <w:rsid w:val="4FE13ED5"/>
    <w:rsid w:val="4FE17A31"/>
    <w:rsid w:val="500100D3"/>
    <w:rsid w:val="50014ED1"/>
    <w:rsid w:val="503A35E5"/>
    <w:rsid w:val="503E30D6"/>
    <w:rsid w:val="50487AB0"/>
    <w:rsid w:val="50577CF3"/>
    <w:rsid w:val="505A6D33"/>
    <w:rsid w:val="5080549C"/>
    <w:rsid w:val="50810226"/>
    <w:rsid w:val="508F56DF"/>
    <w:rsid w:val="50B9275C"/>
    <w:rsid w:val="50C555A5"/>
    <w:rsid w:val="50CD6207"/>
    <w:rsid w:val="50E0418D"/>
    <w:rsid w:val="50EA6DB9"/>
    <w:rsid w:val="50ED0658"/>
    <w:rsid w:val="50F47C38"/>
    <w:rsid w:val="510F3B8E"/>
    <w:rsid w:val="512978E2"/>
    <w:rsid w:val="512A5408"/>
    <w:rsid w:val="514E10F6"/>
    <w:rsid w:val="514F30C0"/>
    <w:rsid w:val="514F4E6E"/>
    <w:rsid w:val="515904E5"/>
    <w:rsid w:val="51705511"/>
    <w:rsid w:val="51823496"/>
    <w:rsid w:val="51874608"/>
    <w:rsid w:val="51A44659"/>
    <w:rsid w:val="51AC406F"/>
    <w:rsid w:val="51BC69A8"/>
    <w:rsid w:val="51CC361F"/>
    <w:rsid w:val="51CE0489"/>
    <w:rsid w:val="51D3784E"/>
    <w:rsid w:val="51D84E64"/>
    <w:rsid w:val="520617AD"/>
    <w:rsid w:val="520914C1"/>
    <w:rsid w:val="520A70FD"/>
    <w:rsid w:val="521265C8"/>
    <w:rsid w:val="522C0745"/>
    <w:rsid w:val="522F05C4"/>
    <w:rsid w:val="52300197"/>
    <w:rsid w:val="52302EF2"/>
    <w:rsid w:val="523F3135"/>
    <w:rsid w:val="52550F54"/>
    <w:rsid w:val="525F5585"/>
    <w:rsid w:val="526F57C8"/>
    <w:rsid w:val="5289067D"/>
    <w:rsid w:val="528B0128"/>
    <w:rsid w:val="52AB4326"/>
    <w:rsid w:val="52B4767F"/>
    <w:rsid w:val="52BA32C7"/>
    <w:rsid w:val="52BB6C5F"/>
    <w:rsid w:val="52C704DA"/>
    <w:rsid w:val="52C8137C"/>
    <w:rsid w:val="52DC0984"/>
    <w:rsid w:val="52EF06B7"/>
    <w:rsid w:val="52F32974"/>
    <w:rsid w:val="530028C4"/>
    <w:rsid w:val="53164305"/>
    <w:rsid w:val="53236894"/>
    <w:rsid w:val="53262AD7"/>
    <w:rsid w:val="533C1422"/>
    <w:rsid w:val="53402E58"/>
    <w:rsid w:val="5345477B"/>
    <w:rsid w:val="538A5BE5"/>
    <w:rsid w:val="53AE40CE"/>
    <w:rsid w:val="53B06098"/>
    <w:rsid w:val="53C41B44"/>
    <w:rsid w:val="53D855EF"/>
    <w:rsid w:val="53E915AA"/>
    <w:rsid w:val="53FD6E04"/>
    <w:rsid w:val="542B3971"/>
    <w:rsid w:val="54532EC8"/>
    <w:rsid w:val="546417F1"/>
    <w:rsid w:val="54854A39"/>
    <w:rsid w:val="54857525"/>
    <w:rsid w:val="549534E0"/>
    <w:rsid w:val="54954303"/>
    <w:rsid w:val="54A35BFD"/>
    <w:rsid w:val="54CB0CB0"/>
    <w:rsid w:val="54D069AB"/>
    <w:rsid w:val="54D16685"/>
    <w:rsid w:val="55012924"/>
    <w:rsid w:val="55083CB2"/>
    <w:rsid w:val="5523289A"/>
    <w:rsid w:val="55242931"/>
    <w:rsid w:val="5540344C"/>
    <w:rsid w:val="556A70BB"/>
    <w:rsid w:val="556D1D67"/>
    <w:rsid w:val="558A0B6B"/>
    <w:rsid w:val="558A157A"/>
    <w:rsid w:val="558D41B7"/>
    <w:rsid w:val="55AC5212"/>
    <w:rsid w:val="55DC3184"/>
    <w:rsid w:val="55E738C7"/>
    <w:rsid w:val="55F45FE4"/>
    <w:rsid w:val="55F55D71"/>
    <w:rsid w:val="560E02BD"/>
    <w:rsid w:val="561A3C9D"/>
    <w:rsid w:val="561A7047"/>
    <w:rsid w:val="564976D7"/>
    <w:rsid w:val="564C5E20"/>
    <w:rsid w:val="565A340A"/>
    <w:rsid w:val="567135A3"/>
    <w:rsid w:val="56755377"/>
    <w:rsid w:val="56757125"/>
    <w:rsid w:val="5679688D"/>
    <w:rsid w:val="56CB31E9"/>
    <w:rsid w:val="56D54068"/>
    <w:rsid w:val="56DC20EA"/>
    <w:rsid w:val="56EE6DC3"/>
    <w:rsid w:val="56F444EE"/>
    <w:rsid w:val="56F75D8C"/>
    <w:rsid w:val="570D6EAC"/>
    <w:rsid w:val="571C57F3"/>
    <w:rsid w:val="57256D9D"/>
    <w:rsid w:val="5730129E"/>
    <w:rsid w:val="574A6CB4"/>
    <w:rsid w:val="575D6537"/>
    <w:rsid w:val="577B69BD"/>
    <w:rsid w:val="57885AA9"/>
    <w:rsid w:val="578B6C6E"/>
    <w:rsid w:val="57B974E6"/>
    <w:rsid w:val="57BC2B32"/>
    <w:rsid w:val="57C933B0"/>
    <w:rsid w:val="57CE0605"/>
    <w:rsid w:val="57EA58F1"/>
    <w:rsid w:val="58044C05"/>
    <w:rsid w:val="582B222F"/>
    <w:rsid w:val="583707F7"/>
    <w:rsid w:val="583D1EC5"/>
    <w:rsid w:val="584274DB"/>
    <w:rsid w:val="585A2A77"/>
    <w:rsid w:val="589D2963"/>
    <w:rsid w:val="58B008E9"/>
    <w:rsid w:val="58B24661"/>
    <w:rsid w:val="58B55EFF"/>
    <w:rsid w:val="58BA3515"/>
    <w:rsid w:val="58C06CAA"/>
    <w:rsid w:val="58C779E0"/>
    <w:rsid w:val="58CA623F"/>
    <w:rsid w:val="58DE5456"/>
    <w:rsid w:val="58EB1921"/>
    <w:rsid w:val="58EB4BB9"/>
    <w:rsid w:val="590A41CB"/>
    <w:rsid w:val="594373A7"/>
    <w:rsid w:val="595266AA"/>
    <w:rsid w:val="59570D64"/>
    <w:rsid w:val="59590F80"/>
    <w:rsid w:val="59613991"/>
    <w:rsid w:val="59617E35"/>
    <w:rsid w:val="5967369D"/>
    <w:rsid w:val="597B0EF6"/>
    <w:rsid w:val="59BC506B"/>
    <w:rsid w:val="59C208D3"/>
    <w:rsid w:val="59D6612D"/>
    <w:rsid w:val="59D70A8B"/>
    <w:rsid w:val="59E3084A"/>
    <w:rsid w:val="59E85E60"/>
    <w:rsid w:val="59EC02F3"/>
    <w:rsid w:val="5A0013FC"/>
    <w:rsid w:val="5A0A107B"/>
    <w:rsid w:val="5A137381"/>
    <w:rsid w:val="5A225816"/>
    <w:rsid w:val="5A2450EA"/>
    <w:rsid w:val="5A2F3A8F"/>
    <w:rsid w:val="5A3B0686"/>
    <w:rsid w:val="5A5467F6"/>
    <w:rsid w:val="5A7F0572"/>
    <w:rsid w:val="5A957D96"/>
    <w:rsid w:val="5A971D60"/>
    <w:rsid w:val="5AC661A1"/>
    <w:rsid w:val="5B082265"/>
    <w:rsid w:val="5B137F1D"/>
    <w:rsid w:val="5B140437"/>
    <w:rsid w:val="5B2A25F3"/>
    <w:rsid w:val="5B2A2BD4"/>
    <w:rsid w:val="5B4812AC"/>
    <w:rsid w:val="5B4D0F6F"/>
    <w:rsid w:val="5B75033D"/>
    <w:rsid w:val="5B801D9D"/>
    <w:rsid w:val="5B991157"/>
    <w:rsid w:val="5BBC4120"/>
    <w:rsid w:val="5BE87E7F"/>
    <w:rsid w:val="5BF62AB6"/>
    <w:rsid w:val="5C0A6562"/>
    <w:rsid w:val="5C182A2D"/>
    <w:rsid w:val="5C4A2E02"/>
    <w:rsid w:val="5C58107B"/>
    <w:rsid w:val="5C5D48E3"/>
    <w:rsid w:val="5C806824"/>
    <w:rsid w:val="5C8207EE"/>
    <w:rsid w:val="5C9522CF"/>
    <w:rsid w:val="5CB41213"/>
    <w:rsid w:val="5CB73691"/>
    <w:rsid w:val="5CBA122E"/>
    <w:rsid w:val="5CCC3817"/>
    <w:rsid w:val="5CCE57E1"/>
    <w:rsid w:val="5CDA23D8"/>
    <w:rsid w:val="5CDB3A5A"/>
    <w:rsid w:val="5CF35248"/>
    <w:rsid w:val="5CF74D38"/>
    <w:rsid w:val="5D072AA1"/>
    <w:rsid w:val="5D0C00B7"/>
    <w:rsid w:val="5D170F36"/>
    <w:rsid w:val="5D292A17"/>
    <w:rsid w:val="5D333896"/>
    <w:rsid w:val="5D3D64C3"/>
    <w:rsid w:val="5D427C2B"/>
    <w:rsid w:val="5D5E4DB7"/>
    <w:rsid w:val="5D635F29"/>
    <w:rsid w:val="5D641CA2"/>
    <w:rsid w:val="5D787085"/>
    <w:rsid w:val="5DA56542"/>
    <w:rsid w:val="5DA6050C"/>
    <w:rsid w:val="5DB04EE7"/>
    <w:rsid w:val="5DBA31E3"/>
    <w:rsid w:val="5DC75485"/>
    <w:rsid w:val="5DCA09A3"/>
    <w:rsid w:val="5DCF7A63"/>
    <w:rsid w:val="5DF11787"/>
    <w:rsid w:val="5DF9688E"/>
    <w:rsid w:val="5E021BE6"/>
    <w:rsid w:val="5E0F1C0D"/>
    <w:rsid w:val="5E2F0501"/>
    <w:rsid w:val="5E317DD6"/>
    <w:rsid w:val="5E6F6B50"/>
    <w:rsid w:val="5E820631"/>
    <w:rsid w:val="5E8E6FD6"/>
    <w:rsid w:val="5E9641AF"/>
    <w:rsid w:val="5EDF5A84"/>
    <w:rsid w:val="5F021772"/>
    <w:rsid w:val="5F0E5B21"/>
    <w:rsid w:val="5F3859B8"/>
    <w:rsid w:val="5F3C1030"/>
    <w:rsid w:val="5F4B3119"/>
    <w:rsid w:val="5F57386C"/>
    <w:rsid w:val="5F6B5569"/>
    <w:rsid w:val="5F702B80"/>
    <w:rsid w:val="5F7F7267"/>
    <w:rsid w:val="5F8959EF"/>
    <w:rsid w:val="5FA368FB"/>
    <w:rsid w:val="5FA40A7B"/>
    <w:rsid w:val="5FC302DD"/>
    <w:rsid w:val="5FD50C35"/>
    <w:rsid w:val="5FEB2206"/>
    <w:rsid w:val="60045D5B"/>
    <w:rsid w:val="60194FC5"/>
    <w:rsid w:val="602027F2"/>
    <w:rsid w:val="60402552"/>
    <w:rsid w:val="604069F6"/>
    <w:rsid w:val="604B44EF"/>
    <w:rsid w:val="604C7149"/>
    <w:rsid w:val="606A5821"/>
    <w:rsid w:val="606E3563"/>
    <w:rsid w:val="60B13450"/>
    <w:rsid w:val="60B151FE"/>
    <w:rsid w:val="60B62814"/>
    <w:rsid w:val="60B66CB8"/>
    <w:rsid w:val="60C05ABE"/>
    <w:rsid w:val="60DF7FBD"/>
    <w:rsid w:val="60F872D1"/>
    <w:rsid w:val="60FE7A9B"/>
    <w:rsid w:val="613B37BB"/>
    <w:rsid w:val="613D1187"/>
    <w:rsid w:val="614E0FA6"/>
    <w:rsid w:val="61500EBB"/>
    <w:rsid w:val="61691F7C"/>
    <w:rsid w:val="617A7CE6"/>
    <w:rsid w:val="618D7A19"/>
    <w:rsid w:val="61907509"/>
    <w:rsid w:val="619A2C4D"/>
    <w:rsid w:val="619C5EAE"/>
    <w:rsid w:val="61A45B1B"/>
    <w:rsid w:val="61AE798F"/>
    <w:rsid w:val="61C96577"/>
    <w:rsid w:val="61F84706"/>
    <w:rsid w:val="620D2908"/>
    <w:rsid w:val="62255EA3"/>
    <w:rsid w:val="6231670D"/>
    <w:rsid w:val="62397900"/>
    <w:rsid w:val="62612C54"/>
    <w:rsid w:val="626C2DFB"/>
    <w:rsid w:val="626F5370"/>
    <w:rsid w:val="628C5F22"/>
    <w:rsid w:val="62C03A20"/>
    <w:rsid w:val="62C073FA"/>
    <w:rsid w:val="62C7426D"/>
    <w:rsid w:val="62C778F2"/>
    <w:rsid w:val="62D60F4C"/>
    <w:rsid w:val="62EE098B"/>
    <w:rsid w:val="62F35FA1"/>
    <w:rsid w:val="630261E5"/>
    <w:rsid w:val="631D301E"/>
    <w:rsid w:val="63332C29"/>
    <w:rsid w:val="634A17BF"/>
    <w:rsid w:val="634A36E8"/>
    <w:rsid w:val="635A1B7D"/>
    <w:rsid w:val="635D341B"/>
    <w:rsid w:val="63695E51"/>
    <w:rsid w:val="638031CB"/>
    <w:rsid w:val="6384309D"/>
    <w:rsid w:val="63864720"/>
    <w:rsid w:val="63942003"/>
    <w:rsid w:val="63A728E8"/>
    <w:rsid w:val="63AB062A"/>
    <w:rsid w:val="63C2320B"/>
    <w:rsid w:val="63E37DC4"/>
    <w:rsid w:val="63FD02BC"/>
    <w:rsid w:val="64061D04"/>
    <w:rsid w:val="641A755E"/>
    <w:rsid w:val="642018CA"/>
    <w:rsid w:val="645B726D"/>
    <w:rsid w:val="6468651B"/>
    <w:rsid w:val="64746C6E"/>
    <w:rsid w:val="647E5D3F"/>
    <w:rsid w:val="648F3372"/>
    <w:rsid w:val="649015CE"/>
    <w:rsid w:val="64A62BA0"/>
    <w:rsid w:val="64B17EC2"/>
    <w:rsid w:val="64C71494"/>
    <w:rsid w:val="651915C4"/>
    <w:rsid w:val="651B533C"/>
    <w:rsid w:val="6522491C"/>
    <w:rsid w:val="65230D6E"/>
    <w:rsid w:val="65444892"/>
    <w:rsid w:val="655A5E64"/>
    <w:rsid w:val="65646A63"/>
    <w:rsid w:val="6599219B"/>
    <w:rsid w:val="659A2704"/>
    <w:rsid w:val="65CB0B10"/>
    <w:rsid w:val="65CD2ADA"/>
    <w:rsid w:val="65DD0843"/>
    <w:rsid w:val="65E322FD"/>
    <w:rsid w:val="66130634"/>
    <w:rsid w:val="66140709"/>
    <w:rsid w:val="661C580F"/>
    <w:rsid w:val="66344907"/>
    <w:rsid w:val="66362DBF"/>
    <w:rsid w:val="663A5C95"/>
    <w:rsid w:val="66660838"/>
    <w:rsid w:val="66785E48"/>
    <w:rsid w:val="66B23A7E"/>
    <w:rsid w:val="66C67529"/>
    <w:rsid w:val="66C81697"/>
    <w:rsid w:val="66CD6B09"/>
    <w:rsid w:val="66E56E75"/>
    <w:rsid w:val="66F422E8"/>
    <w:rsid w:val="671604B0"/>
    <w:rsid w:val="67193AFD"/>
    <w:rsid w:val="671A4217"/>
    <w:rsid w:val="67340937"/>
    <w:rsid w:val="673858C6"/>
    <w:rsid w:val="675B2367"/>
    <w:rsid w:val="67921FC1"/>
    <w:rsid w:val="679D472E"/>
    <w:rsid w:val="679D64DC"/>
    <w:rsid w:val="67A62486"/>
    <w:rsid w:val="67B11F87"/>
    <w:rsid w:val="67BF46A4"/>
    <w:rsid w:val="68077DF9"/>
    <w:rsid w:val="68246BFD"/>
    <w:rsid w:val="682E5386"/>
    <w:rsid w:val="68354966"/>
    <w:rsid w:val="684A2231"/>
    <w:rsid w:val="68544B23"/>
    <w:rsid w:val="6864524C"/>
    <w:rsid w:val="68701E42"/>
    <w:rsid w:val="68751207"/>
    <w:rsid w:val="68925915"/>
    <w:rsid w:val="6896331E"/>
    <w:rsid w:val="68AF296B"/>
    <w:rsid w:val="68AF64C7"/>
    <w:rsid w:val="68BE0589"/>
    <w:rsid w:val="68C14587"/>
    <w:rsid w:val="68C97DB3"/>
    <w:rsid w:val="68ED6339"/>
    <w:rsid w:val="69117181"/>
    <w:rsid w:val="69180510"/>
    <w:rsid w:val="69193515"/>
    <w:rsid w:val="692D388F"/>
    <w:rsid w:val="6954706E"/>
    <w:rsid w:val="69587AE0"/>
    <w:rsid w:val="695A36C3"/>
    <w:rsid w:val="698E432E"/>
    <w:rsid w:val="6994390F"/>
    <w:rsid w:val="69A51678"/>
    <w:rsid w:val="69AC752F"/>
    <w:rsid w:val="69BD10B7"/>
    <w:rsid w:val="69EE1F2C"/>
    <w:rsid w:val="6A0740E0"/>
    <w:rsid w:val="6A1A3E14"/>
    <w:rsid w:val="6A48205B"/>
    <w:rsid w:val="6A5A2858"/>
    <w:rsid w:val="6A6257BB"/>
    <w:rsid w:val="6A707ED8"/>
    <w:rsid w:val="6A763739"/>
    <w:rsid w:val="6A941E18"/>
    <w:rsid w:val="6A9E4A45"/>
    <w:rsid w:val="6AA14535"/>
    <w:rsid w:val="6AA46277"/>
    <w:rsid w:val="6AA46588"/>
    <w:rsid w:val="6AA656A7"/>
    <w:rsid w:val="6AA81420"/>
    <w:rsid w:val="6AE54422"/>
    <w:rsid w:val="6AF1726A"/>
    <w:rsid w:val="6B405AFC"/>
    <w:rsid w:val="6B451364"/>
    <w:rsid w:val="6B6E08BB"/>
    <w:rsid w:val="6B724E0D"/>
    <w:rsid w:val="6B99520C"/>
    <w:rsid w:val="6BA51E03"/>
    <w:rsid w:val="6BB65DBE"/>
    <w:rsid w:val="6BC3086A"/>
    <w:rsid w:val="6BF15048"/>
    <w:rsid w:val="6BF72C11"/>
    <w:rsid w:val="6C0854F6"/>
    <w:rsid w:val="6C4D4027"/>
    <w:rsid w:val="6C511253"/>
    <w:rsid w:val="6C607508"/>
    <w:rsid w:val="6C88775B"/>
    <w:rsid w:val="6C983716"/>
    <w:rsid w:val="6C9C1458"/>
    <w:rsid w:val="6C9E6F7E"/>
    <w:rsid w:val="6CB70040"/>
    <w:rsid w:val="6CCB5899"/>
    <w:rsid w:val="6CCB7647"/>
    <w:rsid w:val="6CD01102"/>
    <w:rsid w:val="6CD26C28"/>
    <w:rsid w:val="6CF90658"/>
    <w:rsid w:val="6D08089B"/>
    <w:rsid w:val="6D205BE5"/>
    <w:rsid w:val="6D2154B9"/>
    <w:rsid w:val="6D272A8C"/>
    <w:rsid w:val="6D2D3E5E"/>
    <w:rsid w:val="6D54588F"/>
    <w:rsid w:val="6D567859"/>
    <w:rsid w:val="6D9143ED"/>
    <w:rsid w:val="6DA71E62"/>
    <w:rsid w:val="6DC90764"/>
    <w:rsid w:val="6DD95D94"/>
    <w:rsid w:val="6DE035C6"/>
    <w:rsid w:val="6DF826BE"/>
    <w:rsid w:val="6E041063"/>
    <w:rsid w:val="6E3B25AB"/>
    <w:rsid w:val="6E4D44BF"/>
    <w:rsid w:val="6E71421E"/>
    <w:rsid w:val="6E7F693B"/>
    <w:rsid w:val="6E804461"/>
    <w:rsid w:val="6E9111A9"/>
    <w:rsid w:val="6E9614AC"/>
    <w:rsid w:val="6ED24CBD"/>
    <w:rsid w:val="6EE3336E"/>
    <w:rsid w:val="6EFF0081"/>
    <w:rsid w:val="6F12155D"/>
    <w:rsid w:val="6F1E43A6"/>
    <w:rsid w:val="6F241291"/>
    <w:rsid w:val="6F2637B4"/>
    <w:rsid w:val="6F5C0A2B"/>
    <w:rsid w:val="6F7246F2"/>
    <w:rsid w:val="6F771D08"/>
    <w:rsid w:val="6F7A7850"/>
    <w:rsid w:val="6F854425"/>
    <w:rsid w:val="6F8F2BAE"/>
    <w:rsid w:val="6F9635F5"/>
    <w:rsid w:val="6F991C39"/>
    <w:rsid w:val="6F9C53FD"/>
    <w:rsid w:val="6FA83C70"/>
    <w:rsid w:val="6FB72105"/>
    <w:rsid w:val="6FF173C5"/>
    <w:rsid w:val="70117A67"/>
    <w:rsid w:val="7045748D"/>
    <w:rsid w:val="70503D87"/>
    <w:rsid w:val="705067E1"/>
    <w:rsid w:val="70531426"/>
    <w:rsid w:val="707324D0"/>
    <w:rsid w:val="70781894"/>
    <w:rsid w:val="70B14DA6"/>
    <w:rsid w:val="70BC5C25"/>
    <w:rsid w:val="70CC1BE0"/>
    <w:rsid w:val="71241A1C"/>
    <w:rsid w:val="712566B3"/>
    <w:rsid w:val="714874B8"/>
    <w:rsid w:val="715B3690"/>
    <w:rsid w:val="716A38D3"/>
    <w:rsid w:val="71725B89"/>
    <w:rsid w:val="71BD400C"/>
    <w:rsid w:val="71C56D5B"/>
    <w:rsid w:val="71C72AD3"/>
    <w:rsid w:val="71D15700"/>
    <w:rsid w:val="71D84CE0"/>
    <w:rsid w:val="71FA7C7A"/>
    <w:rsid w:val="71FE226D"/>
    <w:rsid w:val="72233A82"/>
    <w:rsid w:val="72270127"/>
    <w:rsid w:val="722A5618"/>
    <w:rsid w:val="722C2936"/>
    <w:rsid w:val="7231619E"/>
    <w:rsid w:val="72822E9E"/>
    <w:rsid w:val="728D3E8F"/>
    <w:rsid w:val="72D60AF4"/>
    <w:rsid w:val="72D82ABE"/>
    <w:rsid w:val="72E66F89"/>
    <w:rsid w:val="73067F35"/>
    <w:rsid w:val="730D09BA"/>
    <w:rsid w:val="73571C35"/>
    <w:rsid w:val="73700F48"/>
    <w:rsid w:val="73721E9B"/>
    <w:rsid w:val="737A1DC7"/>
    <w:rsid w:val="739E0CE8"/>
    <w:rsid w:val="739F538A"/>
    <w:rsid w:val="73D6524F"/>
    <w:rsid w:val="73D96AEE"/>
    <w:rsid w:val="73FC27DC"/>
    <w:rsid w:val="73FE73A3"/>
    <w:rsid w:val="742A10F7"/>
    <w:rsid w:val="742A559B"/>
    <w:rsid w:val="742D1D9A"/>
    <w:rsid w:val="744063D9"/>
    <w:rsid w:val="74592822"/>
    <w:rsid w:val="746C7962"/>
    <w:rsid w:val="74911176"/>
    <w:rsid w:val="74AC4202"/>
    <w:rsid w:val="74AE3AD6"/>
    <w:rsid w:val="74AF5AA0"/>
    <w:rsid w:val="74B65081"/>
    <w:rsid w:val="74CE70BD"/>
    <w:rsid w:val="74D177C5"/>
    <w:rsid w:val="74E10D62"/>
    <w:rsid w:val="74E514C2"/>
    <w:rsid w:val="75297601"/>
    <w:rsid w:val="752B3379"/>
    <w:rsid w:val="75412B9C"/>
    <w:rsid w:val="7544189F"/>
    <w:rsid w:val="754E52B9"/>
    <w:rsid w:val="75522608"/>
    <w:rsid w:val="7557416E"/>
    <w:rsid w:val="75691EAD"/>
    <w:rsid w:val="757A4300"/>
    <w:rsid w:val="757A60AE"/>
    <w:rsid w:val="758B3E18"/>
    <w:rsid w:val="75A924F0"/>
    <w:rsid w:val="75B275F6"/>
    <w:rsid w:val="75E03131"/>
    <w:rsid w:val="75E660A2"/>
    <w:rsid w:val="75EA3234"/>
    <w:rsid w:val="7608190C"/>
    <w:rsid w:val="763759FF"/>
    <w:rsid w:val="763D7808"/>
    <w:rsid w:val="76585CC1"/>
    <w:rsid w:val="766703E1"/>
    <w:rsid w:val="767D5E56"/>
    <w:rsid w:val="768371E5"/>
    <w:rsid w:val="768C6099"/>
    <w:rsid w:val="76CA4E14"/>
    <w:rsid w:val="76DB2B7D"/>
    <w:rsid w:val="76EC725A"/>
    <w:rsid w:val="76F65C09"/>
    <w:rsid w:val="770420D4"/>
    <w:rsid w:val="770519A8"/>
    <w:rsid w:val="775822F8"/>
    <w:rsid w:val="77685B26"/>
    <w:rsid w:val="777B7AB7"/>
    <w:rsid w:val="778840F3"/>
    <w:rsid w:val="778B6A2A"/>
    <w:rsid w:val="77933457"/>
    <w:rsid w:val="779C055E"/>
    <w:rsid w:val="77C6382D"/>
    <w:rsid w:val="77DF669D"/>
    <w:rsid w:val="77F57C6E"/>
    <w:rsid w:val="77F9775E"/>
    <w:rsid w:val="7801298E"/>
    <w:rsid w:val="78146346"/>
    <w:rsid w:val="7818720A"/>
    <w:rsid w:val="781E5417"/>
    <w:rsid w:val="78411105"/>
    <w:rsid w:val="78856643"/>
    <w:rsid w:val="788C2381"/>
    <w:rsid w:val="788D434B"/>
    <w:rsid w:val="789B0816"/>
    <w:rsid w:val="78AE45CD"/>
    <w:rsid w:val="78AE49E2"/>
    <w:rsid w:val="78B74F24"/>
    <w:rsid w:val="78BB0EB8"/>
    <w:rsid w:val="78D21D5D"/>
    <w:rsid w:val="78D43D28"/>
    <w:rsid w:val="78DA42C8"/>
    <w:rsid w:val="78E0447A"/>
    <w:rsid w:val="78EF46BD"/>
    <w:rsid w:val="78F06068"/>
    <w:rsid w:val="792627D5"/>
    <w:rsid w:val="792C76C0"/>
    <w:rsid w:val="797B41A3"/>
    <w:rsid w:val="79902A1D"/>
    <w:rsid w:val="79975481"/>
    <w:rsid w:val="7A0F4FEF"/>
    <w:rsid w:val="7A124B07"/>
    <w:rsid w:val="7A1545F8"/>
    <w:rsid w:val="7A2B5BC9"/>
    <w:rsid w:val="7A347F71"/>
    <w:rsid w:val="7A366BFE"/>
    <w:rsid w:val="7A923E9A"/>
    <w:rsid w:val="7AA23214"/>
    <w:rsid w:val="7AA8721A"/>
    <w:rsid w:val="7AAA1E30"/>
    <w:rsid w:val="7AEE7AD4"/>
    <w:rsid w:val="7AF21BC8"/>
    <w:rsid w:val="7B1112A8"/>
    <w:rsid w:val="7B1D19B6"/>
    <w:rsid w:val="7B354F51"/>
    <w:rsid w:val="7B3B008E"/>
    <w:rsid w:val="7B4A02D1"/>
    <w:rsid w:val="7B5018B3"/>
    <w:rsid w:val="7B5C5F06"/>
    <w:rsid w:val="7B7F0FD4"/>
    <w:rsid w:val="7BA85CFD"/>
    <w:rsid w:val="7BAB5214"/>
    <w:rsid w:val="7BEB1AB4"/>
    <w:rsid w:val="7C5A4544"/>
    <w:rsid w:val="7C5B09E8"/>
    <w:rsid w:val="7C5C02BC"/>
    <w:rsid w:val="7C7862D5"/>
    <w:rsid w:val="7C857813"/>
    <w:rsid w:val="7C8F5C81"/>
    <w:rsid w:val="7CA51C63"/>
    <w:rsid w:val="7CAA54CB"/>
    <w:rsid w:val="7CAD2AA8"/>
    <w:rsid w:val="7CB71996"/>
    <w:rsid w:val="7CC55E61"/>
    <w:rsid w:val="7CCC5441"/>
    <w:rsid w:val="7CD97B5E"/>
    <w:rsid w:val="7CDC31AB"/>
    <w:rsid w:val="7CEF2EDE"/>
    <w:rsid w:val="7D1144BC"/>
    <w:rsid w:val="7D553271"/>
    <w:rsid w:val="7D586EFA"/>
    <w:rsid w:val="7D7B0C16"/>
    <w:rsid w:val="7D7D4807"/>
    <w:rsid w:val="7D7D673C"/>
    <w:rsid w:val="7D7F24B4"/>
    <w:rsid w:val="7D805C38"/>
    <w:rsid w:val="7D821FA4"/>
    <w:rsid w:val="7D8A2C07"/>
    <w:rsid w:val="7DA0242A"/>
    <w:rsid w:val="7DA77C5D"/>
    <w:rsid w:val="7DBA173E"/>
    <w:rsid w:val="7DDC0FE0"/>
    <w:rsid w:val="7DE93DD1"/>
    <w:rsid w:val="7DEC0E4A"/>
    <w:rsid w:val="7DED5F44"/>
    <w:rsid w:val="7DF16663"/>
    <w:rsid w:val="7E176B90"/>
    <w:rsid w:val="7E1B6D74"/>
    <w:rsid w:val="7E3314F0"/>
    <w:rsid w:val="7E3E236F"/>
    <w:rsid w:val="7E5C27F5"/>
    <w:rsid w:val="7E751B09"/>
    <w:rsid w:val="7E7704D1"/>
    <w:rsid w:val="7E8777B2"/>
    <w:rsid w:val="7EA1645A"/>
    <w:rsid w:val="7EB20667"/>
    <w:rsid w:val="7EBF6B30"/>
    <w:rsid w:val="7F052E8D"/>
    <w:rsid w:val="7F2D4191"/>
    <w:rsid w:val="7F6A0F42"/>
    <w:rsid w:val="7F736048"/>
    <w:rsid w:val="7F743B6E"/>
    <w:rsid w:val="7F833DB1"/>
    <w:rsid w:val="7F8D69DE"/>
    <w:rsid w:val="7F9F6E3D"/>
    <w:rsid w:val="7FA44454"/>
    <w:rsid w:val="7FAB3A34"/>
    <w:rsid w:val="7FAC50B6"/>
    <w:rsid w:val="7FB36445"/>
    <w:rsid w:val="7FC22B2C"/>
    <w:rsid w:val="7FD34D39"/>
    <w:rsid w:val="7FDF723A"/>
    <w:rsid w:val="7FE24F7C"/>
    <w:rsid w:val="7FE70C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99"/>
    <w:rPr>
      <w:rFonts w:cs="Times New Roman"/>
      <w:sz w:val="21"/>
      <w:szCs w:val="21"/>
    </w:rPr>
  </w:style>
  <w:style w:type="paragraph" w:customStyle="1" w:styleId="16">
    <w:name w:val="列出段落1"/>
    <w:basedOn w:val="1"/>
    <w:qFormat/>
    <w:uiPriority w:val="0"/>
    <w:pPr>
      <w:widowControl/>
      <w:ind w:firstLine="420" w:firstLineChars="200"/>
      <w:jc w:val="left"/>
    </w:pPr>
    <w:rPr>
      <w:rFonts w:ascii="宋体" w:hAnsi="宋体" w:cs="宋体"/>
      <w:kern w:val="0"/>
      <w:sz w:val="24"/>
    </w:rPr>
  </w:style>
  <w:style w:type="table" w:customStyle="1" w:styleId="1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8">
    <w:name w:val="Table Text"/>
    <w:basedOn w:val="1"/>
    <w:qFormat/>
    <w:uiPriority w:val="0"/>
    <w:rPr>
      <w:rFonts w:ascii="Arial" w:hAnsi="Arial" w:eastAsia="Arial" w:cs="Arial"/>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15534</Words>
  <Characters>16209</Characters>
  <Lines>508</Lines>
  <Paragraphs>143</Paragraphs>
  <TotalTime>0</TotalTime>
  <ScaleCrop>false</ScaleCrop>
  <LinksUpToDate>false</LinksUpToDate>
  <CharactersWithSpaces>16412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2025-12-18T08:12:02Z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4BDC7724919147FB9E9392DA86A8DA7C_13</vt:lpwstr>
  </property>
  <property fmtid="{D5CDD505-2E9C-101B-9397-08002B2CF9AE}" pid="4" name="KSOTemplateDocerSaveRecord">
    <vt:lpwstr>eyJoZGlkIjoiNTAzOGQ0OTMwMjdmNjg1MzUzMzcwM2I5ZDJhMWQ1ODQiLCJ1c2VySWQiOiIyMDA3OTA1ODEifQ==</vt:lpwstr>
  </property>
</Properties>
</file>