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F404650">
      <w:pPr>
        <w:pStyle w:val="4"/>
        <w:bidi w:val="0"/>
        <w:rPr>
          <w:rFonts w:hint="eastAsia"/>
        </w:rPr>
      </w:pPr>
    </w:p>
    <w:p w14:paraId="27E99B64">
      <w:pPr>
        <w:pStyle w:val="17"/>
        <w:rPr>
          <w:rFonts w:hint="eastAsia"/>
        </w:rPr>
      </w:pPr>
    </w:p>
    <w:p w14:paraId="5364CF9C">
      <w:pPr>
        <w:rPr>
          <w:rFonts w:hint="eastAsia" w:ascii="宋体" w:hAnsi="宋体"/>
          <w:b/>
          <w:sz w:val="28"/>
          <w:szCs w:val="28"/>
        </w:rPr>
      </w:pPr>
    </w:p>
    <w:p w14:paraId="6B175642">
      <w:pPr>
        <w:rPr>
          <w:rFonts w:hint="eastAsia" w:ascii="宋体" w:hAnsi="宋体"/>
          <w:b/>
          <w:sz w:val="28"/>
          <w:szCs w:val="28"/>
        </w:rPr>
      </w:pPr>
    </w:p>
    <w:p w14:paraId="7F5BAA52">
      <w:pPr>
        <w:pStyle w:val="17"/>
        <w:rPr>
          <w:rFonts w:hint="eastAsia"/>
        </w:rPr>
      </w:pPr>
    </w:p>
    <w:p w14:paraId="656B0E74">
      <w:pPr>
        <w:rPr>
          <w:rFonts w:hint="eastAsia" w:ascii="宋体" w:hAnsi="宋体"/>
          <w:b/>
          <w:sz w:val="28"/>
          <w:szCs w:val="28"/>
        </w:rPr>
      </w:pPr>
    </w:p>
    <w:p w14:paraId="3DC51565">
      <w:pPr>
        <w:spacing w:line="240" w:lineRule="auto"/>
        <w:ind w:firstLine="883"/>
        <w:jc w:val="center"/>
        <w:rPr>
          <w:rFonts w:hint="eastAsia" w:ascii="宋体" w:hAnsi="宋体"/>
          <w:b/>
          <w:sz w:val="44"/>
          <w:szCs w:val="44"/>
        </w:rPr>
      </w:pPr>
      <w:bookmarkStart w:id="0" w:name="_Toc25912"/>
      <w:bookmarkStart w:id="1" w:name="_Toc16644"/>
      <w:r>
        <w:rPr>
          <w:rFonts w:hint="eastAsia" w:ascii="宋体" w:hAnsi="宋体"/>
          <w:b/>
          <w:sz w:val="44"/>
          <w:szCs w:val="44"/>
        </w:rPr>
        <w:t>许昌陶瓷职业学院</w:t>
      </w:r>
    </w:p>
    <w:p w14:paraId="343DDD88">
      <w:pPr>
        <w:pStyle w:val="17"/>
        <w:rPr>
          <w:rFonts w:hint="eastAsia"/>
        </w:rPr>
      </w:pPr>
    </w:p>
    <w:p w14:paraId="28127D0B">
      <w:pPr>
        <w:spacing w:line="240" w:lineRule="auto"/>
        <w:ind w:firstLine="883"/>
        <w:jc w:val="center"/>
        <w:rPr>
          <w:rFonts w:hint="eastAsia" w:ascii="宋体" w:hAnsi="宋体"/>
          <w:b/>
          <w:sz w:val="44"/>
          <w:szCs w:val="44"/>
        </w:rPr>
      </w:pPr>
      <w:r>
        <w:rPr>
          <w:rFonts w:hint="eastAsia" w:ascii="宋体" w:hAnsi="宋体"/>
          <w:b/>
          <w:sz w:val="44"/>
          <w:szCs w:val="44"/>
        </w:rPr>
        <w:t>工商企业管理专业人才培养方案</w:t>
      </w:r>
    </w:p>
    <w:p w14:paraId="30F5BFBA">
      <w:pPr>
        <w:ind w:firstLine="482"/>
        <w:jc w:val="center"/>
        <w:rPr>
          <w:rFonts w:hint="eastAsia" w:ascii="宋体" w:hAnsi="宋体"/>
          <w:b/>
          <w:color w:val="FF0000"/>
          <w:sz w:val="24"/>
        </w:rPr>
      </w:pPr>
    </w:p>
    <w:p w14:paraId="3BF5D246">
      <w:pPr>
        <w:ind w:firstLine="883"/>
        <w:jc w:val="center"/>
        <w:rPr>
          <w:rFonts w:hint="eastAsia" w:ascii="宋体" w:hAnsi="宋体"/>
          <w:b/>
          <w:sz w:val="44"/>
          <w:szCs w:val="44"/>
        </w:rPr>
      </w:pPr>
    </w:p>
    <w:p w14:paraId="0AC6B65D">
      <w:pPr>
        <w:pStyle w:val="17"/>
        <w:rPr>
          <w:rFonts w:hint="eastAsia"/>
        </w:rPr>
      </w:pPr>
    </w:p>
    <w:p w14:paraId="567D5864">
      <w:pPr>
        <w:pStyle w:val="17"/>
        <w:rPr>
          <w:rFonts w:hint="eastAsia"/>
        </w:rPr>
      </w:pPr>
    </w:p>
    <w:p w14:paraId="544CEA08">
      <w:pPr>
        <w:adjustRightInd w:val="0"/>
        <w:snapToGrid w:val="0"/>
        <w:spacing w:before="312" w:beforeLines="100" w:after="156" w:afterLines="50"/>
        <w:ind w:firstLine="1280" w:firstLineChars="400"/>
        <w:outlineLvl w:val="0"/>
        <w:rPr>
          <w:rFonts w:hint="eastAsia" w:ascii="方正小标宋简体" w:hAnsi="方正小标宋简体" w:eastAsia="方正小标宋简体" w:cs="方正小标宋简体"/>
          <w:sz w:val="32"/>
          <w:szCs w:val="32"/>
          <w:u w:val="single"/>
          <w:lang w:val="en-US" w:eastAsia="zh-CN"/>
        </w:rPr>
      </w:pPr>
      <w:r>
        <w:rPr>
          <w:rFonts w:hint="eastAsia" w:ascii="方正小标宋简体" w:hAnsi="方正小标宋简体" w:eastAsia="方正小标宋简体" w:cs="方正小标宋简体"/>
          <w:sz w:val="32"/>
          <w:szCs w:val="32"/>
        </w:rPr>
        <w:t>教 学 院 部：</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rPr>
        <w:t xml:space="preserve">  数智经济与营养烹饪学院</w:t>
      </w:r>
      <w:r>
        <w:rPr>
          <w:rFonts w:hint="eastAsia" w:ascii="方正小标宋简体" w:hAnsi="方正小标宋简体" w:eastAsia="方正小标宋简体" w:cs="方正小标宋简体"/>
          <w:sz w:val="32"/>
          <w:szCs w:val="32"/>
          <w:u w:val="single"/>
          <w:lang w:val="en-US" w:eastAsia="zh-CN"/>
        </w:rPr>
        <w:t xml:space="preserve">     </w:t>
      </w:r>
    </w:p>
    <w:p w14:paraId="73C0719C">
      <w:pPr>
        <w:adjustRightInd w:val="0"/>
        <w:snapToGrid w:val="0"/>
        <w:spacing w:before="312" w:beforeLines="100" w:after="156" w:afterLines="50"/>
        <w:ind w:firstLine="1280" w:firstLineChars="400"/>
        <w:outlineLvl w:val="0"/>
        <w:rPr>
          <w:rFonts w:hint="default" w:ascii="方正小标宋简体" w:hAnsi="方正小标宋简体" w:eastAsia="方正小标宋简体" w:cs="方正小标宋简体"/>
          <w:sz w:val="32"/>
          <w:szCs w:val="32"/>
          <w:u w:val="single"/>
          <w:lang w:val="en-US" w:eastAsia="zh-CN"/>
        </w:rPr>
      </w:pPr>
      <w:r>
        <w:rPr>
          <w:rFonts w:hint="eastAsia" w:ascii="方正小标宋简体" w:hAnsi="方正小标宋简体" w:eastAsia="方正小标宋简体" w:cs="方正小标宋简体"/>
          <w:sz w:val="32"/>
          <w:szCs w:val="32"/>
        </w:rPr>
        <w:t>执  笔  人：</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rPr>
        <w:t xml:space="preserve">  魏会丽 </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 xml:space="preserve">  </w:t>
      </w:r>
    </w:p>
    <w:p w14:paraId="7CC37B54">
      <w:pPr>
        <w:adjustRightInd w:val="0"/>
        <w:snapToGrid w:val="0"/>
        <w:spacing w:before="312" w:beforeLines="100" w:after="156" w:afterLines="50"/>
        <w:ind w:firstLine="1280" w:firstLineChars="400"/>
        <w:outlineLvl w:val="0"/>
        <w:rPr>
          <w:rFonts w:hint="default" w:ascii="方正小标宋简体" w:hAnsi="方正小标宋简体" w:eastAsia="方正小标宋简体" w:cs="方正小标宋简体"/>
          <w:sz w:val="32"/>
          <w:szCs w:val="32"/>
          <w:u w:val="single"/>
          <w:lang w:val="en-US"/>
        </w:rPr>
      </w:pPr>
      <w:r>
        <w:rPr>
          <w:rFonts w:hint="eastAsia" w:ascii="方正小标宋简体" w:hAnsi="方正小标宋简体" w:eastAsia="方正小标宋简体" w:cs="方正小标宋简体"/>
          <w:sz w:val="32"/>
          <w:szCs w:val="32"/>
        </w:rPr>
        <w:t>编 制 团 队：</w:t>
      </w:r>
      <w:r>
        <w:rPr>
          <w:rFonts w:hint="eastAsia" w:ascii="方正小标宋简体" w:hAnsi="方正小标宋简体" w:eastAsia="方正小标宋简体" w:cs="方正小标宋简体"/>
          <w:sz w:val="32"/>
          <w:szCs w:val="32"/>
          <w:u w:val="single"/>
          <w:lang w:val="en-US" w:eastAsia="zh-CN"/>
        </w:rPr>
        <w:t xml:space="preserve">鲁家良、李雅迪、魏会丽、宋育田  </w:t>
      </w:r>
    </w:p>
    <w:p w14:paraId="008F858E">
      <w:pPr>
        <w:adjustRightInd w:val="0"/>
        <w:snapToGrid w:val="0"/>
        <w:spacing w:before="312" w:beforeLines="100" w:after="156" w:afterLines="50"/>
        <w:ind w:left="3197" w:leftChars="608" w:hanging="1920" w:hangingChars="600"/>
        <w:outlineLvl w:val="0"/>
        <w:rPr>
          <w:rFonts w:hint="default" w:ascii="方正小标宋简体" w:hAnsi="方正小标宋简体" w:eastAsia="方正小标宋简体" w:cs="方正小标宋简体"/>
          <w:sz w:val="32"/>
          <w:szCs w:val="32"/>
          <w:u w:val="single"/>
          <w:lang w:val="en-US" w:eastAsia="zh-CN"/>
        </w:rPr>
      </w:pPr>
      <w:r>
        <w:rPr>
          <w:rFonts w:hint="eastAsia" w:ascii="方正小标宋简体" w:hAnsi="方正小标宋简体" w:eastAsia="方正小标宋简体" w:cs="方正小标宋简体"/>
          <w:sz w:val="32"/>
          <w:szCs w:val="32"/>
        </w:rPr>
        <w:t>参与行业企业：</w:t>
      </w:r>
      <w:r>
        <w:rPr>
          <w:rFonts w:hint="eastAsia" w:ascii="方正小标宋简体" w:hAnsi="方正小标宋简体" w:eastAsia="方正小标宋简体" w:cs="方正小标宋简体"/>
          <w:sz w:val="32"/>
          <w:szCs w:val="32"/>
          <w:u w:val="single"/>
        </w:rPr>
        <w:t>厦门网中网软件有限公司（河南</w:t>
      </w:r>
      <w:r>
        <w:rPr>
          <w:rFonts w:hint="eastAsia" w:ascii="方正小标宋简体" w:hAnsi="方正小标宋简体" w:eastAsia="方正小标宋简体" w:cs="方正小标宋简体"/>
          <w:sz w:val="32"/>
          <w:szCs w:val="32"/>
          <w:u w:val="single"/>
          <w:lang w:val="en-US" w:eastAsia="zh-CN"/>
        </w:rPr>
        <w:t xml:space="preserve">   </w:t>
      </w:r>
    </w:p>
    <w:p w14:paraId="0984C8C7">
      <w:pPr>
        <w:adjustRightInd w:val="0"/>
        <w:snapToGrid w:val="0"/>
        <w:spacing w:before="312" w:beforeLines="100" w:after="156" w:afterLines="50"/>
        <w:ind w:left="3192" w:leftChars="1520" w:firstLine="320" w:firstLineChars="100"/>
        <w:outlineLvl w:val="0"/>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u w:val="single"/>
        </w:rPr>
        <w:t>分公司）</w:t>
      </w:r>
      <w:r>
        <w:rPr>
          <w:rFonts w:hint="eastAsia" w:ascii="方正小标宋简体" w:hAnsi="方正小标宋简体" w:eastAsia="方正小标宋简体" w:cs="方正小标宋简体"/>
          <w:sz w:val="32"/>
          <w:szCs w:val="32"/>
          <w:u w:val="single"/>
          <w:lang w:val="en-US" w:eastAsia="zh-CN"/>
        </w:rPr>
        <w:t>、河南远大会计师事务所</w:t>
      </w:r>
      <w:r>
        <w:rPr>
          <w:rFonts w:hint="eastAsia" w:ascii="方正小标宋简体" w:hAnsi="方正小标宋简体" w:eastAsia="方正小标宋简体" w:cs="方正小标宋简体"/>
          <w:sz w:val="32"/>
          <w:szCs w:val="32"/>
          <w:u w:val="single"/>
        </w:rPr>
        <w:t xml:space="preserve"> </w:t>
      </w:r>
    </w:p>
    <w:p w14:paraId="1943E0E8">
      <w:pPr>
        <w:adjustRightInd w:val="0"/>
        <w:snapToGrid w:val="0"/>
        <w:spacing w:before="312" w:beforeLines="100" w:after="156" w:afterLines="50"/>
        <w:ind w:firstLine="1280" w:firstLineChars="400"/>
        <w:outlineLvl w:val="0"/>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rPr>
        <w:t>行业企业人员：</w:t>
      </w:r>
      <w:r>
        <w:rPr>
          <w:rFonts w:hint="eastAsia" w:ascii="方正小标宋简体" w:hAnsi="方正小标宋简体" w:eastAsia="方正小标宋简体" w:cs="方正小标宋简体"/>
          <w:sz w:val="32"/>
          <w:szCs w:val="32"/>
          <w:u w:val="single"/>
          <w:lang w:val="en-US" w:eastAsia="zh-CN"/>
        </w:rPr>
        <w:t xml:space="preserve">        张佳梅、</w:t>
      </w:r>
      <w:r>
        <w:rPr>
          <w:rFonts w:hint="eastAsia" w:ascii="方正小标宋简体" w:hAnsi="方正小标宋简体" w:eastAsia="方正小标宋简体" w:cs="方正小标宋简体"/>
          <w:sz w:val="32"/>
          <w:szCs w:val="32"/>
          <w:u w:val="single"/>
        </w:rPr>
        <w:t>杨万欣</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 xml:space="preserve">   </w:t>
      </w:r>
    </w:p>
    <w:p w14:paraId="28F10573">
      <w:pPr>
        <w:adjustRightInd w:val="0"/>
        <w:snapToGrid w:val="0"/>
        <w:spacing w:before="312" w:beforeLines="100" w:after="156" w:afterLines="50"/>
        <w:ind w:firstLine="1280" w:firstLineChars="400"/>
        <w:outlineLvl w:val="0"/>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编 制 日 期：</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rPr>
        <w:t>2025年6月26日</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rPr>
        <w:t xml:space="preserve">  </w:t>
      </w:r>
    </w:p>
    <w:p w14:paraId="4BC08071">
      <w:pPr>
        <w:spacing w:before="312" w:beforeLines="100" w:after="156" w:afterLines="50" w:line="360" w:lineRule="auto"/>
        <w:ind w:firstLine="640"/>
        <w:rPr>
          <w:sz w:val="32"/>
          <w:szCs w:val="32"/>
        </w:rPr>
      </w:pPr>
    </w:p>
    <w:p w14:paraId="33920C00">
      <w:pPr>
        <w:pStyle w:val="17"/>
        <w:rPr>
          <w:rFonts w:hint="eastAsia"/>
        </w:rPr>
      </w:pPr>
    </w:p>
    <w:p w14:paraId="45CBEF14">
      <w:pPr>
        <w:adjustRightInd w:val="0"/>
        <w:snapToGrid w:val="0"/>
        <w:spacing w:before="156" w:beforeLines="50" w:line="360" w:lineRule="auto"/>
        <w:ind w:firstLine="0" w:firstLineChars="0"/>
        <w:jc w:val="center"/>
        <w:outlineLvl w:val="0"/>
        <w:rPr>
          <w:b/>
          <w:bCs/>
          <w:sz w:val="32"/>
          <w:szCs w:val="32"/>
        </w:rPr>
      </w:pPr>
      <w:bookmarkStart w:id="2" w:name="_Toc30766"/>
      <w:bookmarkStart w:id="3" w:name="_Toc12733"/>
      <w:bookmarkStart w:id="4" w:name="_Toc4414"/>
      <w:r>
        <w:rPr>
          <w:rFonts w:hint="eastAsia"/>
          <w:b/>
          <w:bCs/>
          <w:sz w:val="32"/>
          <w:szCs w:val="32"/>
        </w:rPr>
        <w:t>教务处编</w:t>
      </w:r>
      <w:bookmarkEnd w:id="2"/>
      <w:bookmarkEnd w:id="3"/>
      <w:bookmarkEnd w:id="4"/>
    </w:p>
    <w:p w14:paraId="4731DAC0">
      <w:pPr>
        <w:spacing w:before="312" w:beforeLines="100" w:after="156" w:afterLines="50" w:line="360" w:lineRule="auto"/>
        <w:ind w:firstLine="0" w:firstLineChars="0"/>
        <w:jc w:val="center"/>
        <w:outlineLvl w:val="0"/>
        <w:rPr>
          <w:b/>
          <w:bCs/>
          <w:sz w:val="32"/>
          <w:szCs w:val="32"/>
        </w:rPr>
      </w:pPr>
      <w:bookmarkStart w:id="5" w:name="_Toc10876"/>
      <w:bookmarkStart w:id="6" w:name="_Toc5144"/>
      <w:r>
        <w:rPr>
          <w:rFonts w:hint="eastAsia"/>
          <w:b/>
          <w:bCs/>
          <w:sz w:val="32"/>
          <w:szCs w:val="32"/>
        </w:rPr>
        <w:t>二〇二五年六月</w:t>
      </w:r>
      <w:bookmarkEnd w:id="5"/>
      <w:bookmarkEnd w:id="6"/>
    </w:p>
    <w:p w14:paraId="76B4C510">
      <w:pPr>
        <w:adjustRightInd w:val="0"/>
        <w:snapToGrid w:val="0"/>
        <w:spacing w:before="624" w:beforeLines="200" w:after="312" w:afterLines="100"/>
        <w:ind w:firstLine="0" w:firstLineChars="0"/>
        <w:jc w:val="center"/>
        <w:rPr>
          <w:rFonts w:hint="eastAsia" w:ascii="黑体" w:hAnsi="黑体" w:eastAsia="黑体" w:cs="黑体"/>
          <w:sz w:val="44"/>
          <w:szCs w:val="44"/>
        </w:rPr>
        <w:sectPr>
          <w:headerReference r:id="rId5" w:type="default"/>
          <w:pgSz w:w="11906" w:h="16838"/>
          <w:pgMar w:top="1134" w:right="1417" w:bottom="1134" w:left="1417" w:header="851" w:footer="992" w:gutter="0"/>
          <w:pgNumType w:start="1"/>
          <w:cols w:space="0" w:num="1"/>
          <w:titlePg/>
          <w:docGrid w:type="lines" w:linePitch="312" w:charSpace="0"/>
        </w:sectPr>
      </w:pPr>
    </w:p>
    <w:p w14:paraId="601579CF">
      <w:pPr>
        <w:spacing w:line="360" w:lineRule="auto"/>
        <w:ind w:firstLine="883"/>
        <w:jc w:val="center"/>
        <w:rPr>
          <w:rFonts w:hint="eastAsia" w:ascii="宋体" w:hAnsi="宋体"/>
          <w:b/>
          <w:sz w:val="44"/>
          <w:szCs w:val="44"/>
        </w:rPr>
      </w:pPr>
      <w:r>
        <w:rPr>
          <w:rFonts w:hint="eastAsia" w:ascii="宋体" w:hAnsi="宋体"/>
          <w:b/>
          <w:sz w:val="44"/>
          <w:szCs w:val="44"/>
        </w:rPr>
        <w:t>许昌陶瓷职业学院</w:t>
      </w:r>
      <w:bookmarkEnd w:id="0"/>
    </w:p>
    <w:p w14:paraId="5A68C047">
      <w:pPr>
        <w:spacing w:line="360" w:lineRule="auto"/>
        <w:ind w:firstLine="0" w:firstLineChars="0"/>
        <w:jc w:val="center"/>
        <w:rPr>
          <w:rFonts w:hint="eastAsia" w:ascii="宋体" w:hAnsi="宋体"/>
          <w:b/>
          <w:sz w:val="44"/>
          <w:szCs w:val="44"/>
        </w:rPr>
      </w:pPr>
      <w:r>
        <w:rPr>
          <w:rFonts w:hint="eastAsia" w:ascii="宋体" w:hAnsi="宋体"/>
          <w:b/>
          <w:sz w:val="44"/>
          <w:szCs w:val="44"/>
        </w:rPr>
        <w:t>2025级工商企业管理专业人才培养方案</w:t>
      </w:r>
    </w:p>
    <w:p w14:paraId="5B154E42">
      <w:pPr>
        <w:pStyle w:val="2"/>
        <w:spacing w:before="0" w:beforeLines="0" w:after="0" w:afterLines="0" w:line="360" w:lineRule="atLeast"/>
        <w:ind w:firstLine="482"/>
        <w:rPr>
          <w:rFonts w:ascii="Times New Roman" w:hAnsi="Times New Roman"/>
          <w:kern w:val="2"/>
          <w:sz w:val="24"/>
          <w:szCs w:val="24"/>
        </w:rPr>
      </w:pPr>
      <w:bookmarkStart w:id="7" w:name="_Toc26091"/>
      <w:bookmarkStart w:id="8" w:name="_Toc31560"/>
      <w:bookmarkStart w:id="9" w:name="_Toc20535"/>
      <w:bookmarkStart w:id="10" w:name="_Toc364078377"/>
      <w:r>
        <w:rPr>
          <w:rFonts w:ascii="Times New Roman" w:hAnsi="Times New Roman"/>
          <w:kern w:val="2"/>
          <w:sz w:val="24"/>
          <w:szCs w:val="24"/>
        </w:rPr>
        <w:t>一、专业名称及代码</w:t>
      </w:r>
      <w:bookmarkEnd w:id="7"/>
      <w:bookmarkEnd w:id="8"/>
      <w:bookmarkEnd w:id="9"/>
      <w:r>
        <w:rPr>
          <w:rFonts w:ascii="Times New Roman" w:hAnsi="Times New Roman"/>
          <w:kern w:val="2"/>
          <w:sz w:val="24"/>
          <w:szCs w:val="24"/>
        </w:rPr>
        <w:t xml:space="preserve"> </w:t>
      </w:r>
    </w:p>
    <w:p w14:paraId="474C69B7">
      <w:pPr>
        <w:spacing w:line="360" w:lineRule="exact"/>
        <w:ind w:firstLine="420"/>
      </w:pPr>
      <w:bookmarkStart w:id="11" w:name="_Toc18827"/>
      <w:bookmarkStart w:id="12" w:name="_Toc2265"/>
      <w:bookmarkStart w:id="13" w:name="_Toc15758"/>
      <w:r>
        <w:rPr>
          <w:rFonts w:hint="eastAsia"/>
        </w:rPr>
        <w:t>专业名称：工商企业管理</w:t>
      </w:r>
    </w:p>
    <w:p w14:paraId="6E19DE96">
      <w:pPr>
        <w:spacing w:line="360" w:lineRule="exact"/>
        <w:ind w:firstLine="420"/>
      </w:pPr>
      <w:r>
        <w:rPr>
          <w:rFonts w:hint="eastAsia"/>
        </w:rPr>
        <w:t>专业代码：530601</w:t>
      </w:r>
    </w:p>
    <w:p w14:paraId="0A697505">
      <w:pPr>
        <w:pStyle w:val="2"/>
        <w:spacing w:before="0" w:beforeLines="0" w:after="0" w:afterLines="0" w:line="360" w:lineRule="atLeast"/>
        <w:ind w:firstLine="482"/>
        <w:rPr>
          <w:rFonts w:ascii="Times New Roman" w:hAnsi="Times New Roman"/>
          <w:kern w:val="2"/>
          <w:sz w:val="24"/>
          <w:szCs w:val="24"/>
        </w:rPr>
      </w:pPr>
      <w:r>
        <w:rPr>
          <w:rFonts w:ascii="Times New Roman" w:hAnsi="Times New Roman"/>
          <w:kern w:val="2"/>
          <w:sz w:val="24"/>
          <w:szCs w:val="24"/>
        </w:rPr>
        <w:t>二、入学要求</w:t>
      </w:r>
      <w:bookmarkEnd w:id="11"/>
      <w:bookmarkEnd w:id="12"/>
      <w:bookmarkEnd w:id="13"/>
    </w:p>
    <w:bookmarkEnd w:id="10"/>
    <w:p w14:paraId="5D1B1231">
      <w:pPr>
        <w:widowControl/>
        <w:spacing w:line="360" w:lineRule="exact"/>
        <w:ind w:firstLine="420"/>
        <w:jc w:val="left"/>
        <w:rPr>
          <w:rFonts w:hint="eastAsia" w:ascii="宋体" w:hAnsi="宋体" w:cs="宋体"/>
          <w:szCs w:val="21"/>
        </w:rPr>
      </w:pPr>
      <w:bookmarkStart w:id="14" w:name="_Toc17378"/>
      <w:bookmarkStart w:id="15" w:name="_Toc20700"/>
      <w:bookmarkStart w:id="16" w:name="_Toc21516"/>
      <w:r>
        <w:rPr>
          <w:rFonts w:hint="eastAsia" w:ascii="宋体" w:hAnsi="宋体" w:cs="宋体"/>
          <w:szCs w:val="21"/>
        </w:rPr>
        <w:t>中等职业学校毕业、普通高级中学毕业或具备同等学力</w:t>
      </w:r>
    </w:p>
    <w:p w14:paraId="1136EDB5">
      <w:pPr>
        <w:pStyle w:val="2"/>
        <w:spacing w:before="0" w:beforeLines="0" w:after="0" w:afterLines="0" w:line="360" w:lineRule="atLeast"/>
        <w:ind w:firstLine="482"/>
        <w:rPr>
          <w:rFonts w:ascii="Times New Roman" w:hAnsi="Times New Roman"/>
          <w:kern w:val="2"/>
          <w:sz w:val="24"/>
          <w:szCs w:val="24"/>
        </w:rPr>
      </w:pPr>
      <w:r>
        <w:rPr>
          <w:rFonts w:ascii="Times New Roman" w:hAnsi="Times New Roman"/>
          <w:kern w:val="2"/>
          <w:sz w:val="24"/>
          <w:szCs w:val="24"/>
        </w:rPr>
        <w:t>三、修业年限</w:t>
      </w:r>
      <w:bookmarkEnd w:id="14"/>
      <w:bookmarkEnd w:id="15"/>
      <w:bookmarkEnd w:id="16"/>
    </w:p>
    <w:p w14:paraId="19A9DC9F">
      <w:pPr>
        <w:widowControl/>
        <w:spacing w:line="360" w:lineRule="atLeast"/>
        <w:ind w:firstLine="420" w:firstLineChars="200"/>
        <w:jc w:val="left"/>
        <w:rPr>
          <w:rFonts w:hint="eastAsia" w:ascii="Arial" w:hAnsi="Arial" w:eastAsia="宋体"/>
          <w:bCs/>
          <w:color w:val="000000"/>
          <w:szCs w:val="21"/>
        </w:rPr>
      </w:pPr>
      <w:bookmarkStart w:id="17" w:name="_Toc3032"/>
      <w:bookmarkStart w:id="18" w:name="_Toc623"/>
      <w:bookmarkStart w:id="19" w:name="_Toc9441"/>
      <w:r>
        <w:rPr>
          <w:rFonts w:hint="eastAsia" w:ascii="Arial" w:hAnsi="Arial" w:eastAsia="宋体"/>
          <w:bCs/>
          <w:color w:val="000000"/>
          <w:szCs w:val="21"/>
        </w:rPr>
        <w:t>三年</w:t>
      </w:r>
    </w:p>
    <w:p w14:paraId="6E84450C">
      <w:pPr>
        <w:pStyle w:val="2"/>
        <w:spacing w:before="0" w:beforeLines="0" w:after="0" w:afterLines="0" w:line="360" w:lineRule="atLeast"/>
        <w:ind w:firstLine="482"/>
        <w:rPr>
          <w:rFonts w:ascii="Times New Roman" w:hAnsi="Times New Roman"/>
          <w:kern w:val="2"/>
          <w:sz w:val="24"/>
          <w:szCs w:val="24"/>
        </w:rPr>
      </w:pPr>
      <w:r>
        <w:rPr>
          <w:rFonts w:ascii="Times New Roman" w:hAnsi="Times New Roman"/>
          <w:kern w:val="2"/>
          <w:sz w:val="24"/>
          <w:szCs w:val="24"/>
        </w:rPr>
        <w:t>四、职业面向</w:t>
      </w:r>
      <w:bookmarkEnd w:id="17"/>
      <w:bookmarkEnd w:id="18"/>
      <w:bookmarkEnd w:id="19"/>
    </w:p>
    <w:tbl>
      <w:tblPr>
        <w:tblStyle w:val="13"/>
        <w:tblW w:w="885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246"/>
        <w:gridCol w:w="6613"/>
      </w:tblGrid>
      <w:tr w14:paraId="4AB860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246" w:type="dxa"/>
            <w:tcBorders>
              <w:top w:val="single" w:color="auto" w:sz="4" w:space="0"/>
              <w:left w:val="single" w:color="auto" w:sz="4" w:space="0"/>
              <w:bottom w:val="single" w:color="auto" w:sz="4" w:space="0"/>
              <w:right w:val="single" w:color="auto" w:sz="4" w:space="0"/>
            </w:tcBorders>
            <w:vAlign w:val="center"/>
          </w:tcPr>
          <w:p w14:paraId="222B4DC1">
            <w:pPr>
              <w:spacing w:line="360" w:lineRule="exact"/>
              <w:ind w:firstLine="0" w:firstLineChars="0"/>
              <w:rPr>
                <w:rFonts w:hint="eastAsia" w:ascii="宋体" w:hAnsi="宋体" w:cs="宋体"/>
                <w:b/>
                <w:bCs/>
                <w:sz w:val="18"/>
                <w:szCs w:val="18"/>
              </w:rPr>
            </w:pPr>
            <w:r>
              <w:rPr>
                <w:rFonts w:hint="eastAsia" w:ascii="宋体" w:hAnsi="宋体" w:cs="宋体"/>
                <w:b/>
                <w:bCs/>
                <w:sz w:val="18"/>
                <w:szCs w:val="18"/>
              </w:rPr>
              <w:t>所属专业大类（代码）</w:t>
            </w:r>
          </w:p>
        </w:tc>
        <w:tc>
          <w:tcPr>
            <w:tcW w:w="6613" w:type="dxa"/>
            <w:tcBorders>
              <w:top w:val="single" w:color="auto" w:sz="4" w:space="0"/>
              <w:left w:val="single" w:color="auto" w:sz="4" w:space="0"/>
              <w:bottom w:val="single" w:color="auto" w:sz="4" w:space="0"/>
              <w:right w:val="single" w:color="auto" w:sz="4" w:space="0"/>
            </w:tcBorders>
            <w:vAlign w:val="center"/>
          </w:tcPr>
          <w:p w14:paraId="07CF2B56">
            <w:pPr>
              <w:keepLines/>
              <w:widowControl/>
              <w:spacing w:line="360" w:lineRule="exact"/>
              <w:ind w:firstLine="0" w:firstLineChars="0"/>
              <w:rPr>
                <w:rFonts w:hint="eastAsia" w:ascii="宋体" w:hAnsi="宋体" w:cs="宋体"/>
                <w:sz w:val="18"/>
                <w:szCs w:val="18"/>
              </w:rPr>
            </w:pPr>
            <w:r>
              <w:fldChar w:fldCharType="begin"/>
            </w:r>
            <w:r>
              <w:instrText xml:space="preserve"> HYPERLINK "https://www.dxsbb.com/news/list_197.html" \t "https://www.dxsbb.com/news/_blank" </w:instrText>
            </w:r>
            <w:r>
              <w:fldChar w:fldCharType="separate"/>
            </w:r>
            <w:r>
              <w:rPr>
                <w:rFonts w:hint="eastAsia" w:ascii="宋体" w:hAnsi="宋体" w:cs="宋体"/>
                <w:sz w:val="18"/>
                <w:szCs w:val="18"/>
              </w:rPr>
              <w:t>财经</w:t>
            </w:r>
            <w:r>
              <w:rPr>
                <w:rFonts w:hint="eastAsia" w:ascii="宋体" w:hAnsi="宋体" w:cs="宋体"/>
                <w:sz w:val="18"/>
                <w:szCs w:val="18"/>
              </w:rPr>
              <w:fldChar w:fldCharType="end"/>
            </w:r>
            <w:r>
              <w:rPr>
                <w:rFonts w:hint="eastAsia" w:ascii="宋体" w:hAnsi="宋体" w:cs="宋体"/>
                <w:sz w:val="18"/>
                <w:szCs w:val="18"/>
              </w:rPr>
              <w:t>商贸大类（53）</w:t>
            </w:r>
          </w:p>
        </w:tc>
      </w:tr>
      <w:tr w14:paraId="4A0E31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246" w:type="dxa"/>
            <w:tcBorders>
              <w:top w:val="single" w:color="auto" w:sz="4" w:space="0"/>
              <w:left w:val="single" w:color="auto" w:sz="4" w:space="0"/>
              <w:bottom w:val="single" w:color="auto" w:sz="4" w:space="0"/>
              <w:right w:val="single" w:color="auto" w:sz="4" w:space="0"/>
            </w:tcBorders>
            <w:vAlign w:val="center"/>
          </w:tcPr>
          <w:p w14:paraId="3C19C278">
            <w:pPr>
              <w:spacing w:line="360" w:lineRule="exact"/>
              <w:ind w:firstLine="0" w:firstLineChars="0"/>
              <w:rPr>
                <w:rFonts w:hint="eastAsia" w:ascii="宋体" w:hAnsi="宋体" w:cs="宋体"/>
                <w:b/>
                <w:bCs/>
                <w:sz w:val="18"/>
                <w:szCs w:val="18"/>
              </w:rPr>
            </w:pPr>
            <w:r>
              <w:rPr>
                <w:rFonts w:hint="eastAsia" w:ascii="宋体" w:hAnsi="宋体" w:cs="宋体"/>
                <w:b/>
                <w:bCs/>
                <w:sz w:val="18"/>
                <w:szCs w:val="18"/>
              </w:rPr>
              <w:t>所属专业类（代码）</w:t>
            </w:r>
          </w:p>
        </w:tc>
        <w:tc>
          <w:tcPr>
            <w:tcW w:w="6613" w:type="dxa"/>
            <w:tcBorders>
              <w:top w:val="single" w:color="auto" w:sz="4" w:space="0"/>
              <w:left w:val="single" w:color="auto" w:sz="4" w:space="0"/>
              <w:bottom w:val="single" w:color="auto" w:sz="4" w:space="0"/>
              <w:right w:val="single" w:color="auto" w:sz="4" w:space="0"/>
            </w:tcBorders>
            <w:vAlign w:val="center"/>
          </w:tcPr>
          <w:p w14:paraId="1FD1FB7A">
            <w:pPr>
              <w:keepLines/>
              <w:widowControl/>
              <w:spacing w:line="360" w:lineRule="exact"/>
              <w:ind w:firstLine="0" w:firstLineChars="0"/>
              <w:rPr>
                <w:rFonts w:hint="eastAsia" w:ascii="宋体" w:hAnsi="宋体" w:cs="宋体"/>
                <w:sz w:val="18"/>
                <w:szCs w:val="18"/>
              </w:rPr>
            </w:pPr>
            <w:r>
              <w:rPr>
                <w:rFonts w:hint="eastAsia" w:ascii="宋体" w:hAnsi="宋体" w:cs="宋体"/>
                <w:sz w:val="18"/>
                <w:szCs w:val="18"/>
              </w:rPr>
              <w:t>工商管理类（5306）</w:t>
            </w:r>
          </w:p>
        </w:tc>
      </w:tr>
      <w:tr w14:paraId="785028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246" w:type="dxa"/>
            <w:tcBorders>
              <w:top w:val="single" w:color="auto" w:sz="4" w:space="0"/>
              <w:left w:val="single" w:color="auto" w:sz="4" w:space="0"/>
              <w:bottom w:val="single" w:color="auto" w:sz="4" w:space="0"/>
              <w:right w:val="single" w:color="auto" w:sz="4" w:space="0"/>
            </w:tcBorders>
            <w:vAlign w:val="center"/>
          </w:tcPr>
          <w:p w14:paraId="7762CFB0">
            <w:pPr>
              <w:spacing w:line="360" w:lineRule="exact"/>
              <w:ind w:firstLine="0" w:firstLineChars="0"/>
              <w:rPr>
                <w:rFonts w:hint="eastAsia" w:ascii="宋体" w:hAnsi="宋体" w:cs="宋体"/>
                <w:b/>
                <w:bCs/>
                <w:sz w:val="18"/>
                <w:szCs w:val="18"/>
              </w:rPr>
            </w:pPr>
            <w:r>
              <w:rPr>
                <w:rFonts w:hint="eastAsia" w:ascii="宋体" w:hAnsi="宋体" w:cs="宋体"/>
                <w:b/>
                <w:bCs/>
                <w:sz w:val="18"/>
                <w:szCs w:val="18"/>
              </w:rPr>
              <w:t>对应行业（代码）</w:t>
            </w:r>
          </w:p>
        </w:tc>
        <w:tc>
          <w:tcPr>
            <w:tcW w:w="6613" w:type="dxa"/>
            <w:tcBorders>
              <w:top w:val="single" w:color="auto" w:sz="4" w:space="0"/>
              <w:left w:val="single" w:color="auto" w:sz="4" w:space="0"/>
              <w:bottom w:val="single" w:color="auto" w:sz="4" w:space="0"/>
              <w:right w:val="single" w:color="auto" w:sz="4" w:space="0"/>
            </w:tcBorders>
            <w:vAlign w:val="center"/>
          </w:tcPr>
          <w:p w14:paraId="672B6578">
            <w:pPr>
              <w:keepLines/>
              <w:widowControl/>
              <w:spacing w:line="360" w:lineRule="exact"/>
              <w:ind w:firstLine="0" w:firstLineChars="0"/>
              <w:rPr>
                <w:rFonts w:hint="eastAsia" w:ascii="宋体" w:hAnsi="宋体" w:cs="宋体"/>
                <w:sz w:val="18"/>
                <w:szCs w:val="18"/>
              </w:rPr>
            </w:pPr>
            <w:r>
              <w:rPr>
                <w:rFonts w:hint="eastAsia" w:ascii="宋体" w:hAnsi="宋体" w:cs="宋体"/>
                <w:sz w:val="18"/>
                <w:szCs w:val="18"/>
              </w:rPr>
              <w:t>批发业（</w:t>
            </w:r>
            <w:r>
              <w:rPr>
                <w:rFonts w:ascii="宋体" w:hAnsi="宋体" w:cs="宋体"/>
                <w:sz w:val="18"/>
                <w:szCs w:val="18"/>
              </w:rPr>
              <w:t>F51</w:t>
            </w:r>
            <w:r>
              <w:rPr>
                <w:rFonts w:hint="eastAsia" w:ascii="宋体" w:hAnsi="宋体" w:cs="宋体"/>
                <w:sz w:val="18"/>
                <w:szCs w:val="18"/>
              </w:rPr>
              <w:t>）、零售业（</w:t>
            </w:r>
            <w:r>
              <w:rPr>
                <w:rFonts w:ascii="宋体" w:hAnsi="宋体" w:cs="宋体"/>
                <w:sz w:val="18"/>
                <w:szCs w:val="18"/>
              </w:rPr>
              <w:t>F52</w:t>
            </w:r>
            <w:r>
              <w:rPr>
                <w:rFonts w:hint="eastAsia" w:ascii="宋体" w:hAnsi="宋体" w:cs="宋体"/>
                <w:sz w:val="18"/>
                <w:szCs w:val="18"/>
              </w:rPr>
              <w:t>）、商务服务业（</w:t>
            </w:r>
            <w:r>
              <w:rPr>
                <w:rFonts w:ascii="宋体" w:hAnsi="宋体" w:cs="宋体"/>
                <w:sz w:val="18"/>
                <w:szCs w:val="18"/>
              </w:rPr>
              <w:t>L72</w:t>
            </w:r>
            <w:r>
              <w:rPr>
                <w:rFonts w:hint="eastAsia" w:ascii="宋体" w:hAnsi="宋体" w:cs="宋体"/>
                <w:sz w:val="18"/>
                <w:szCs w:val="18"/>
              </w:rPr>
              <w:t>）、制造业（</w:t>
            </w:r>
            <w:r>
              <w:rPr>
                <w:rFonts w:ascii="宋体" w:hAnsi="宋体" w:cs="宋体"/>
                <w:sz w:val="18"/>
                <w:szCs w:val="18"/>
              </w:rPr>
              <w:t>C</w:t>
            </w:r>
            <w:r>
              <w:rPr>
                <w:rFonts w:hint="eastAsia" w:ascii="宋体" w:hAnsi="宋体" w:cs="宋体"/>
                <w:sz w:val="18"/>
                <w:szCs w:val="18"/>
              </w:rPr>
              <w:t>）</w:t>
            </w:r>
          </w:p>
        </w:tc>
      </w:tr>
      <w:tr w14:paraId="464CDB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46" w:type="dxa"/>
            <w:tcBorders>
              <w:top w:val="single" w:color="auto" w:sz="4" w:space="0"/>
              <w:left w:val="single" w:color="auto" w:sz="4" w:space="0"/>
              <w:bottom w:val="single" w:color="auto" w:sz="4" w:space="0"/>
              <w:right w:val="single" w:color="auto" w:sz="4" w:space="0"/>
            </w:tcBorders>
            <w:vAlign w:val="center"/>
          </w:tcPr>
          <w:p w14:paraId="23D0CC6B">
            <w:pPr>
              <w:spacing w:line="360" w:lineRule="exact"/>
              <w:ind w:firstLine="0" w:firstLineChars="0"/>
              <w:rPr>
                <w:rFonts w:hint="eastAsia" w:ascii="宋体" w:hAnsi="宋体" w:cs="宋体"/>
                <w:b/>
                <w:bCs/>
                <w:sz w:val="18"/>
                <w:szCs w:val="18"/>
              </w:rPr>
            </w:pPr>
            <w:r>
              <w:rPr>
                <w:rFonts w:hint="eastAsia" w:ascii="宋体" w:hAnsi="宋体" w:cs="宋体"/>
                <w:b/>
                <w:bCs/>
                <w:sz w:val="18"/>
                <w:szCs w:val="18"/>
              </w:rPr>
              <w:t>主要职业类别（代码）</w:t>
            </w:r>
          </w:p>
        </w:tc>
        <w:tc>
          <w:tcPr>
            <w:tcW w:w="6613" w:type="dxa"/>
            <w:tcBorders>
              <w:top w:val="single" w:color="auto" w:sz="4" w:space="0"/>
              <w:left w:val="single" w:color="auto" w:sz="4" w:space="0"/>
              <w:bottom w:val="single" w:color="auto" w:sz="4" w:space="0"/>
              <w:right w:val="single" w:color="auto" w:sz="4" w:space="0"/>
            </w:tcBorders>
            <w:vAlign w:val="center"/>
          </w:tcPr>
          <w:p w14:paraId="1837A36E">
            <w:pPr>
              <w:spacing w:line="360" w:lineRule="atLeast"/>
              <w:ind w:firstLine="0" w:firstLineChars="0"/>
              <w:jc w:val="left"/>
              <w:rPr>
                <w:rFonts w:hint="eastAsia" w:ascii="宋体" w:hAnsi="宋体" w:cs="宋体"/>
                <w:sz w:val="18"/>
                <w:szCs w:val="18"/>
              </w:rPr>
            </w:pPr>
            <w:r>
              <w:rPr>
                <w:rFonts w:hint="eastAsia" w:ascii="宋体" w:hAnsi="宋体" w:cs="宋体"/>
                <w:sz w:val="18"/>
                <w:szCs w:val="18"/>
              </w:rPr>
              <w:t>企业经理（</w:t>
            </w:r>
            <w:r>
              <w:rPr>
                <w:rFonts w:ascii="宋体" w:hAnsi="宋体" w:cs="宋体"/>
                <w:sz w:val="18"/>
                <w:szCs w:val="18"/>
              </w:rPr>
              <w:t>1-06-01-02</w:t>
            </w:r>
            <w:r>
              <w:rPr>
                <w:rFonts w:hint="eastAsia" w:ascii="宋体" w:hAnsi="宋体" w:cs="宋体"/>
                <w:sz w:val="18"/>
                <w:szCs w:val="18"/>
              </w:rPr>
              <w:t>）、管理咨询专业人员（</w:t>
            </w:r>
            <w:r>
              <w:rPr>
                <w:rFonts w:ascii="宋体" w:hAnsi="宋体" w:cs="宋体"/>
                <w:sz w:val="18"/>
                <w:szCs w:val="18"/>
              </w:rPr>
              <w:t>2-06-07-08</w:t>
            </w:r>
            <w:r>
              <w:rPr>
                <w:rFonts w:hint="eastAsia" w:ascii="宋体" w:hAnsi="宋体" w:cs="宋体"/>
                <w:sz w:val="18"/>
                <w:szCs w:val="18"/>
              </w:rPr>
              <w:t>）、会计专业人员（2-06-03）</w:t>
            </w:r>
          </w:p>
        </w:tc>
      </w:tr>
      <w:tr w14:paraId="60635F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2246" w:type="dxa"/>
            <w:tcBorders>
              <w:top w:val="single" w:color="auto" w:sz="4" w:space="0"/>
              <w:left w:val="single" w:color="auto" w:sz="4" w:space="0"/>
              <w:bottom w:val="single" w:color="auto" w:sz="4" w:space="0"/>
              <w:right w:val="single" w:color="auto" w:sz="4" w:space="0"/>
            </w:tcBorders>
            <w:vAlign w:val="center"/>
          </w:tcPr>
          <w:p w14:paraId="2B887744">
            <w:pPr>
              <w:spacing w:line="360" w:lineRule="exact"/>
              <w:ind w:firstLine="0" w:firstLineChars="0"/>
              <w:rPr>
                <w:rFonts w:hint="eastAsia" w:ascii="宋体" w:hAnsi="宋体" w:cs="宋体"/>
                <w:b/>
                <w:bCs/>
                <w:sz w:val="18"/>
                <w:szCs w:val="18"/>
              </w:rPr>
            </w:pPr>
            <w:r>
              <w:rPr>
                <w:rFonts w:hint="eastAsia" w:ascii="宋体" w:hAnsi="宋体" w:cs="宋体"/>
                <w:b/>
                <w:bCs/>
                <w:sz w:val="18"/>
                <w:szCs w:val="18"/>
              </w:rPr>
              <w:t>主要岗位类别或技术领域举例</w:t>
            </w:r>
          </w:p>
        </w:tc>
        <w:tc>
          <w:tcPr>
            <w:tcW w:w="6613" w:type="dxa"/>
            <w:tcBorders>
              <w:top w:val="single" w:color="auto" w:sz="4" w:space="0"/>
              <w:left w:val="single" w:color="auto" w:sz="4" w:space="0"/>
              <w:bottom w:val="single" w:color="auto" w:sz="4" w:space="0"/>
              <w:right w:val="single" w:color="auto" w:sz="4" w:space="0"/>
            </w:tcBorders>
            <w:vAlign w:val="center"/>
          </w:tcPr>
          <w:p w14:paraId="3298CDEA">
            <w:pPr>
              <w:keepLines/>
              <w:widowControl/>
              <w:spacing w:line="360" w:lineRule="exact"/>
              <w:ind w:firstLine="0" w:firstLineChars="0"/>
              <w:rPr>
                <w:rFonts w:hint="eastAsia" w:ascii="宋体" w:hAnsi="宋体" w:cs="宋体"/>
                <w:sz w:val="18"/>
                <w:szCs w:val="18"/>
              </w:rPr>
            </w:pPr>
            <w:r>
              <w:rPr>
                <w:rFonts w:hint="eastAsia" w:ascii="宋体" w:hAnsi="宋体" w:cs="宋体"/>
                <w:sz w:val="18"/>
                <w:szCs w:val="18"/>
              </w:rPr>
              <w:t>企业经理、管理咨询、部门主管等</w:t>
            </w:r>
          </w:p>
        </w:tc>
      </w:tr>
      <w:tr w14:paraId="288940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246" w:type="dxa"/>
            <w:tcBorders>
              <w:top w:val="single" w:color="auto" w:sz="4" w:space="0"/>
              <w:left w:val="single" w:color="auto" w:sz="4" w:space="0"/>
              <w:bottom w:val="single" w:color="auto" w:sz="4" w:space="0"/>
              <w:right w:val="single" w:color="auto" w:sz="4" w:space="0"/>
            </w:tcBorders>
            <w:vAlign w:val="center"/>
          </w:tcPr>
          <w:p w14:paraId="1FDCB656">
            <w:pPr>
              <w:spacing w:line="360" w:lineRule="exact"/>
              <w:ind w:firstLine="0" w:firstLineChars="0"/>
              <w:rPr>
                <w:rFonts w:hint="eastAsia" w:ascii="宋体" w:hAnsi="宋体" w:cs="宋体"/>
                <w:b/>
                <w:bCs/>
                <w:sz w:val="18"/>
                <w:szCs w:val="18"/>
              </w:rPr>
            </w:pPr>
            <w:r>
              <w:rPr>
                <w:rFonts w:hint="eastAsia" w:ascii="宋体" w:hAnsi="宋体" w:cs="宋体"/>
                <w:b/>
                <w:bCs/>
                <w:sz w:val="18"/>
                <w:szCs w:val="18"/>
              </w:rPr>
              <w:t>职业类证书举例</w:t>
            </w:r>
          </w:p>
        </w:tc>
        <w:tc>
          <w:tcPr>
            <w:tcW w:w="6613" w:type="dxa"/>
            <w:tcBorders>
              <w:top w:val="single" w:color="auto" w:sz="4" w:space="0"/>
              <w:left w:val="single" w:color="auto" w:sz="4" w:space="0"/>
              <w:bottom w:val="single" w:color="auto" w:sz="4" w:space="0"/>
              <w:right w:val="single" w:color="auto" w:sz="4" w:space="0"/>
            </w:tcBorders>
            <w:vAlign w:val="center"/>
          </w:tcPr>
          <w:p w14:paraId="7F4AB656">
            <w:pPr>
              <w:keepLines/>
              <w:widowControl/>
              <w:spacing w:line="360" w:lineRule="exact"/>
              <w:ind w:firstLine="0" w:firstLineChars="0"/>
              <w:rPr>
                <w:rFonts w:hint="eastAsia" w:ascii="宋体" w:hAnsi="宋体" w:eastAsia="宋体" w:cs="宋体"/>
                <w:sz w:val="18"/>
                <w:szCs w:val="18"/>
                <w:lang w:val="en-US" w:eastAsia="zh-CN"/>
              </w:rPr>
            </w:pPr>
            <w:r>
              <w:rPr>
                <w:rFonts w:hint="eastAsia" w:ascii="宋体" w:hAnsi="宋体" w:cs="宋体"/>
                <w:sz w:val="18"/>
                <w:szCs w:val="18"/>
                <w:lang w:val="en-US" w:eastAsia="zh-CN"/>
              </w:rPr>
              <w:t>助理</w:t>
            </w:r>
            <w:r>
              <w:rPr>
                <w:rFonts w:hint="eastAsia" w:ascii="宋体" w:hAnsi="宋体" w:cs="宋体"/>
                <w:sz w:val="18"/>
                <w:szCs w:val="18"/>
              </w:rPr>
              <w:t>会计师、理财规划师、</w:t>
            </w:r>
            <w:r>
              <w:rPr>
                <w:rFonts w:hint="eastAsia" w:ascii="宋体" w:hAnsi="宋体" w:cs="宋体"/>
                <w:sz w:val="18"/>
                <w:szCs w:val="18"/>
                <w:lang w:val="en-US" w:eastAsia="zh-CN"/>
              </w:rPr>
              <w:t>助理</w:t>
            </w:r>
            <w:r>
              <w:rPr>
                <w:rFonts w:hint="eastAsia" w:ascii="宋体" w:hAnsi="宋体" w:cs="宋体"/>
                <w:sz w:val="18"/>
                <w:szCs w:val="18"/>
              </w:rPr>
              <w:t>经济师</w:t>
            </w:r>
            <w:r>
              <w:rPr>
                <w:rFonts w:hint="eastAsia" w:ascii="宋体" w:hAnsi="宋体" w:cs="宋体"/>
                <w:sz w:val="18"/>
                <w:szCs w:val="18"/>
                <w:lang w:val="en-US" w:eastAsia="zh-CN"/>
              </w:rPr>
              <w:t>、助理人力资源管理师、助理物流管理师</w:t>
            </w:r>
          </w:p>
        </w:tc>
      </w:tr>
    </w:tbl>
    <w:p w14:paraId="6434635A">
      <w:pPr>
        <w:pStyle w:val="2"/>
        <w:spacing w:before="0" w:beforeLines="0" w:after="0" w:afterLines="0" w:line="360" w:lineRule="atLeast"/>
        <w:ind w:firstLine="482"/>
        <w:rPr>
          <w:rFonts w:ascii="Times New Roman" w:hAnsi="Times New Roman"/>
          <w:kern w:val="2"/>
          <w:sz w:val="24"/>
          <w:szCs w:val="24"/>
        </w:rPr>
      </w:pPr>
      <w:r>
        <w:rPr>
          <w:rFonts w:ascii="Times New Roman" w:hAnsi="Times New Roman"/>
          <w:kern w:val="2"/>
          <w:sz w:val="24"/>
          <w:szCs w:val="24"/>
        </w:rPr>
        <w:t>五、培养目标与培养规格</w:t>
      </w:r>
    </w:p>
    <w:p w14:paraId="161E1B57">
      <w:pPr>
        <w:pStyle w:val="3"/>
        <w:spacing w:before="0" w:after="0" w:line="360" w:lineRule="exact"/>
        <w:ind w:firstLine="422"/>
      </w:pPr>
      <w:bookmarkStart w:id="20" w:name="_Toc8908"/>
      <w:bookmarkStart w:id="21" w:name="_Toc31884"/>
      <w:r>
        <w:rPr>
          <w:rFonts w:hint="eastAsia"/>
        </w:rPr>
        <w:t>（一）培养目标</w:t>
      </w:r>
      <w:bookmarkEnd w:id="20"/>
      <w:bookmarkEnd w:id="21"/>
    </w:p>
    <w:p w14:paraId="5B51691F">
      <w:pPr>
        <w:widowControl/>
        <w:spacing w:line="360" w:lineRule="exact"/>
        <w:ind w:firstLine="420"/>
        <w:jc w:val="left"/>
        <w:rPr>
          <w:rFonts w:ascii="Arial" w:hAnsi="Arial"/>
          <w:bCs/>
          <w:color w:val="000000"/>
          <w:szCs w:val="21"/>
        </w:rPr>
      </w:pPr>
      <w:bookmarkStart w:id="22" w:name="_Toc7335"/>
      <w:bookmarkStart w:id="23" w:name="_Toc25925"/>
      <w:r>
        <w:rPr>
          <w:rFonts w:hint="eastAsia" w:ascii="Arial" w:hAnsi="Arial"/>
          <w:bCs/>
          <w:color w:val="000000"/>
          <w:szCs w:val="21"/>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企业管理、财务转型升级、人力资源优化升级等专业知识和技术技能，具备职业综合素质和行动能力，能够面向许昌市乃至整个河南省的批发业、零售业、商务服务业、互联网和相关服务</w:t>
      </w:r>
      <w:r>
        <w:rPr>
          <w:rFonts w:hint="eastAsia"/>
        </w:rPr>
        <w:t>，</w:t>
      </w:r>
      <w:r>
        <w:rPr>
          <w:rFonts w:hint="eastAsia" w:ascii="Arial" w:hAnsi="Arial"/>
          <w:bCs/>
          <w:color w:val="000000"/>
          <w:szCs w:val="21"/>
        </w:rPr>
        <w:t>以及制造业等行业的企业经理、管理咨询专业人员、数字化管理师等职业，能够胜任企业运营管理、人力资源优化、数字化升级及管理咨询等相关工作的高技能人才。</w:t>
      </w:r>
    </w:p>
    <w:p w14:paraId="21C05509">
      <w:pPr>
        <w:pStyle w:val="3"/>
        <w:spacing w:before="0" w:after="0" w:line="360" w:lineRule="exact"/>
        <w:ind w:firstLine="422"/>
      </w:pPr>
      <w:r>
        <w:rPr>
          <w:rFonts w:hint="eastAsia"/>
        </w:rPr>
        <w:t>（二）培养规格</w:t>
      </w:r>
      <w:bookmarkEnd w:id="22"/>
      <w:bookmarkEnd w:id="23"/>
    </w:p>
    <w:p w14:paraId="24E8DE35">
      <w:pPr>
        <w:widowControl/>
        <w:spacing w:line="360" w:lineRule="exact"/>
        <w:ind w:firstLine="420"/>
        <w:jc w:val="left"/>
        <w:rPr>
          <w:rFonts w:hint="eastAsia" w:ascii="Arial" w:hAnsi="Arial"/>
          <w:bCs/>
          <w:color w:val="000000"/>
          <w:szCs w:val="21"/>
        </w:rPr>
      </w:pPr>
      <w:r>
        <w:rPr>
          <w:rFonts w:hint="eastAsia" w:ascii="Arial" w:hAnsi="Arial"/>
          <w:bCs/>
          <w:color w:val="000000"/>
          <w:szCs w:val="21"/>
        </w:rPr>
        <w:t>本专业学生应在系统学习本专业知识并完成有关实习实训基础上，全面提升知识、能力、素质，掌握并实际运用岗位（群）需要的专业核心技术技能，实现德智体美劳全面发展，总体上须达到以下要求：</w:t>
      </w:r>
    </w:p>
    <w:p w14:paraId="39F334C6">
      <w:pPr>
        <w:widowControl/>
        <w:spacing w:line="360" w:lineRule="exact"/>
        <w:ind w:firstLine="420"/>
        <w:jc w:val="left"/>
        <w:rPr>
          <w:rFonts w:hint="eastAsia" w:ascii="Arial" w:hAnsi="Arial"/>
          <w:bCs/>
          <w:color w:val="000000"/>
          <w:szCs w:val="21"/>
        </w:rPr>
      </w:pPr>
      <w:r>
        <w:rPr>
          <w:rFonts w:hint="eastAsia" w:ascii="Arial" w:hAnsi="Arial"/>
          <w:bCs/>
          <w:color w:val="000000"/>
          <w:szCs w:val="21"/>
        </w:rPr>
        <w:t>（1）拥护中国共产党的领导和中国特色社会主义制度，以习近平新时代中国特色社会主义思想为指导，自觉践行社会主义核心价值观，具有坚定的理想信念、深厚的爱国情怀和强烈的民族自豪感；</w:t>
      </w:r>
    </w:p>
    <w:p w14:paraId="7E5A7979">
      <w:pPr>
        <w:widowControl/>
        <w:spacing w:line="360" w:lineRule="exact"/>
        <w:ind w:firstLine="420"/>
        <w:jc w:val="left"/>
        <w:rPr>
          <w:rFonts w:hint="eastAsia" w:ascii="Arial" w:hAnsi="Arial"/>
          <w:bCs/>
          <w:color w:val="000000"/>
          <w:szCs w:val="21"/>
        </w:rPr>
      </w:pPr>
      <w:r>
        <w:rPr>
          <w:rFonts w:hint="eastAsia" w:ascii="Arial" w:hAnsi="Arial"/>
          <w:bCs/>
          <w:color w:val="000000"/>
          <w:szCs w:val="21"/>
        </w:rPr>
        <w:t>（2）熟悉与本专业相关的国家法律法规和行业规范，掌握绿色生产、环境保护、安全防护、质量管理等方面的知识与技能，了解行业文化，具有爱岗敬业的职业精神，遵守职业道德与行为准则，具备社会责任感和担当意识；</w:t>
      </w:r>
    </w:p>
    <w:p w14:paraId="380DFE74">
      <w:pPr>
        <w:widowControl/>
        <w:spacing w:line="360" w:lineRule="exact"/>
        <w:ind w:firstLine="420"/>
        <w:jc w:val="left"/>
        <w:rPr>
          <w:rFonts w:hint="eastAsia" w:ascii="Arial" w:hAnsi="Arial"/>
          <w:bCs/>
          <w:color w:val="000000"/>
          <w:szCs w:val="21"/>
        </w:rPr>
      </w:pPr>
      <w:r>
        <w:rPr>
          <w:rFonts w:hint="eastAsia" w:ascii="Arial" w:hAnsi="Arial"/>
          <w:bCs/>
          <w:color w:val="000000"/>
          <w:szCs w:val="21"/>
        </w:rPr>
        <w:t>（3）掌握适应本专业学习和可持续发展所需的语文、数学、外语、信息技术等文化基础知识，具备良好的人文与科学素养，具有职业生涯规划的基本能力；</w:t>
      </w:r>
    </w:p>
    <w:p w14:paraId="42B23EF6">
      <w:pPr>
        <w:widowControl/>
        <w:spacing w:line="360" w:lineRule="exact"/>
        <w:ind w:firstLine="420"/>
        <w:jc w:val="left"/>
        <w:rPr>
          <w:rFonts w:hint="eastAsia" w:ascii="Arial" w:hAnsi="Arial"/>
          <w:bCs/>
          <w:color w:val="000000"/>
          <w:szCs w:val="21"/>
        </w:rPr>
      </w:pPr>
      <w:r>
        <w:rPr>
          <w:rFonts w:hint="eastAsia" w:ascii="Arial" w:hAnsi="Arial"/>
          <w:bCs/>
          <w:color w:val="000000"/>
          <w:szCs w:val="21"/>
        </w:rPr>
        <w:t>（4）具备良好的语言与文字表达能力、沟通协调能力、团队合作能力，掌握一门外语并能在专业领域中初步运用；</w:t>
      </w:r>
    </w:p>
    <w:p w14:paraId="71FBB0FA">
      <w:pPr>
        <w:widowControl/>
        <w:spacing w:line="360" w:lineRule="exact"/>
        <w:ind w:firstLine="420"/>
        <w:jc w:val="left"/>
        <w:rPr>
          <w:rFonts w:hint="eastAsia" w:ascii="Arial" w:hAnsi="Arial"/>
          <w:bCs/>
          <w:color w:val="000000"/>
          <w:szCs w:val="21"/>
        </w:rPr>
      </w:pPr>
      <w:r>
        <w:rPr>
          <w:rFonts w:hint="eastAsia" w:ascii="Arial" w:hAnsi="Arial"/>
          <w:bCs/>
          <w:color w:val="000000"/>
          <w:szCs w:val="21"/>
        </w:rPr>
        <w:t>（5）掌握经济管理、市场营销、统计基础等方面的专业基础理论知识；</w:t>
      </w:r>
    </w:p>
    <w:p w14:paraId="1E796345">
      <w:pPr>
        <w:widowControl/>
        <w:spacing w:line="360" w:lineRule="exact"/>
        <w:ind w:firstLine="420"/>
        <w:jc w:val="left"/>
        <w:rPr>
          <w:rFonts w:hint="eastAsia" w:ascii="Arial" w:hAnsi="Arial"/>
          <w:bCs/>
          <w:color w:val="000000"/>
          <w:szCs w:val="21"/>
        </w:rPr>
      </w:pPr>
      <w:r>
        <w:rPr>
          <w:rFonts w:hint="eastAsia" w:ascii="Arial" w:hAnsi="Arial"/>
          <w:bCs/>
          <w:color w:val="000000"/>
          <w:szCs w:val="21"/>
        </w:rPr>
        <w:t>（6）掌握企业战略分析、选择、实施与控制等技术技能，具备企业战略管理的基本能力；</w:t>
      </w:r>
    </w:p>
    <w:p w14:paraId="24A6E265">
      <w:pPr>
        <w:widowControl/>
        <w:spacing w:line="360" w:lineRule="exact"/>
        <w:ind w:firstLine="420"/>
        <w:jc w:val="left"/>
        <w:rPr>
          <w:rFonts w:hint="eastAsia" w:ascii="Arial" w:hAnsi="Arial"/>
          <w:bCs/>
          <w:color w:val="000000"/>
          <w:szCs w:val="21"/>
        </w:rPr>
      </w:pPr>
      <w:r>
        <w:rPr>
          <w:rFonts w:hint="eastAsia" w:ascii="Arial" w:hAnsi="Arial"/>
          <w:bCs/>
          <w:color w:val="000000"/>
          <w:szCs w:val="21"/>
        </w:rPr>
        <w:t>（7）掌握运营规划、质量管理、营销管理、供应链管理、客户服务、危机处理、财务管理等技术技能，具备企业运营管理的综合能力；</w:t>
      </w:r>
    </w:p>
    <w:p w14:paraId="745A6F5C">
      <w:pPr>
        <w:widowControl/>
        <w:spacing w:line="360" w:lineRule="exact"/>
        <w:ind w:firstLine="420"/>
        <w:jc w:val="left"/>
        <w:rPr>
          <w:rFonts w:hint="eastAsia" w:ascii="Arial" w:hAnsi="Arial"/>
          <w:bCs/>
          <w:color w:val="000000"/>
          <w:szCs w:val="21"/>
        </w:rPr>
      </w:pPr>
      <w:r>
        <w:rPr>
          <w:rFonts w:hint="eastAsia" w:ascii="Arial" w:hAnsi="Arial"/>
          <w:bCs/>
          <w:color w:val="000000"/>
          <w:szCs w:val="21"/>
        </w:rPr>
        <w:t>（8）掌握组织设计、招聘培训、绩效薪酬管理、团队建设、企业文化塑造等技术技能，具备人员管理与组织发展的能力；</w:t>
      </w:r>
    </w:p>
    <w:p w14:paraId="042E2DFF">
      <w:pPr>
        <w:widowControl/>
        <w:spacing w:line="360" w:lineRule="exact"/>
        <w:ind w:firstLine="420"/>
        <w:jc w:val="left"/>
        <w:rPr>
          <w:rFonts w:hint="eastAsia" w:ascii="Arial" w:hAnsi="Arial"/>
          <w:bCs/>
          <w:color w:val="000000"/>
          <w:szCs w:val="21"/>
        </w:rPr>
      </w:pPr>
      <w:r>
        <w:rPr>
          <w:rFonts w:hint="eastAsia" w:ascii="Arial" w:hAnsi="Arial"/>
          <w:bCs/>
          <w:color w:val="000000"/>
          <w:szCs w:val="21"/>
        </w:rPr>
        <w:t>（9）掌握企业数字化规划、数字沟通与协同、数据分析和数字化决策等技术技能，具备企业数字化管理的基本能力；</w:t>
      </w:r>
    </w:p>
    <w:p w14:paraId="46940231">
      <w:pPr>
        <w:widowControl/>
        <w:spacing w:line="360" w:lineRule="exact"/>
        <w:ind w:firstLine="420"/>
        <w:jc w:val="left"/>
        <w:rPr>
          <w:rFonts w:hint="eastAsia" w:ascii="Arial" w:hAnsi="Arial"/>
          <w:bCs/>
          <w:color w:val="000000"/>
          <w:szCs w:val="21"/>
        </w:rPr>
      </w:pPr>
      <w:r>
        <w:rPr>
          <w:rFonts w:hint="eastAsia" w:ascii="Arial" w:hAnsi="Arial"/>
          <w:bCs/>
          <w:color w:val="000000"/>
          <w:szCs w:val="21"/>
        </w:rPr>
        <w:t>（10）掌握市场调研、管理诊断、方案设计与评估等技术技能，具备从事管理咨询工作的能力；</w:t>
      </w:r>
    </w:p>
    <w:p w14:paraId="1AA893D3">
      <w:pPr>
        <w:widowControl/>
        <w:spacing w:line="360" w:lineRule="exact"/>
        <w:ind w:firstLine="420"/>
        <w:jc w:val="left"/>
        <w:rPr>
          <w:rFonts w:hint="eastAsia" w:ascii="Arial" w:hAnsi="Arial"/>
          <w:bCs/>
          <w:color w:val="000000"/>
          <w:szCs w:val="21"/>
        </w:rPr>
      </w:pPr>
      <w:r>
        <w:rPr>
          <w:rFonts w:hint="eastAsia" w:ascii="Arial" w:hAnsi="Arial"/>
          <w:bCs/>
          <w:color w:val="000000"/>
          <w:szCs w:val="21"/>
        </w:rPr>
        <w:t>（11）掌握公文处理、会务组织、客户接待、资产设备管理等技术技能，具备行政事务处理与辅助决策的能力；</w:t>
      </w:r>
    </w:p>
    <w:p w14:paraId="539984C5">
      <w:pPr>
        <w:widowControl/>
        <w:spacing w:line="360" w:lineRule="exact"/>
        <w:ind w:firstLine="420"/>
        <w:jc w:val="left"/>
        <w:rPr>
          <w:rFonts w:hint="eastAsia" w:ascii="Arial" w:hAnsi="Arial"/>
          <w:bCs/>
          <w:color w:val="000000"/>
          <w:szCs w:val="21"/>
        </w:rPr>
      </w:pPr>
      <w:r>
        <w:rPr>
          <w:rFonts w:hint="eastAsia" w:ascii="Arial" w:hAnsi="Arial"/>
          <w:bCs/>
          <w:color w:val="000000"/>
          <w:szCs w:val="21"/>
        </w:rPr>
        <w:t>（12）掌握信息技术基础知识，具备适应数字化、智能化发展所需的数字素养与技能；</w:t>
      </w:r>
    </w:p>
    <w:p w14:paraId="5E747521">
      <w:pPr>
        <w:widowControl/>
        <w:spacing w:line="360" w:lineRule="exact"/>
        <w:ind w:firstLine="420"/>
        <w:jc w:val="left"/>
        <w:rPr>
          <w:rFonts w:hint="eastAsia" w:ascii="Arial" w:hAnsi="Arial"/>
          <w:bCs/>
          <w:color w:val="000000"/>
          <w:szCs w:val="21"/>
        </w:rPr>
      </w:pPr>
      <w:r>
        <w:rPr>
          <w:rFonts w:hint="eastAsia" w:ascii="Arial" w:hAnsi="Arial"/>
          <w:bCs/>
          <w:color w:val="000000"/>
          <w:szCs w:val="21"/>
        </w:rPr>
        <w:t>（13）具有自主学习、终身学习和可持续发展能力，能够综合运用知识分析和解决实际问题；</w:t>
      </w:r>
    </w:p>
    <w:p w14:paraId="6A5691D1">
      <w:pPr>
        <w:widowControl/>
        <w:spacing w:line="360" w:lineRule="exact"/>
        <w:ind w:firstLine="420"/>
        <w:jc w:val="left"/>
        <w:rPr>
          <w:rFonts w:hint="eastAsia" w:ascii="Arial" w:hAnsi="Arial"/>
          <w:bCs/>
          <w:color w:val="000000"/>
          <w:szCs w:val="21"/>
        </w:rPr>
      </w:pPr>
      <w:r>
        <w:rPr>
          <w:rFonts w:hint="eastAsia" w:ascii="Arial" w:hAnsi="Arial"/>
          <w:bCs/>
          <w:color w:val="000000"/>
          <w:szCs w:val="21"/>
        </w:rPr>
        <w:t>（14）掌握基本体育运动知识，至少具备一项体育技能，达到国家大学生体质健康标准，养成良好的运动与卫生习惯，具备一定的心理调适能力；</w:t>
      </w:r>
    </w:p>
    <w:p w14:paraId="69340AEF">
      <w:pPr>
        <w:widowControl/>
        <w:spacing w:line="360" w:lineRule="exact"/>
        <w:ind w:firstLine="420"/>
        <w:jc w:val="left"/>
        <w:rPr>
          <w:rFonts w:hint="eastAsia" w:ascii="Arial" w:hAnsi="Arial"/>
          <w:bCs/>
          <w:color w:val="000000"/>
          <w:szCs w:val="21"/>
        </w:rPr>
      </w:pPr>
      <w:r>
        <w:rPr>
          <w:rFonts w:hint="eastAsia" w:ascii="Arial" w:hAnsi="Arial"/>
          <w:bCs/>
          <w:color w:val="000000"/>
          <w:szCs w:val="21"/>
        </w:rPr>
        <w:t>（15）了解文化艺术基础知识，具有一定的审美能力，形成至少一项艺术特长或爱好；</w:t>
      </w:r>
    </w:p>
    <w:p w14:paraId="71823475">
      <w:pPr>
        <w:widowControl/>
        <w:spacing w:line="360" w:lineRule="exact"/>
        <w:ind w:firstLine="420"/>
        <w:jc w:val="left"/>
        <w:rPr>
          <w:rFonts w:hint="eastAsia" w:ascii="Arial" w:hAnsi="Arial"/>
          <w:bCs/>
          <w:color w:val="000000"/>
          <w:szCs w:val="21"/>
        </w:rPr>
      </w:pPr>
      <w:r>
        <w:rPr>
          <w:rFonts w:hint="eastAsia" w:ascii="Arial" w:hAnsi="Arial"/>
          <w:bCs/>
          <w:color w:val="000000"/>
          <w:szCs w:val="21"/>
        </w:rPr>
        <w:t>（16）树立正确的劳动观念，尊重劳动、热爱劳动，具备与本专业相适应的劳动素养，弘扬劳模精神、劳动精神、工匠精神，践行劳动光荣、技能宝贵、创造伟大的时代风尚。</w:t>
      </w:r>
    </w:p>
    <w:p w14:paraId="3415FB68">
      <w:pPr>
        <w:pStyle w:val="2"/>
        <w:spacing w:before="0" w:after="0" w:line="360" w:lineRule="exact"/>
        <w:ind w:firstLine="482"/>
      </w:pPr>
      <w:r>
        <w:t>六、课程设置及要求</w:t>
      </w:r>
    </w:p>
    <w:p w14:paraId="5A39AE7A">
      <w:pPr>
        <w:pStyle w:val="3"/>
        <w:spacing w:before="0" w:after="0" w:line="360" w:lineRule="exact"/>
        <w:ind w:firstLine="422"/>
        <w:rPr>
          <w:rFonts w:hint="eastAsia"/>
        </w:rPr>
      </w:pPr>
      <w:r>
        <w:rPr>
          <w:rFonts w:hint="eastAsia"/>
        </w:rPr>
        <w:t>（一）公共基础课程</w:t>
      </w:r>
    </w:p>
    <w:tbl>
      <w:tblPr>
        <w:tblStyle w:val="13"/>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631"/>
        <w:gridCol w:w="3229"/>
        <w:gridCol w:w="2965"/>
      </w:tblGrid>
      <w:tr w14:paraId="51D2C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14:paraId="780A3AD3">
            <w:pPr>
              <w:keepLines/>
              <w:spacing w:line="360" w:lineRule="exact"/>
              <w:ind w:left="0" w:leftChars="0" w:firstLine="0" w:firstLineChars="0"/>
              <w:jc w:val="left"/>
              <w:rPr>
                <w:rFonts w:hint="eastAsia" w:ascii="宋体" w:hAnsi="宋体" w:cs="宋体"/>
                <w:b/>
                <w:sz w:val="18"/>
                <w:szCs w:val="18"/>
              </w:rPr>
            </w:pPr>
            <w:r>
              <w:rPr>
                <w:rFonts w:hint="eastAsia" w:ascii="宋体" w:hAnsi="宋体" w:cs="宋体"/>
                <w:b/>
                <w:sz w:val="18"/>
                <w:szCs w:val="18"/>
              </w:rPr>
              <w:t>课程名称</w:t>
            </w:r>
          </w:p>
        </w:tc>
        <w:tc>
          <w:tcPr>
            <w:tcW w:w="2631" w:type="dxa"/>
            <w:vAlign w:val="center"/>
          </w:tcPr>
          <w:p w14:paraId="02E5731D">
            <w:pPr>
              <w:keepLines/>
              <w:spacing w:line="360" w:lineRule="exact"/>
              <w:ind w:firstLine="361"/>
              <w:jc w:val="center"/>
              <w:rPr>
                <w:rFonts w:hint="eastAsia" w:ascii="宋体" w:hAnsi="宋体" w:cs="宋体"/>
                <w:b/>
                <w:sz w:val="18"/>
                <w:szCs w:val="18"/>
              </w:rPr>
            </w:pPr>
            <w:r>
              <w:rPr>
                <w:rFonts w:hint="eastAsia" w:ascii="宋体" w:hAnsi="宋体" w:cs="宋体"/>
                <w:b/>
                <w:sz w:val="18"/>
                <w:szCs w:val="18"/>
              </w:rPr>
              <w:t>课程目标</w:t>
            </w:r>
          </w:p>
        </w:tc>
        <w:tc>
          <w:tcPr>
            <w:tcW w:w="3229" w:type="dxa"/>
            <w:vAlign w:val="center"/>
          </w:tcPr>
          <w:p w14:paraId="6C288DFE">
            <w:pPr>
              <w:keepLines/>
              <w:spacing w:line="360" w:lineRule="exact"/>
              <w:ind w:firstLine="361"/>
              <w:jc w:val="center"/>
              <w:rPr>
                <w:rFonts w:hint="eastAsia" w:ascii="宋体" w:hAnsi="宋体" w:cs="宋体"/>
                <w:b/>
                <w:sz w:val="18"/>
                <w:szCs w:val="18"/>
              </w:rPr>
            </w:pPr>
            <w:r>
              <w:rPr>
                <w:rFonts w:hint="eastAsia" w:ascii="宋体" w:hAnsi="宋体" w:cs="宋体"/>
                <w:b/>
                <w:sz w:val="18"/>
                <w:szCs w:val="18"/>
              </w:rPr>
              <w:t>主要内容</w:t>
            </w:r>
          </w:p>
        </w:tc>
        <w:tc>
          <w:tcPr>
            <w:tcW w:w="2965" w:type="dxa"/>
            <w:vAlign w:val="center"/>
          </w:tcPr>
          <w:p w14:paraId="4CFE5192">
            <w:pPr>
              <w:keepLines/>
              <w:spacing w:line="360" w:lineRule="exact"/>
              <w:ind w:firstLine="361"/>
              <w:jc w:val="center"/>
              <w:rPr>
                <w:rFonts w:hint="eastAsia" w:ascii="宋体" w:hAnsi="宋体" w:cs="宋体"/>
                <w:b/>
                <w:sz w:val="18"/>
                <w:szCs w:val="18"/>
              </w:rPr>
            </w:pPr>
            <w:r>
              <w:rPr>
                <w:rFonts w:hint="eastAsia" w:ascii="宋体" w:hAnsi="宋体" w:cs="宋体"/>
                <w:b/>
                <w:sz w:val="18"/>
                <w:szCs w:val="18"/>
              </w:rPr>
              <w:t>教学要求</w:t>
            </w:r>
          </w:p>
        </w:tc>
      </w:tr>
      <w:tr w14:paraId="38D78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14:paraId="25C3EE41">
            <w:pPr>
              <w:keepLines/>
              <w:spacing w:line="360" w:lineRule="exact"/>
              <w:ind w:firstLine="0" w:firstLineChars="0"/>
              <w:jc w:val="center"/>
              <w:rPr>
                <w:rFonts w:hint="eastAsia" w:ascii="宋体" w:hAnsi="宋体" w:cs="宋体"/>
                <w:sz w:val="18"/>
                <w:szCs w:val="18"/>
              </w:rPr>
            </w:pPr>
            <w:r>
              <w:rPr>
                <w:rFonts w:hint="eastAsia" w:ascii="宋体" w:hAnsi="宋体" w:cs="宋体"/>
                <w:b/>
                <w:bCs/>
                <w:sz w:val="18"/>
                <w:szCs w:val="18"/>
              </w:rPr>
              <w:t>思想道德与法治</w:t>
            </w:r>
          </w:p>
        </w:tc>
        <w:tc>
          <w:tcPr>
            <w:tcW w:w="2631" w:type="dxa"/>
          </w:tcPr>
          <w:p w14:paraId="2D54909B">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（1）引导大学生树立科学的理想信念，弘扬中国精神，培育正确的人生观、价值观，养成良好的道德品质和法治素养，为逐渐成长为有理想、有本领、有担当的时代新人打下坚实的理论基础。</w:t>
            </w:r>
          </w:p>
          <w:p w14:paraId="43ED4CB7">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（2）帮助学生牢固树立社会主义核心价值观，提高思想道德素质和法治素养，成为全面发展的社会主义事业接班人。</w:t>
            </w:r>
          </w:p>
          <w:p w14:paraId="23F9DE36">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（3）增强学法、用法的自觉性，全面提高大学生的思想道德素质、行为修养和法律素养。</w:t>
            </w:r>
          </w:p>
          <w:p w14:paraId="117AACC5">
            <w:pPr>
              <w:keepLines/>
              <w:widowControl/>
              <w:spacing w:line="360" w:lineRule="exact"/>
              <w:ind w:firstLine="0" w:firstLineChars="0"/>
              <w:rPr>
                <w:rFonts w:hint="eastAsia" w:ascii="宋体" w:hAnsi="宋体" w:cs="宋体"/>
                <w:bCs/>
                <w:sz w:val="18"/>
                <w:szCs w:val="18"/>
              </w:rPr>
            </w:pPr>
          </w:p>
        </w:tc>
        <w:tc>
          <w:tcPr>
            <w:tcW w:w="3229" w:type="dxa"/>
          </w:tcPr>
          <w:p w14:paraId="6418B0CD">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（1）中国特色社会主义进入了新时代。</w:t>
            </w:r>
          </w:p>
          <w:p w14:paraId="08BE9641">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（2）人生观的基本内涵以及对人生的重要作用，树立为人民服务的人生观。</w:t>
            </w:r>
          </w:p>
          <w:p w14:paraId="4EBD6DD6">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（3）理想信念对大学生成才的重要意义，树立马克思主义的崇高的理想信念。</w:t>
            </w:r>
          </w:p>
          <w:p w14:paraId="3C35BA4A">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（4）中国精神的科学内涵，实现中国梦必须弘扬中国精神。</w:t>
            </w:r>
          </w:p>
          <w:p w14:paraId="4AFC5B1E">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（5）社会主义核心价值观的基本内容、历史底蕴、现实基础、道义力量。</w:t>
            </w:r>
          </w:p>
          <w:p w14:paraId="4723FA98">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（6）道德的历史演变、功能、作用和中华民族优良道德传统、革命道德。</w:t>
            </w:r>
          </w:p>
          <w:p w14:paraId="63F23809">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（7）社会主义法治观念的主要内容、社会主义法治思维方式的基本含义和特征，我国宪法法律规定的权利和义务。</w:t>
            </w:r>
          </w:p>
        </w:tc>
        <w:tc>
          <w:tcPr>
            <w:tcW w:w="2965" w:type="dxa"/>
          </w:tcPr>
          <w:p w14:paraId="1C6F12D5">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23937746">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（2）教学条件：多媒体教室和智慧校园平台。</w:t>
            </w:r>
          </w:p>
          <w:p w14:paraId="5CF6EB46">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（3）教学方法：运用专题式教学、案例式教学、启发式教学等多种互动教学方法，将课堂教学和课内外实践相结合。</w:t>
            </w:r>
          </w:p>
          <w:p w14:paraId="3034C964">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（4）教师要求：坚持正确的政治方向，有扎实的马克思主义理论基础，在政治立场、政治方向、政治原则、政治道路上同以习近平同志为核心的党中央保持高度一致。</w:t>
            </w:r>
          </w:p>
          <w:p w14:paraId="66ECD874">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（5）评价建议：采取平时检测（30%）+阶段考核（20%）+期末考试（50%）评定学习效果。</w:t>
            </w:r>
          </w:p>
        </w:tc>
      </w:tr>
      <w:tr w14:paraId="237F8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14:paraId="7C3A6DD2">
            <w:pPr>
              <w:pStyle w:val="5"/>
              <w:keepNext w:val="0"/>
              <w:spacing w:line="360" w:lineRule="exact"/>
              <w:jc w:val="center"/>
              <w:rPr>
                <w:rFonts w:hint="eastAsia" w:ascii="宋体" w:hAnsi="宋体" w:cs="宋体"/>
                <w:color w:val="auto"/>
                <w:sz w:val="18"/>
                <w:szCs w:val="18"/>
              </w:rPr>
            </w:pPr>
            <w:r>
              <w:rPr>
                <w:rFonts w:hint="eastAsia" w:ascii="宋体" w:hAnsi="宋体" w:cs="宋体"/>
                <w:color w:val="auto"/>
                <w:sz w:val="18"/>
                <w:szCs w:val="18"/>
              </w:rPr>
              <w:t>毛泽东思想和中国特色社会主义理论体系概论</w:t>
            </w:r>
          </w:p>
        </w:tc>
        <w:tc>
          <w:tcPr>
            <w:tcW w:w="2631" w:type="dxa"/>
          </w:tcPr>
          <w:p w14:paraId="35EFB802">
            <w:pPr>
              <w:pStyle w:val="5"/>
              <w:keepNext w:val="0"/>
              <w:spacing w:line="360" w:lineRule="exact"/>
              <w:ind w:firstLine="55"/>
              <w:rPr>
                <w:rFonts w:hint="eastAsia" w:ascii="宋体" w:hAnsi="宋体" w:cs="宋体"/>
                <w:b w:val="0"/>
                <w:bCs/>
                <w:color w:val="auto"/>
                <w:sz w:val="18"/>
                <w:szCs w:val="18"/>
              </w:rPr>
            </w:pPr>
            <w:r>
              <w:rPr>
                <w:rFonts w:hint="eastAsia" w:ascii="宋体" w:hAnsi="宋体" w:cs="宋体"/>
                <w:b w:val="0"/>
                <w:bCs/>
                <w:color w:val="auto"/>
                <w:sz w:val="18"/>
                <w:szCs w:val="18"/>
              </w:rPr>
              <w:t>（1）充分认识马克思主义基本原理必须同中国具体实际相结合才能发挥它的指导作用。</w:t>
            </w:r>
          </w:p>
          <w:p w14:paraId="70326F32">
            <w:pPr>
              <w:pStyle w:val="5"/>
              <w:keepNext w:val="0"/>
              <w:spacing w:line="360" w:lineRule="exact"/>
              <w:ind w:firstLine="55"/>
              <w:rPr>
                <w:rFonts w:hint="eastAsia" w:ascii="宋体" w:hAnsi="宋体" w:cs="宋体"/>
                <w:b w:val="0"/>
                <w:bCs/>
                <w:color w:val="auto"/>
                <w:sz w:val="18"/>
                <w:szCs w:val="18"/>
              </w:rPr>
            </w:pPr>
            <w:r>
              <w:rPr>
                <w:rFonts w:hint="eastAsia" w:ascii="宋体" w:hAnsi="宋体" w:cs="宋体"/>
                <w:b w:val="0"/>
                <w:bCs/>
                <w:color w:val="auto"/>
                <w:sz w:val="18"/>
                <w:szCs w:val="18"/>
              </w:rPr>
              <w:t>（2）深刻理解马克思主义中国化的科学内涵和历史进程。</w:t>
            </w:r>
          </w:p>
          <w:p w14:paraId="6A4BA560">
            <w:pPr>
              <w:pStyle w:val="5"/>
              <w:keepNext w:val="0"/>
              <w:spacing w:line="360" w:lineRule="exact"/>
              <w:ind w:firstLine="55"/>
              <w:rPr>
                <w:rFonts w:hint="eastAsia" w:ascii="宋体" w:hAnsi="宋体" w:cs="宋体"/>
                <w:b w:val="0"/>
                <w:bCs/>
                <w:color w:val="auto"/>
                <w:sz w:val="18"/>
                <w:szCs w:val="18"/>
              </w:rPr>
            </w:pPr>
            <w:r>
              <w:rPr>
                <w:rFonts w:hint="eastAsia" w:ascii="宋体" w:hAnsi="宋体" w:cs="宋体"/>
                <w:b w:val="0"/>
                <w:bCs/>
                <w:color w:val="auto"/>
                <w:sz w:val="18"/>
                <w:szCs w:val="18"/>
              </w:rPr>
              <w:t>（3）正确把握马克思主义中国化理论成果的形成与发展、主要内容、历史地位及内在关系。</w:t>
            </w:r>
          </w:p>
          <w:p w14:paraId="75AAE0EA">
            <w:pPr>
              <w:pStyle w:val="5"/>
              <w:keepNext w:val="0"/>
              <w:spacing w:line="360" w:lineRule="exact"/>
              <w:ind w:firstLine="55"/>
              <w:rPr>
                <w:rFonts w:hint="eastAsia" w:ascii="宋体" w:hAnsi="宋体" w:cs="宋体"/>
                <w:b w:val="0"/>
                <w:bCs/>
                <w:color w:val="auto"/>
                <w:sz w:val="18"/>
                <w:szCs w:val="18"/>
              </w:rPr>
            </w:pPr>
            <w:r>
              <w:rPr>
                <w:rFonts w:hint="eastAsia" w:ascii="宋体" w:hAnsi="宋体" w:cs="宋体"/>
                <w:b w:val="0"/>
                <w:bCs/>
                <w:color w:val="auto"/>
                <w:sz w:val="18"/>
                <w:szCs w:val="18"/>
              </w:rPr>
              <w:t>（4）引导学生运用马克思主义中国化的理论成果指导自己的学习与工作。</w:t>
            </w:r>
          </w:p>
          <w:p w14:paraId="59DBF918">
            <w:pPr>
              <w:keepLines/>
              <w:spacing w:line="360" w:lineRule="exact"/>
              <w:ind w:firstLine="360"/>
              <w:rPr>
                <w:rFonts w:hint="eastAsia" w:ascii="宋体" w:hAnsi="宋体" w:cs="宋体"/>
                <w:bCs/>
                <w:sz w:val="18"/>
                <w:szCs w:val="18"/>
              </w:rPr>
            </w:pPr>
          </w:p>
        </w:tc>
        <w:tc>
          <w:tcPr>
            <w:tcW w:w="3229" w:type="dxa"/>
          </w:tcPr>
          <w:p w14:paraId="30A8EBCD">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（1）以马克思主义中国化时代化为主线，论述马克思主义中国化时代化的提出及其历史进程。</w:t>
            </w:r>
          </w:p>
          <w:p w14:paraId="6419BB51">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（2）以中国化时代化的马克思主义为重点，论述中国化时代化的马克思主义理论成果之间既一脉相承又与时俱进的关系。</w:t>
            </w:r>
          </w:p>
          <w:p w14:paraId="70C5CEE4">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（3）以中华民族伟大复兴为主题，论述中国共产党在不同时期的主要任务和面临的重大时代课题。</w:t>
            </w:r>
          </w:p>
          <w:p w14:paraId="53D631C0">
            <w:pPr>
              <w:keepLines/>
              <w:spacing w:line="360" w:lineRule="exact"/>
              <w:ind w:firstLine="0" w:firstLineChars="0"/>
              <w:rPr>
                <w:rFonts w:hint="eastAsia" w:ascii="宋体" w:hAnsi="宋体" w:cs="宋体"/>
                <w:bCs/>
                <w:sz w:val="18"/>
                <w:szCs w:val="18"/>
              </w:rPr>
            </w:pPr>
            <w:r>
              <w:rPr>
                <w:rFonts w:hint="eastAsia" w:ascii="宋体" w:hAnsi="宋体" w:cs="宋体"/>
                <w:bCs/>
                <w:sz w:val="18"/>
                <w:szCs w:val="18"/>
              </w:rPr>
              <w:t>（4）以中国百年巨变为根据，全面展示中国化时代化马克思主义的实践逻辑。</w:t>
            </w:r>
          </w:p>
          <w:p w14:paraId="41CDD553">
            <w:pPr>
              <w:keepLines/>
              <w:spacing w:line="360" w:lineRule="exact"/>
              <w:ind w:firstLine="0" w:firstLineChars="0"/>
              <w:rPr>
                <w:rFonts w:hint="eastAsia" w:ascii="宋体" w:hAnsi="宋体" w:cs="宋体"/>
                <w:bCs/>
                <w:sz w:val="18"/>
                <w:szCs w:val="18"/>
              </w:rPr>
            </w:pPr>
            <w:r>
              <w:rPr>
                <w:rFonts w:hint="eastAsia" w:ascii="宋体" w:hAnsi="宋体" w:cs="宋体"/>
                <w:bCs/>
                <w:sz w:val="18"/>
                <w:szCs w:val="18"/>
              </w:rPr>
              <w:t>（5）以坚持和发展中国特色社会主义为方向，全面展示中国特色社会主义的历史逻辑。</w:t>
            </w:r>
          </w:p>
        </w:tc>
        <w:tc>
          <w:tcPr>
            <w:tcW w:w="2965" w:type="dxa"/>
          </w:tcPr>
          <w:p w14:paraId="42432F62">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05EFDE54">
            <w:pPr>
              <w:keepLines/>
              <w:widowControl/>
              <w:spacing w:line="360" w:lineRule="exact"/>
              <w:ind w:firstLine="55" w:firstLineChars="0"/>
              <w:rPr>
                <w:rFonts w:hint="eastAsia" w:ascii="宋体" w:hAnsi="宋体" w:cs="宋体"/>
                <w:bCs/>
                <w:sz w:val="18"/>
                <w:szCs w:val="18"/>
              </w:rPr>
            </w:pPr>
            <w:r>
              <w:rPr>
                <w:rFonts w:hint="eastAsia" w:ascii="宋体" w:hAnsi="宋体" w:cs="宋体"/>
                <w:bCs/>
                <w:sz w:val="18"/>
                <w:szCs w:val="18"/>
              </w:rPr>
              <w:t>（2）教学条件：多媒体教室和智慧校园平台。</w:t>
            </w:r>
          </w:p>
          <w:p w14:paraId="588D460B">
            <w:pPr>
              <w:keepLines/>
              <w:widowControl/>
              <w:spacing w:line="360" w:lineRule="exact"/>
              <w:ind w:firstLine="55" w:firstLineChars="0"/>
              <w:rPr>
                <w:rFonts w:hint="eastAsia" w:ascii="宋体" w:hAnsi="宋体" w:cs="宋体"/>
                <w:bCs/>
                <w:sz w:val="18"/>
                <w:szCs w:val="18"/>
              </w:rPr>
            </w:pPr>
            <w:r>
              <w:rPr>
                <w:rFonts w:hint="eastAsia" w:ascii="宋体" w:hAnsi="宋体" w:cs="宋体"/>
                <w:bCs/>
                <w:sz w:val="18"/>
                <w:szCs w:val="18"/>
              </w:rPr>
              <w:t>（3）教学方法：运用专题式教学、案例式教学、启发式教学、微电影创作、主题演讲、模拟法庭等多种互动教学方法，将课堂教学和课内外实践相结合。</w:t>
            </w:r>
          </w:p>
          <w:p w14:paraId="58307B55">
            <w:pPr>
              <w:keepLines/>
              <w:widowControl/>
              <w:spacing w:line="360" w:lineRule="exact"/>
              <w:ind w:firstLine="55" w:firstLineChars="0"/>
              <w:rPr>
                <w:rFonts w:hint="eastAsia" w:ascii="宋体" w:hAnsi="宋体" w:cs="宋体"/>
                <w:bCs/>
                <w:sz w:val="18"/>
                <w:szCs w:val="18"/>
              </w:rPr>
            </w:pPr>
            <w:r>
              <w:rPr>
                <w:rFonts w:hint="eastAsia" w:ascii="宋体" w:hAnsi="宋体" w:cs="宋体"/>
                <w:bCs/>
                <w:sz w:val="18"/>
                <w:szCs w:val="18"/>
              </w:rPr>
              <w:t>（4）教师要求：具有良好的思想品德、职业道德、责任意识和敬业精神。</w:t>
            </w:r>
          </w:p>
          <w:p w14:paraId="2F861BA5">
            <w:pPr>
              <w:keepLines/>
              <w:widowControl/>
              <w:spacing w:line="360" w:lineRule="exact"/>
              <w:ind w:firstLine="55" w:firstLineChars="0"/>
              <w:rPr>
                <w:rFonts w:hint="eastAsia" w:ascii="宋体" w:hAnsi="宋体" w:cs="宋体"/>
                <w:bCs/>
                <w:sz w:val="18"/>
                <w:szCs w:val="18"/>
              </w:rPr>
            </w:pPr>
            <w:r>
              <w:rPr>
                <w:rFonts w:hint="eastAsia" w:ascii="宋体" w:hAnsi="宋体" w:cs="宋体"/>
                <w:bCs/>
                <w:sz w:val="18"/>
                <w:szCs w:val="18"/>
              </w:rPr>
              <w:t>（5）评价建议：采取平时检测（30%）+实践考核（20%）+期末考试（50%）评定学习效果。</w:t>
            </w:r>
          </w:p>
        </w:tc>
      </w:tr>
      <w:tr w14:paraId="306CE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14:paraId="27662C62">
            <w:pPr>
              <w:pStyle w:val="5"/>
              <w:keepNext w:val="0"/>
              <w:spacing w:line="360" w:lineRule="exact"/>
              <w:jc w:val="center"/>
              <w:rPr>
                <w:rFonts w:hint="eastAsia" w:ascii="宋体" w:hAnsi="宋体" w:cs="宋体"/>
                <w:color w:val="auto"/>
                <w:sz w:val="18"/>
                <w:szCs w:val="18"/>
              </w:rPr>
            </w:pPr>
            <w:r>
              <w:rPr>
                <w:rFonts w:hint="eastAsia" w:ascii="宋体" w:hAnsi="宋体" w:cs="宋体"/>
                <w:color w:val="auto"/>
                <w:sz w:val="18"/>
                <w:szCs w:val="18"/>
              </w:rPr>
              <w:t>习近平新时代中国特色社会主义思想概论</w:t>
            </w:r>
          </w:p>
          <w:p w14:paraId="78D269B0">
            <w:pPr>
              <w:pStyle w:val="5"/>
              <w:keepNext w:val="0"/>
              <w:spacing w:line="360" w:lineRule="exact"/>
              <w:jc w:val="center"/>
              <w:rPr>
                <w:rFonts w:hint="eastAsia" w:ascii="宋体" w:hAnsi="宋体" w:cs="宋体"/>
                <w:b w:val="0"/>
                <w:bCs/>
                <w:color w:val="auto"/>
                <w:sz w:val="18"/>
                <w:szCs w:val="18"/>
              </w:rPr>
            </w:pPr>
          </w:p>
        </w:tc>
        <w:tc>
          <w:tcPr>
            <w:tcW w:w="2631" w:type="dxa"/>
          </w:tcPr>
          <w:p w14:paraId="3F1E5885">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（1）引导大学生准确理解，深刻把握习近平新时代中国特色社会主义思想的时代背景、核心要义、精神实质、丰富内涵、实践要求。</w:t>
            </w:r>
          </w:p>
          <w:p w14:paraId="19EBAE1F">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（2）引导大学生深刻领会习近平新时代中国特色社会主义思想的时代意义、理论意义、实践意义、世界意义。</w:t>
            </w:r>
          </w:p>
          <w:p w14:paraId="053195F0">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（3）引导大学生全面了解习近平新时代中国特色社会主义思想中蕴含的人民至上、自信自立、守正创新、问题导向、系统观念、胸怀天下等理论品格和鲜明特征。</w:t>
            </w:r>
          </w:p>
          <w:p w14:paraId="20DD5FC5">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（4）引导大学生深刻把握习近平新时代中国特色社会主义思想中贯穿的马克思主义立场、观点、方法。</w:t>
            </w:r>
          </w:p>
          <w:p w14:paraId="32D1BF0D">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（5）帮助大学生牢固树立“四个意识”、坚定“四个自信”、深刻领会“两个确立”、自觉做到“两个维护”，自觉投身建设社会主义现代化强国、实现中华民族伟大复兴中国梦的奋斗中。</w:t>
            </w:r>
          </w:p>
        </w:tc>
        <w:tc>
          <w:tcPr>
            <w:tcW w:w="3229" w:type="dxa"/>
          </w:tcPr>
          <w:p w14:paraId="3FF5A77E">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（1）习近平新时代中国特色社会主义思想的科学体系及其历史地位。</w:t>
            </w:r>
          </w:p>
          <w:p w14:paraId="2E9CD9CB">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（2）以中国式现代化全面推进中华民族伟大复兴。</w:t>
            </w:r>
          </w:p>
          <w:p w14:paraId="3A4EB87E">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（3）坚持党的全面领导。</w:t>
            </w:r>
          </w:p>
          <w:p w14:paraId="0E8A22E6">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（4）坚持以人民为中心。</w:t>
            </w:r>
          </w:p>
          <w:p w14:paraId="0DCF97C7">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（5）全面深化改革</w:t>
            </w:r>
          </w:p>
          <w:p w14:paraId="10937309">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（4）“五位一体”总体布局、“四个全面”战略布局。</w:t>
            </w:r>
          </w:p>
          <w:p w14:paraId="3C587C0D">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（5）全面依法治国。</w:t>
            </w:r>
          </w:p>
          <w:p w14:paraId="08646D09">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（6）维护和塑造国家安全。</w:t>
            </w:r>
          </w:p>
          <w:p w14:paraId="5457F23E">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（6）建设巩固国防和强大人民军队。</w:t>
            </w:r>
          </w:p>
          <w:p w14:paraId="686BFFF7">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（7）坚持“一国两制”和推进祖国完全统一。</w:t>
            </w:r>
          </w:p>
          <w:p w14:paraId="1FE91EAA">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（8）中国特色大国外交和推动构建人类命运共同体。</w:t>
            </w:r>
          </w:p>
          <w:p w14:paraId="4B1B1F6D">
            <w:pPr>
              <w:keepLines/>
              <w:widowControl/>
              <w:spacing w:line="360" w:lineRule="exact"/>
              <w:ind w:firstLine="0" w:firstLineChars="0"/>
              <w:rPr>
                <w:rFonts w:hint="eastAsia" w:ascii="宋体" w:hAnsi="宋体" w:cs="宋体"/>
                <w:bCs/>
                <w:sz w:val="18"/>
                <w:szCs w:val="18"/>
              </w:rPr>
            </w:pPr>
          </w:p>
        </w:tc>
        <w:tc>
          <w:tcPr>
            <w:tcW w:w="2965" w:type="dxa"/>
          </w:tcPr>
          <w:p w14:paraId="6BD356DE">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29FCAEDC">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（2）教学条件：多媒体教室和智慧校园平台。</w:t>
            </w:r>
          </w:p>
          <w:p w14:paraId="77C2343D">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（3）教学方法：运用专题式教学、案例式教学等多种互动教学方法，将课堂教学和课内外实践相结合。</w:t>
            </w:r>
          </w:p>
          <w:p w14:paraId="211B99F6">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（4）教师要求：关注党的最新理论成果、中央重大会议、时政热点等及时把最新的中央精神融入教学内容。</w:t>
            </w:r>
          </w:p>
          <w:p w14:paraId="60F6D7EF">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（5）评价建议：采取平时检测（30%）+实践考核（20%）+期末考试（50%）评定学习效果。</w:t>
            </w:r>
          </w:p>
        </w:tc>
      </w:tr>
      <w:tr w14:paraId="53F2B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14:paraId="34E672E5">
            <w:pPr>
              <w:pStyle w:val="5"/>
              <w:keepNext w:val="0"/>
              <w:spacing w:line="360" w:lineRule="exact"/>
              <w:jc w:val="center"/>
              <w:rPr>
                <w:rFonts w:hint="eastAsia" w:ascii="宋体" w:hAnsi="宋体" w:cs="宋体"/>
                <w:color w:val="auto"/>
                <w:sz w:val="18"/>
                <w:szCs w:val="18"/>
              </w:rPr>
            </w:pPr>
            <w:r>
              <w:rPr>
                <w:rFonts w:hint="eastAsia" w:ascii="宋体" w:hAnsi="宋体" w:cs="宋体"/>
                <w:color w:val="auto"/>
                <w:sz w:val="18"/>
                <w:szCs w:val="18"/>
              </w:rPr>
              <w:t>形势与政策</w:t>
            </w:r>
          </w:p>
          <w:p w14:paraId="18B1CC4F">
            <w:pPr>
              <w:pStyle w:val="5"/>
              <w:keepNext w:val="0"/>
              <w:spacing w:line="360" w:lineRule="exact"/>
              <w:jc w:val="center"/>
              <w:rPr>
                <w:rFonts w:hint="eastAsia" w:ascii="宋体" w:hAnsi="宋体" w:cs="宋体"/>
                <w:color w:val="auto"/>
                <w:sz w:val="18"/>
                <w:szCs w:val="18"/>
              </w:rPr>
            </w:pPr>
          </w:p>
        </w:tc>
        <w:tc>
          <w:tcPr>
            <w:tcW w:w="2631" w:type="dxa"/>
          </w:tcPr>
          <w:p w14:paraId="01EEABFE">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1）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p>
          <w:p w14:paraId="771BD747">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2）帮助学生深入地学习和研究马克思主义中国化时代化理论成果，培养学生理论联系实际的能力，鼓励学生积极投身社会实践，通过实践体会党的路线、方针、政策的正确性，清晰了解我国改革开放以来形成并不断发展完善的一系列政策体系，树立正确的世界观、人生观和价值观。</w:t>
            </w:r>
          </w:p>
          <w:p w14:paraId="547FE5E6">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（3）帮助学生了解高等教育发展的现状和趋势，对就业形势有一个比较清醒的认识，树立正确的就业观。</w:t>
            </w:r>
          </w:p>
        </w:tc>
        <w:tc>
          <w:tcPr>
            <w:tcW w:w="3229" w:type="dxa"/>
          </w:tcPr>
          <w:p w14:paraId="107C4D6D">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tc>
        <w:tc>
          <w:tcPr>
            <w:tcW w:w="2965" w:type="dxa"/>
          </w:tcPr>
          <w:p w14:paraId="42B50C0B">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3C656745">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（2）教学条件：多媒体教室和智慧校园平台。</w:t>
            </w:r>
          </w:p>
          <w:p w14:paraId="3C4A3817">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（3）教学方法：运用专题式教学、案例式教学等多种互动教学方法，将课堂教学和课内外实践相结合。</w:t>
            </w:r>
          </w:p>
          <w:p w14:paraId="152151DF">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（4）教师要求：关注党的最新理论成果、中央重大会议、时政热点等信息，及时把最新的中央精神融入教学内容。</w:t>
            </w:r>
          </w:p>
          <w:p w14:paraId="22D3DE7C">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（5）评价建议：采取平时检测（30%）+期末考查（70%）评定学习效果。</w:t>
            </w:r>
          </w:p>
        </w:tc>
      </w:tr>
      <w:tr w14:paraId="522EC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14:paraId="5E68C75E">
            <w:pPr>
              <w:keepLines/>
              <w:shd w:val="clear" w:color="auto" w:fill="FFFFFF"/>
              <w:spacing w:line="360" w:lineRule="exact"/>
              <w:ind w:firstLine="0" w:firstLineChars="0"/>
              <w:jc w:val="center"/>
              <w:rPr>
                <w:rFonts w:hint="eastAsia" w:ascii="宋体" w:hAnsi="宋体" w:cs="宋体"/>
                <w:b/>
                <w:sz w:val="18"/>
                <w:szCs w:val="18"/>
              </w:rPr>
            </w:pPr>
            <w:r>
              <w:rPr>
                <w:rFonts w:hint="eastAsia" w:ascii="宋体" w:hAnsi="宋体" w:cs="宋体"/>
                <w:b/>
                <w:sz w:val="18"/>
                <w:szCs w:val="18"/>
              </w:rPr>
              <w:t>大学体育</w:t>
            </w:r>
          </w:p>
          <w:p w14:paraId="0194D600">
            <w:pPr>
              <w:keepLines/>
              <w:shd w:val="clear" w:color="auto" w:fill="FFFFFF"/>
              <w:spacing w:line="360" w:lineRule="exact"/>
              <w:ind w:firstLine="0" w:firstLineChars="0"/>
              <w:jc w:val="center"/>
              <w:rPr>
                <w:rFonts w:hint="eastAsia" w:ascii="宋体" w:hAnsi="宋体" w:cs="宋体"/>
                <w:bCs/>
                <w:sz w:val="18"/>
                <w:szCs w:val="18"/>
              </w:rPr>
            </w:pPr>
          </w:p>
        </w:tc>
        <w:tc>
          <w:tcPr>
            <w:tcW w:w="2631" w:type="dxa"/>
          </w:tcPr>
          <w:p w14:paraId="6EB44BEF">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1）落实立德树人的根本任务，以体育人，增强学生体质。通过学习本课程，学生能够喜爱并积极参与体育运动，享受体育运动的乐趣；学会锻炼身体的科学方法，提升体育运动能力，帮助学生在体育锻炼中享受乐趣、增强体质、健全人格、锤炼意志，使学生在运动能力、健康行为和体育精神三方面获得全面发展。</w:t>
            </w:r>
          </w:p>
          <w:p w14:paraId="33D02673">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 xml:space="preserve">（2）熟练掌握1-2项健身运动的基本方法和技能，能科学地进行体育锻炼，提高自己的运动能力，掌握常见运动创伤的处置方法。 </w:t>
            </w:r>
          </w:p>
          <w:p w14:paraId="2B9FF70A">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 xml:space="preserve">（3）能测试和评价体质健康状况，掌握有效提高身体素质、全面发展体能的知识与方法；提高职业体能水平，树立健康观念，掌握健康知识和与职业相关的健康安全知识，形成健康文明的生活方式。 </w:t>
            </w:r>
          </w:p>
          <w:p w14:paraId="57077454">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（4）通过体育锻炼改善情绪状态；促进学生人格发展；培养坚强的意志品质；缓解生理和心理疲劳；培养良好的人际交往能力和合作意识，体验运动乐趣，培养快乐体育、健康体育、终生体育观念。</w:t>
            </w:r>
          </w:p>
          <w:p w14:paraId="3AAF0D43">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 xml:space="preserve">（5）遵守体育道德规范和行为准则，发扬体育精神，塑造良好的体育品格，增强责任意识、规则意识和团队意识，正确处理竞争与合作的关系。 </w:t>
            </w:r>
          </w:p>
        </w:tc>
        <w:tc>
          <w:tcPr>
            <w:tcW w:w="3229" w:type="dxa"/>
          </w:tcPr>
          <w:p w14:paraId="0194906D">
            <w:pPr>
              <w:pStyle w:val="6"/>
              <w:keepLines/>
              <w:spacing w:line="360" w:lineRule="exact"/>
              <w:ind w:firstLine="0" w:firstLineChars="0"/>
              <w:jc w:val="both"/>
              <w:rPr>
                <w:rFonts w:hint="eastAsia" w:ascii="宋体" w:hAnsi="宋体" w:cs="宋体"/>
                <w:bCs/>
                <w:sz w:val="18"/>
                <w:szCs w:val="18"/>
              </w:rPr>
            </w:pPr>
            <w:r>
              <w:rPr>
                <w:rFonts w:hint="eastAsia" w:ascii="宋体" w:hAnsi="宋体" w:cs="宋体"/>
                <w:bCs/>
                <w:sz w:val="18"/>
                <w:szCs w:val="18"/>
              </w:rPr>
              <w:t>（1）田径及身体素质练习：力量、速度、耐力、弹跳、协调、灵敏、柔韧等。</w:t>
            </w:r>
          </w:p>
          <w:p w14:paraId="0B2527CF">
            <w:pPr>
              <w:pStyle w:val="6"/>
              <w:keepLines/>
              <w:spacing w:line="360" w:lineRule="exact"/>
              <w:ind w:firstLine="0" w:firstLineChars="0"/>
              <w:jc w:val="both"/>
              <w:rPr>
                <w:rFonts w:hint="eastAsia" w:ascii="宋体" w:hAnsi="宋体" w:cs="宋体"/>
                <w:bCs/>
                <w:sz w:val="18"/>
                <w:szCs w:val="18"/>
              </w:rPr>
            </w:pPr>
            <w:r>
              <w:rPr>
                <w:rFonts w:hint="eastAsia" w:ascii="宋体" w:hAnsi="宋体" w:cs="宋体"/>
                <w:bCs/>
                <w:sz w:val="18"/>
                <w:szCs w:val="18"/>
              </w:rPr>
              <w:t>（2）专项运动技能：田径、健美操、篮球、足球、排球、乒乓球、羽毛球、网球、跆拳道、武术、体育舞蹈等。</w:t>
            </w:r>
          </w:p>
          <w:p w14:paraId="7BB6928B">
            <w:pPr>
              <w:pStyle w:val="6"/>
              <w:keepLines/>
              <w:spacing w:line="360" w:lineRule="exact"/>
              <w:ind w:firstLine="0" w:firstLineChars="0"/>
              <w:jc w:val="both"/>
              <w:rPr>
                <w:rFonts w:hint="eastAsia" w:ascii="宋体" w:hAnsi="宋体" w:cs="宋体"/>
                <w:bCs/>
                <w:sz w:val="18"/>
                <w:szCs w:val="18"/>
              </w:rPr>
            </w:pPr>
            <w:r>
              <w:rPr>
                <w:rFonts w:hint="eastAsia" w:ascii="宋体" w:hAnsi="宋体" w:cs="宋体"/>
                <w:bCs/>
                <w:sz w:val="18"/>
                <w:szCs w:val="18"/>
              </w:rPr>
              <w:t>（3）体质测试训练：跳远、坐位体前屈、仰卧起坐、引体向上、50米跑、肺活量、800/1000米跑等。</w:t>
            </w:r>
          </w:p>
          <w:p w14:paraId="2620D8C4">
            <w:pPr>
              <w:pStyle w:val="6"/>
              <w:keepLines/>
              <w:spacing w:line="360" w:lineRule="exact"/>
              <w:ind w:firstLine="0" w:firstLineChars="0"/>
              <w:jc w:val="both"/>
              <w:rPr>
                <w:rFonts w:hint="eastAsia" w:ascii="宋体" w:hAnsi="宋体" w:cs="宋体"/>
                <w:bCs/>
                <w:sz w:val="18"/>
                <w:szCs w:val="18"/>
              </w:rPr>
            </w:pPr>
            <w:r>
              <w:rPr>
                <w:rFonts w:hint="eastAsia" w:ascii="宋体" w:hAnsi="宋体" w:cs="宋体"/>
                <w:bCs/>
                <w:sz w:val="18"/>
                <w:szCs w:val="18"/>
              </w:rPr>
              <w:t>（4）拓展模块：运动减脂、快意网球、体育与欣赏以及武术与健康、健身气功、太极拳等优秀传统文化项目。</w:t>
            </w:r>
          </w:p>
          <w:p w14:paraId="4AEE045A">
            <w:pPr>
              <w:pStyle w:val="6"/>
              <w:keepLines/>
              <w:spacing w:line="360" w:lineRule="exact"/>
              <w:ind w:firstLine="0" w:firstLineChars="0"/>
              <w:jc w:val="both"/>
              <w:rPr>
                <w:rFonts w:hint="eastAsia" w:ascii="宋体" w:hAnsi="宋体" w:cs="宋体"/>
                <w:bCs/>
                <w:sz w:val="18"/>
                <w:szCs w:val="18"/>
              </w:rPr>
            </w:pPr>
            <w:r>
              <w:rPr>
                <w:rFonts w:hint="eastAsia" w:ascii="宋体" w:hAnsi="宋体" w:cs="宋体"/>
                <w:bCs/>
                <w:sz w:val="18"/>
                <w:szCs w:val="18"/>
              </w:rPr>
              <w:t>（5）健康教育：体育保健、健康饮食、心理健康教育等。</w:t>
            </w:r>
          </w:p>
          <w:p w14:paraId="61E785A8">
            <w:pPr>
              <w:pStyle w:val="6"/>
              <w:keepLines/>
              <w:spacing w:line="360" w:lineRule="exact"/>
              <w:ind w:firstLine="0" w:firstLineChars="0"/>
              <w:jc w:val="both"/>
              <w:rPr>
                <w:rFonts w:hint="eastAsia" w:ascii="宋体" w:hAnsi="宋体" w:cs="宋体"/>
                <w:bCs/>
                <w:sz w:val="18"/>
                <w:szCs w:val="18"/>
              </w:rPr>
            </w:pPr>
          </w:p>
          <w:p w14:paraId="14785E51">
            <w:pPr>
              <w:pStyle w:val="6"/>
              <w:keepLines/>
              <w:spacing w:line="360" w:lineRule="exact"/>
              <w:ind w:firstLine="0" w:firstLineChars="0"/>
              <w:jc w:val="both"/>
              <w:rPr>
                <w:rFonts w:hint="eastAsia" w:ascii="宋体" w:hAnsi="宋体" w:cs="宋体"/>
                <w:bCs/>
                <w:sz w:val="18"/>
                <w:szCs w:val="18"/>
              </w:rPr>
            </w:pPr>
          </w:p>
        </w:tc>
        <w:tc>
          <w:tcPr>
            <w:tcW w:w="2965" w:type="dxa"/>
          </w:tcPr>
          <w:p w14:paraId="6A6A1094">
            <w:pPr>
              <w:pStyle w:val="5"/>
              <w:keepNext w:val="0"/>
              <w:spacing w:line="360" w:lineRule="exact"/>
              <w:rPr>
                <w:rFonts w:hint="eastAsia" w:ascii="宋体" w:hAnsi="宋体" w:cs="宋体"/>
                <w:b w:val="0"/>
                <w:color w:val="auto"/>
                <w:sz w:val="18"/>
                <w:szCs w:val="18"/>
              </w:rPr>
            </w:pPr>
            <w:r>
              <w:rPr>
                <w:rFonts w:hint="eastAsia" w:ascii="宋体" w:hAnsi="宋体" w:cs="宋体"/>
                <w:b w:val="0"/>
                <w:color w:val="auto"/>
                <w:sz w:val="18"/>
                <w:szCs w:val="18"/>
              </w:rPr>
              <w:t>（1）教学模式：采用1+1+X模式，1为体育与健康必修课程，是体育与健康基础模块，以运动技能基础训练为主；1为体质测试训练课，以体质健康测试项目训练为主；X为拓展模块，为公共选修课程。</w:t>
            </w:r>
          </w:p>
          <w:p w14:paraId="10AD862E">
            <w:pPr>
              <w:pStyle w:val="5"/>
              <w:keepNext w:val="0"/>
              <w:spacing w:line="360" w:lineRule="exact"/>
              <w:rPr>
                <w:rFonts w:hint="eastAsia" w:ascii="宋体" w:hAnsi="宋体" w:cs="宋体"/>
                <w:b w:val="0"/>
                <w:color w:val="auto"/>
                <w:sz w:val="18"/>
                <w:szCs w:val="18"/>
              </w:rPr>
            </w:pPr>
            <w:r>
              <w:rPr>
                <w:rFonts w:hint="eastAsia" w:ascii="宋体" w:hAnsi="宋体" w:cs="宋体"/>
                <w:b w:val="0"/>
                <w:bCs/>
                <w:color w:val="auto"/>
                <w:sz w:val="18"/>
                <w:szCs w:val="18"/>
              </w:rPr>
              <w:t>（2）</w:t>
            </w:r>
            <w:r>
              <w:rPr>
                <w:rFonts w:hint="eastAsia" w:ascii="宋体" w:hAnsi="宋体" w:cs="宋体"/>
                <w:b w:val="0"/>
                <w:color w:val="auto"/>
                <w:sz w:val="18"/>
                <w:szCs w:val="18"/>
              </w:rPr>
              <w:t>教学方法：运用目标教学法、游戏教学法及竞赛教学法，以“教会、勤练、常赛”为主导，提高学生的兴趣，激发学习的主动性。</w:t>
            </w:r>
          </w:p>
          <w:p w14:paraId="5B1E2416">
            <w:pPr>
              <w:pStyle w:val="5"/>
              <w:keepNext w:val="0"/>
              <w:spacing w:line="360" w:lineRule="exact"/>
              <w:rPr>
                <w:rFonts w:hint="eastAsia" w:ascii="宋体" w:hAnsi="宋体" w:cs="宋体"/>
                <w:b w:val="0"/>
                <w:color w:val="auto"/>
                <w:sz w:val="18"/>
                <w:szCs w:val="18"/>
              </w:rPr>
            </w:pPr>
            <w:r>
              <w:rPr>
                <w:rFonts w:hint="eastAsia" w:ascii="宋体" w:hAnsi="宋体" w:cs="宋体"/>
                <w:b w:val="0"/>
                <w:bCs/>
                <w:color w:val="auto"/>
                <w:sz w:val="18"/>
                <w:szCs w:val="18"/>
              </w:rPr>
              <w:t>（3）</w:t>
            </w:r>
            <w:r>
              <w:rPr>
                <w:rFonts w:hint="eastAsia" w:ascii="宋体" w:hAnsi="宋体" w:cs="宋体"/>
                <w:b w:val="0"/>
                <w:color w:val="auto"/>
                <w:sz w:val="18"/>
                <w:szCs w:val="18"/>
              </w:rPr>
              <w:t>教学条件：室外网球场、排球场、田径场等体育教学设施。</w:t>
            </w:r>
          </w:p>
          <w:p w14:paraId="1AD46FDC">
            <w:pPr>
              <w:keepLines/>
              <w:spacing w:line="360" w:lineRule="exact"/>
              <w:ind w:firstLine="0" w:firstLineChars="0"/>
              <w:rPr>
                <w:rFonts w:hint="eastAsia" w:ascii="宋体" w:hAnsi="宋体" w:cs="宋体"/>
                <w:bCs/>
                <w:sz w:val="18"/>
                <w:szCs w:val="18"/>
              </w:rPr>
            </w:pPr>
            <w:r>
              <w:rPr>
                <w:rFonts w:hint="eastAsia" w:ascii="宋体" w:hAnsi="宋体" w:cs="宋体"/>
                <w:bCs/>
                <w:sz w:val="18"/>
                <w:szCs w:val="18"/>
              </w:rPr>
              <w:t>（4）教师要求：任课教师要把体育与德育相结合，自身知识结构完整、系统、全面；科学、合理安排授课内容，授课思路清晰明了，善于启发，在保证学生听懂的前提下，活跃课堂气氛；在授课过程中，适当穿插课外知识，与学生走近，传达正能量信息。</w:t>
            </w:r>
          </w:p>
          <w:p w14:paraId="36AEB522">
            <w:pPr>
              <w:keepLines/>
              <w:spacing w:line="360" w:lineRule="exact"/>
              <w:ind w:firstLine="0" w:firstLineChars="0"/>
              <w:rPr>
                <w:rFonts w:hint="eastAsia" w:ascii="宋体" w:hAnsi="宋体" w:cs="宋体"/>
                <w:bCs/>
                <w:sz w:val="18"/>
                <w:szCs w:val="18"/>
              </w:rPr>
            </w:pPr>
            <w:r>
              <w:rPr>
                <w:rFonts w:hint="eastAsia" w:ascii="宋体" w:hAnsi="宋体" w:cs="宋体"/>
                <w:bCs/>
                <w:sz w:val="18"/>
                <w:szCs w:val="18"/>
              </w:rPr>
              <w:t>（5）</w:t>
            </w:r>
            <w:r>
              <w:rPr>
                <w:rFonts w:hint="eastAsia" w:ascii="宋体" w:hAnsi="宋体" w:cs="宋体"/>
                <w:kern w:val="0"/>
                <w:sz w:val="18"/>
                <w:szCs w:val="18"/>
              </w:rPr>
              <w:t>评价建议：采取平时成绩（40%）+学期末测试（身体素质+专项技能）（60%）来评定学习效果。</w:t>
            </w:r>
          </w:p>
          <w:p w14:paraId="7E0038D9">
            <w:pPr>
              <w:keepLines/>
              <w:spacing w:line="360" w:lineRule="exact"/>
              <w:ind w:firstLine="0" w:firstLineChars="0"/>
              <w:rPr>
                <w:rFonts w:hint="eastAsia" w:ascii="宋体" w:hAnsi="宋体" w:cs="宋体"/>
                <w:bCs/>
                <w:sz w:val="18"/>
                <w:szCs w:val="18"/>
              </w:rPr>
            </w:pPr>
          </w:p>
          <w:p w14:paraId="0F638A23">
            <w:pPr>
              <w:keepLines/>
              <w:spacing w:line="360" w:lineRule="exact"/>
              <w:ind w:firstLine="0" w:firstLineChars="0"/>
              <w:rPr>
                <w:rFonts w:hint="eastAsia" w:ascii="宋体" w:hAnsi="宋体" w:cs="宋体"/>
                <w:b/>
                <w:bCs/>
                <w:sz w:val="18"/>
                <w:szCs w:val="18"/>
              </w:rPr>
            </w:pPr>
          </w:p>
        </w:tc>
      </w:tr>
      <w:tr w14:paraId="25644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14:paraId="01D67CEA">
            <w:pPr>
              <w:keepLines/>
              <w:shd w:val="clear" w:color="auto" w:fill="FFFFFF"/>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军事理论</w:t>
            </w:r>
          </w:p>
          <w:p w14:paraId="09BEBD29">
            <w:pPr>
              <w:keepLines/>
              <w:shd w:val="clear" w:color="auto" w:fill="FFFFFF"/>
              <w:spacing w:line="360" w:lineRule="exact"/>
              <w:ind w:firstLine="0" w:firstLineChars="0"/>
              <w:jc w:val="center"/>
              <w:rPr>
                <w:rFonts w:hint="eastAsia" w:ascii="宋体" w:hAnsi="宋体" w:cs="宋体"/>
                <w:sz w:val="18"/>
                <w:szCs w:val="18"/>
              </w:rPr>
            </w:pPr>
          </w:p>
        </w:tc>
        <w:tc>
          <w:tcPr>
            <w:tcW w:w="2631" w:type="dxa"/>
          </w:tcPr>
          <w:p w14:paraId="00485EE9">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（1）提高学生的思想政治觉悟，激发爱国热情，增强国防观念和国家安全意识。</w:t>
            </w:r>
          </w:p>
          <w:p w14:paraId="15FA96A3">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（2）进行爱国主义、集体主义和革命英雄主义教育，增强学生的组织纪律观念，培养艰苦奋斗的作风，提高学生的综合素质。</w:t>
            </w:r>
          </w:p>
          <w:p w14:paraId="4C97AC3E">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（3）使学生掌握基本军事知识和技能，为中国人民解放军培养后备兵员和预备役军官、为国家培养社会主义事业的建设者和接班人打好基础。</w:t>
            </w:r>
          </w:p>
        </w:tc>
        <w:tc>
          <w:tcPr>
            <w:tcW w:w="3229" w:type="dxa"/>
          </w:tcPr>
          <w:p w14:paraId="3D23E93C">
            <w:pPr>
              <w:keepLines/>
              <w:widowControl/>
              <w:spacing w:line="360" w:lineRule="exact"/>
              <w:ind w:firstLine="55" w:firstLineChars="0"/>
              <w:rPr>
                <w:rFonts w:hint="eastAsia" w:ascii="宋体" w:hAnsi="宋体" w:cs="宋体"/>
                <w:bCs/>
                <w:sz w:val="18"/>
                <w:szCs w:val="18"/>
              </w:rPr>
            </w:pPr>
            <w:r>
              <w:rPr>
                <w:rFonts w:hint="eastAsia" w:ascii="宋体" w:hAnsi="宋体" w:cs="宋体"/>
                <w:bCs/>
                <w:sz w:val="18"/>
                <w:szCs w:val="18"/>
              </w:rPr>
              <w:t>（1）中国国防。理解国防内涵和国防历史，树立正确的国防观；了解我国国防体制、国防战略、国防政策以及国防成就，激发学生的爱国热情；熟悉国防法规、武装力量、国防动员的主要内容，增强学生国防意识。</w:t>
            </w:r>
          </w:p>
          <w:p w14:paraId="71B45FF8">
            <w:pPr>
              <w:keepLines/>
              <w:widowControl/>
              <w:spacing w:line="360" w:lineRule="exact"/>
              <w:ind w:firstLine="55" w:firstLineChars="0"/>
              <w:rPr>
                <w:rFonts w:hint="eastAsia" w:ascii="宋体" w:hAnsi="宋体" w:cs="宋体"/>
                <w:bCs/>
                <w:sz w:val="18"/>
                <w:szCs w:val="18"/>
              </w:rPr>
            </w:pPr>
            <w:r>
              <w:rPr>
                <w:rFonts w:hint="eastAsia" w:ascii="宋体" w:hAnsi="宋体" w:cs="宋体"/>
                <w:bCs/>
                <w:sz w:val="18"/>
                <w:szCs w:val="18"/>
              </w:rPr>
              <w:t>（2）国家安全。正确把握和认识国家安全的内涵，理解我国总体国家安全观，提升学生防谍保密意识；深刻认识当前我国面临的安全形势；了解世界主要国家军事力量及战略动向，增强学生忧患意识。</w:t>
            </w:r>
          </w:p>
          <w:p w14:paraId="38BB3A10">
            <w:pPr>
              <w:keepLines/>
              <w:widowControl/>
              <w:spacing w:line="360" w:lineRule="exact"/>
              <w:ind w:firstLine="55" w:firstLineChars="0"/>
              <w:rPr>
                <w:rFonts w:hint="eastAsia" w:ascii="宋体" w:hAnsi="宋体" w:cs="宋体"/>
                <w:bCs/>
                <w:sz w:val="18"/>
                <w:szCs w:val="18"/>
              </w:rPr>
            </w:pPr>
            <w:r>
              <w:rPr>
                <w:rFonts w:hint="eastAsia" w:ascii="宋体" w:hAnsi="宋体" w:cs="宋体"/>
                <w:bCs/>
                <w:sz w:val="18"/>
                <w:szCs w:val="18"/>
              </w:rP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533F2AF5">
            <w:pPr>
              <w:keepLines/>
              <w:widowControl/>
              <w:spacing w:line="360" w:lineRule="exact"/>
              <w:ind w:firstLine="55" w:firstLineChars="0"/>
              <w:rPr>
                <w:rFonts w:hint="eastAsia" w:ascii="宋体" w:hAnsi="宋体" w:cs="宋体"/>
                <w:bCs/>
                <w:sz w:val="18"/>
                <w:szCs w:val="18"/>
              </w:rPr>
            </w:pPr>
            <w:r>
              <w:rPr>
                <w:rFonts w:hint="eastAsia" w:ascii="宋体" w:hAnsi="宋体" w:cs="宋体"/>
                <w:bCs/>
                <w:sz w:val="18"/>
                <w:szCs w:val="18"/>
              </w:rPr>
              <w:t>（4）现代战争。了解战争内涵、特点、发展历程，理解新军事革命的内涵和发展演变，掌握机械化战争、信息化战争的形成、主要形态、特征、代表性战例和发展趋势，使学生树立打赢信息化战争的信心。</w:t>
            </w:r>
          </w:p>
          <w:p w14:paraId="3B89AD07">
            <w:pPr>
              <w:keepLines/>
              <w:widowControl/>
              <w:spacing w:line="360" w:lineRule="exact"/>
              <w:ind w:firstLine="55" w:firstLineChars="0"/>
              <w:rPr>
                <w:rFonts w:hint="eastAsia" w:ascii="宋体" w:hAnsi="宋体" w:cs="宋体"/>
                <w:sz w:val="18"/>
                <w:szCs w:val="18"/>
              </w:rPr>
            </w:pPr>
            <w:r>
              <w:rPr>
                <w:rFonts w:hint="eastAsia" w:ascii="宋体" w:hAnsi="宋体" w:cs="宋体"/>
                <w:sz w:val="18"/>
                <w:szCs w:val="18"/>
              </w:rPr>
              <w:t>（5）</w:t>
            </w:r>
            <w:r>
              <w:rPr>
                <w:rFonts w:hint="eastAsia" w:ascii="宋体" w:hAnsi="宋体" w:cs="宋体"/>
                <w:bCs/>
                <w:sz w:val="18"/>
                <w:szCs w:val="18"/>
              </w:rPr>
              <w:t>信息化装备。了解信息化装备的内涵、分类、发展及对现代作战的影响，熟悉世界主要国家信息化装备的发展情况，激发学生学习高科技的积极性，为国防科研奠定人才基础。</w:t>
            </w:r>
          </w:p>
        </w:tc>
        <w:tc>
          <w:tcPr>
            <w:tcW w:w="2965" w:type="dxa"/>
          </w:tcPr>
          <w:p w14:paraId="206C9EA0">
            <w:pPr>
              <w:keepLines/>
              <w:widowControl/>
              <w:spacing w:line="360" w:lineRule="exact"/>
              <w:ind w:firstLine="55" w:firstLineChars="0"/>
              <w:rPr>
                <w:rFonts w:hint="eastAsia" w:ascii="宋体" w:hAnsi="宋体" w:cs="宋体"/>
                <w:bCs/>
                <w:sz w:val="18"/>
                <w:szCs w:val="18"/>
              </w:rPr>
            </w:pPr>
            <w:r>
              <w:rPr>
                <w:rFonts w:hint="eastAsia" w:ascii="宋体" w:hAnsi="宋体" w:cs="宋体"/>
                <w:bCs/>
                <w:sz w:val="18"/>
                <w:szCs w:val="18"/>
              </w:rPr>
              <w:t>（1）教学模式：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2C8C8E92">
            <w:pPr>
              <w:pStyle w:val="5"/>
              <w:keepNext w:val="0"/>
              <w:spacing w:line="360" w:lineRule="exact"/>
              <w:ind w:firstLine="55"/>
              <w:rPr>
                <w:rFonts w:hint="eastAsia" w:ascii="宋体" w:hAnsi="宋体" w:cs="宋体"/>
                <w:b w:val="0"/>
                <w:bCs/>
                <w:color w:val="auto"/>
                <w:sz w:val="18"/>
                <w:szCs w:val="18"/>
              </w:rPr>
            </w:pPr>
            <w:r>
              <w:rPr>
                <w:rFonts w:hint="eastAsia" w:ascii="宋体" w:hAnsi="宋体" w:cs="宋体"/>
                <w:b w:val="0"/>
                <w:bCs/>
                <w:color w:val="auto"/>
                <w:sz w:val="18"/>
                <w:szCs w:val="18"/>
              </w:rPr>
              <w:t>（2）教学条件：多媒体教室、智慧校园平台和智慧树教学平台。</w:t>
            </w:r>
          </w:p>
          <w:p w14:paraId="72744266">
            <w:pPr>
              <w:pStyle w:val="5"/>
              <w:keepNext w:val="0"/>
              <w:spacing w:line="360" w:lineRule="exact"/>
              <w:ind w:firstLine="55"/>
              <w:rPr>
                <w:rFonts w:hint="eastAsia" w:ascii="宋体" w:hAnsi="宋体" w:cs="宋体"/>
                <w:b w:val="0"/>
                <w:color w:val="auto"/>
                <w:sz w:val="18"/>
                <w:szCs w:val="18"/>
              </w:rPr>
            </w:pPr>
            <w:r>
              <w:rPr>
                <w:rFonts w:hint="eastAsia" w:ascii="宋体" w:hAnsi="宋体" w:cs="宋体"/>
                <w:b w:val="0"/>
                <w:bCs/>
                <w:color w:val="auto"/>
                <w:sz w:val="18"/>
                <w:szCs w:val="18"/>
              </w:rPr>
              <w:t>（3）教学方法：</w:t>
            </w:r>
            <w:r>
              <w:rPr>
                <w:rFonts w:hint="eastAsia" w:ascii="宋体" w:hAnsi="宋体" w:cs="宋体"/>
                <w:b w:val="0"/>
                <w:color w:val="auto"/>
                <w:sz w:val="18"/>
                <w:szCs w:val="18"/>
              </w:rPr>
              <w:t>互动式、典型性案例教学法；针对性、典型性战例教学法；个性化、多样化专题教学法；问题型、讨论型启发式教学法。</w:t>
            </w:r>
          </w:p>
          <w:p w14:paraId="3BF3B702">
            <w:pPr>
              <w:pStyle w:val="5"/>
              <w:keepNext w:val="0"/>
              <w:spacing w:line="360" w:lineRule="exact"/>
              <w:ind w:firstLine="55"/>
              <w:rPr>
                <w:rFonts w:hint="eastAsia" w:ascii="宋体" w:hAnsi="宋体" w:cs="宋体"/>
                <w:b w:val="0"/>
                <w:color w:val="auto"/>
                <w:sz w:val="18"/>
                <w:szCs w:val="18"/>
              </w:rPr>
            </w:pPr>
            <w:r>
              <w:rPr>
                <w:rFonts w:hint="eastAsia" w:ascii="宋体" w:hAnsi="宋体" w:cs="宋体"/>
                <w:b w:val="0"/>
                <w:bCs/>
                <w:color w:val="auto"/>
                <w:sz w:val="18"/>
                <w:szCs w:val="18"/>
              </w:rPr>
              <w:t>（4）教师要求：政治立场坚定，要关注时政要闻及国家安全动态；</w:t>
            </w:r>
            <w:r>
              <w:rPr>
                <w:rFonts w:hint="eastAsia" w:ascii="宋体" w:hAnsi="宋体" w:cs="宋体"/>
                <w:b w:val="0"/>
                <w:color w:val="auto"/>
                <w:sz w:val="18"/>
                <w:szCs w:val="18"/>
              </w:rPr>
              <w:t>注重理论联系实际，融入社会、融入生活，强调学生的主体地位和教师的主导地位，重视师生互动，引导学生积极思考，形成正确的世界观、人生观、价值观。</w:t>
            </w:r>
          </w:p>
          <w:p w14:paraId="12DC8F50">
            <w:pPr>
              <w:pStyle w:val="5"/>
              <w:keepNext w:val="0"/>
              <w:spacing w:line="360" w:lineRule="exact"/>
              <w:rPr>
                <w:rFonts w:hint="eastAsia" w:ascii="宋体" w:hAnsi="宋体" w:cs="宋体"/>
                <w:color w:val="auto"/>
                <w:sz w:val="18"/>
                <w:szCs w:val="18"/>
              </w:rPr>
            </w:pPr>
            <w:r>
              <w:rPr>
                <w:rFonts w:hint="eastAsia" w:ascii="宋体" w:hAnsi="宋体" w:cs="宋体"/>
                <w:b w:val="0"/>
                <w:bCs/>
                <w:color w:val="auto"/>
                <w:sz w:val="18"/>
                <w:szCs w:val="18"/>
              </w:rPr>
              <w:t>（5）评价建议：采取平时考核（30%）+期末综合考核（70%）来评定学习效果。</w:t>
            </w:r>
          </w:p>
        </w:tc>
      </w:tr>
      <w:tr w14:paraId="56950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14:paraId="23221AA9">
            <w:pPr>
              <w:keepLines/>
              <w:shd w:val="clear" w:color="auto" w:fill="FFFFFF"/>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劳动教育与实践</w:t>
            </w:r>
          </w:p>
          <w:p w14:paraId="36696AAA">
            <w:pPr>
              <w:keepLines/>
              <w:shd w:val="clear" w:color="auto" w:fill="FFFFFF"/>
              <w:spacing w:line="360" w:lineRule="exact"/>
              <w:ind w:firstLine="0" w:firstLineChars="0"/>
              <w:jc w:val="center"/>
              <w:rPr>
                <w:rFonts w:hint="eastAsia" w:ascii="宋体" w:hAnsi="宋体" w:cs="宋体"/>
                <w:sz w:val="18"/>
                <w:szCs w:val="18"/>
              </w:rPr>
            </w:pPr>
          </w:p>
        </w:tc>
        <w:tc>
          <w:tcPr>
            <w:tcW w:w="2631" w:type="dxa"/>
          </w:tcPr>
          <w:p w14:paraId="144393DF">
            <w:pPr>
              <w:keepLines/>
              <w:widowControl/>
              <w:spacing w:line="360" w:lineRule="exact"/>
              <w:ind w:firstLine="55" w:firstLineChars="0"/>
              <w:rPr>
                <w:rFonts w:hint="eastAsia" w:ascii="宋体" w:hAnsi="宋体" w:cs="宋体"/>
                <w:bCs/>
                <w:sz w:val="18"/>
                <w:szCs w:val="18"/>
              </w:rPr>
            </w:pPr>
            <w:r>
              <w:rPr>
                <w:rFonts w:hint="eastAsia" w:ascii="宋体" w:hAnsi="宋体" w:cs="宋体"/>
                <w:bCs/>
                <w:sz w:val="18"/>
                <w:szCs w:val="18"/>
              </w:rPr>
              <w:t>（1）引导大学生理解和形成马克思主义劳动观，牢固树立劳动最光荣、劳动最崇高、劳动最伟大、劳动最美丽的观念。</w:t>
            </w:r>
          </w:p>
          <w:p w14:paraId="26695E47">
            <w:pPr>
              <w:keepLines/>
              <w:widowControl/>
              <w:spacing w:line="360" w:lineRule="exact"/>
              <w:ind w:firstLine="55" w:firstLineChars="0"/>
              <w:rPr>
                <w:rFonts w:hint="eastAsia" w:ascii="宋体" w:hAnsi="宋体" w:cs="宋体"/>
                <w:bCs/>
                <w:sz w:val="18"/>
                <w:szCs w:val="18"/>
              </w:rPr>
            </w:pPr>
            <w:r>
              <w:rPr>
                <w:rFonts w:hint="eastAsia" w:ascii="宋体" w:hAnsi="宋体" w:cs="宋体"/>
                <w:bCs/>
                <w:sz w:val="18"/>
                <w:szCs w:val="18"/>
              </w:rPr>
              <w:t>（2）促使大学生形成良好的劳动习惯和积极的劳动态度，养成辛勤劳动、诚实劳动、创造性劳动的良好品格。</w:t>
            </w:r>
          </w:p>
          <w:p w14:paraId="1E3329AE">
            <w:pPr>
              <w:keepLines/>
              <w:widowControl/>
              <w:spacing w:line="360" w:lineRule="exact"/>
              <w:ind w:firstLine="55" w:firstLineChars="0"/>
              <w:rPr>
                <w:rFonts w:hint="eastAsia" w:ascii="宋体" w:hAnsi="宋体" w:cs="宋体"/>
                <w:bCs/>
                <w:sz w:val="18"/>
                <w:szCs w:val="18"/>
              </w:rPr>
            </w:pPr>
            <w:r>
              <w:rPr>
                <w:rFonts w:hint="eastAsia" w:ascii="宋体" w:hAnsi="宋体" w:cs="宋体"/>
                <w:bCs/>
                <w:sz w:val="18"/>
                <w:szCs w:val="18"/>
              </w:rPr>
              <w:t>（3）提高大学生的劳动素养，帮助学生掌握基本的劳动知识和技能，使学生具备满足生存发展所需的基本劳动能力。</w:t>
            </w:r>
          </w:p>
          <w:p w14:paraId="48BDBE76">
            <w:pPr>
              <w:keepLines/>
              <w:widowControl/>
              <w:spacing w:line="360" w:lineRule="exact"/>
              <w:ind w:firstLine="55" w:firstLineChars="0"/>
              <w:rPr>
                <w:rFonts w:hint="eastAsia" w:ascii="宋体" w:hAnsi="宋体" w:cs="宋体"/>
                <w:bCs/>
                <w:sz w:val="18"/>
                <w:szCs w:val="18"/>
              </w:rPr>
            </w:pPr>
            <w:r>
              <w:rPr>
                <w:rFonts w:hint="eastAsia" w:ascii="宋体" w:hAnsi="宋体" w:cs="宋体"/>
                <w:bCs/>
                <w:sz w:val="18"/>
                <w:szCs w:val="18"/>
              </w:rPr>
              <w:t>（4）引导学生领会“幸福是奋斗出来的”内涵与意义，继承中华民族勤俭节约、敬业奉献的优良传统，弘扬开拓创新、砥砺奋进的时代精神，传承并践行劳动精神、劳模精神、工匠精神。</w:t>
            </w:r>
          </w:p>
          <w:p w14:paraId="2526A693">
            <w:pPr>
              <w:keepLines/>
              <w:widowControl/>
              <w:spacing w:line="360" w:lineRule="exact"/>
              <w:ind w:firstLine="55" w:firstLineChars="0"/>
              <w:rPr>
                <w:rFonts w:hint="eastAsia" w:ascii="宋体" w:hAnsi="宋体" w:cs="宋体"/>
                <w:bCs/>
                <w:sz w:val="18"/>
                <w:szCs w:val="18"/>
              </w:rPr>
            </w:pPr>
            <w:r>
              <w:rPr>
                <w:rFonts w:hint="eastAsia" w:ascii="宋体" w:hAnsi="宋体" w:cs="宋体"/>
                <w:bCs/>
                <w:sz w:val="18"/>
                <w:szCs w:val="18"/>
              </w:rPr>
              <w:t>（5）通过实践活动，培养学生的团队合作能力、创新思维和创业意识，同时使学生认识到自己在社会中的角色和责任，培养学生的社会参与意识和公益意识。</w:t>
            </w:r>
          </w:p>
        </w:tc>
        <w:tc>
          <w:tcPr>
            <w:tcW w:w="3229" w:type="dxa"/>
          </w:tcPr>
          <w:p w14:paraId="2166EAB0">
            <w:pPr>
              <w:pStyle w:val="6"/>
              <w:keepLines/>
              <w:spacing w:line="360" w:lineRule="exact"/>
              <w:ind w:firstLine="0" w:firstLineChars="0"/>
              <w:jc w:val="both"/>
              <w:rPr>
                <w:rFonts w:hint="eastAsia" w:ascii="宋体" w:hAnsi="宋体" w:cs="宋体"/>
                <w:bCs/>
                <w:sz w:val="18"/>
                <w:szCs w:val="18"/>
              </w:rPr>
            </w:pPr>
            <w:r>
              <w:rPr>
                <w:rFonts w:hint="eastAsia" w:ascii="宋体" w:hAnsi="宋体" w:cs="宋体"/>
                <w:bCs/>
                <w:sz w:val="18"/>
                <w:szCs w:val="18"/>
              </w:rPr>
              <w:t>本课程包含理论教学和实践教学两部分。</w:t>
            </w:r>
          </w:p>
          <w:p w14:paraId="734A5FF3">
            <w:pPr>
              <w:pStyle w:val="6"/>
              <w:keepLines/>
              <w:spacing w:line="360" w:lineRule="exact"/>
              <w:ind w:hanging="425" w:firstLineChars="0"/>
              <w:jc w:val="both"/>
              <w:rPr>
                <w:rFonts w:hint="eastAsia" w:ascii="宋体" w:hAnsi="宋体" w:cs="宋体"/>
                <w:bCs/>
                <w:sz w:val="18"/>
                <w:szCs w:val="18"/>
              </w:rPr>
            </w:pPr>
            <w:r>
              <w:rPr>
                <w:rFonts w:hint="eastAsia" w:ascii="宋体" w:hAnsi="宋体" w:cs="宋体"/>
                <w:bCs/>
                <w:sz w:val="18"/>
                <w:szCs w:val="18"/>
              </w:rPr>
              <w:t>（1）理论教学</w:t>
            </w:r>
          </w:p>
          <w:p w14:paraId="50A95C90">
            <w:pPr>
              <w:pStyle w:val="6"/>
              <w:keepLines/>
              <w:spacing w:line="360" w:lineRule="exact"/>
              <w:ind w:firstLine="0" w:firstLineChars="0"/>
              <w:jc w:val="both"/>
              <w:rPr>
                <w:rFonts w:hint="eastAsia" w:ascii="宋体" w:hAnsi="宋体" w:cs="宋体"/>
                <w:bCs/>
                <w:sz w:val="18"/>
                <w:szCs w:val="18"/>
              </w:rPr>
            </w:pPr>
            <w:r>
              <w:rPr>
                <w:rFonts w:hint="eastAsia" w:ascii="宋体" w:hAnsi="宋体" w:cs="宋体"/>
                <w:bCs/>
                <w:sz w:val="18"/>
                <w:szCs w:val="18"/>
              </w:rPr>
              <w:t>模块一 劳动素养篇</w:t>
            </w:r>
            <w:r>
              <w:rPr>
                <w:rFonts w:hint="eastAsia" w:ascii="宋体" w:hAnsi="宋体" w:cs="宋体"/>
                <w:bCs/>
                <w:sz w:val="18"/>
                <w:szCs w:val="18"/>
              </w:rPr>
              <w:tab/>
            </w:r>
          </w:p>
          <w:p w14:paraId="07B67C36">
            <w:pPr>
              <w:pStyle w:val="6"/>
              <w:keepLines/>
              <w:spacing w:line="360" w:lineRule="exact"/>
              <w:ind w:firstLine="180" w:firstLineChars="100"/>
              <w:jc w:val="both"/>
              <w:rPr>
                <w:rFonts w:hint="eastAsia" w:ascii="宋体" w:hAnsi="宋体" w:cs="宋体"/>
                <w:bCs/>
                <w:sz w:val="18"/>
                <w:szCs w:val="18"/>
              </w:rPr>
            </w:pPr>
            <w:r>
              <w:rPr>
                <w:rFonts w:hint="eastAsia" w:ascii="宋体" w:hAnsi="宋体" w:cs="宋体"/>
                <w:bCs/>
                <w:sz w:val="18"/>
                <w:szCs w:val="18"/>
              </w:rPr>
              <w:t>任务一：马克思主义劳动观</w:t>
            </w:r>
          </w:p>
          <w:p w14:paraId="4DC07A65">
            <w:pPr>
              <w:pStyle w:val="6"/>
              <w:keepLines/>
              <w:spacing w:line="360" w:lineRule="exact"/>
              <w:ind w:firstLine="180" w:firstLineChars="100"/>
              <w:jc w:val="both"/>
              <w:rPr>
                <w:rFonts w:hint="eastAsia" w:ascii="宋体" w:hAnsi="宋体" w:cs="宋体"/>
                <w:bCs/>
                <w:sz w:val="18"/>
                <w:szCs w:val="18"/>
              </w:rPr>
            </w:pPr>
            <w:r>
              <w:rPr>
                <w:rFonts w:hint="eastAsia" w:ascii="宋体" w:hAnsi="宋体" w:cs="宋体"/>
                <w:bCs/>
                <w:sz w:val="18"/>
                <w:szCs w:val="18"/>
              </w:rPr>
              <w:t>任务二：崇尚劳动 热爱生活</w:t>
            </w:r>
          </w:p>
          <w:p w14:paraId="7F3B1201">
            <w:pPr>
              <w:pStyle w:val="6"/>
              <w:keepLines/>
              <w:spacing w:line="360" w:lineRule="exact"/>
              <w:ind w:firstLine="180" w:firstLineChars="100"/>
              <w:jc w:val="both"/>
              <w:rPr>
                <w:rFonts w:hint="eastAsia" w:ascii="宋体" w:hAnsi="宋体" w:cs="宋体"/>
                <w:bCs/>
                <w:sz w:val="18"/>
                <w:szCs w:val="18"/>
              </w:rPr>
            </w:pPr>
            <w:r>
              <w:rPr>
                <w:rFonts w:hint="eastAsia" w:ascii="宋体" w:hAnsi="宋体" w:cs="宋体"/>
                <w:bCs/>
                <w:sz w:val="18"/>
                <w:szCs w:val="18"/>
              </w:rPr>
              <w:t>任务三：尊重劳动 塑造品质</w:t>
            </w:r>
          </w:p>
          <w:p w14:paraId="57404FF4">
            <w:pPr>
              <w:pStyle w:val="6"/>
              <w:keepLines/>
              <w:spacing w:line="360" w:lineRule="exact"/>
              <w:ind w:firstLine="0" w:firstLineChars="0"/>
              <w:jc w:val="both"/>
              <w:rPr>
                <w:rFonts w:hint="eastAsia" w:ascii="宋体" w:hAnsi="宋体" w:cs="宋体"/>
                <w:bCs/>
                <w:sz w:val="18"/>
                <w:szCs w:val="18"/>
              </w:rPr>
            </w:pPr>
            <w:r>
              <w:rPr>
                <w:rFonts w:hint="eastAsia" w:ascii="宋体" w:hAnsi="宋体" w:cs="宋体"/>
                <w:bCs/>
                <w:sz w:val="18"/>
                <w:szCs w:val="18"/>
              </w:rPr>
              <w:t>模块二 劳动技能篇</w:t>
            </w:r>
            <w:r>
              <w:rPr>
                <w:rFonts w:hint="eastAsia" w:ascii="宋体" w:hAnsi="宋体" w:cs="宋体"/>
                <w:bCs/>
                <w:sz w:val="18"/>
                <w:szCs w:val="18"/>
              </w:rPr>
              <w:tab/>
            </w:r>
          </w:p>
          <w:p w14:paraId="7B26FA1C">
            <w:pPr>
              <w:pStyle w:val="6"/>
              <w:keepLines/>
              <w:spacing w:line="360" w:lineRule="exact"/>
              <w:ind w:firstLine="180" w:firstLineChars="100"/>
              <w:jc w:val="both"/>
              <w:rPr>
                <w:rFonts w:hint="eastAsia" w:ascii="宋体" w:hAnsi="宋体" w:cs="宋体"/>
                <w:bCs/>
                <w:sz w:val="18"/>
                <w:szCs w:val="18"/>
              </w:rPr>
            </w:pPr>
            <w:r>
              <w:rPr>
                <w:rFonts w:hint="eastAsia" w:ascii="宋体" w:hAnsi="宋体" w:cs="宋体"/>
                <w:bCs/>
                <w:sz w:val="18"/>
                <w:szCs w:val="18"/>
              </w:rPr>
              <w:t>任务四：弘扬精神 传承发展</w:t>
            </w:r>
          </w:p>
          <w:p w14:paraId="5968292A">
            <w:pPr>
              <w:pStyle w:val="6"/>
              <w:keepLines/>
              <w:spacing w:line="360" w:lineRule="exact"/>
              <w:ind w:firstLine="180" w:firstLineChars="100"/>
              <w:jc w:val="both"/>
              <w:rPr>
                <w:rFonts w:hint="eastAsia" w:ascii="宋体" w:hAnsi="宋体" w:cs="宋体"/>
                <w:bCs/>
                <w:sz w:val="18"/>
                <w:szCs w:val="18"/>
              </w:rPr>
            </w:pPr>
            <w:r>
              <w:rPr>
                <w:rFonts w:hint="eastAsia" w:ascii="宋体" w:hAnsi="宋体" w:cs="宋体"/>
                <w:bCs/>
                <w:sz w:val="18"/>
                <w:szCs w:val="18"/>
              </w:rPr>
              <w:t>任务五：职业体验 提升技能</w:t>
            </w:r>
          </w:p>
          <w:p w14:paraId="4168E8C4">
            <w:pPr>
              <w:pStyle w:val="6"/>
              <w:keepLines/>
              <w:spacing w:line="360" w:lineRule="exact"/>
              <w:ind w:firstLine="180" w:firstLineChars="100"/>
              <w:jc w:val="both"/>
              <w:rPr>
                <w:rFonts w:hint="eastAsia" w:ascii="宋体" w:hAnsi="宋体" w:cs="宋体"/>
                <w:bCs/>
                <w:sz w:val="18"/>
                <w:szCs w:val="18"/>
              </w:rPr>
            </w:pPr>
            <w:r>
              <w:rPr>
                <w:rFonts w:hint="eastAsia" w:ascii="宋体" w:hAnsi="宋体" w:cs="宋体"/>
                <w:bCs/>
                <w:sz w:val="18"/>
                <w:szCs w:val="18"/>
              </w:rPr>
              <w:t>任务六：掌握技能 奉献社会</w:t>
            </w:r>
          </w:p>
          <w:p w14:paraId="7331EA0E">
            <w:pPr>
              <w:pStyle w:val="6"/>
              <w:keepLines/>
              <w:spacing w:line="360" w:lineRule="exact"/>
              <w:ind w:firstLine="0" w:firstLineChars="0"/>
              <w:jc w:val="both"/>
              <w:rPr>
                <w:rFonts w:hint="eastAsia" w:ascii="宋体" w:hAnsi="宋体" w:cs="宋体"/>
                <w:bCs/>
                <w:sz w:val="18"/>
                <w:szCs w:val="18"/>
              </w:rPr>
            </w:pPr>
            <w:r>
              <w:rPr>
                <w:rFonts w:hint="eastAsia" w:ascii="宋体" w:hAnsi="宋体" w:cs="宋体"/>
                <w:bCs/>
                <w:sz w:val="18"/>
                <w:szCs w:val="18"/>
              </w:rPr>
              <w:t>模块三 劳动创造篇</w:t>
            </w:r>
          </w:p>
          <w:p w14:paraId="0442D0E5">
            <w:pPr>
              <w:pStyle w:val="6"/>
              <w:keepLines/>
              <w:spacing w:line="360" w:lineRule="exact"/>
              <w:ind w:firstLine="180" w:firstLineChars="100"/>
              <w:jc w:val="both"/>
              <w:rPr>
                <w:rFonts w:hint="eastAsia" w:ascii="宋体" w:hAnsi="宋体" w:cs="宋体"/>
                <w:bCs/>
                <w:sz w:val="18"/>
                <w:szCs w:val="18"/>
              </w:rPr>
            </w:pPr>
            <w:r>
              <w:rPr>
                <w:rFonts w:hint="eastAsia" w:ascii="宋体" w:hAnsi="宋体" w:cs="宋体"/>
                <w:bCs/>
                <w:sz w:val="18"/>
                <w:szCs w:val="18"/>
              </w:rPr>
              <w:t>任务七：社会服务 提升素养</w:t>
            </w:r>
          </w:p>
          <w:p w14:paraId="267425B9">
            <w:pPr>
              <w:pStyle w:val="6"/>
              <w:keepLines/>
              <w:spacing w:line="360" w:lineRule="exact"/>
              <w:ind w:firstLine="180" w:firstLineChars="100"/>
              <w:jc w:val="both"/>
              <w:rPr>
                <w:rFonts w:hint="eastAsia" w:ascii="宋体" w:hAnsi="宋体" w:cs="宋体"/>
                <w:bCs/>
                <w:sz w:val="18"/>
                <w:szCs w:val="18"/>
              </w:rPr>
            </w:pPr>
            <w:r>
              <w:rPr>
                <w:rFonts w:hint="eastAsia" w:ascii="宋体" w:hAnsi="宋体" w:cs="宋体"/>
                <w:bCs/>
                <w:sz w:val="18"/>
                <w:szCs w:val="18"/>
              </w:rPr>
              <w:t>任务八：遵章守纪 维护幸福</w:t>
            </w:r>
          </w:p>
          <w:p w14:paraId="51AB40A2">
            <w:pPr>
              <w:pStyle w:val="6"/>
              <w:keepLines/>
              <w:spacing w:line="360" w:lineRule="exact"/>
              <w:ind w:hanging="425" w:firstLineChars="0"/>
              <w:jc w:val="both"/>
              <w:rPr>
                <w:rFonts w:hint="eastAsia" w:ascii="宋体" w:hAnsi="宋体" w:cs="宋体"/>
                <w:bCs/>
                <w:sz w:val="18"/>
                <w:szCs w:val="18"/>
              </w:rPr>
            </w:pPr>
            <w:r>
              <w:rPr>
                <w:rFonts w:hint="eastAsia" w:ascii="宋体" w:hAnsi="宋体" w:cs="宋体"/>
                <w:bCs/>
                <w:sz w:val="18"/>
                <w:szCs w:val="18"/>
              </w:rPr>
              <w:t>（2）实践教学</w:t>
            </w:r>
          </w:p>
          <w:p w14:paraId="4E243AC9">
            <w:pPr>
              <w:pStyle w:val="6"/>
              <w:keepLines/>
              <w:spacing w:line="360" w:lineRule="exact"/>
              <w:ind w:firstLine="0" w:firstLineChars="0"/>
              <w:jc w:val="both"/>
              <w:rPr>
                <w:rFonts w:hint="eastAsia" w:ascii="宋体" w:hAnsi="宋体" w:cs="宋体"/>
                <w:bCs/>
                <w:sz w:val="18"/>
                <w:szCs w:val="18"/>
              </w:rPr>
            </w:pPr>
            <w:r>
              <w:rPr>
                <w:rFonts w:hint="eastAsia" w:ascii="宋体" w:hAnsi="宋体" w:cs="宋体"/>
                <w:bCs/>
                <w:sz w:val="18"/>
                <w:szCs w:val="18"/>
              </w:rPr>
              <w:t>模块一 专业特色劳动实践</w:t>
            </w:r>
          </w:p>
          <w:p w14:paraId="4445CE33">
            <w:pPr>
              <w:pStyle w:val="6"/>
              <w:keepLines/>
              <w:spacing w:line="360" w:lineRule="exact"/>
              <w:ind w:firstLine="0" w:firstLineChars="0"/>
              <w:jc w:val="both"/>
              <w:rPr>
                <w:rFonts w:hint="eastAsia" w:ascii="宋体" w:hAnsi="宋体" w:cs="宋体"/>
                <w:bCs/>
                <w:sz w:val="18"/>
                <w:szCs w:val="18"/>
              </w:rPr>
            </w:pPr>
            <w:r>
              <w:rPr>
                <w:rFonts w:hint="eastAsia" w:ascii="宋体" w:hAnsi="宋体" w:cs="宋体"/>
                <w:bCs/>
                <w:sz w:val="18"/>
                <w:szCs w:val="18"/>
              </w:rPr>
              <w:t>模块二 校园集体劳动实践</w:t>
            </w:r>
          </w:p>
          <w:p w14:paraId="5E3A475B">
            <w:pPr>
              <w:pStyle w:val="6"/>
              <w:keepLines/>
              <w:spacing w:line="360" w:lineRule="exact"/>
              <w:ind w:firstLine="0" w:firstLineChars="0"/>
              <w:jc w:val="both"/>
              <w:rPr>
                <w:rFonts w:hint="eastAsia" w:ascii="宋体" w:hAnsi="宋体" w:cs="宋体"/>
                <w:bCs/>
                <w:sz w:val="18"/>
                <w:szCs w:val="18"/>
              </w:rPr>
            </w:pPr>
            <w:r>
              <w:rPr>
                <w:rFonts w:hint="eastAsia" w:ascii="宋体" w:hAnsi="宋体" w:cs="宋体"/>
                <w:bCs/>
                <w:sz w:val="18"/>
                <w:szCs w:val="18"/>
              </w:rPr>
              <w:t>模块三 撰写劳动实践报告</w:t>
            </w:r>
          </w:p>
        </w:tc>
        <w:tc>
          <w:tcPr>
            <w:tcW w:w="2965" w:type="dxa"/>
          </w:tcPr>
          <w:p w14:paraId="18C0AB59">
            <w:pPr>
              <w:pStyle w:val="5"/>
              <w:keepNext w:val="0"/>
              <w:spacing w:line="360" w:lineRule="exact"/>
              <w:ind w:firstLine="55"/>
              <w:rPr>
                <w:rFonts w:hint="eastAsia" w:ascii="宋体" w:hAnsi="宋体" w:cs="宋体"/>
                <w:b w:val="0"/>
                <w:bCs/>
                <w:color w:val="auto"/>
                <w:sz w:val="18"/>
                <w:szCs w:val="18"/>
              </w:rPr>
            </w:pPr>
            <w:r>
              <w:rPr>
                <w:rFonts w:hint="eastAsia" w:ascii="宋体" w:hAnsi="宋体" w:cs="宋体"/>
                <w:b w:val="0"/>
                <w:bCs/>
                <w:color w:val="auto"/>
                <w:sz w:val="18"/>
                <w:szCs w:val="18"/>
              </w:rPr>
              <w:t>（1）教学模式：理论课教学基于“以学生为中心”的教学理念，采取“导新课－学新知－品案例－思问题－拓知识”五位一体的教学模式，将授课内容与学生兴趣相结合，达到良好的教学效果；实践课教学，指导学生亲身参与实际的劳动实践活动或者完成具体的劳动项目，让学生学以致用，提升劳动素养。</w:t>
            </w:r>
          </w:p>
          <w:p w14:paraId="10B6D525">
            <w:pPr>
              <w:keepLines/>
              <w:spacing w:line="360" w:lineRule="exact"/>
              <w:ind w:firstLine="55" w:firstLineChars="0"/>
              <w:rPr>
                <w:rFonts w:hint="eastAsia" w:ascii="宋体" w:hAnsi="宋体" w:cs="宋体"/>
                <w:bCs/>
                <w:sz w:val="18"/>
                <w:szCs w:val="18"/>
              </w:rPr>
            </w:pPr>
            <w:r>
              <w:rPr>
                <w:rFonts w:hint="eastAsia" w:ascii="宋体" w:hAnsi="宋体" w:cs="宋体"/>
                <w:bCs/>
                <w:sz w:val="18"/>
                <w:szCs w:val="18"/>
              </w:rPr>
              <w:t>（2）教学方法：理论课采用讲解法、讨论法、实例分析法、课堂互动法等；实践课采用实践操作法、小组讨论法、导师指导法等。</w:t>
            </w:r>
          </w:p>
          <w:p w14:paraId="703DD640">
            <w:pPr>
              <w:keepLines/>
              <w:spacing w:line="360" w:lineRule="exact"/>
              <w:ind w:firstLine="55" w:firstLineChars="0"/>
              <w:rPr>
                <w:rFonts w:hint="eastAsia" w:ascii="宋体" w:hAnsi="宋体" w:cs="宋体"/>
                <w:bCs/>
                <w:sz w:val="18"/>
                <w:szCs w:val="18"/>
              </w:rPr>
            </w:pPr>
            <w:r>
              <w:rPr>
                <w:rFonts w:hint="eastAsia" w:ascii="宋体" w:hAnsi="宋体" w:cs="宋体"/>
                <w:bCs/>
                <w:sz w:val="18"/>
                <w:szCs w:val="18"/>
              </w:rPr>
              <w:t>（3）教学条件：理论课依托多媒体教室和智慧校园平台开展教学；实践课依据课程内容为学生提供实际的劳动实践环境和设备。</w:t>
            </w:r>
          </w:p>
          <w:p w14:paraId="5EA86E00">
            <w:pPr>
              <w:keepLines/>
              <w:spacing w:line="360" w:lineRule="exact"/>
              <w:ind w:firstLine="55" w:firstLineChars="0"/>
              <w:rPr>
                <w:rFonts w:hint="eastAsia" w:ascii="宋体" w:hAnsi="宋体" w:cs="宋体"/>
                <w:bCs/>
                <w:sz w:val="18"/>
                <w:szCs w:val="18"/>
              </w:rPr>
            </w:pPr>
            <w:r>
              <w:rPr>
                <w:rFonts w:hint="eastAsia" w:ascii="宋体" w:hAnsi="宋体" w:cs="宋体"/>
                <w:bCs/>
                <w:sz w:val="18"/>
                <w:szCs w:val="18"/>
              </w:rPr>
              <w:t>（4）教师要求：理论课要求教师具备相关的劳动理论知识和教学经验；实践课要求教师具备劳动实践经验，能够有效地组织和指导学生开展劳动实践活动。</w:t>
            </w:r>
          </w:p>
          <w:p w14:paraId="1B7E0D2D">
            <w:pPr>
              <w:keepLines/>
              <w:spacing w:line="360" w:lineRule="exact"/>
              <w:ind w:firstLine="55" w:firstLineChars="0"/>
              <w:rPr>
                <w:rFonts w:hint="eastAsia" w:ascii="宋体" w:hAnsi="宋体" w:cs="宋体"/>
                <w:bCs/>
                <w:sz w:val="18"/>
                <w:szCs w:val="18"/>
              </w:rPr>
            </w:pPr>
            <w:r>
              <w:rPr>
                <w:rFonts w:hint="eastAsia" w:ascii="宋体" w:hAnsi="宋体" w:cs="宋体"/>
                <w:bCs/>
                <w:sz w:val="18"/>
                <w:szCs w:val="18"/>
              </w:rPr>
              <w:t>（5）评价建议：理论课由教师根据学生的期末成绩、课堂表现、课堂互动和考勤情况综合评定，占期末总成绩的30%；实践课考核由专业特色劳动实践、校园集体劳动实践和劳动实践报告三部分构成，分别占总成绩的30%、30%、10%，最终成绩占期末总成绩的70%。</w:t>
            </w:r>
          </w:p>
        </w:tc>
      </w:tr>
      <w:tr w14:paraId="3CE88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14:paraId="10D28F9B">
            <w:pPr>
              <w:keepLines/>
              <w:shd w:val="clear" w:color="auto" w:fill="FFFFFF"/>
              <w:spacing w:line="360" w:lineRule="exact"/>
              <w:ind w:firstLine="0" w:firstLineChars="0"/>
              <w:jc w:val="center"/>
              <w:rPr>
                <w:rFonts w:hint="eastAsia" w:ascii="宋体" w:hAnsi="宋体" w:cs="宋体"/>
                <w:bCs/>
                <w:sz w:val="18"/>
                <w:szCs w:val="18"/>
              </w:rPr>
            </w:pPr>
            <w:r>
              <w:rPr>
                <w:rFonts w:hint="eastAsia" w:ascii="宋体" w:hAnsi="宋体" w:cs="宋体"/>
                <w:b/>
                <w:bCs/>
                <w:sz w:val="18"/>
                <w:szCs w:val="18"/>
              </w:rPr>
              <w:t>大学生心理健康教育</w:t>
            </w:r>
          </w:p>
        </w:tc>
        <w:tc>
          <w:tcPr>
            <w:tcW w:w="2631" w:type="dxa"/>
          </w:tcPr>
          <w:p w14:paraId="34631A12">
            <w:pPr>
              <w:keepLines/>
              <w:spacing w:line="360" w:lineRule="exact"/>
              <w:ind w:firstLine="55" w:firstLineChars="0"/>
              <w:rPr>
                <w:rFonts w:hint="eastAsia" w:ascii="宋体" w:hAnsi="宋体" w:cs="宋体"/>
                <w:bCs/>
                <w:sz w:val="18"/>
                <w:szCs w:val="18"/>
              </w:rPr>
            </w:pPr>
            <w:r>
              <w:rPr>
                <w:rFonts w:hint="eastAsia" w:ascii="宋体" w:hAnsi="宋体" w:cs="宋体"/>
                <w:bCs/>
                <w:sz w:val="18"/>
                <w:szCs w:val="18"/>
              </w:rPr>
              <w:t>（1）通过本课程的教学，使学生了解心理学的有关理论和基本概念，明确心理健康的标准及意义，了解大学阶段人的心理发展特征及异常表现，掌握自我调适的基本知识。</w:t>
            </w:r>
          </w:p>
          <w:p w14:paraId="3CDA543A">
            <w:pPr>
              <w:keepLines/>
              <w:spacing w:line="360" w:lineRule="exact"/>
              <w:ind w:firstLine="55" w:firstLineChars="0"/>
              <w:rPr>
                <w:rFonts w:hint="eastAsia" w:ascii="宋体" w:hAnsi="宋体" w:cs="宋体"/>
                <w:bCs/>
                <w:sz w:val="18"/>
                <w:szCs w:val="18"/>
              </w:rPr>
            </w:pPr>
            <w:r>
              <w:rPr>
                <w:rFonts w:hint="eastAsia" w:ascii="宋体" w:hAnsi="宋体" w:cs="宋体"/>
                <w:bCs/>
                <w:sz w:val="18"/>
                <w:szCs w:val="18"/>
              </w:rPr>
              <w:t>（2）使学生掌握自我探索技能，心理调适技能及心理发展技能。如学习发展技能、环境适应技能、情绪管理技能、压力管理技能、人际沟通技能、自我管理技能、生涯规划技能、问题解决技能和团队合作技能等。</w:t>
            </w:r>
          </w:p>
          <w:p w14:paraId="0DAFF667">
            <w:pPr>
              <w:keepLines/>
              <w:spacing w:line="360" w:lineRule="exact"/>
              <w:ind w:firstLine="55" w:firstLineChars="0"/>
              <w:rPr>
                <w:rFonts w:hint="eastAsia" w:ascii="宋体" w:hAnsi="宋体" w:cs="宋体"/>
                <w:bCs/>
                <w:sz w:val="18"/>
                <w:szCs w:val="18"/>
              </w:rPr>
            </w:pPr>
            <w:r>
              <w:rPr>
                <w:rFonts w:hint="eastAsia" w:ascii="宋体" w:hAnsi="宋体" w:cs="宋体"/>
                <w:bCs/>
                <w:sz w:val="18"/>
                <w:szCs w:val="18"/>
              </w:rPr>
              <w:t>（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5697897F">
            <w:pPr>
              <w:keepLines/>
              <w:spacing w:line="360" w:lineRule="exact"/>
              <w:ind w:firstLine="55" w:firstLineChars="0"/>
              <w:rPr>
                <w:rFonts w:hint="eastAsia" w:ascii="宋体" w:hAnsi="宋体" w:cs="宋体"/>
                <w:bCs/>
                <w:sz w:val="18"/>
                <w:szCs w:val="18"/>
              </w:rPr>
            </w:pPr>
            <w:r>
              <w:rPr>
                <w:rFonts w:hint="eastAsia" w:ascii="宋体" w:hAnsi="宋体" w:cs="宋体"/>
                <w:bCs/>
                <w:sz w:val="18"/>
                <w:szCs w:val="18"/>
              </w:rPr>
              <w:t>（4）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tc>
        <w:tc>
          <w:tcPr>
            <w:tcW w:w="3229" w:type="dxa"/>
          </w:tcPr>
          <w:p w14:paraId="3322C29A">
            <w:pPr>
              <w:keepLines/>
              <w:spacing w:line="360" w:lineRule="exact"/>
              <w:ind w:firstLine="55" w:firstLineChars="0"/>
              <w:rPr>
                <w:rFonts w:hint="eastAsia" w:ascii="宋体" w:hAnsi="宋体" w:cs="宋体"/>
                <w:bCs/>
                <w:sz w:val="18"/>
                <w:szCs w:val="18"/>
              </w:rPr>
            </w:pPr>
            <w:r>
              <w:rPr>
                <w:rFonts w:hint="eastAsia" w:ascii="宋体" w:hAnsi="宋体" w:cs="宋体"/>
                <w:bCs/>
                <w:sz w:val="18"/>
                <w:szCs w:val="18"/>
              </w:rPr>
              <w:t xml:space="preserve">项目一 认识健康 </w:t>
            </w:r>
          </w:p>
          <w:p w14:paraId="5A434C44">
            <w:pPr>
              <w:keepLines/>
              <w:spacing w:line="360" w:lineRule="exact"/>
              <w:ind w:firstLine="55" w:firstLineChars="0"/>
              <w:rPr>
                <w:rFonts w:hint="eastAsia" w:ascii="宋体" w:hAnsi="宋体" w:cs="宋体"/>
                <w:bCs/>
                <w:sz w:val="18"/>
                <w:szCs w:val="18"/>
              </w:rPr>
            </w:pPr>
            <w:r>
              <w:rPr>
                <w:rFonts w:hint="eastAsia" w:ascii="宋体" w:hAnsi="宋体" w:cs="宋体"/>
                <w:bCs/>
                <w:sz w:val="18"/>
                <w:szCs w:val="18"/>
              </w:rPr>
              <w:t xml:space="preserve">认识心理健康，认识大学生心理，了解心理咨询。 </w:t>
            </w:r>
          </w:p>
          <w:p w14:paraId="7C62DF81">
            <w:pPr>
              <w:keepLines/>
              <w:spacing w:line="360" w:lineRule="exact"/>
              <w:ind w:firstLine="55" w:firstLineChars="0"/>
              <w:rPr>
                <w:rFonts w:hint="eastAsia" w:ascii="宋体" w:hAnsi="宋体" w:cs="宋体"/>
                <w:bCs/>
                <w:sz w:val="18"/>
                <w:szCs w:val="18"/>
              </w:rPr>
            </w:pPr>
            <w:r>
              <w:rPr>
                <w:rFonts w:hint="eastAsia" w:ascii="宋体" w:hAnsi="宋体" w:cs="宋体"/>
                <w:bCs/>
                <w:sz w:val="18"/>
                <w:szCs w:val="18"/>
              </w:rPr>
              <w:t xml:space="preserve">项目二 健全人格 </w:t>
            </w:r>
          </w:p>
          <w:p w14:paraId="56BC7A28">
            <w:pPr>
              <w:keepLines/>
              <w:spacing w:line="360" w:lineRule="exact"/>
              <w:ind w:firstLine="55" w:firstLineChars="0"/>
              <w:rPr>
                <w:rFonts w:hint="eastAsia" w:ascii="宋体" w:hAnsi="宋体" w:cs="宋体"/>
                <w:bCs/>
                <w:sz w:val="18"/>
                <w:szCs w:val="18"/>
              </w:rPr>
            </w:pPr>
            <w:r>
              <w:rPr>
                <w:rFonts w:hint="eastAsia" w:ascii="宋体" w:hAnsi="宋体" w:cs="宋体"/>
                <w:bCs/>
                <w:sz w:val="18"/>
                <w:szCs w:val="18"/>
              </w:rPr>
              <w:t xml:space="preserve">通过认识自我、悦纳自我、成就自我进一步完善自我、健全人格。 </w:t>
            </w:r>
          </w:p>
          <w:p w14:paraId="042F89BD">
            <w:pPr>
              <w:keepLines/>
              <w:spacing w:line="360" w:lineRule="exact"/>
              <w:ind w:firstLine="55" w:firstLineChars="0"/>
              <w:rPr>
                <w:rFonts w:hint="eastAsia" w:ascii="宋体" w:hAnsi="宋体" w:cs="宋体"/>
                <w:bCs/>
                <w:sz w:val="18"/>
                <w:szCs w:val="18"/>
              </w:rPr>
            </w:pPr>
            <w:r>
              <w:rPr>
                <w:rFonts w:hint="eastAsia" w:ascii="宋体" w:hAnsi="宋体" w:cs="宋体"/>
                <w:bCs/>
                <w:sz w:val="18"/>
                <w:szCs w:val="18"/>
              </w:rPr>
              <w:t xml:space="preserve">项目三 适应环境 </w:t>
            </w:r>
          </w:p>
          <w:p w14:paraId="4B794A72">
            <w:pPr>
              <w:keepLines/>
              <w:spacing w:line="360" w:lineRule="exact"/>
              <w:ind w:firstLine="55" w:firstLineChars="0"/>
              <w:rPr>
                <w:rFonts w:hint="eastAsia" w:ascii="宋体" w:hAnsi="宋体" w:cs="宋体"/>
                <w:bCs/>
                <w:sz w:val="18"/>
                <w:szCs w:val="18"/>
              </w:rPr>
            </w:pPr>
            <w:r>
              <w:rPr>
                <w:rFonts w:hint="eastAsia" w:ascii="宋体" w:hAnsi="宋体" w:cs="宋体"/>
                <w:bCs/>
                <w:sz w:val="18"/>
                <w:szCs w:val="18"/>
              </w:rPr>
              <w:t>熟悉新环境新体验，解读新生活新困惑，树立新起点新目标。</w:t>
            </w:r>
          </w:p>
          <w:p w14:paraId="4224576E">
            <w:pPr>
              <w:keepLines/>
              <w:spacing w:line="360" w:lineRule="exact"/>
              <w:ind w:firstLine="55" w:firstLineChars="0"/>
              <w:rPr>
                <w:rFonts w:hint="eastAsia" w:ascii="宋体" w:hAnsi="宋体" w:cs="宋体"/>
                <w:bCs/>
                <w:sz w:val="18"/>
                <w:szCs w:val="18"/>
              </w:rPr>
            </w:pPr>
            <w:r>
              <w:rPr>
                <w:rFonts w:hint="eastAsia" w:ascii="宋体" w:hAnsi="宋体" w:cs="宋体"/>
                <w:bCs/>
                <w:sz w:val="18"/>
                <w:szCs w:val="18"/>
              </w:rPr>
              <w:t xml:space="preserve">项目四 管理情绪 </w:t>
            </w:r>
          </w:p>
          <w:p w14:paraId="1F4C9E74">
            <w:pPr>
              <w:keepLines/>
              <w:spacing w:line="360" w:lineRule="exact"/>
              <w:ind w:firstLine="55" w:firstLineChars="0"/>
              <w:rPr>
                <w:rFonts w:hint="eastAsia" w:ascii="宋体" w:hAnsi="宋体" w:cs="宋体"/>
                <w:bCs/>
                <w:sz w:val="18"/>
                <w:szCs w:val="18"/>
              </w:rPr>
            </w:pPr>
            <w:r>
              <w:rPr>
                <w:rFonts w:hint="eastAsia" w:ascii="宋体" w:hAnsi="宋体" w:cs="宋体"/>
                <w:bCs/>
                <w:sz w:val="18"/>
                <w:szCs w:val="18"/>
              </w:rPr>
              <w:t xml:space="preserve">透视情绪，了解大学生情绪的特点及不良情绪的原因，掌握管理情绪的方法。 </w:t>
            </w:r>
          </w:p>
          <w:p w14:paraId="6A99FE7A">
            <w:pPr>
              <w:keepLines/>
              <w:spacing w:line="360" w:lineRule="exact"/>
              <w:ind w:firstLine="55" w:firstLineChars="0"/>
              <w:rPr>
                <w:rFonts w:hint="eastAsia" w:ascii="宋体" w:hAnsi="宋体" w:cs="宋体"/>
                <w:bCs/>
                <w:sz w:val="18"/>
                <w:szCs w:val="18"/>
              </w:rPr>
            </w:pPr>
            <w:r>
              <w:rPr>
                <w:rFonts w:hint="eastAsia" w:ascii="宋体" w:hAnsi="宋体" w:cs="宋体"/>
                <w:bCs/>
                <w:sz w:val="18"/>
                <w:szCs w:val="18"/>
              </w:rPr>
              <w:t xml:space="preserve">项目五 提高逆商 </w:t>
            </w:r>
          </w:p>
          <w:p w14:paraId="63EA85C2">
            <w:pPr>
              <w:keepLines/>
              <w:spacing w:line="360" w:lineRule="exact"/>
              <w:ind w:firstLine="55" w:firstLineChars="0"/>
              <w:rPr>
                <w:rFonts w:hint="eastAsia" w:ascii="宋体" w:hAnsi="宋体" w:cs="宋体"/>
                <w:bCs/>
                <w:sz w:val="18"/>
                <w:szCs w:val="18"/>
              </w:rPr>
            </w:pPr>
            <w:r>
              <w:rPr>
                <w:rFonts w:hint="eastAsia" w:ascii="宋体" w:hAnsi="宋体" w:cs="宋体"/>
                <w:bCs/>
                <w:sz w:val="18"/>
                <w:szCs w:val="18"/>
              </w:rPr>
              <w:t xml:space="preserve">认识压力，了解压力的来源，认识大学生压力与身体疾病的关联，认识挫折及原因，学习应对压力和挫折的办法。 </w:t>
            </w:r>
          </w:p>
          <w:p w14:paraId="44C3C6A7">
            <w:pPr>
              <w:keepLines/>
              <w:spacing w:line="360" w:lineRule="exact"/>
              <w:ind w:firstLine="55" w:firstLineChars="0"/>
              <w:rPr>
                <w:rFonts w:hint="eastAsia" w:ascii="宋体" w:hAnsi="宋体" w:cs="宋体"/>
                <w:bCs/>
                <w:sz w:val="18"/>
                <w:szCs w:val="18"/>
              </w:rPr>
            </w:pPr>
            <w:r>
              <w:rPr>
                <w:rFonts w:hint="eastAsia" w:ascii="宋体" w:hAnsi="宋体" w:cs="宋体"/>
                <w:bCs/>
                <w:sz w:val="18"/>
                <w:szCs w:val="18"/>
              </w:rPr>
              <w:t xml:space="preserve">项目六 善于学习 </w:t>
            </w:r>
          </w:p>
          <w:p w14:paraId="5DD982B0">
            <w:pPr>
              <w:keepLines/>
              <w:spacing w:line="360" w:lineRule="exact"/>
              <w:ind w:firstLine="55" w:firstLineChars="0"/>
              <w:rPr>
                <w:rFonts w:hint="eastAsia" w:ascii="宋体" w:hAnsi="宋体" w:cs="宋体"/>
                <w:bCs/>
                <w:sz w:val="18"/>
                <w:szCs w:val="18"/>
              </w:rPr>
            </w:pPr>
            <w:r>
              <w:rPr>
                <w:rFonts w:hint="eastAsia" w:ascii="宋体" w:hAnsi="宋体" w:cs="宋体"/>
                <w:bCs/>
                <w:sz w:val="18"/>
                <w:szCs w:val="18"/>
              </w:rPr>
              <w:t>认识学习适应、学习动机、学习疲劳等常见的影响，了解大学生学习的特点，培养学习策略，进行职业生涯规划。</w:t>
            </w:r>
          </w:p>
          <w:p w14:paraId="6F70235C">
            <w:pPr>
              <w:keepLines/>
              <w:spacing w:line="360" w:lineRule="exact"/>
              <w:ind w:firstLine="55" w:firstLineChars="0"/>
              <w:rPr>
                <w:rFonts w:hint="eastAsia" w:ascii="宋体" w:hAnsi="宋体" w:cs="宋体"/>
                <w:bCs/>
                <w:sz w:val="18"/>
                <w:szCs w:val="18"/>
              </w:rPr>
            </w:pPr>
            <w:r>
              <w:rPr>
                <w:rFonts w:hint="eastAsia" w:ascii="宋体" w:hAnsi="宋体" w:cs="宋体"/>
                <w:bCs/>
                <w:sz w:val="18"/>
                <w:szCs w:val="18"/>
              </w:rPr>
              <w:t xml:space="preserve">项目七 人际交往 </w:t>
            </w:r>
          </w:p>
          <w:p w14:paraId="6CD5CB4F">
            <w:pPr>
              <w:keepLines/>
              <w:spacing w:line="360" w:lineRule="exact"/>
              <w:ind w:firstLine="55" w:firstLineChars="0"/>
              <w:rPr>
                <w:rFonts w:hint="eastAsia" w:ascii="宋体" w:hAnsi="宋体" w:cs="宋体"/>
                <w:bCs/>
                <w:sz w:val="18"/>
                <w:szCs w:val="18"/>
              </w:rPr>
            </w:pPr>
            <w:r>
              <w:rPr>
                <w:rFonts w:hint="eastAsia" w:ascii="宋体" w:hAnsi="宋体" w:cs="宋体"/>
                <w:bCs/>
                <w:sz w:val="18"/>
                <w:szCs w:val="18"/>
              </w:rPr>
              <w:t>解读交往密码，识别人际交往中的问题，掌握调适方法、人际交往的原则和技巧。</w:t>
            </w:r>
          </w:p>
          <w:p w14:paraId="7FBEC906">
            <w:pPr>
              <w:keepLines/>
              <w:spacing w:line="360" w:lineRule="exact"/>
              <w:ind w:firstLine="55" w:firstLineChars="0"/>
              <w:rPr>
                <w:rFonts w:hint="eastAsia" w:ascii="宋体" w:hAnsi="宋体" w:cs="宋体"/>
                <w:bCs/>
                <w:sz w:val="18"/>
                <w:szCs w:val="18"/>
              </w:rPr>
            </w:pPr>
            <w:r>
              <w:rPr>
                <w:rFonts w:hint="eastAsia" w:ascii="宋体" w:hAnsi="宋体" w:cs="宋体"/>
                <w:bCs/>
                <w:sz w:val="18"/>
                <w:szCs w:val="18"/>
              </w:rPr>
              <w:t xml:space="preserve">项目八 为爱导航 </w:t>
            </w:r>
          </w:p>
          <w:p w14:paraId="49CE8686">
            <w:pPr>
              <w:keepLines/>
              <w:spacing w:line="360" w:lineRule="exact"/>
              <w:ind w:firstLine="55" w:firstLineChars="0"/>
              <w:rPr>
                <w:rFonts w:hint="eastAsia" w:ascii="宋体" w:hAnsi="宋体" w:cs="宋体"/>
                <w:bCs/>
                <w:sz w:val="18"/>
                <w:szCs w:val="18"/>
              </w:rPr>
            </w:pPr>
            <w:r>
              <w:rPr>
                <w:rFonts w:hint="eastAsia" w:ascii="宋体" w:hAnsi="宋体" w:cs="宋体"/>
                <w:bCs/>
                <w:sz w:val="18"/>
                <w:szCs w:val="18"/>
              </w:rPr>
              <w:t>认识爱情及相关理论，了解大学生恋爱的问题，培养健康恋爱观，正确认识性心理的发展。</w:t>
            </w:r>
          </w:p>
          <w:p w14:paraId="13348F09">
            <w:pPr>
              <w:keepLines/>
              <w:spacing w:line="360" w:lineRule="exact"/>
              <w:ind w:firstLine="55" w:firstLineChars="0"/>
              <w:rPr>
                <w:rFonts w:hint="eastAsia" w:ascii="宋体" w:hAnsi="宋体" w:cs="宋体"/>
                <w:bCs/>
                <w:sz w:val="18"/>
                <w:szCs w:val="18"/>
              </w:rPr>
            </w:pPr>
            <w:r>
              <w:rPr>
                <w:rFonts w:hint="eastAsia" w:ascii="宋体" w:hAnsi="宋体" w:cs="宋体"/>
                <w:bCs/>
                <w:sz w:val="18"/>
                <w:szCs w:val="18"/>
              </w:rPr>
              <w:t>项目九 危机干预</w:t>
            </w:r>
          </w:p>
          <w:p w14:paraId="12C0FA35">
            <w:pPr>
              <w:keepLines/>
              <w:spacing w:line="360" w:lineRule="exact"/>
              <w:ind w:firstLine="55" w:firstLineChars="0"/>
              <w:rPr>
                <w:rFonts w:hint="eastAsia" w:ascii="宋体" w:hAnsi="宋体" w:cs="宋体"/>
                <w:bCs/>
                <w:sz w:val="18"/>
                <w:szCs w:val="18"/>
              </w:rPr>
            </w:pPr>
            <w:r>
              <w:rPr>
                <w:rFonts w:hint="eastAsia" w:ascii="宋体" w:hAnsi="宋体" w:cs="宋体"/>
                <w:bCs/>
                <w:sz w:val="18"/>
                <w:szCs w:val="18"/>
              </w:rPr>
              <w:t>认识危机，了解学校危机干预体系，学习预防危机的办法，掌握自杀危机干预的措施。</w:t>
            </w:r>
          </w:p>
        </w:tc>
        <w:tc>
          <w:tcPr>
            <w:tcW w:w="2965" w:type="dxa"/>
          </w:tcPr>
          <w:p w14:paraId="16095598">
            <w:pPr>
              <w:keepLines/>
              <w:spacing w:line="360" w:lineRule="exact"/>
              <w:ind w:firstLine="55" w:firstLineChars="0"/>
              <w:rPr>
                <w:rFonts w:hint="eastAsia" w:ascii="宋体" w:hAnsi="宋体" w:cs="宋体"/>
                <w:bCs/>
                <w:sz w:val="18"/>
                <w:szCs w:val="18"/>
              </w:rPr>
            </w:pPr>
            <w:r>
              <w:rPr>
                <w:rFonts w:hint="eastAsia" w:ascii="宋体" w:hAnsi="宋体" w:cs="宋体"/>
                <w:bCs/>
                <w:sz w:val="18"/>
                <w:szCs w:val="18"/>
              </w:rPr>
              <w:t>（1）教学模式：本课程采用混合式教学模式，结合教材配套教学资源，综合学校《大学生心理健康教育》在线课、国家级精品在线课、部分高校的大学生心理健康教育中心网站、中国大学MOOC、爱课程等网络资源，实现线上线下、理论实操一体化的教学模式。</w:t>
            </w:r>
          </w:p>
          <w:p w14:paraId="2D49C3D0">
            <w:pPr>
              <w:keepLines/>
              <w:spacing w:line="360" w:lineRule="exact"/>
              <w:ind w:firstLine="55" w:firstLineChars="0"/>
              <w:rPr>
                <w:rFonts w:hint="eastAsia" w:ascii="宋体" w:hAnsi="宋体" w:cs="宋体"/>
                <w:bCs/>
                <w:sz w:val="18"/>
                <w:szCs w:val="18"/>
              </w:rPr>
            </w:pPr>
            <w:r>
              <w:rPr>
                <w:rFonts w:hint="eastAsia" w:ascii="宋体" w:hAnsi="宋体" w:cs="宋体"/>
                <w:bCs/>
                <w:sz w:val="18"/>
                <w:szCs w:val="18"/>
              </w:rPr>
              <w:t>（2）教学条件：校团体心理辅导室、沙盘治疗室、宣泄室、放松室。</w:t>
            </w:r>
          </w:p>
          <w:p w14:paraId="24FCCD68">
            <w:pPr>
              <w:keepLines/>
              <w:spacing w:line="360" w:lineRule="exact"/>
              <w:ind w:firstLine="55" w:firstLineChars="0"/>
              <w:rPr>
                <w:rFonts w:hint="eastAsia" w:ascii="宋体" w:hAnsi="宋体" w:cs="宋体"/>
                <w:bCs/>
                <w:sz w:val="18"/>
                <w:szCs w:val="18"/>
              </w:rPr>
            </w:pPr>
            <w:r>
              <w:rPr>
                <w:rFonts w:hint="eastAsia" w:ascii="宋体" w:hAnsi="宋体" w:cs="宋体"/>
                <w:bCs/>
                <w:sz w:val="18"/>
                <w:szCs w:val="18"/>
              </w:rPr>
              <w:t>（3）教学方法：运用多种教学方法，以课堂教学为主阵地，以新生入学心理健康普查数据为基础，综合使用讲授分析、案例研讨、合作学习、体验式、直观演示等多种教学方法。</w:t>
            </w:r>
          </w:p>
          <w:p w14:paraId="3621F914">
            <w:pPr>
              <w:keepLines/>
              <w:spacing w:line="360" w:lineRule="exact"/>
              <w:ind w:firstLine="55" w:firstLineChars="0"/>
              <w:rPr>
                <w:rFonts w:hint="eastAsia" w:ascii="宋体" w:hAnsi="宋体" w:cs="宋体"/>
                <w:bCs/>
                <w:sz w:val="18"/>
                <w:szCs w:val="18"/>
              </w:rPr>
            </w:pPr>
            <w:r>
              <w:rPr>
                <w:rFonts w:hint="eastAsia" w:ascii="宋体" w:hAnsi="宋体" w:cs="宋体"/>
                <w:bCs/>
                <w:sz w:val="18"/>
                <w:szCs w:val="18"/>
              </w:rPr>
              <w:t>（4）教师要求：教师应坚持育心与育德相结合，发挥课程的育人功能；面向全体学生，尊重个体差异；理论联系实际，注重学生实际应用能力的培养；应将现代化教育技能与课程教学有机结合，给学生提供贴近生活实际、贴近学生发展水平、贴近时代的多样化的课程资源，拓展学习和教学途径。</w:t>
            </w:r>
          </w:p>
          <w:p w14:paraId="22B165AC">
            <w:pPr>
              <w:keepLines/>
              <w:spacing w:line="360" w:lineRule="exact"/>
              <w:ind w:firstLine="55" w:firstLineChars="0"/>
              <w:rPr>
                <w:rFonts w:hint="eastAsia" w:ascii="宋体" w:hAnsi="宋体" w:cs="宋体"/>
                <w:bCs/>
                <w:sz w:val="18"/>
                <w:szCs w:val="18"/>
              </w:rPr>
            </w:pPr>
            <w:r>
              <w:rPr>
                <w:rFonts w:hint="eastAsia" w:ascii="宋体" w:hAnsi="宋体" w:cs="宋体"/>
                <w:bCs/>
                <w:sz w:val="18"/>
                <w:szCs w:val="18"/>
              </w:rPr>
              <w:t>（5）评价建议：采取平时考核（30%）+期末综合考核（70%）来评定学习效果。</w:t>
            </w:r>
          </w:p>
        </w:tc>
      </w:tr>
      <w:tr w14:paraId="712AB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14:paraId="19096C97">
            <w:pPr>
              <w:keepLines/>
              <w:shd w:val="clear" w:color="auto" w:fill="FFFFFF"/>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职业发展与就业指导</w:t>
            </w:r>
          </w:p>
          <w:p w14:paraId="3980BBE0">
            <w:pPr>
              <w:keepLines/>
              <w:shd w:val="clear" w:color="auto" w:fill="FFFFFF"/>
              <w:spacing w:line="360" w:lineRule="exact"/>
              <w:ind w:firstLine="0" w:firstLineChars="0"/>
              <w:jc w:val="center"/>
              <w:rPr>
                <w:rFonts w:hint="eastAsia" w:ascii="宋体" w:hAnsi="宋体" w:cs="宋体"/>
                <w:sz w:val="18"/>
                <w:szCs w:val="18"/>
              </w:rPr>
            </w:pPr>
          </w:p>
        </w:tc>
        <w:tc>
          <w:tcPr>
            <w:tcW w:w="2631" w:type="dxa"/>
          </w:tcPr>
          <w:p w14:paraId="2FB45A45">
            <w:pPr>
              <w:widowControl/>
              <w:spacing w:line="360" w:lineRule="exact"/>
              <w:ind w:firstLine="55" w:firstLineChars="0"/>
              <w:rPr>
                <w:rFonts w:hint="eastAsia" w:ascii="宋体" w:hAnsi="宋体" w:cs="宋体"/>
                <w:color w:val="000000"/>
                <w:sz w:val="18"/>
                <w:szCs w:val="18"/>
              </w:rPr>
            </w:pPr>
            <w:r>
              <w:rPr>
                <w:rFonts w:hint="eastAsia" w:ascii="宋体" w:hAnsi="宋体" w:cs="宋体"/>
                <w:color w:val="000000"/>
                <w:sz w:val="18"/>
                <w:szCs w:val="18"/>
              </w:rPr>
              <w:t>（1）了解高职教育的特点、目标及其意义，明确职业分类与特征。</w:t>
            </w:r>
          </w:p>
          <w:p w14:paraId="47E5EB62">
            <w:pPr>
              <w:widowControl/>
              <w:spacing w:line="360" w:lineRule="exact"/>
              <w:ind w:firstLine="55" w:firstLineChars="0"/>
              <w:rPr>
                <w:rFonts w:hint="eastAsia" w:ascii="宋体" w:hAnsi="宋体" w:cs="宋体"/>
                <w:color w:val="000000"/>
                <w:sz w:val="18"/>
                <w:szCs w:val="18"/>
              </w:rPr>
            </w:pPr>
            <w:r>
              <w:rPr>
                <w:rFonts w:hint="eastAsia" w:ascii="宋体" w:hAnsi="宋体" w:cs="宋体"/>
                <w:color w:val="000000"/>
                <w:sz w:val="18"/>
                <w:szCs w:val="18"/>
              </w:rPr>
              <w:t>（2）理解职业生涯及发展的相关理论知识，熟悉职业生涯规划的要素及程序。</w:t>
            </w:r>
          </w:p>
          <w:p w14:paraId="6CB041A1">
            <w:pPr>
              <w:widowControl/>
              <w:spacing w:line="360" w:lineRule="exact"/>
              <w:ind w:firstLine="55" w:firstLineChars="0"/>
              <w:rPr>
                <w:rFonts w:hint="eastAsia" w:ascii="宋体" w:hAnsi="宋体" w:cs="宋体"/>
                <w:color w:val="000000"/>
                <w:sz w:val="18"/>
                <w:szCs w:val="18"/>
              </w:rPr>
            </w:pPr>
            <w:r>
              <w:rPr>
                <w:rFonts w:hint="eastAsia" w:ascii="宋体" w:hAnsi="宋体" w:cs="宋体"/>
                <w:color w:val="000000"/>
                <w:sz w:val="18"/>
                <w:szCs w:val="18"/>
              </w:rPr>
              <w:t>（3）清楚就业形势与政策、法规和职业规范，了解毕业生就业权益，掌握就业方法和技巧。</w:t>
            </w:r>
          </w:p>
          <w:p w14:paraId="396CB261">
            <w:pPr>
              <w:widowControl/>
              <w:spacing w:line="360" w:lineRule="exact"/>
              <w:ind w:firstLine="55" w:firstLineChars="0"/>
              <w:rPr>
                <w:rFonts w:hint="eastAsia" w:ascii="宋体" w:hAnsi="宋体" w:cs="宋体"/>
                <w:color w:val="000000"/>
                <w:sz w:val="18"/>
                <w:szCs w:val="18"/>
              </w:rPr>
            </w:pPr>
            <w:r>
              <w:rPr>
                <w:rFonts w:hint="eastAsia" w:ascii="宋体" w:hAnsi="宋体" w:cs="宋体"/>
                <w:color w:val="000000"/>
                <w:sz w:val="18"/>
                <w:szCs w:val="18"/>
              </w:rPr>
              <w:t>（4）掌握基本的劳动力市场信息、相关的职业分类知识。</w:t>
            </w:r>
          </w:p>
          <w:p w14:paraId="3F9A644E">
            <w:pPr>
              <w:widowControl/>
              <w:spacing w:line="360" w:lineRule="exact"/>
              <w:ind w:firstLine="55" w:firstLineChars="0"/>
              <w:rPr>
                <w:rFonts w:hint="eastAsia" w:ascii="宋体" w:hAnsi="宋体" w:cs="宋体"/>
                <w:color w:val="000000"/>
                <w:sz w:val="18"/>
                <w:szCs w:val="18"/>
              </w:rPr>
            </w:pPr>
            <w:r>
              <w:rPr>
                <w:rFonts w:hint="eastAsia" w:ascii="宋体" w:hAnsi="宋体" w:cs="宋体"/>
                <w:color w:val="000000"/>
                <w:sz w:val="18"/>
                <w:szCs w:val="18"/>
              </w:rPr>
              <w:t>（5）具有对自我和环境的分析评价能力。</w:t>
            </w:r>
          </w:p>
          <w:p w14:paraId="3DED39F1">
            <w:pPr>
              <w:widowControl/>
              <w:spacing w:line="360" w:lineRule="exact"/>
              <w:ind w:firstLine="55" w:firstLineChars="0"/>
              <w:rPr>
                <w:rFonts w:hint="eastAsia" w:ascii="宋体" w:hAnsi="宋体" w:cs="宋体"/>
                <w:color w:val="000000"/>
                <w:sz w:val="18"/>
                <w:szCs w:val="18"/>
              </w:rPr>
            </w:pPr>
            <w:r>
              <w:rPr>
                <w:rFonts w:hint="eastAsia" w:ascii="宋体" w:hAnsi="宋体" w:cs="宋体"/>
                <w:color w:val="000000"/>
                <w:sz w:val="18"/>
                <w:szCs w:val="18"/>
              </w:rPr>
              <w:t>（6）具备信息搜索与管理技能、生涯决策技能、求职技能等。</w:t>
            </w:r>
          </w:p>
          <w:p w14:paraId="3B567680">
            <w:pPr>
              <w:widowControl/>
              <w:spacing w:line="360" w:lineRule="exact"/>
              <w:ind w:firstLine="55" w:firstLineChars="0"/>
              <w:rPr>
                <w:rFonts w:hint="eastAsia" w:ascii="宋体" w:hAnsi="宋体" w:cs="宋体"/>
                <w:color w:val="000000"/>
                <w:sz w:val="18"/>
                <w:szCs w:val="18"/>
              </w:rPr>
            </w:pPr>
            <w:r>
              <w:rPr>
                <w:rFonts w:hint="eastAsia" w:ascii="宋体" w:hAnsi="宋体" w:cs="宋体"/>
                <w:color w:val="000000"/>
                <w:sz w:val="18"/>
                <w:szCs w:val="18"/>
              </w:rPr>
              <w:t>（7）具备与他人有效沟通与合作能力。</w:t>
            </w:r>
          </w:p>
          <w:p w14:paraId="3750AC04">
            <w:pPr>
              <w:widowControl/>
              <w:spacing w:line="360" w:lineRule="exact"/>
              <w:ind w:firstLine="55" w:firstLineChars="0"/>
              <w:rPr>
                <w:rFonts w:hint="eastAsia" w:ascii="宋体" w:hAnsi="宋体" w:cs="宋体"/>
                <w:color w:val="000000"/>
                <w:sz w:val="18"/>
                <w:szCs w:val="18"/>
              </w:rPr>
            </w:pPr>
            <w:r>
              <w:rPr>
                <w:rFonts w:hint="eastAsia" w:ascii="宋体" w:hAnsi="宋体" w:cs="宋体"/>
                <w:color w:val="000000"/>
                <w:sz w:val="18"/>
                <w:szCs w:val="18"/>
              </w:rPr>
              <w:t>（8）能够搜集、分析、选择就业信息，制定职业生涯规划。</w:t>
            </w:r>
          </w:p>
          <w:p w14:paraId="5082C10C">
            <w:pPr>
              <w:widowControl/>
              <w:spacing w:line="360" w:lineRule="exact"/>
              <w:ind w:firstLine="55" w:firstLineChars="0"/>
              <w:rPr>
                <w:rFonts w:hint="eastAsia" w:ascii="宋体" w:hAnsi="宋体" w:cs="宋体"/>
                <w:color w:val="000000"/>
                <w:sz w:val="18"/>
                <w:szCs w:val="18"/>
              </w:rPr>
            </w:pPr>
            <w:r>
              <w:rPr>
                <w:rFonts w:hint="eastAsia" w:ascii="宋体" w:hAnsi="宋体" w:cs="宋体"/>
                <w:color w:val="000000"/>
                <w:sz w:val="18"/>
                <w:szCs w:val="18"/>
              </w:rPr>
              <w:t>（9）能应用求职简历、求职信、面试技巧等方法进行自我推荐。</w:t>
            </w:r>
          </w:p>
          <w:p w14:paraId="02E03648">
            <w:pPr>
              <w:widowControl/>
              <w:spacing w:line="360" w:lineRule="exact"/>
              <w:ind w:firstLine="55" w:firstLineChars="0"/>
              <w:rPr>
                <w:rFonts w:hint="eastAsia" w:ascii="宋体" w:hAnsi="宋体" w:cs="宋体"/>
                <w:color w:val="000000"/>
                <w:sz w:val="18"/>
                <w:szCs w:val="18"/>
              </w:rPr>
            </w:pPr>
            <w:r>
              <w:rPr>
                <w:rFonts w:hint="eastAsia" w:ascii="宋体" w:hAnsi="宋体" w:cs="宋体"/>
                <w:color w:val="000000"/>
                <w:sz w:val="18"/>
                <w:szCs w:val="18"/>
              </w:rPr>
              <w:t>（10）建立职业生涯发展的自主意识和爱岗敬业、吃苦耐劳、开拓创新的精神，树立积极正确职业态度和就业观念。</w:t>
            </w:r>
          </w:p>
          <w:p w14:paraId="3BC53E15">
            <w:pPr>
              <w:widowControl/>
              <w:spacing w:line="360" w:lineRule="exact"/>
              <w:ind w:firstLine="55" w:firstLineChars="0"/>
              <w:rPr>
                <w:rFonts w:hint="eastAsia" w:ascii="宋体" w:hAnsi="宋体" w:cs="宋体"/>
                <w:color w:val="000000"/>
                <w:sz w:val="18"/>
                <w:szCs w:val="18"/>
              </w:rPr>
            </w:pPr>
            <w:r>
              <w:rPr>
                <w:rFonts w:hint="eastAsia" w:ascii="宋体" w:hAnsi="宋体" w:cs="宋体"/>
                <w:color w:val="000000"/>
                <w:sz w:val="18"/>
                <w:szCs w:val="18"/>
              </w:rPr>
              <w:t>（11）能自觉为个人生涯发展做出积极的努力，积极投身国家建设事业，为国家发展贡献力量。</w:t>
            </w:r>
          </w:p>
          <w:p w14:paraId="02A70DF9">
            <w:pPr>
              <w:widowControl/>
              <w:spacing w:line="360" w:lineRule="exact"/>
              <w:ind w:firstLine="55" w:firstLineChars="0"/>
              <w:rPr>
                <w:rFonts w:hint="eastAsia" w:ascii="宋体" w:hAnsi="宋体" w:cs="宋体"/>
                <w:bCs/>
                <w:color w:val="000000"/>
                <w:sz w:val="18"/>
                <w:szCs w:val="18"/>
              </w:rPr>
            </w:pPr>
            <w:r>
              <w:rPr>
                <w:rFonts w:hint="eastAsia" w:ascii="宋体" w:hAnsi="宋体" w:cs="宋体"/>
                <w:color w:val="000000"/>
                <w:sz w:val="18"/>
                <w:szCs w:val="18"/>
              </w:rPr>
              <w:t>（12）了解国家出台的促进学生就业的政策，将自身职业发展与国家发展、时代需要结合起来。</w:t>
            </w:r>
          </w:p>
        </w:tc>
        <w:tc>
          <w:tcPr>
            <w:tcW w:w="3229" w:type="dxa"/>
          </w:tcPr>
          <w:p w14:paraId="60B2A030">
            <w:pPr>
              <w:widowControl/>
              <w:spacing w:line="360" w:lineRule="exact"/>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模块一 认识大学生就业</w:t>
            </w:r>
          </w:p>
          <w:p w14:paraId="5BA7E8B4">
            <w:pPr>
              <w:widowControl/>
              <w:spacing w:line="360" w:lineRule="exact"/>
              <w:ind w:firstLine="360"/>
              <w:rPr>
                <w:rFonts w:hint="eastAsia" w:ascii="宋体" w:hAnsi="宋体" w:cs="宋体"/>
                <w:color w:val="000000"/>
                <w:kern w:val="0"/>
                <w:sz w:val="18"/>
                <w:szCs w:val="18"/>
              </w:rPr>
            </w:pPr>
            <w:r>
              <w:rPr>
                <w:rFonts w:hint="eastAsia" w:ascii="宋体" w:hAnsi="宋体" w:cs="宋体"/>
                <w:color w:val="000000"/>
                <w:kern w:val="0"/>
                <w:sz w:val="18"/>
                <w:szCs w:val="18"/>
              </w:rPr>
              <w:t>通过就业指导，熟悉就业制度与政策。</w:t>
            </w:r>
          </w:p>
          <w:p w14:paraId="70276488">
            <w:pPr>
              <w:widowControl/>
              <w:spacing w:line="360" w:lineRule="exact"/>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模块二 规划职业生涯</w:t>
            </w:r>
          </w:p>
          <w:p w14:paraId="6A263917">
            <w:pPr>
              <w:widowControl/>
              <w:spacing w:line="360" w:lineRule="exact"/>
              <w:ind w:firstLine="360"/>
              <w:rPr>
                <w:rFonts w:hint="eastAsia" w:ascii="宋体" w:hAnsi="宋体" w:cs="宋体"/>
                <w:color w:val="000000"/>
                <w:kern w:val="0"/>
                <w:sz w:val="18"/>
                <w:szCs w:val="18"/>
              </w:rPr>
            </w:pPr>
            <w:r>
              <w:rPr>
                <w:rFonts w:hint="eastAsia" w:ascii="宋体" w:hAnsi="宋体" w:cs="宋体"/>
                <w:color w:val="000000"/>
                <w:kern w:val="0"/>
                <w:sz w:val="18"/>
                <w:szCs w:val="18"/>
              </w:rPr>
              <w:t>掌握职业生涯发展理论，学会探索自我，能够进行职业环境评估和职业生涯决策、管理。</w:t>
            </w:r>
          </w:p>
          <w:p w14:paraId="332ED678">
            <w:pPr>
              <w:widowControl/>
              <w:spacing w:line="360" w:lineRule="exact"/>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模块三 提升就业能力</w:t>
            </w:r>
          </w:p>
          <w:p w14:paraId="5E14CA88">
            <w:pPr>
              <w:widowControl/>
              <w:spacing w:line="360" w:lineRule="exact"/>
              <w:ind w:firstLine="360"/>
              <w:rPr>
                <w:rFonts w:hint="eastAsia" w:ascii="宋体" w:hAnsi="宋体" w:cs="宋体"/>
                <w:color w:val="000000"/>
                <w:kern w:val="0"/>
                <w:sz w:val="18"/>
                <w:szCs w:val="18"/>
              </w:rPr>
            </w:pPr>
            <w:r>
              <w:rPr>
                <w:rFonts w:hint="eastAsia" w:ascii="宋体" w:hAnsi="宋体" w:cs="宋体"/>
                <w:color w:val="000000"/>
                <w:kern w:val="0"/>
                <w:sz w:val="18"/>
                <w:szCs w:val="18"/>
              </w:rPr>
              <w:t>了解大学生就业能力的内涵，培养对环境的适应能力和自主学习的能力，通过学习和活动锻炼培养表达能力、人际交往能力、信息处理能力等。</w:t>
            </w:r>
          </w:p>
          <w:p w14:paraId="62AD3A5B">
            <w:pPr>
              <w:widowControl/>
              <w:spacing w:line="360" w:lineRule="exact"/>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模块四 准备求职面试</w:t>
            </w:r>
          </w:p>
          <w:p w14:paraId="7C37014C">
            <w:pPr>
              <w:widowControl/>
              <w:spacing w:line="360" w:lineRule="exact"/>
              <w:ind w:firstLine="360"/>
              <w:rPr>
                <w:rFonts w:hint="eastAsia" w:ascii="宋体" w:hAnsi="宋体" w:cs="宋体"/>
                <w:color w:val="000000"/>
                <w:kern w:val="0"/>
                <w:sz w:val="18"/>
                <w:szCs w:val="18"/>
              </w:rPr>
            </w:pPr>
            <w:r>
              <w:rPr>
                <w:rFonts w:hint="eastAsia" w:ascii="宋体" w:hAnsi="宋体" w:cs="宋体"/>
                <w:color w:val="000000"/>
                <w:kern w:val="0"/>
                <w:sz w:val="18"/>
                <w:szCs w:val="18"/>
              </w:rPr>
              <w:t>学会对求职信息进行搜集与整理，了解求职材料的准备，了解面试技巧。</w:t>
            </w:r>
          </w:p>
          <w:p w14:paraId="7AFF8B00">
            <w:pPr>
              <w:widowControl/>
              <w:spacing w:line="360" w:lineRule="exact"/>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模块五 迈好职场第一步</w:t>
            </w:r>
          </w:p>
          <w:p w14:paraId="69556A7F">
            <w:pPr>
              <w:widowControl/>
              <w:spacing w:line="360" w:lineRule="exact"/>
              <w:ind w:firstLine="360"/>
              <w:rPr>
                <w:rFonts w:hint="eastAsia" w:ascii="宋体" w:hAnsi="宋体" w:cs="宋体"/>
                <w:color w:val="000000"/>
                <w:kern w:val="0"/>
                <w:sz w:val="18"/>
                <w:szCs w:val="18"/>
              </w:rPr>
            </w:pPr>
            <w:r>
              <w:rPr>
                <w:rFonts w:hint="eastAsia" w:ascii="宋体" w:hAnsi="宋体" w:cs="宋体"/>
                <w:color w:val="000000"/>
                <w:kern w:val="0"/>
                <w:sz w:val="18"/>
                <w:szCs w:val="18"/>
              </w:rPr>
              <w:t>能够顺利转换角色、定位自我，认识和适应新的环境，了解工作中的注意事项。</w:t>
            </w:r>
          </w:p>
          <w:p w14:paraId="1931A11A">
            <w:pPr>
              <w:widowControl/>
              <w:spacing w:line="360" w:lineRule="exact"/>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模块六 就业权益与保障</w:t>
            </w:r>
          </w:p>
          <w:p w14:paraId="2E938A1E">
            <w:pPr>
              <w:widowControl/>
              <w:spacing w:line="360" w:lineRule="exact"/>
              <w:ind w:firstLine="360"/>
              <w:rPr>
                <w:rFonts w:hint="eastAsia" w:ascii="宋体" w:hAnsi="宋体" w:cs="宋体"/>
                <w:color w:val="000000"/>
                <w:kern w:val="0"/>
                <w:sz w:val="18"/>
                <w:szCs w:val="18"/>
              </w:rPr>
            </w:pPr>
            <w:r>
              <w:rPr>
                <w:rFonts w:hint="eastAsia" w:ascii="宋体" w:hAnsi="宋体" w:cs="宋体"/>
                <w:color w:val="000000"/>
                <w:kern w:val="0"/>
                <w:sz w:val="18"/>
                <w:szCs w:val="18"/>
              </w:rPr>
              <w:t>了解求职过程中常见的侵权行为与保护途径，明白违约责任与劳动争议。</w:t>
            </w:r>
          </w:p>
          <w:p w14:paraId="36B6A20D">
            <w:pPr>
              <w:pStyle w:val="6"/>
              <w:spacing w:line="360" w:lineRule="exact"/>
              <w:ind w:firstLine="0" w:firstLineChars="0"/>
              <w:jc w:val="both"/>
              <w:rPr>
                <w:rFonts w:hint="eastAsia" w:ascii="宋体" w:hAnsi="宋体" w:cs="宋体"/>
                <w:bCs/>
                <w:color w:val="000000"/>
                <w:sz w:val="18"/>
                <w:szCs w:val="18"/>
              </w:rPr>
            </w:pPr>
          </w:p>
        </w:tc>
        <w:tc>
          <w:tcPr>
            <w:tcW w:w="2965" w:type="dxa"/>
          </w:tcPr>
          <w:p w14:paraId="4A95CBEC">
            <w:pPr>
              <w:widowControl/>
              <w:spacing w:line="360" w:lineRule="exact"/>
              <w:ind w:firstLine="55" w:firstLineChars="0"/>
              <w:rPr>
                <w:rFonts w:hint="eastAsia" w:ascii="宋体" w:hAnsi="宋体" w:cs="宋体"/>
                <w:color w:val="000000"/>
                <w:sz w:val="18"/>
                <w:szCs w:val="18"/>
              </w:rPr>
            </w:pPr>
            <w:r>
              <w:rPr>
                <w:rFonts w:hint="eastAsia" w:ascii="宋体" w:hAnsi="宋体" w:cs="宋体"/>
                <w:color w:val="000000"/>
                <w:sz w:val="18"/>
                <w:szCs w:val="18"/>
              </w:rPr>
              <w:t>（1）教学模式：课程采用模块式教学方法组织教学，采取“教学做一体”的线上线下混合式教学模式，以课堂教学为主，开展形式多样教学活动，促进、提升、改进课堂教学和学生的学习效果；将职业生涯规划教育贯穿大学教育的始终，通过教育和引导帮助大学生树立正确的人生观和职业观，明确人生目标，筹划职业生涯。</w:t>
            </w:r>
          </w:p>
          <w:p w14:paraId="32A3AA9F">
            <w:pPr>
              <w:widowControl/>
              <w:spacing w:line="360" w:lineRule="exact"/>
              <w:ind w:firstLine="55" w:firstLineChars="0"/>
              <w:rPr>
                <w:rFonts w:hint="eastAsia" w:ascii="宋体" w:hAnsi="宋体" w:cs="宋体"/>
                <w:color w:val="000000"/>
                <w:sz w:val="18"/>
                <w:szCs w:val="18"/>
              </w:rPr>
            </w:pPr>
            <w:r>
              <w:rPr>
                <w:rFonts w:hint="eastAsia" w:ascii="宋体" w:hAnsi="宋体" w:cs="宋体"/>
                <w:color w:val="000000"/>
                <w:sz w:val="18"/>
                <w:szCs w:val="18"/>
              </w:rPr>
              <w:t>（2）教学方法：遵循教育教学规律，坚持理论讲授与案例分析相结合、小组讨论与角色体验相结合、经验传授与求职就业实践相结合，调动学生学习职业规划的积极性、主动性，不断提高教学质量和水平。</w:t>
            </w:r>
          </w:p>
          <w:p w14:paraId="59C016D2">
            <w:pPr>
              <w:widowControl/>
              <w:spacing w:line="360" w:lineRule="exact"/>
              <w:ind w:firstLine="55" w:firstLineChars="0"/>
              <w:rPr>
                <w:rFonts w:hint="eastAsia" w:ascii="宋体" w:hAnsi="宋体" w:cs="宋体"/>
                <w:color w:val="000000"/>
                <w:sz w:val="18"/>
                <w:szCs w:val="18"/>
              </w:rPr>
            </w:pPr>
            <w:r>
              <w:rPr>
                <w:rFonts w:hint="eastAsia" w:ascii="宋体" w:hAnsi="宋体" w:cs="宋体"/>
                <w:color w:val="000000"/>
                <w:sz w:val="18"/>
                <w:szCs w:val="18"/>
              </w:rPr>
              <w:t>（3）教学条件：多媒体教室和智慧校园平台。</w:t>
            </w:r>
          </w:p>
          <w:p w14:paraId="291BD9C6">
            <w:pPr>
              <w:widowControl/>
              <w:spacing w:line="360" w:lineRule="exact"/>
              <w:ind w:firstLine="55" w:firstLineChars="0"/>
              <w:rPr>
                <w:rFonts w:hint="eastAsia" w:ascii="宋体" w:hAnsi="宋体" w:cs="宋体"/>
                <w:color w:val="000000"/>
                <w:sz w:val="18"/>
                <w:szCs w:val="18"/>
              </w:rPr>
            </w:pPr>
            <w:r>
              <w:rPr>
                <w:rFonts w:hint="eastAsia" w:ascii="宋体" w:hAnsi="宋体" w:cs="宋体"/>
                <w:color w:val="000000"/>
                <w:sz w:val="18"/>
                <w:szCs w:val="18"/>
              </w:rPr>
              <w:t>（4）教师要求：本课程的主讲教师须有过指导学生就业或从事过学生管理的工作经历，熟悉企业招聘流程和规则，能够理论联系实际帮助学生做好职业规划。</w:t>
            </w:r>
          </w:p>
          <w:p w14:paraId="59CFA26B">
            <w:pPr>
              <w:widowControl/>
              <w:spacing w:line="360" w:lineRule="exact"/>
              <w:ind w:firstLine="55" w:firstLineChars="0"/>
              <w:rPr>
                <w:rFonts w:hint="eastAsia" w:ascii="宋体" w:hAnsi="宋体" w:cs="宋体"/>
                <w:color w:val="000000"/>
                <w:sz w:val="18"/>
                <w:szCs w:val="18"/>
              </w:rPr>
            </w:pPr>
            <w:r>
              <w:rPr>
                <w:rFonts w:hint="eastAsia" w:ascii="宋体" w:hAnsi="宋体" w:cs="宋体"/>
                <w:color w:val="000000"/>
                <w:sz w:val="18"/>
                <w:szCs w:val="18"/>
              </w:rPr>
              <w:t>（5）课程思政：能够结合社会主义核心价值观引导学生树立“爱岗”“敬业”“诚信”“守信”等良好品质。</w:t>
            </w:r>
          </w:p>
          <w:p w14:paraId="4399ADE1">
            <w:pPr>
              <w:widowControl/>
              <w:spacing w:line="360" w:lineRule="exact"/>
              <w:ind w:firstLine="55" w:firstLineChars="0"/>
              <w:rPr>
                <w:rFonts w:hint="eastAsia" w:ascii="宋体" w:hAnsi="宋体" w:cs="宋体"/>
                <w:color w:val="000000"/>
                <w:sz w:val="18"/>
                <w:szCs w:val="18"/>
              </w:rPr>
            </w:pPr>
            <w:r>
              <w:rPr>
                <w:rFonts w:hint="eastAsia" w:ascii="宋体" w:hAnsi="宋体" w:cs="宋体"/>
                <w:color w:val="000000"/>
                <w:sz w:val="18"/>
                <w:szCs w:val="18"/>
              </w:rPr>
              <w:t>（6）评价建议：采取学习过程考核（30%）+期末测评（70%）评定学习效果。</w:t>
            </w:r>
          </w:p>
          <w:p w14:paraId="1C8F685C">
            <w:pPr>
              <w:widowControl/>
              <w:spacing w:line="360" w:lineRule="exact"/>
              <w:ind w:firstLine="55" w:firstLineChars="0"/>
              <w:rPr>
                <w:rFonts w:hint="eastAsia" w:ascii="宋体" w:hAnsi="宋体" w:cs="宋体"/>
                <w:color w:val="000000"/>
                <w:sz w:val="18"/>
                <w:szCs w:val="18"/>
              </w:rPr>
            </w:pPr>
            <w:r>
              <w:rPr>
                <w:rFonts w:hint="eastAsia" w:ascii="宋体" w:hAnsi="宋体" w:cs="宋体"/>
                <w:color w:val="000000"/>
                <w:sz w:val="18"/>
                <w:szCs w:val="18"/>
              </w:rPr>
              <w:t>（7）课程思政：能够结合社会主义核心价值观引导学生树立“爱岗”“敬业”“诚信”“守信”等良好品质。</w:t>
            </w:r>
          </w:p>
          <w:p w14:paraId="0F7F5BD4">
            <w:pPr>
              <w:widowControl/>
              <w:spacing w:line="360" w:lineRule="exact"/>
              <w:ind w:firstLine="55" w:firstLineChars="0"/>
              <w:rPr>
                <w:rFonts w:hint="eastAsia" w:ascii="宋体" w:hAnsi="宋体" w:cs="宋体"/>
                <w:b/>
                <w:color w:val="000000"/>
                <w:sz w:val="18"/>
                <w:szCs w:val="18"/>
              </w:rPr>
            </w:pPr>
            <w:r>
              <w:rPr>
                <w:rFonts w:hint="eastAsia" w:ascii="宋体" w:hAnsi="宋体" w:cs="宋体"/>
                <w:color w:val="000000"/>
                <w:sz w:val="18"/>
                <w:szCs w:val="18"/>
              </w:rPr>
              <w:t>（8）评价建议：采取学习过程考核（50%）+期末测评（50%）评定学习效果。</w:t>
            </w:r>
          </w:p>
        </w:tc>
      </w:tr>
      <w:tr w14:paraId="71585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14:paraId="79C6C253">
            <w:pPr>
              <w:keepLines/>
              <w:shd w:val="clear" w:color="auto" w:fill="FFFFFF"/>
              <w:spacing w:line="360" w:lineRule="exact"/>
              <w:ind w:firstLine="0" w:firstLineChars="0"/>
              <w:jc w:val="center"/>
              <w:rPr>
                <w:rFonts w:hint="eastAsia" w:ascii="宋体" w:hAnsi="宋体" w:cs="宋体"/>
                <w:bCs/>
                <w:sz w:val="18"/>
                <w:szCs w:val="18"/>
              </w:rPr>
            </w:pPr>
            <w:r>
              <w:rPr>
                <w:rFonts w:hint="eastAsia" w:ascii="宋体" w:hAnsi="宋体" w:cs="宋体"/>
                <w:b/>
                <w:bCs/>
                <w:sz w:val="18"/>
                <w:szCs w:val="18"/>
              </w:rPr>
              <w:t>创新创业教育</w:t>
            </w:r>
          </w:p>
        </w:tc>
        <w:tc>
          <w:tcPr>
            <w:tcW w:w="2631" w:type="dxa"/>
          </w:tcPr>
          <w:p w14:paraId="41B2AC66">
            <w:pPr>
              <w:keepLines/>
              <w:widowControl/>
              <w:spacing w:line="360" w:lineRule="exact"/>
              <w:ind w:firstLine="55" w:firstLineChars="0"/>
              <w:rPr>
                <w:rFonts w:hint="eastAsia" w:ascii="宋体" w:hAnsi="宋体" w:cs="宋体"/>
                <w:kern w:val="0"/>
                <w:sz w:val="18"/>
                <w:szCs w:val="18"/>
              </w:rPr>
            </w:pPr>
            <w:r>
              <w:rPr>
                <w:rFonts w:hint="eastAsia" w:ascii="宋体" w:hAnsi="宋体" w:cs="宋体"/>
                <w:kern w:val="0"/>
                <w:sz w:val="18"/>
                <w:szCs w:val="18"/>
              </w:rPr>
              <w:t>（1）掌握创新的概念，了解创新的内涵和技法。</w:t>
            </w:r>
          </w:p>
          <w:p w14:paraId="636AF1FD">
            <w:pPr>
              <w:keepLines/>
              <w:widowControl/>
              <w:spacing w:line="360" w:lineRule="exact"/>
              <w:ind w:firstLine="55" w:firstLineChars="0"/>
              <w:rPr>
                <w:rFonts w:hint="eastAsia" w:ascii="宋体" w:hAnsi="宋体" w:cs="宋体"/>
                <w:kern w:val="0"/>
                <w:sz w:val="18"/>
                <w:szCs w:val="18"/>
              </w:rPr>
            </w:pPr>
            <w:r>
              <w:rPr>
                <w:rFonts w:hint="eastAsia" w:ascii="宋体" w:hAnsi="宋体" w:cs="宋体"/>
                <w:kern w:val="0"/>
                <w:sz w:val="18"/>
                <w:szCs w:val="18"/>
              </w:rPr>
              <w:t>（2）掌握开展创新创业活动所需要的基本知识、了解创业优惠政策。</w:t>
            </w:r>
          </w:p>
          <w:p w14:paraId="1AB44DEE">
            <w:pPr>
              <w:keepLines/>
              <w:widowControl/>
              <w:spacing w:line="360" w:lineRule="exact"/>
              <w:ind w:firstLine="55" w:firstLineChars="0"/>
              <w:rPr>
                <w:rFonts w:hint="eastAsia" w:ascii="宋体" w:hAnsi="宋体" w:cs="宋体"/>
                <w:kern w:val="0"/>
                <w:sz w:val="18"/>
                <w:szCs w:val="18"/>
              </w:rPr>
            </w:pPr>
            <w:r>
              <w:rPr>
                <w:rFonts w:hint="eastAsia" w:ascii="宋体" w:hAnsi="宋体" w:cs="宋体"/>
                <w:kern w:val="0"/>
                <w:sz w:val="18"/>
                <w:szCs w:val="18"/>
              </w:rPr>
              <w:t>（3）了解行业的发展特点和趋势。</w:t>
            </w:r>
          </w:p>
          <w:p w14:paraId="224241B6">
            <w:pPr>
              <w:keepLines/>
              <w:widowControl/>
              <w:spacing w:line="360" w:lineRule="exact"/>
              <w:ind w:firstLine="55" w:firstLineChars="0"/>
              <w:rPr>
                <w:rFonts w:hint="eastAsia" w:ascii="宋体" w:hAnsi="宋体" w:cs="宋体"/>
                <w:kern w:val="0"/>
                <w:sz w:val="18"/>
                <w:szCs w:val="18"/>
              </w:rPr>
            </w:pPr>
            <w:r>
              <w:rPr>
                <w:rFonts w:hint="eastAsia" w:ascii="宋体" w:hAnsi="宋体" w:cs="宋体"/>
                <w:kern w:val="0"/>
                <w:sz w:val="18"/>
                <w:szCs w:val="18"/>
              </w:rPr>
              <w:t xml:space="preserve">（4）掌握创业计划书的内容，熟悉创业方式和基本流程，树立科学的创业观。 </w:t>
            </w:r>
          </w:p>
          <w:p w14:paraId="7BC81541">
            <w:pPr>
              <w:keepLines/>
              <w:widowControl/>
              <w:spacing w:line="360" w:lineRule="exact"/>
              <w:ind w:firstLine="55" w:firstLineChars="0"/>
              <w:rPr>
                <w:rFonts w:hint="eastAsia" w:ascii="宋体" w:hAnsi="宋体" w:cs="宋体"/>
                <w:kern w:val="0"/>
                <w:sz w:val="18"/>
                <w:szCs w:val="18"/>
              </w:rPr>
            </w:pPr>
            <w:r>
              <w:rPr>
                <w:rFonts w:hint="eastAsia" w:ascii="宋体" w:hAnsi="宋体" w:cs="宋体"/>
                <w:kern w:val="0"/>
                <w:sz w:val="18"/>
                <w:szCs w:val="18"/>
              </w:rPr>
              <w:t>（5）形成创新创业理念、提升创新创业能力，能够撰写创业计划书。</w:t>
            </w:r>
          </w:p>
          <w:p w14:paraId="4CBEF010">
            <w:pPr>
              <w:keepLines/>
              <w:widowControl/>
              <w:spacing w:line="360" w:lineRule="exact"/>
              <w:ind w:firstLine="55" w:firstLineChars="0"/>
              <w:rPr>
                <w:rFonts w:hint="eastAsia" w:ascii="宋体" w:hAnsi="宋体" w:cs="宋体"/>
                <w:kern w:val="0"/>
                <w:sz w:val="18"/>
                <w:szCs w:val="18"/>
              </w:rPr>
            </w:pPr>
            <w:r>
              <w:rPr>
                <w:rFonts w:hint="eastAsia" w:ascii="宋体" w:hAnsi="宋体" w:cs="宋体"/>
                <w:kern w:val="0"/>
                <w:sz w:val="18"/>
                <w:szCs w:val="18"/>
              </w:rPr>
              <w:t>（6）具备团队协作能力。</w:t>
            </w:r>
          </w:p>
          <w:p w14:paraId="461B3044">
            <w:pPr>
              <w:keepLines/>
              <w:widowControl/>
              <w:spacing w:line="360" w:lineRule="exact"/>
              <w:ind w:firstLine="55" w:firstLineChars="0"/>
              <w:rPr>
                <w:rFonts w:hint="eastAsia" w:ascii="宋体" w:hAnsi="宋体" w:cs="宋体"/>
                <w:kern w:val="0"/>
                <w:sz w:val="18"/>
                <w:szCs w:val="18"/>
              </w:rPr>
            </w:pPr>
            <w:r>
              <w:rPr>
                <w:rFonts w:hint="eastAsia" w:ascii="宋体" w:hAnsi="宋体" w:cs="宋体"/>
                <w:kern w:val="0"/>
                <w:sz w:val="18"/>
                <w:szCs w:val="18"/>
              </w:rPr>
              <w:t>（7）具备与他人合作，提供有价值解决方案的能力。</w:t>
            </w:r>
          </w:p>
          <w:p w14:paraId="23A9BB0E">
            <w:pPr>
              <w:keepLines/>
              <w:widowControl/>
              <w:spacing w:line="360" w:lineRule="exact"/>
              <w:ind w:firstLine="0" w:firstLineChars="0"/>
              <w:rPr>
                <w:rFonts w:hint="eastAsia" w:ascii="宋体" w:hAnsi="宋体" w:cs="宋体"/>
                <w:b/>
                <w:bCs/>
                <w:kern w:val="0"/>
                <w:sz w:val="18"/>
                <w:szCs w:val="18"/>
              </w:rPr>
            </w:pPr>
            <w:r>
              <w:rPr>
                <w:rFonts w:hint="eastAsia" w:ascii="宋体" w:hAnsi="宋体" w:cs="宋体"/>
                <w:kern w:val="0"/>
                <w:sz w:val="18"/>
                <w:szCs w:val="18"/>
              </w:rPr>
              <w:t>（8）运用互联网思维利用自身特长进行创业的能力。</w:t>
            </w:r>
          </w:p>
          <w:p w14:paraId="74CCED20">
            <w:pPr>
              <w:keepLines/>
              <w:widowControl/>
              <w:spacing w:line="360" w:lineRule="exact"/>
              <w:ind w:firstLine="55" w:firstLineChars="0"/>
              <w:rPr>
                <w:rFonts w:hint="eastAsia" w:ascii="宋体" w:hAnsi="宋体" w:cs="宋体"/>
                <w:kern w:val="0"/>
                <w:sz w:val="18"/>
                <w:szCs w:val="18"/>
              </w:rPr>
            </w:pPr>
            <w:r>
              <w:rPr>
                <w:rFonts w:hint="eastAsia" w:ascii="宋体" w:hAnsi="宋体" w:cs="宋体"/>
                <w:kern w:val="0"/>
                <w:sz w:val="18"/>
                <w:szCs w:val="18"/>
              </w:rPr>
              <w:t>（9）培养当代大学生创新创业意识与创新创业思维，提高创新创业综合素质。</w:t>
            </w:r>
          </w:p>
          <w:p w14:paraId="415B275B">
            <w:pPr>
              <w:keepLines/>
              <w:widowControl/>
              <w:spacing w:line="360" w:lineRule="exact"/>
              <w:ind w:firstLine="55" w:firstLineChars="0"/>
              <w:rPr>
                <w:rFonts w:hint="eastAsia" w:ascii="宋体" w:hAnsi="宋体" w:cs="宋体"/>
                <w:kern w:val="0"/>
                <w:sz w:val="18"/>
                <w:szCs w:val="18"/>
              </w:rPr>
            </w:pPr>
            <w:r>
              <w:rPr>
                <w:rFonts w:hint="eastAsia" w:ascii="宋体" w:hAnsi="宋体" w:cs="宋体"/>
                <w:kern w:val="0"/>
                <w:sz w:val="18"/>
                <w:szCs w:val="18"/>
              </w:rPr>
              <w:t>（10）培养具有创新精神、敢想敢干、有经济头脑、善于发挥自身优势、善于人际交往的创新型人才。</w:t>
            </w:r>
          </w:p>
          <w:p w14:paraId="4DD939D5">
            <w:pPr>
              <w:keepLines/>
              <w:widowControl/>
              <w:spacing w:line="360" w:lineRule="exact"/>
              <w:ind w:firstLine="55" w:firstLineChars="0"/>
              <w:rPr>
                <w:rFonts w:hint="eastAsia" w:ascii="宋体" w:hAnsi="宋体" w:cs="宋体"/>
                <w:kern w:val="0"/>
                <w:sz w:val="18"/>
                <w:szCs w:val="18"/>
              </w:rPr>
            </w:pPr>
            <w:r>
              <w:rPr>
                <w:rFonts w:hint="eastAsia" w:ascii="宋体" w:hAnsi="宋体" w:cs="宋体"/>
                <w:kern w:val="0"/>
                <w:sz w:val="18"/>
                <w:szCs w:val="18"/>
              </w:rPr>
              <w:t>（11）积极参与创新创业建设，倡导敢为人先、敢于冒险的新风尚。</w:t>
            </w:r>
          </w:p>
          <w:p w14:paraId="6DFFFB5B">
            <w:pPr>
              <w:keepLines/>
              <w:widowControl/>
              <w:spacing w:line="360" w:lineRule="exact"/>
              <w:ind w:firstLine="55" w:firstLineChars="0"/>
              <w:rPr>
                <w:rFonts w:hint="eastAsia" w:ascii="宋体" w:hAnsi="宋体" w:cs="宋体"/>
                <w:sz w:val="18"/>
                <w:szCs w:val="18"/>
              </w:rPr>
            </w:pPr>
            <w:r>
              <w:rPr>
                <w:rFonts w:hint="eastAsia" w:ascii="宋体" w:hAnsi="宋体" w:cs="宋体"/>
                <w:kern w:val="0"/>
                <w:sz w:val="18"/>
                <w:szCs w:val="18"/>
              </w:rPr>
              <w:t>（12）勇于投身社会实践，推进科技成果向实际生产的转化，为建设创新型国家作出贡献。</w:t>
            </w:r>
          </w:p>
        </w:tc>
        <w:tc>
          <w:tcPr>
            <w:tcW w:w="3229" w:type="dxa"/>
          </w:tcPr>
          <w:p w14:paraId="4B8370B1">
            <w:pPr>
              <w:keepLines/>
              <w:widowControl/>
              <w:spacing w:line="360" w:lineRule="exact"/>
              <w:ind w:firstLine="55" w:firstLineChars="0"/>
              <w:rPr>
                <w:rFonts w:hint="eastAsia" w:ascii="宋体" w:hAnsi="宋体" w:cs="宋体"/>
                <w:kern w:val="0"/>
                <w:sz w:val="18"/>
                <w:szCs w:val="18"/>
              </w:rPr>
            </w:pPr>
            <w:r>
              <w:rPr>
                <w:rFonts w:hint="eastAsia" w:ascii="宋体" w:hAnsi="宋体" w:cs="宋体"/>
                <w:kern w:val="0"/>
                <w:sz w:val="18"/>
                <w:szCs w:val="18"/>
              </w:rPr>
              <w:t xml:space="preserve">（1）创新概念和类型。  </w:t>
            </w:r>
          </w:p>
          <w:p w14:paraId="10628C78">
            <w:pPr>
              <w:keepLines/>
              <w:widowControl/>
              <w:spacing w:line="360" w:lineRule="exact"/>
              <w:ind w:firstLine="55" w:firstLineChars="0"/>
              <w:rPr>
                <w:rFonts w:hint="eastAsia" w:ascii="宋体" w:hAnsi="宋体" w:cs="宋体"/>
                <w:kern w:val="0"/>
                <w:sz w:val="18"/>
                <w:szCs w:val="18"/>
              </w:rPr>
            </w:pPr>
            <w:r>
              <w:rPr>
                <w:rFonts w:hint="eastAsia" w:ascii="宋体" w:hAnsi="宋体" w:cs="宋体"/>
                <w:kern w:val="0"/>
                <w:sz w:val="18"/>
                <w:szCs w:val="18"/>
              </w:rPr>
              <w:t xml:space="preserve">（2）创新意识和创新能力。 </w:t>
            </w:r>
          </w:p>
          <w:p w14:paraId="567EDC8E">
            <w:pPr>
              <w:keepLines/>
              <w:widowControl/>
              <w:spacing w:line="360" w:lineRule="exact"/>
              <w:ind w:firstLine="55" w:firstLineChars="0"/>
              <w:rPr>
                <w:rFonts w:hint="eastAsia" w:ascii="宋体" w:hAnsi="宋体" w:cs="宋体"/>
                <w:kern w:val="0"/>
                <w:sz w:val="18"/>
                <w:szCs w:val="18"/>
              </w:rPr>
            </w:pPr>
            <w:r>
              <w:rPr>
                <w:rFonts w:hint="eastAsia" w:ascii="宋体" w:hAnsi="宋体" w:cs="宋体"/>
                <w:kern w:val="0"/>
                <w:sz w:val="18"/>
                <w:szCs w:val="18"/>
              </w:rPr>
              <w:t xml:space="preserve">（3）创新思维及分类。 </w:t>
            </w:r>
          </w:p>
          <w:p w14:paraId="418949CF">
            <w:pPr>
              <w:keepLines/>
              <w:widowControl/>
              <w:spacing w:line="360" w:lineRule="exact"/>
              <w:ind w:firstLine="55" w:firstLineChars="0"/>
              <w:rPr>
                <w:rFonts w:hint="eastAsia" w:ascii="宋体" w:hAnsi="宋体" w:cs="宋体"/>
                <w:kern w:val="0"/>
                <w:sz w:val="18"/>
                <w:szCs w:val="18"/>
              </w:rPr>
            </w:pPr>
            <w:r>
              <w:rPr>
                <w:rFonts w:hint="eastAsia" w:ascii="宋体" w:hAnsi="宋体" w:cs="宋体"/>
                <w:kern w:val="0"/>
                <w:sz w:val="18"/>
                <w:szCs w:val="18"/>
              </w:rPr>
              <w:t xml:space="preserve">（4）创新技法。  </w:t>
            </w:r>
          </w:p>
          <w:p w14:paraId="41268EE0">
            <w:pPr>
              <w:keepLines/>
              <w:widowControl/>
              <w:spacing w:line="360" w:lineRule="exact"/>
              <w:ind w:firstLine="55" w:firstLineChars="0"/>
              <w:rPr>
                <w:rFonts w:hint="eastAsia" w:ascii="宋体" w:hAnsi="宋体" w:cs="宋体"/>
                <w:kern w:val="0"/>
                <w:sz w:val="18"/>
                <w:szCs w:val="18"/>
              </w:rPr>
            </w:pPr>
            <w:r>
              <w:rPr>
                <w:rFonts w:hint="eastAsia" w:ascii="宋体" w:hAnsi="宋体" w:cs="宋体"/>
                <w:kern w:val="0"/>
                <w:sz w:val="18"/>
                <w:szCs w:val="18"/>
              </w:rPr>
              <w:t xml:space="preserve">（5）大学生创新实践项目展示。  </w:t>
            </w:r>
          </w:p>
          <w:p w14:paraId="561CEFC0">
            <w:pPr>
              <w:keepLines/>
              <w:widowControl/>
              <w:spacing w:line="360" w:lineRule="exact"/>
              <w:ind w:firstLine="55" w:firstLineChars="0"/>
              <w:rPr>
                <w:rFonts w:hint="eastAsia" w:ascii="宋体" w:hAnsi="宋体" w:cs="宋体"/>
                <w:kern w:val="0"/>
                <w:sz w:val="18"/>
                <w:szCs w:val="18"/>
              </w:rPr>
            </w:pPr>
            <w:r>
              <w:rPr>
                <w:rFonts w:hint="eastAsia" w:ascii="宋体" w:hAnsi="宋体" w:cs="宋体"/>
                <w:kern w:val="0"/>
                <w:sz w:val="18"/>
                <w:szCs w:val="18"/>
              </w:rPr>
              <w:t xml:space="preserve">（6）创业的概念、过程和阶段。  </w:t>
            </w:r>
          </w:p>
          <w:p w14:paraId="3451E045">
            <w:pPr>
              <w:keepLines/>
              <w:widowControl/>
              <w:spacing w:line="360" w:lineRule="exact"/>
              <w:ind w:firstLine="55" w:firstLineChars="0"/>
              <w:rPr>
                <w:rFonts w:hint="eastAsia" w:ascii="宋体" w:hAnsi="宋体" w:cs="宋体"/>
                <w:kern w:val="0"/>
                <w:sz w:val="18"/>
                <w:szCs w:val="18"/>
              </w:rPr>
            </w:pPr>
            <w:r>
              <w:rPr>
                <w:rFonts w:hint="eastAsia" w:ascii="宋体" w:hAnsi="宋体" w:cs="宋体"/>
                <w:kern w:val="0"/>
                <w:sz w:val="18"/>
                <w:szCs w:val="18"/>
              </w:rPr>
              <w:t xml:space="preserve">（7）创业准备。  </w:t>
            </w:r>
          </w:p>
          <w:p w14:paraId="57AD8194">
            <w:pPr>
              <w:keepLines/>
              <w:widowControl/>
              <w:spacing w:line="360" w:lineRule="exact"/>
              <w:ind w:firstLine="55" w:firstLineChars="0"/>
              <w:rPr>
                <w:rFonts w:hint="eastAsia" w:ascii="宋体" w:hAnsi="宋体" w:cs="宋体"/>
                <w:kern w:val="0"/>
                <w:sz w:val="18"/>
                <w:szCs w:val="18"/>
              </w:rPr>
            </w:pPr>
            <w:r>
              <w:rPr>
                <w:rFonts w:hint="eastAsia" w:ascii="宋体" w:hAnsi="宋体" w:cs="宋体"/>
                <w:kern w:val="0"/>
                <w:sz w:val="18"/>
                <w:szCs w:val="18"/>
              </w:rPr>
              <w:t xml:space="preserve">（8）创办企业基本步骤。 </w:t>
            </w:r>
          </w:p>
          <w:p w14:paraId="25549B20">
            <w:pPr>
              <w:keepLines/>
              <w:widowControl/>
              <w:spacing w:line="360" w:lineRule="exact"/>
              <w:ind w:firstLine="55" w:firstLineChars="0"/>
              <w:rPr>
                <w:rFonts w:hint="eastAsia" w:ascii="宋体" w:hAnsi="宋体" w:cs="宋体"/>
                <w:kern w:val="0"/>
                <w:sz w:val="18"/>
                <w:szCs w:val="18"/>
              </w:rPr>
            </w:pPr>
            <w:r>
              <w:rPr>
                <w:rFonts w:hint="eastAsia" w:ascii="宋体" w:hAnsi="宋体" w:cs="宋体"/>
                <w:kern w:val="0"/>
                <w:sz w:val="18"/>
                <w:szCs w:val="18"/>
              </w:rPr>
              <w:t xml:space="preserve">（9）新创企业经营管理。 </w:t>
            </w:r>
          </w:p>
          <w:p w14:paraId="782A3EFD">
            <w:pPr>
              <w:keepLines/>
              <w:widowControl/>
              <w:spacing w:line="360" w:lineRule="exact"/>
              <w:ind w:firstLine="55" w:firstLineChars="0"/>
              <w:rPr>
                <w:rFonts w:hint="eastAsia" w:ascii="宋体" w:hAnsi="宋体" w:cs="宋体"/>
                <w:kern w:val="0"/>
                <w:sz w:val="18"/>
                <w:szCs w:val="18"/>
              </w:rPr>
            </w:pPr>
            <w:r>
              <w:rPr>
                <w:rFonts w:hint="eastAsia" w:ascii="宋体" w:hAnsi="宋体" w:cs="宋体"/>
                <w:kern w:val="0"/>
                <w:sz w:val="18"/>
                <w:szCs w:val="18"/>
              </w:rPr>
              <w:t xml:space="preserve">（10）大学生创业实践项目展示。  </w:t>
            </w:r>
          </w:p>
          <w:p w14:paraId="5DAC7520">
            <w:pPr>
              <w:keepLines/>
              <w:widowControl/>
              <w:spacing w:line="360" w:lineRule="exact"/>
              <w:ind w:firstLine="55" w:firstLineChars="0"/>
              <w:rPr>
                <w:rFonts w:hint="eastAsia" w:ascii="宋体" w:hAnsi="宋体" w:cs="宋体"/>
                <w:kern w:val="0"/>
                <w:sz w:val="18"/>
                <w:szCs w:val="18"/>
              </w:rPr>
            </w:pPr>
          </w:p>
        </w:tc>
        <w:tc>
          <w:tcPr>
            <w:tcW w:w="2965" w:type="dxa"/>
          </w:tcPr>
          <w:p w14:paraId="6D4792C1">
            <w:pPr>
              <w:keepLines/>
              <w:widowControl/>
              <w:spacing w:line="360" w:lineRule="exact"/>
              <w:ind w:firstLine="55" w:firstLineChars="0"/>
              <w:rPr>
                <w:rFonts w:hint="eastAsia" w:ascii="宋体" w:hAnsi="宋体" w:cs="宋体"/>
                <w:kern w:val="0"/>
                <w:sz w:val="18"/>
                <w:szCs w:val="18"/>
              </w:rPr>
            </w:pPr>
            <w:r>
              <w:rPr>
                <w:rFonts w:hint="eastAsia" w:ascii="宋体" w:hAnsi="宋体" w:cs="宋体"/>
                <w:kern w:val="0"/>
                <w:sz w:val="18"/>
                <w:szCs w:val="18"/>
              </w:rPr>
              <w:t>（1）教学模式：采用线上+线下混合式教学模式，线上通过课堂外在线自主学习和创新，实现知识传递和展现；线下通过将课堂变成互动场所，进行探究学习，突出强调理论联系实际，切实增强针对性，注重实效。</w:t>
            </w:r>
          </w:p>
          <w:p w14:paraId="607AD021">
            <w:pPr>
              <w:keepLines/>
              <w:widowControl/>
              <w:spacing w:line="360" w:lineRule="exact"/>
              <w:ind w:firstLine="55" w:firstLineChars="0"/>
              <w:rPr>
                <w:rFonts w:hint="eastAsia" w:ascii="宋体" w:hAnsi="宋体" w:cs="宋体"/>
                <w:kern w:val="0"/>
                <w:sz w:val="18"/>
                <w:szCs w:val="18"/>
              </w:rPr>
            </w:pPr>
            <w:r>
              <w:rPr>
                <w:rFonts w:hint="eastAsia" w:ascii="宋体" w:hAnsi="宋体" w:cs="宋体"/>
                <w:kern w:val="0"/>
                <w:sz w:val="18"/>
                <w:szCs w:val="18"/>
              </w:rPr>
              <w:t>（2）教学方法：主要运用案例分析、情景模拟、小组讨论、角色扮演等教学方法，通过社会调查和创新创业大赛等活动激发学生创新创业的热情。</w:t>
            </w:r>
          </w:p>
          <w:p w14:paraId="71F7C1EE">
            <w:pPr>
              <w:keepLines/>
              <w:widowControl/>
              <w:spacing w:line="360" w:lineRule="exact"/>
              <w:ind w:firstLine="55" w:firstLineChars="0"/>
              <w:rPr>
                <w:rFonts w:hint="eastAsia" w:ascii="宋体" w:hAnsi="宋体" w:cs="宋体"/>
                <w:kern w:val="0"/>
                <w:sz w:val="18"/>
                <w:szCs w:val="18"/>
              </w:rPr>
            </w:pPr>
            <w:r>
              <w:rPr>
                <w:rFonts w:hint="eastAsia" w:ascii="宋体" w:hAnsi="宋体" w:cs="宋体"/>
                <w:kern w:val="0"/>
                <w:sz w:val="18"/>
                <w:szCs w:val="18"/>
              </w:rPr>
              <w:t>（3）教学条件：多媒体教室和智慧校园平台。</w:t>
            </w:r>
          </w:p>
          <w:p w14:paraId="52F0D574">
            <w:pPr>
              <w:keepLines/>
              <w:widowControl/>
              <w:spacing w:line="360" w:lineRule="exact"/>
              <w:ind w:firstLine="55" w:firstLineChars="0"/>
              <w:rPr>
                <w:rFonts w:hint="eastAsia" w:ascii="宋体" w:hAnsi="宋体" w:cs="宋体"/>
                <w:kern w:val="0"/>
                <w:sz w:val="18"/>
                <w:szCs w:val="18"/>
              </w:rPr>
            </w:pPr>
            <w:r>
              <w:rPr>
                <w:rFonts w:hint="eastAsia" w:ascii="宋体" w:hAnsi="宋体" w:cs="宋体"/>
                <w:kern w:val="0"/>
                <w:sz w:val="18"/>
                <w:szCs w:val="18"/>
              </w:rPr>
              <w:t>（4）教师要求：本课程的主讲教师须有过创业经历或参加过创新、创业项目（或大赛）或指导过学生创新创业项目和大赛。</w:t>
            </w:r>
          </w:p>
          <w:p w14:paraId="1116812A">
            <w:pPr>
              <w:keepLines/>
              <w:widowControl/>
              <w:spacing w:line="360" w:lineRule="exact"/>
              <w:ind w:firstLine="55" w:firstLineChars="0"/>
              <w:rPr>
                <w:rFonts w:hint="eastAsia" w:ascii="宋体" w:hAnsi="宋体" w:cs="宋体"/>
                <w:kern w:val="0"/>
                <w:sz w:val="18"/>
                <w:szCs w:val="18"/>
              </w:rPr>
            </w:pPr>
            <w:r>
              <w:rPr>
                <w:rFonts w:hint="eastAsia" w:ascii="宋体" w:hAnsi="宋体" w:cs="宋体"/>
                <w:kern w:val="0"/>
                <w:sz w:val="18"/>
                <w:szCs w:val="18"/>
              </w:rPr>
              <w:t>（5）课程思政：在教学实施中，结合社会主义核心价值观，将爱国主义、诚实守信、责任意识、法律意识、团队合作精神等融入课堂教学和案例分析中。</w:t>
            </w:r>
          </w:p>
          <w:p w14:paraId="13581F3B">
            <w:pPr>
              <w:keepLines/>
              <w:widowControl/>
              <w:spacing w:line="360" w:lineRule="exact"/>
              <w:ind w:firstLine="55" w:firstLineChars="0"/>
              <w:rPr>
                <w:rFonts w:hint="eastAsia" w:ascii="宋体" w:hAnsi="宋体" w:cs="宋体"/>
                <w:bCs/>
                <w:sz w:val="18"/>
                <w:szCs w:val="18"/>
              </w:rPr>
            </w:pPr>
            <w:r>
              <w:rPr>
                <w:rFonts w:hint="eastAsia" w:ascii="宋体" w:hAnsi="宋体" w:cs="宋体"/>
                <w:kern w:val="0"/>
                <w:sz w:val="18"/>
                <w:szCs w:val="18"/>
              </w:rPr>
              <w:t>（6）评价建议：采取学习过程考核（30%）+期末测评（70%）评定学习效果。</w:t>
            </w:r>
          </w:p>
        </w:tc>
      </w:tr>
      <w:tr w14:paraId="2F287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14:paraId="2319217F">
            <w:pPr>
              <w:keepLines/>
              <w:shd w:val="clear" w:color="auto" w:fill="FFFFFF"/>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经济数学</w:t>
            </w:r>
          </w:p>
          <w:p w14:paraId="01E976FB">
            <w:pPr>
              <w:keepLines/>
              <w:shd w:val="clear" w:color="auto" w:fill="FFFFFF"/>
              <w:spacing w:line="360" w:lineRule="exact"/>
              <w:ind w:firstLine="0" w:firstLineChars="0"/>
              <w:jc w:val="center"/>
              <w:rPr>
                <w:rFonts w:hint="eastAsia" w:ascii="宋体" w:hAnsi="宋体" w:cs="宋体"/>
                <w:bCs/>
                <w:sz w:val="18"/>
                <w:szCs w:val="18"/>
              </w:rPr>
            </w:pPr>
          </w:p>
        </w:tc>
        <w:tc>
          <w:tcPr>
            <w:tcW w:w="2631" w:type="dxa"/>
          </w:tcPr>
          <w:p w14:paraId="38BB136D">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（1）认识微积分的发展史及其重要性、实用性，能够正确描述极限、导数、微分、积分等概念。</w:t>
            </w:r>
          </w:p>
          <w:p w14:paraId="1D739A5D">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（2）能够利用微积分、数学建模等内容的思想方法处理专业中简单的问题，并学会把一些简单的实际问题转化为数学模型求解。</w:t>
            </w:r>
          </w:p>
          <w:p w14:paraId="6347A615">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（3）能够利用已有知识获取新知识，并具有通过解决实际问题获得实用方法和创新思维的能力。</w:t>
            </w:r>
          </w:p>
          <w:p w14:paraId="292C38D4">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（4）培养和提升各专业学生进行专业学习和终身学习所必需的数理基础和数理思维。</w:t>
            </w:r>
          </w:p>
          <w:p w14:paraId="46D39799">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（5）培养学生严谨、认真、踏实、细心做事的态度，以及进行质疑和独立思考的习惯。</w:t>
            </w:r>
          </w:p>
          <w:p w14:paraId="51A08D98">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（6）结合数学史和数学文化，贯彻数学精神，感受数学魅力，培养数学素养，使学生坚定文化自信。</w:t>
            </w:r>
          </w:p>
        </w:tc>
        <w:tc>
          <w:tcPr>
            <w:tcW w:w="3229" w:type="dxa"/>
          </w:tcPr>
          <w:p w14:paraId="012E2A96">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（1）函数基础知识。</w:t>
            </w:r>
          </w:p>
          <w:p w14:paraId="0523EA15">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（2）极限与连续。</w:t>
            </w:r>
          </w:p>
          <w:p w14:paraId="66707C03">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（3）导数与微分。</w:t>
            </w:r>
          </w:p>
          <w:p w14:paraId="553B0783">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（4）导数的应用。</w:t>
            </w:r>
          </w:p>
          <w:p w14:paraId="4A190F25">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（5）不定积分及其运算。</w:t>
            </w:r>
          </w:p>
          <w:p w14:paraId="693C59EA">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（6）定积分及其应用。</w:t>
            </w:r>
          </w:p>
          <w:p w14:paraId="7A3CC73F">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（7）多元函数。</w:t>
            </w:r>
          </w:p>
          <w:p w14:paraId="1C3603FE">
            <w:pPr>
              <w:pStyle w:val="5"/>
              <w:keepNext w:val="0"/>
              <w:spacing w:line="360" w:lineRule="exact"/>
              <w:ind w:hanging="5"/>
              <w:rPr>
                <w:rFonts w:hint="eastAsia" w:ascii="宋体" w:hAnsi="宋体" w:cs="宋体"/>
                <w:b w:val="0"/>
                <w:color w:val="auto"/>
                <w:sz w:val="18"/>
                <w:szCs w:val="18"/>
              </w:rPr>
            </w:pPr>
          </w:p>
          <w:p w14:paraId="1A3C6976">
            <w:pPr>
              <w:pStyle w:val="5"/>
              <w:keepNext w:val="0"/>
              <w:spacing w:line="360" w:lineRule="exact"/>
              <w:ind w:hanging="5"/>
              <w:rPr>
                <w:rFonts w:hint="eastAsia" w:ascii="宋体" w:hAnsi="宋体" w:cs="宋体"/>
                <w:b w:val="0"/>
                <w:color w:val="auto"/>
                <w:sz w:val="18"/>
                <w:szCs w:val="18"/>
              </w:rPr>
            </w:pPr>
          </w:p>
          <w:p w14:paraId="2F1E9FFE">
            <w:pPr>
              <w:pStyle w:val="5"/>
              <w:keepNext w:val="0"/>
              <w:spacing w:line="360" w:lineRule="exact"/>
              <w:ind w:hanging="5"/>
              <w:rPr>
                <w:rFonts w:hint="eastAsia" w:ascii="宋体" w:hAnsi="宋体" w:cs="宋体"/>
                <w:b w:val="0"/>
                <w:color w:val="auto"/>
                <w:sz w:val="18"/>
                <w:szCs w:val="18"/>
              </w:rPr>
            </w:pPr>
          </w:p>
          <w:p w14:paraId="7B7466DF">
            <w:pPr>
              <w:pStyle w:val="5"/>
              <w:keepNext w:val="0"/>
              <w:spacing w:line="360" w:lineRule="exact"/>
              <w:ind w:hanging="5"/>
              <w:rPr>
                <w:rFonts w:hint="eastAsia" w:ascii="宋体" w:hAnsi="宋体" w:cs="宋体"/>
                <w:b w:val="0"/>
                <w:color w:val="auto"/>
                <w:sz w:val="18"/>
                <w:szCs w:val="18"/>
              </w:rPr>
            </w:pPr>
          </w:p>
          <w:p w14:paraId="168FBC2A">
            <w:pPr>
              <w:pStyle w:val="5"/>
              <w:keepNext w:val="0"/>
              <w:spacing w:line="360" w:lineRule="exact"/>
              <w:ind w:hanging="5"/>
              <w:rPr>
                <w:rFonts w:hint="eastAsia" w:ascii="宋体" w:hAnsi="宋体" w:cs="宋体"/>
                <w:b w:val="0"/>
                <w:color w:val="auto"/>
                <w:sz w:val="18"/>
                <w:szCs w:val="18"/>
              </w:rPr>
            </w:pPr>
          </w:p>
        </w:tc>
        <w:tc>
          <w:tcPr>
            <w:tcW w:w="2965" w:type="dxa"/>
          </w:tcPr>
          <w:p w14:paraId="51017B63">
            <w:pPr>
              <w:pStyle w:val="5"/>
              <w:keepNext w:val="0"/>
              <w:spacing w:line="360" w:lineRule="exact"/>
              <w:ind w:hanging="6"/>
              <w:rPr>
                <w:rFonts w:hint="eastAsia" w:ascii="宋体" w:hAnsi="宋体" w:cs="宋体"/>
                <w:b w:val="0"/>
                <w:bCs/>
                <w:color w:val="auto"/>
                <w:sz w:val="18"/>
                <w:szCs w:val="18"/>
              </w:rPr>
            </w:pPr>
            <w:r>
              <w:rPr>
                <w:rFonts w:hint="eastAsia" w:ascii="宋体" w:hAnsi="宋体" w:cs="宋体"/>
                <w:b w:val="0"/>
                <w:bCs/>
                <w:color w:val="auto"/>
                <w:sz w:val="18"/>
                <w:szCs w:val="18"/>
              </w:rPr>
              <w:t>（1）教学模式：以“知识、应用、技能、发展”为要素，以学生为中心，教师讲解为辅，学生练习为主，讲练结合。对学生的共性问题进行答疑，课内课外相结合，开展形式多样的教学，提升课程教学浸润感和实效性。</w:t>
            </w:r>
          </w:p>
          <w:p w14:paraId="30EDA7D6">
            <w:pPr>
              <w:pStyle w:val="5"/>
              <w:keepNext w:val="0"/>
              <w:spacing w:line="360" w:lineRule="exact"/>
              <w:ind w:hanging="6"/>
              <w:rPr>
                <w:rFonts w:hint="eastAsia" w:ascii="宋体" w:hAnsi="宋体" w:cs="宋体"/>
                <w:b w:val="0"/>
                <w:bCs/>
                <w:color w:val="auto"/>
                <w:sz w:val="18"/>
                <w:szCs w:val="18"/>
              </w:rPr>
            </w:pPr>
            <w:r>
              <w:rPr>
                <w:rFonts w:hint="eastAsia" w:ascii="宋体" w:hAnsi="宋体" w:cs="宋体"/>
                <w:b w:val="0"/>
                <w:bCs/>
                <w:color w:val="auto"/>
                <w:sz w:val="18"/>
                <w:szCs w:val="18"/>
              </w:rPr>
              <w:t>（2）教学条件：多媒体教学设备、在线学习平台学习通。</w:t>
            </w:r>
          </w:p>
          <w:p w14:paraId="01A84561">
            <w:pPr>
              <w:pStyle w:val="5"/>
              <w:keepNext w:val="0"/>
              <w:spacing w:line="360" w:lineRule="exact"/>
              <w:ind w:hanging="6"/>
              <w:rPr>
                <w:rFonts w:hint="eastAsia" w:ascii="宋体" w:hAnsi="宋体" w:cs="宋体"/>
                <w:b w:val="0"/>
                <w:bCs/>
                <w:color w:val="auto"/>
                <w:sz w:val="18"/>
                <w:szCs w:val="18"/>
              </w:rPr>
            </w:pPr>
            <w:r>
              <w:rPr>
                <w:rFonts w:hint="eastAsia" w:ascii="宋体" w:hAnsi="宋体" w:cs="宋体"/>
                <w:b w:val="0"/>
                <w:bCs/>
                <w:color w:val="auto"/>
                <w:sz w:val="18"/>
                <w:szCs w:val="18"/>
              </w:rPr>
              <w:t>（3）教学方法：运用案例式教学、启发式教学、讨论式教学、任务驱动式教学法、情境教学法等多种互动教学方法，将课堂内外有效结合。同时，开展线上线下混合式教学，为学生提供更加灵活和便捷的学习方式。</w:t>
            </w:r>
          </w:p>
          <w:p w14:paraId="1784EBC2">
            <w:pPr>
              <w:pStyle w:val="5"/>
              <w:keepNext w:val="0"/>
              <w:spacing w:line="360" w:lineRule="exact"/>
              <w:ind w:hanging="6"/>
              <w:rPr>
                <w:rFonts w:hint="eastAsia" w:ascii="宋体" w:hAnsi="宋体" w:cs="宋体"/>
                <w:b w:val="0"/>
                <w:bCs/>
                <w:color w:val="auto"/>
                <w:sz w:val="18"/>
                <w:szCs w:val="18"/>
              </w:rPr>
            </w:pPr>
            <w:r>
              <w:rPr>
                <w:rFonts w:hint="eastAsia" w:ascii="宋体" w:hAnsi="宋体" w:cs="宋体"/>
                <w:b w:val="0"/>
                <w:bCs/>
                <w:color w:val="auto"/>
                <w:sz w:val="18"/>
                <w:szCs w:val="18"/>
              </w:rPr>
              <w:t>（4）教师要求：任课教师要关注数学的发展动态以及数学专业在生活中的应用，及时把最新的发展方向融入教学内容，告知学生，使其体会到数学的重要性。</w:t>
            </w:r>
          </w:p>
          <w:p w14:paraId="693A36F7">
            <w:pPr>
              <w:pStyle w:val="5"/>
              <w:keepNext w:val="0"/>
              <w:spacing w:line="360" w:lineRule="exact"/>
              <w:ind w:hanging="6"/>
              <w:rPr>
                <w:rFonts w:hint="eastAsia" w:ascii="宋体" w:hAnsi="宋体" w:cs="宋体"/>
                <w:color w:val="auto"/>
                <w:sz w:val="18"/>
                <w:szCs w:val="18"/>
              </w:rPr>
            </w:pPr>
            <w:r>
              <w:rPr>
                <w:rFonts w:hint="eastAsia" w:ascii="宋体" w:hAnsi="宋体" w:cs="宋体"/>
                <w:b w:val="0"/>
                <w:color w:val="auto"/>
                <w:sz w:val="18"/>
                <w:szCs w:val="18"/>
              </w:rPr>
              <w:t>（5）考</w:t>
            </w:r>
            <w:r>
              <w:rPr>
                <w:rFonts w:hint="eastAsia" w:ascii="宋体" w:hAnsi="宋体" w:cs="宋体"/>
                <w:b w:val="0"/>
                <w:bCs/>
                <w:color w:val="auto"/>
                <w:sz w:val="18"/>
                <w:szCs w:val="18"/>
              </w:rPr>
              <w:t>核方式：采取学习过程考核（30%）+期末测评（70%）评定学习效果。</w:t>
            </w:r>
          </w:p>
        </w:tc>
      </w:tr>
      <w:tr w14:paraId="47CD8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14:paraId="369AF668">
            <w:pPr>
              <w:keepLines/>
              <w:shd w:val="clear" w:color="auto" w:fill="FFFFFF"/>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大学英语</w:t>
            </w:r>
          </w:p>
          <w:p w14:paraId="637C303F">
            <w:pPr>
              <w:keepLines/>
              <w:shd w:val="clear" w:color="auto" w:fill="FFFFFF"/>
              <w:spacing w:line="360" w:lineRule="exact"/>
              <w:ind w:firstLine="0" w:firstLineChars="0"/>
              <w:jc w:val="center"/>
              <w:rPr>
                <w:rFonts w:hint="eastAsia" w:ascii="宋体" w:hAnsi="宋体" w:cs="宋体"/>
                <w:bCs/>
                <w:sz w:val="18"/>
                <w:szCs w:val="18"/>
              </w:rPr>
            </w:pPr>
          </w:p>
        </w:tc>
        <w:tc>
          <w:tcPr>
            <w:tcW w:w="2631" w:type="dxa"/>
          </w:tcPr>
          <w:p w14:paraId="4AD66B34">
            <w:pPr>
              <w:keepLines/>
              <w:widowControl/>
              <w:spacing w:line="360" w:lineRule="exact"/>
              <w:ind w:firstLine="0" w:firstLineChars="0"/>
              <w:rPr>
                <w:rFonts w:hint="eastAsia" w:ascii="宋体" w:hAnsi="宋体" w:cs="宋体"/>
                <w:bCs/>
                <w:sz w:val="18"/>
                <w:szCs w:val="18"/>
              </w:rPr>
            </w:pPr>
            <w:r>
              <w:rPr>
                <w:rFonts w:hint="eastAsia" w:ascii="宋体" w:hAnsi="宋体" w:cs="宋体"/>
                <w:kern w:val="0"/>
                <w:sz w:val="18"/>
                <w:szCs w:val="18"/>
              </w:rPr>
              <w:t>（1）职场涉外沟通目标：掌握必要的英语语音、词汇、语法、语篇和语用知识，具备必要的英语听、说、读、看、写、译技能，能够根据语</w:t>
            </w:r>
            <w:r>
              <w:rPr>
                <w:rFonts w:hint="eastAsia" w:ascii="宋体" w:hAnsi="宋体" w:cs="宋体"/>
                <w:bCs/>
                <w:sz w:val="18"/>
                <w:szCs w:val="18"/>
              </w:rPr>
              <w:t xml:space="preserve">境运用合适的策略，理解和表达口头和书面话语的意义，有效完成日常生活和职场情境中的沟通任务。 </w:t>
            </w:r>
          </w:p>
          <w:p w14:paraId="3AC7805F">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 xml:space="preserve">（2）多元文化交流目标：能够通过英语学习获得多元文化知识，理解文化内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 </w:t>
            </w:r>
          </w:p>
          <w:p w14:paraId="296C1028">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3）语言思维提升目标：通过分析英语口头和书面话语，能够辨析语言和文化中的具体现象，了解抽象与概括、分析与综合、比较与分类等思维方法，辨别中英两种语言思维方式的异同，具有一定的逻辑、思辨和创新思维水平。</w:t>
            </w:r>
          </w:p>
          <w:p w14:paraId="47218558">
            <w:pPr>
              <w:keepLines/>
              <w:spacing w:line="360" w:lineRule="exact"/>
              <w:ind w:firstLine="0" w:firstLineChars="0"/>
              <w:rPr>
                <w:rFonts w:hint="eastAsia" w:ascii="宋体" w:hAnsi="宋体" w:cs="宋体"/>
                <w:bCs/>
                <w:sz w:val="18"/>
                <w:szCs w:val="18"/>
              </w:rPr>
            </w:pPr>
            <w:r>
              <w:rPr>
                <w:rFonts w:hint="eastAsia" w:ascii="宋体" w:hAnsi="宋体" w:cs="宋体"/>
                <w:bCs/>
                <w:sz w:val="18"/>
                <w:szCs w:val="18"/>
              </w:rPr>
              <w:t xml:space="preserve">（4）自主学习完善目标：认识英语学习的意义，树立正确的英语学习观，具有明确的英语学习目标，能够有效规划学习时间和学习任务。 </w:t>
            </w:r>
          </w:p>
        </w:tc>
        <w:tc>
          <w:tcPr>
            <w:tcW w:w="3229" w:type="dxa"/>
          </w:tcPr>
          <w:p w14:paraId="58AE7FE7">
            <w:pPr>
              <w:spacing w:line="360" w:lineRule="exact"/>
              <w:ind w:firstLine="361"/>
              <w:rPr>
                <w:rFonts w:hint="eastAsia" w:ascii="宋体" w:hAnsi="宋体" w:cs="宋体"/>
                <w:b/>
                <w:bCs/>
                <w:sz w:val="18"/>
                <w:szCs w:val="18"/>
              </w:rPr>
            </w:pPr>
            <w:r>
              <w:rPr>
                <w:rFonts w:hint="eastAsia" w:ascii="宋体" w:hAnsi="宋体" w:cs="宋体"/>
                <w:b/>
                <w:bCs/>
                <w:sz w:val="18"/>
                <w:szCs w:val="18"/>
              </w:rPr>
              <w:t>Unit 1. A New Start</w:t>
            </w:r>
          </w:p>
          <w:p w14:paraId="348D792E">
            <w:pPr>
              <w:spacing w:line="360" w:lineRule="exact"/>
              <w:ind w:firstLine="180" w:firstLineChars="100"/>
              <w:rPr>
                <w:rFonts w:hint="eastAsia" w:ascii="宋体" w:hAnsi="宋体" w:cs="宋体"/>
                <w:sz w:val="18"/>
                <w:szCs w:val="18"/>
              </w:rPr>
            </w:pPr>
            <w:r>
              <w:rPr>
                <w:rFonts w:hint="eastAsia" w:ascii="宋体" w:hAnsi="宋体" w:cs="宋体"/>
                <w:sz w:val="18"/>
                <w:szCs w:val="18"/>
              </w:rPr>
              <w:t>Let’s Listen</w:t>
            </w:r>
          </w:p>
          <w:p w14:paraId="76003FE7">
            <w:pPr>
              <w:spacing w:line="360" w:lineRule="exact"/>
              <w:ind w:firstLine="180" w:firstLineChars="100"/>
              <w:rPr>
                <w:rFonts w:hint="eastAsia" w:ascii="宋体" w:hAnsi="宋体" w:cs="宋体"/>
                <w:sz w:val="18"/>
                <w:szCs w:val="18"/>
              </w:rPr>
            </w:pPr>
            <w:r>
              <w:rPr>
                <w:rFonts w:hint="eastAsia" w:ascii="宋体" w:hAnsi="宋体" w:cs="宋体"/>
                <w:sz w:val="18"/>
                <w:szCs w:val="18"/>
              </w:rPr>
              <w:t>Let’s Discuss</w:t>
            </w:r>
          </w:p>
          <w:p w14:paraId="6B0201CB">
            <w:pPr>
              <w:spacing w:line="360" w:lineRule="exact"/>
              <w:ind w:firstLine="180" w:firstLineChars="100"/>
              <w:rPr>
                <w:rFonts w:hint="eastAsia" w:ascii="宋体" w:hAnsi="宋体" w:cs="宋体"/>
                <w:sz w:val="18"/>
                <w:szCs w:val="18"/>
              </w:rPr>
            </w:pPr>
            <w:r>
              <w:rPr>
                <w:rFonts w:hint="eastAsia" w:ascii="宋体" w:hAnsi="宋体" w:cs="宋体"/>
                <w:sz w:val="18"/>
                <w:szCs w:val="18"/>
              </w:rPr>
              <w:t>Let’s Read</w:t>
            </w:r>
          </w:p>
          <w:p w14:paraId="49A81277">
            <w:pPr>
              <w:spacing w:line="360" w:lineRule="exact"/>
              <w:ind w:firstLine="180" w:firstLineChars="100"/>
              <w:rPr>
                <w:rFonts w:hint="eastAsia" w:ascii="宋体" w:hAnsi="宋体" w:cs="宋体"/>
                <w:sz w:val="18"/>
                <w:szCs w:val="18"/>
              </w:rPr>
            </w:pPr>
            <w:r>
              <w:rPr>
                <w:rFonts w:hint="eastAsia" w:ascii="宋体" w:hAnsi="宋体" w:cs="宋体"/>
                <w:sz w:val="18"/>
                <w:szCs w:val="18"/>
              </w:rPr>
              <w:t>Grammar</w:t>
            </w:r>
          </w:p>
          <w:p w14:paraId="78746965">
            <w:pPr>
              <w:spacing w:line="360" w:lineRule="exact"/>
              <w:ind w:firstLine="180" w:firstLineChars="100"/>
              <w:rPr>
                <w:rFonts w:hint="eastAsia" w:ascii="宋体" w:hAnsi="宋体" w:cs="宋体"/>
                <w:sz w:val="18"/>
                <w:szCs w:val="18"/>
              </w:rPr>
            </w:pPr>
            <w:r>
              <w:rPr>
                <w:rFonts w:hint="eastAsia" w:ascii="宋体" w:hAnsi="宋体" w:cs="宋体"/>
                <w:sz w:val="18"/>
                <w:szCs w:val="18"/>
              </w:rPr>
              <w:t>Let’s Write</w:t>
            </w:r>
          </w:p>
          <w:p w14:paraId="2F293CE9">
            <w:pPr>
              <w:spacing w:line="360" w:lineRule="exact"/>
              <w:ind w:firstLine="361"/>
              <w:rPr>
                <w:rFonts w:hint="eastAsia" w:ascii="宋体" w:hAnsi="宋体" w:cs="宋体"/>
                <w:b/>
                <w:bCs/>
                <w:sz w:val="18"/>
                <w:szCs w:val="18"/>
              </w:rPr>
            </w:pPr>
            <w:r>
              <w:rPr>
                <w:rFonts w:hint="eastAsia" w:ascii="宋体" w:hAnsi="宋体" w:cs="宋体"/>
                <w:b/>
                <w:bCs/>
                <w:sz w:val="18"/>
                <w:szCs w:val="18"/>
              </w:rPr>
              <w:t>Unit2. Develop Your Study Habits</w:t>
            </w:r>
          </w:p>
          <w:p w14:paraId="76D8672D">
            <w:pPr>
              <w:spacing w:line="360" w:lineRule="exact"/>
              <w:ind w:firstLine="180" w:firstLineChars="100"/>
              <w:rPr>
                <w:rFonts w:hint="eastAsia" w:ascii="宋体" w:hAnsi="宋体" w:cs="宋体"/>
                <w:sz w:val="18"/>
                <w:szCs w:val="18"/>
              </w:rPr>
            </w:pPr>
            <w:r>
              <w:rPr>
                <w:rFonts w:hint="eastAsia" w:ascii="宋体" w:hAnsi="宋体" w:cs="宋体"/>
                <w:sz w:val="18"/>
                <w:szCs w:val="18"/>
              </w:rPr>
              <w:t>Let’s Listen</w:t>
            </w:r>
          </w:p>
          <w:p w14:paraId="4549C57F">
            <w:pPr>
              <w:spacing w:line="360" w:lineRule="exact"/>
              <w:ind w:firstLine="180" w:firstLineChars="100"/>
              <w:rPr>
                <w:rFonts w:hint="eastAsia" w:ascii="宋体" w:hAnsi="宋体" w:cs="宋体"/>
                <w:sz w:val="18"/>
                <w:szCs w:val="18"/>
              </w:rPr>
            </w:pPr>
            <w:r>
              <w:rPr>
                <w:rFonts w:hint="eastAsia" w:ascii="宋体" w:hAnsi="宋体" w:cs="宋体"/>
                <w:sz w:val="18"/>
                <w:szCs w:val="18"/>
              </w:rPr>
              <w:t>Let’s Discuss</w:t>
            </w:r>
          </w:p>
          <w:p w14:paraId="6F19A7B7">
            <w:pPr>
              <w:spacing w:line="360" w:lineRule="exact"/>
              <w:ind w:firstLine="180" w:firstLineChars="100"/>
              <w:rPr>
                <w:rFonts w:hint="eastAsia" w:ascii="宋体" w:hAnsi="宋体" w:cs="宋体"/>
                <w:sz w:val="18"/>
                <w:szCs w:val="18"/>
              </w:rPr>
            </w:pPr>
            <w:r>
              <w:rPr>
                <w:rFonts w:hint="eastAsia" w:ascii="宋体" w:hAnsi="宋体" w:cs="宋体"/>
                <w:sz w:val="18"/>
                <w:szCs w:val="18"/>
              </w:rPr>
              <w:t>Let’s Read</w:t>
            </w:r>
          </w:p>
          <w:p w14:paraId="3C768920">
            <w:pPr>
              <w:spacing w:line="360" w:lineRule="exact"/>
              <w:ind w:firstLine="180" w:firstLineChars="100"/>
              <w:rPr>
                <w:rFonts w:hint="eastAsia" w:ascii="宋体" w:hAnsi="宋体" w:cs="宋体"/>
                <w:sz w:val="18"/>
                <w:szCs w:val="18"/>
              </w:rPr>
            </w:pPr>
            <w:r>
              <w:rPr>
                <w:rFonts w:hint="eastAsia" w:ascii="宋体" w:hAnsi="宋体" w:cs="宋体"/>
                <w:sz w:val="18"/>
                <w:szCs w:val="18"/>
              </w:rPr>
              <w:t>Grammar</w:t>
            </w:r>
          </w:p>
          <w:p w14:paraId="14F44267">
            <w:pPr>
              <w:spacing w:line="360" w:lineRule="exact"/>
              <w:ind w:firstLine="180" w:firstLineChars="100"/>
              <w:rPr>
                <w:rFonts w:hint="eastAsia" w:ascii="宋体" w:hAnsi="宋体" w:cs="宋体"/>
                <w:sz w:val="18"/>
                <w:szCs w:val="18"/>
              </w:rPr>
            </w:pPr>
            <w:r>
              <w:rPr>
                <w:rFonts w:hint="eastAsia" w:ascii="宋体" w:hAnsi="宋体" w:cs="宋体"/>
                <w:sz w:val="18"/>
                <w:szCs w:val="18"/>
              </w:rPr>
              <w:t>Let’s Write</w:t>
            </w:r>
          </w:p>
          <w:p w14:paraId="19FF46A4">
            <w:pPr>
              <w:spacing w:line="360" w:lineRule="exact"/>
              <w:ind w:firstLine="361"/>
              <w:rPr>
                <w:rFonts w:hint="eastAsia" w:ascii="宋体" w:hAnsi="宋体" w:cs="宋体"/>
                <w:b/>
                <w:bCs/>
                <w:sz w:val="18"/>
                <w:szCs w:val="18"/>
              </w:rPr>
            </w:pPr>
            <w:r>
              <w:rPr>
                <w:rFonts w:hint="eastAsia" w:ascii="宋体" w:hAnsi="宋体" w:cs="宋体"/>
                <w:b/>
                <w:bCs/>
                <w:sz w:val="18"/>
                <w:szCs w:val="18"/>
              </w:rPr>
              <w:t>Unit3. Enjoy Your Spare Time</w:t>
            </w:r>
          </w:p>
          <w:p w14:paraId="4698D0AD">
            <w:pPr>
              <w:spacing w:line="360" w:lineRule="exact"/>
              <w:ind w:firstLine="180" w:firstLineChars="100"/>
              <w:rPr>
                <w:rFonts w:hint="eastAsia" w:ascii="宋体" w:hAnsi="宋体" w:cs="宋体"/>
                <w:sz w:val="18"/>
                <w:szCs w:val="18"/>
              </w:rPr>
            </w:pPr>
            <w:r>
              <w:rPr>
                <w:rFonts w:hint="eastAsia" w:ascii="宋体" w:hAnsi="宋体" w:cs="宋体"/>
                <w:sz w:val="18"/>
                <w:szCs w:val="18"/>
              </w:rPr>
              <w:t>Let’s Listen</w:t>
            </w:r>
          </w:p>
          <w:p w14:paraId="5027BD9D">
            <w:pPr>
              <w:spacing w:line="360" w:lineRule="exact"/>
              <w:ind w:firstLine="180" w:firstLineChars="100"/>
              <w:rPr>
                <w:rFonts w:hint="eastAsia" w:ascii="宋体" w:hAnsi="宋体" w:cs="宋体"/>
                <w:sz w:val="18"/>
                <w:szCs w:val="18"/>
              </w:rPr>
            </w:pPr>
            <w:r>
              <w:rPr>
                <w:rFonts w:hint="eastAsia" w:ascii="宋体" w:hAnsi="宋体" w:cs="宋体"/>
                <w:sz w:val="18"/>
                <w:szCs w:val="18"/>
              </w:rPr>
              <w:t>Let’s Discuss</w:t>
            </w:r>
          </w:p>
          <w:p w14:paraId="10CF2ACF">
            <w:pPr>
              <w:spacing w:line="360" w:lineRule="exact"/>
              <w:ind w:firstLine="180" w:firstLineChars="100"/>
              <w:rPr>
                <w:rFonts w:hint="eastAsia" w:ascii="宋体" w:hAnsi="宋体" w:cs="宋体"/>
                <w:sz w:val="18"/>
                <w:szCs w:val="18"/>
              </w:rPr>
            </w:pPr>
            <w:r>
              <w:rPr>
                <w:rFonts w:hint="eastAsia" w:ascii="宋体" w:hAnsi="宋体" w:cs="宋体"/>
                <w:sz w:val="18"/>
                <w:szCs w:val="18"/>
              </w:rPr>
              <w:t>Let’s Read</w:t>
            </w:r>
          </w:p>
          <w:p w14:paraId="423E87F3">
            <w:pPr>
              <w:spacing w:line="360" w:lineRule="exact"/>
              <w:ind w:firstLine="180" w:firstLineChars="100"/>
              <w:rPr>
                <w:rFonts w:hint="eastAsia" w:ascii="宋体" w:hAnsi="宋体" w:cs="宋体"/>
                <w:sz w:val="18"/>
                <w:szCs w:val="18"/>
              </w:rPr>
            </w:pPr>
            <w:r>
              <w:rPr>
                <w:rFonts w:hint="eastAsia" w:ascii="宋体" w:hAnsi="宋体" w:cs="宋体"/>
                <w:sz w:val="18"/>
                <w:szCs w:val="18"/>
              </w:rPr>
              <w:t>Grammar</w:t>
            </w:r>
          </w:p>
          <w:p w14:paraId="17EC86CC">
            <w:pPr>
              <w:spacing w:line="360" w:lineRule="exact"/>
              <w:ind w:firstLine="180" w:firstLineChars="100"/>
              <w:rPr>
                <w:rFonts w:hint="eastAsia" w:ascii="宋体" w:hAnsi="宋体" w:cs="宋体"/>
                <w:sz w:val="18"/>
                <w:szCs w:val="18"/>
              </w:rPr>
            </w:pPr>
            <w:r>
              <w:rPr>
                <w:rFonts w:hint="eastAsia" w:ascii="宋体" w:hAnsi="宋体" w:cs="宋体"/>
                <w:sz w:val="18"/>
                <w:szCs w:val="18"/>
              </w:rPr>
              <w:t>Let’s Write</w:t>
            </w:r>
          </w:p>
          <w:p w14:paraId="38A61FE8">
            <w:pPr>
              <w:spacing w:line="360" w:lineRule="exact"/>
              <w:ind w:firstLine="361"/>
              <w:rPr>
                <w:rFonts w:hint="eastAsia" w:ascii="宋体" w:hAnsi="宋体" w:cs="宋体"/>
                <w:b/>
                <w:bCs/>
                <w:sz w:val="18"/>
                <w:szCs w:val="18"/>
              </w:rPr>
            </w:pPr>
            <w:r>
              <w:rPr>
                <w:rFonts w:hint="eastAsia" w:ascii="宋体" w:hAnsi="宋体" w:cs="宋体"/>
                <w:b/>
                <w:bCs/>
                <w:sz w:val="18"/>
                <w:szCs w:val="18"/>
              </w:rPr>
              <w:t>Unit 4. Make Your Choices</w:t>
            </w:r>
          </w:p>
          <w:p w14:paraId="08936B30">
            <w:pPr>
              <w:spacing w:line="360" w:lineRule="exact"/>
              <w:ind w:firstLine="180" w:firstLineChars="100"/>
              <w:rPr>
                <w:rFonts w:hint="eastAsia" w:ascii="宋体" w:hAnsi="宋体" w:cs="宋体"/>
                <w:sz w:val="18"/>
                <w:szCs w:val="18"/>
              </w:rPr>
            </w:pPr>
            <w:r>
              <w:rPr>
                <w:rFonts w:hint="eastAsia" w:ascii="宋体" w:hAnsi="宋体" w:cs="宋体"/>
                <w:sz w:val="18"/>
                <w:szCs w:val="18"/>
              </w:rPr>
              <w:t>Let’s Listen</w:t>
            </w:r>
          </w:p>
          <w:p w14:paraId="228AFC38">
            <w:pPr>
              <w:spacing w:line="360" w:lineRule="exact"/>
              <w:ind w:firstLine="180" w:firstLineChars="100"/>
              <w:rPr>
                <w:rFonts w:hint="eastAsia" w:ascii="宋体" w:hAnsi="宋体" w:cs="宋体"/>
                <w:sz w:val="18"/>
                <w:szCs w:val="18"/>
              </w:rPr>
            </w:pPr>
            <w:r>
              <w:rPr>
                <w:rFonts w:hint="eastAsia" w:ascii="宋体" w:hAnsi="宋体" w:cs="宋体"/>
                <w:sz w:val="18"/>
                <w:szCs w:val="18"/>
              </w:rPr>
              <w:t>Let’s Discuss</w:t>
            </w:r>
          </w:p>
          <w:p w14:paraId="4A4BD430">
            <w:pPr>
              <w:spacing w:line="360" w:lineRule="exact"/>
              <w:ind w:firstLine="180" w:firstLineChars="100"/>
              <w:rPr>
                <w:rFonts w:hint="eastAsia" w:ascii="宋体" w:hAnsi="宋体" w:cs="宋体"/>
                <w:sz w:val="18"/>
                <w:szCs w:val="18"/>
              </w:rPr>
            </w:pPr>
            <w:r>
              <w:rPr>
                <w:rFonts w:hint="eastAsia" w:ascii="宋体" w:hAnsi="宋体" w:cs="宋体"/>
                <w:sz w:val="18"/>
                <w:szCs w:val="18"/>
              </w:rPr>
              <w:t>Let’s Read</w:t>
            </w:r>
          </w:p>
          <w:p w14:paraId="4356668D">
            <w:pPr>
              <w:spacing w:line="360" w:lineRule="exact"/>
              <w:ind w:firstLine="180" w:firstLineChars="100"/>
              <w:rPr>
                <w:rFonts w:hint="eastAsia" w:ascii="宋体" w:hAnsi="宋体" w:cs="宋体"/>
                <w:sz w:val="18"/>
                <w:szCs w:val="18"/>
              </w:rPr>
            </w:pPr>
            <w:r>
              <w:rPr>
                <w:rFonts w:hint="eastAsia" w:ascii="宋体" w:hAnsi="宋体" w:cs="宋体"/>
                <w:sz w:val="18"/>
                <w:szCs w:val="18"/>
              </w:rPr>
              <w:t>Grammar</w:t>
            </w:r>
          </w:p>
          <w:p w14:paraId="5263C4C6">
            <w:pPr>
              <w:spacing w:line="360" w:lineRule="exact"/>
              <w:ind w:firstLine="180" w:firstLineChars="100"/>
              <w:rPr>
                <w:rFonts w:hint="eastAsia" w:ascii="宋体" w:hAnsi="宋体" w:cs="宋体"/>
                <w:sz w:val="18"/>
                <w:szCs w:val="18"/>
              </w:rPr>
            </w:pPr>
            <w:r>
              <w:rPr>
                <w:rFonts w:hint="eastAsia" w:ascii="宋体" w:hAnsi="宋体" w:cs="宋体"/>
                <w:sz w:val="18"/>
                <w:szCs w:val="18"/>
              </w:rPr>
              <w:t>Let’s Write</w:t>
            </w:r>
          </w:p>
          <w:p w14:paraId="4F8C0661">
            <w:pPr>
              <w:spacing w:line="360" w:lineRule="exact"/>
              <w:ind w:firstLine="361"/>
              <w:rPr>
                <w:rFonts w:hint="eastAsia" w:ascii="宋体" w:hAnsi="宋体" w:cs="宋体"/>
                <w:b/>
                <w:bCs/>
                <w:sz w:val="18"/>
                <w:szCs w:val="18"/>
              </w:rPr>
            </w:pPr>
            <w:r>
              <w:rPr>
                <w:rFonts w:hint="eastAsia" w:ascii="宋体" w:hAnsi="宋体" w:cs="宋体"/>
                <w:b/>
                <w:bCs/>
                <w:sz w:val="18"/>
                <w:szCs w:val="18"/>
              </w:rPr>
              <w:t>Unit5. Use Your Smart Phones Wisely</w:t>
            </w:r>
          </w:p>
          <w:p w14:paraId="67D17633">
            <w:pPr>
              <w:spacing w:line="360" w:lineRule="exact"/>
              <w:ind w:firstLine="180" w:firstLineChars="100"/>
              <w:rPr>
                <w:rFonts w:hint="eastAsia" w:ascii="宋体" w:hAnsi="宋体" w:cs="宋体"/>
                <w:sz w:val="18"/>
                <w:szCs w:val="18"/>
              </w:rPr>
            </w:pPr>
            <w:r>
              <w:rPr>
                <w:rFonts w:hint="eastAsia" w:ascii="宋体" w:hAnsi="宋体" w:cs="宋体"/>
                <w:sz w:val="18"/>
                <w:szCs w:val="18"/>
              </w:rPr>
              <w:t>Let’s Listen</w:t>
            </w:r>
          </w:p>
          <w:p w14:paraId="595C1CBA">
            <w:pPr>
              <w:spacing w:line="360" w:lineRule="exact"/>
              <w:ind w:firstLine="180" w:firstLineChars="100"/>
              <w:rPr>
                <w:rFonts w:hint="eastAsia" w:ascii="宋体" w:hAnsi="宋体" w:cs="宋体"/>
                <w:sz w:val="18"/>
                <w:szCs w:val="18"/>
              </w:rPr>
            </w:pPr>
            <w:r>
              <w:rPr>
                <w:rFonts w:hint="eastAsia" w:ascii="宋体" w:hAnsi="宋体" w:cs="宋体"/>
                <w:sz w:val="18"/>
                <w:szCs w:val="18"/>
              </w:rPr>
              <w:t>Let’s Discuss</w:t>
            </w:r>
          </w:p>
          <w:p w14:paraId="3A2CC86D">
            <w:pPr>
              <w:spacing w:line="360" w:lineRule="exact"/>
              <w:ind w:firstLine="180" w:firstLineChars="100"/>
              <w:rPr>
                <w:rFonts w:hint="eastAsia" w:ascii="宋体" w:hAnsi="宋体" w:cs="宋体"/>
                <w:sz w:val="18"/>
                <w:szCs w:val="18"/>
              </w:rPr>
            </w:pPr>
            <w:r>
              <w:rPr>
                <w:rFonts w:hint="eastAsia" w:ascii="宋体" w:hAnsi="宋体" w:cs="宋体"/>
                <w:sz w:val="18"/>
                <w:szCs w:val="18"/>
              </w:rPr>
              <w:t>Let’s Read</w:t>
            </w:r>
          </w:p>
          <w:p w14:paraId="42DBCD78">
            <w:pPr>
              <w:spacing w:line="360" w:lineRule="exact"/>
              <w:ind w:firstLine="180" w:firstLineChars="100"/>
              <w:rPr>
                <w:rFonts w:hint="eastAsia" w:ascii="宋体" w:hAnsi="宋体" w:cs="宋体"/>
                <w:sz w:val="18"/>
                <w:szCs w:val="18"/>
              </w:rPr>
            </w:pPr>
            <w:r>
              <w:rPr>
                <w:rFonts w:hint="eastAsia" w:ascii="宋体" w:hAnsi="宋体" w:cs="宋体"/>
                <w:sz w:val="18"/>
                <w:szCs w:val="18"/>
              </w:rPr>
              <w:t>Grammar</w:t>
            </w:r>
          </w:p>
          <w:p w14:paraId="5432A7A2">
            <w:pPr>
              <w:spacing w:line="360" w:lineRule="exact"/>
              <w:ind w:firstLine="180" w:firstLineChars="100"/>
              <w:rPr>
                <w:rFonts w:hint="eastAsia" w:ascii="宋体" w:hAnsi="宋体" w:cs="宋体"/>
                <w:sz w:val="18"/>
                <w:szCs w:val="18"/>
              </w:rPr>
            </w:pPr>
            <w:r>
              <w:rPr>
                <w:rFonts w:hint="eastAsia" w:ascii="宋体" w:hAnsi="宋体" w:cs="宋体"/>
                <w:sz w:val="18"/>
                <w:szCs w:val="18"/>
              </w:rPr>
              <w:t>Let’s Write</w:t>
            </w:r>
          </w:p>
          <w:p w14:paraId="3BD3AA6D">
            <w:pPr>
              <w:spacing w:line="360" w:lineRule="exact"/>
              <w:ind w:firstLine="361"/>
              <w:rPr>
                <w:rFonts w:hint="eastAsia" w:ascii="宋体" w:hAnsi="宋体" w:cs="宋体"/>
                <w:b/>
                <w:bCs/>
                <w:sz w:val="18"/>
                <w:szCs w:val="18"/>
              </w:rPr>
            </w:pPr>
            <w:r>
              <w:rPr>
                <w:rFonts w:hint="eastAsia" w:ascii="宋体" w:hAnsi="宋体" w:cs="宋体"/>
                <w:b/>
                <w:bCs/>
                <w:sz w:val="18"/>
                <w:szCs w:val="18"/>
              </w:rPr>
              <w:t>Unit 6. Love Your Parents</w:t>
            </w:r>
          </w:p>
          <w:p w14:paraId="4F564498">
            <w:pPr>
              <w:spacing w:line="360" w:lineRule="exact"/>
              <w:ind w:firstLine="180" w:firstLineChars="100"/>
              <w:rPr>
                <w:rFonts w:hint="eastAsia" w:ascii="宋体" w:hAnsi="宋体" w:cs="宋体"/>
                <w:sz w:val="18"/>
                <w:szCs w:val="18"/>
              </w:rPr>
            </w:pPr>
            <w:r>
              <w:rPr>
                <w:rFonts w:hint="eastAsia" w:ascii="宋体" w:hAnsi="宋体" w:cs="宋体"/>
                <w:sz w:val="18"/>
                <w:szCs w:val="18"/>
              </w:rPr>
              <w:t>Let’s Listen</w:t>
            </w:r>
          </w:p>
          <w:p w14:paraId="7E0ECD12">
            <w:pPr>
              <w:spacing w:line="360" w:lineRule="exact"/>
              <w:ind w:firstLine="180" w:firstLineChars="100"/>
              <w:rPr>
                <w:rFonts w:hint="eastAsia" w:ascii="宋体" w:hAnsi="宋体" w:cs="宋体"/>
                <w:sz w:val="18"/>
                <w:szCs w:val="18"/>
              </w:rPr>
            </w:pPr>
            <w:r>
              <w:rPr>
                <w:rFonts w:hint="eastAsia" w:ascii="宋体" w:hAnsi="宋体" w:cs="宋体"/>
                <w:sz w:val="18"/>
                <w:szCs w:val="18"/>
              </w:rPr>
              <w:t>Let’s Discuss</w:t>
            </w:r>
          </w:p>
          <w:p w14:paraId="15C4362F">
            <w:pPr>
              <w:spacing w:line="360" w:lineRule="exact"/>
              <w:ind w:firstLine="180" w:firstLineChars="100"/>
              <w:rPr>
                <w:rFonts w:hint="eastAsia" w:ascii="宋体" w:hAnsi="宋体" w:cs="宋体"/>
                <w:sz w:val="18"/>
                <w:szCs w:val="18"/>
              </w:rPr>
            </w:pPr>
            <w:r>
              <w:rPr>
                <w:rFonts w:hint="eastAsia" w:ascii="宋体" w:hAnsi="宋体" w:cs="宋体"/>
                <w:sz w:val="18"/>
                <w:szCs w:val="18"/>
              </w:rPr>
              <w:t>Let’s Read</w:t>
            </w:r>
          </w:p>
          <w:p w14:paraId="786B38BD">
            <w:pPr>
              <w:spacing w:line="360" w:lineRule="exact"/>
              <w:ind w:firstLine="180" w:firstLineChars="100"/>
              <w:rPr>
                <w:rFonts w:hint="eastAsia" w:ascii="宋体" w:hAnsi="宋体" w:cs="宋体"/>
                <w:sz w:val="18"/>
                <w:szCs w:val="18"/>
              </w:rPr>
            </w:pPr>
            <w:r>
              <w:rPr>
                <w:rFonts w:hint="eastAsia" w:ascii="宋体" w:hAnsi="宋体" w:cs="宋体"/>
                <w:sz w:val="18"/>
                <w:szCs w:val="18"/>
              </w:rPr>
              <w:t>Grammar</w:t>
            </w:r>
          </w:p>
          <w:p w14:paraId="766EA96C">
            <w:pPr>
              <w:spacing w:line="360" w:lineRule="exact"/>
              <w:ind w:firstLine="180" w:firstLineChars="100"/>
              <w:rPr>
                <w:rFonts w:hint="eastAsia" w:ascii="宋体" w:hAnsi="宋体" w:cs="宋体"/>
                <w:sz w:val="18"/>
                <w:szCs w:val="18"/>
              </w:rPr>
            </w:pPr>
            <w:r>
              <w:rPr>
                <w:rFonts w:hint="eastAsia" w:ascii="宋体" w:hAnsi="宋体" w:cs="宋体"/>
                <w:sz w:val="18"/>
                <w:szCs w:val="18"/>
              </w:rPr>
              <w:t>Let’s Write</w:t>
            </w:r>
          </w:p>
          <w:p w14:paraId="4622D90C">
            <w:pPr>
              <w:spacing w:line="360" w:lineRule="exact"/>
              <w:ind w:firstLine="361"/>
              <w:jc w:val="left"/>
              <w:rPr>
                <w:rFonts w:hint="eastAsia" w:ascii="宋体" w:hAnsi="宋体" w:cs="宋体"/>
                <w:b/>
                <w:bCs/>
                <w:sz w:val="18"/>
                <w:szCs w:val="18"/>
              </w:rPr>
            </w:pPr>
            <w:r>
              <w:rPr>
                <w:rFonts w:hint="eastAsia" w:ascii="宋体" w:hAnsi="宋体" w:cs="宋体"/>
                <w:b/>
                <w:bCs/>
                <w:sz w:val="18"/>
                <w:szCs w:val="18"/>
              </w:rPr>
              <w:t>Unit7.Have Some Fun in Festivals</w:t>
            </w:r>
          </w:p>
          <w:p w14:paraId="36DA57A7">
            <w:pPr>
              <w:spacing w:line="360" w:lineRule="exact"/>
              <w:ind w:firstLine="180" w:firstLineChars="100"/>
              <w:rPr>
                <w:rFonts w:hint="eastAsia" w:ascii="宋体" w:hAnsi="宋体" w:cs="宋体"/>
                <w:sz w:val="18"/>
                <w:szCs w:val="18"/>
              </w:rPr>
            </w:pPr>
            <w:r>
              <w:rPr>
                <w:rFonts w:hint="eastAsia" w:ascii="宋体" w:hAnsi="宋体" w:cs="宋体"/>
                <w:sz w:val="18"/>
                <w:szCs w:val="18"/>
              </w:rPr>
              <w:t>Let’s Listen</w:t>
            </w:r>
          </w:p>
          <w:p w14:paraId="20AA895A">
            <w:pPr>
              <w:spacing w:line="360" w:lineRule="exact"/>
              <w:ind w:firstLine="180" w:firstLineChars="100"/>
              <w:rPr>
                <w:rFonts w:hint="eastAsia" w:ascii="宋体" w:hAnsi="宋体" w:cs="宋体"/>
                <w:sz w:val="18"/>
                <w:szCs w:val="18"/>
              </w:rPr>
            </w:pPr>
            <w:r>
              <w:rPr>
                <w:rFonts w:hint="eastAsia" w:ascii="宋体" w:hAnsi="宋体" w:cs="宋体"/>
                <w:sz w:val="18"/>
                <w:szCs w:val="18"/>
              </w:rPr>
              <w:t>Let’s Discuss</w:t>
            </w:r>
          </w:p>
          <w:p w14:paraId="34D75A89">
            <w:pPr>
              <w:spacing w:line="360" w:lineRule="exact"/>
              <w:ind w:firstLine="180" w:firstLineChars="100"/>
              <w:rPr>
                <w:rFonts w:hint="eastAsia" w:ascii="宋体" w:hAnsi="宋体" w:cs="宋体"/>
                <w:sz w:val="18"/>
                <w:szCs w:val="18"/>
              </w:rPr>
            </w:pPr>
            <w:r>
              <w:rPr>
                <w:rFonts w:hint="eastAsia" w:ascii="宋体" w:hAnsi="宋体" w:cs="宋体"/>
                <w:sz w:val="18"/>
                <w:szCs w:val="18"/>
              </w:rPr>
              <w:t>Let’s Read</w:t>
            </w:r>
          </w:p>
          <w:p w14:paraId="559F6579">
            <w:pPr>
              <w:spacing w:line="360" w:lineRule="exact"/>
              <w:ind w:firstLine="180" w:firstLineChars="100"/>
              <w:rPr>
                <w:rFonts w:hint="eastAsia" w:ascii="宋体" w:hAnsi="宋体" w:cs="宋体"/>
                <w:sz w:val="18"/>
                <w:szCs w:val="18"/>
              </w:rPr>
            </w:pPr>
            <w:r>
              <w:rPr>
                <w:rFonts w:hint="eastAsia" w:ascii="宋体" w:hAnsi="宋体" w:cs="宋体"/>
                <w:sz w:val="18"/>
                <w:szCs w:val="18"/>
              </w:rPr>
              <w:t>Grammar</w:t>
            </w:r>
          </w:p>
          <w:p w14:paraId="3036EF95">
            <w:pPr>
              <w:spacing w:line="360" w:lineRule="exact"/>
              <w:ind w:firstLine="180" w:firstLineChars="100"/>
              <w:rPr>
                <w:rFonts w:hint="eastAsia" w:ascii="宋体" w:hAnsi="宋体" w:cs="宋体"/>
                <w:sz w:val="18"/>
                <w:szCs w:val="18"/>
              </w:rPr>
            </w:pPr>
            <w:r>
              <w:rPr>
                <w:rFonts w:hint="eastAsia" w:ascii="宋体" w:hAnsi="宋体" w:cs="宋体"/>
                <w:sz w:val="18"/>
                <w:szCs w:val="18"/>
              </w:rPr>
              <w:t>Let’s Write</w:t>
            </w:r>
          </w:p>
          <w:p w14:paraId="51C8A6AF">
            <w:pPr>
              <w:spacing w:line="360" w:lineRule="exact"/>
              <w:ind w:firstLine="361"/>
              <w:rPr>
                <w:rFonts w:hint="eastAsia" w:ascii="宋体" w:hAnsi="宋体" w:cs="宋体"/>
                <w:b/>
                <w:bCs/>
                <w:sz w:val="18"/>
                <w:szCs w:val="18"/>
              </w:rPr>
            </w:pPr>
            <w:r>
              <w:rPr>
                <w:rFonts w:hint="eastAsia" w:ascii="宋体" w:hAnsi="宋体" w:cs="宋体"/>
                <w:b/>
                <w:bCs/>
                <w:sz w:val="18"/>
                <w:szCs w:val="18"/>
              </w:rPr>
              <w:t>Unit 8. Travel</w:t>
            </w:r>
          </w:p>
          <w:p w14:paraId="185CCDCF">
            <w:pPr>
              <w:spacing w:line="360" w:lineRule="exact"/>
              <w:ind w:firstLine="180" w:firstLineChars="100"/>
              <w:rPr>
                <w:rFonts w:hint="eastAsia" w:ascii="宋体" w:hAnsi="宋体" w:cs="宋体"/>
                <w:sz w:val="18"/>
                <w:szCs w:val="18"/>
              </w:rPr>
            </w:pPr>
            <w:r>
              <w:rPr>
                <w:rFonts w:hint="eastAsia" w:ascii="宋体" w:hAnsi="宋体" w:cs="宋体"/>
                <w:sz w:val="18"/>
                <w:szCs w:val="18"/>
              </w:rPr>
              <w:t>Let’s Listen</w:t>
            </w:r>
          </w:p>
          <w:p w14:paraId="312F25A2">
            <w:pPr>
              <w:spacing w:line="360" w:lineRule="exact"/>
              <w:ind w:firstLine="180" w:firstLineChars="100"/>
              <w:rPr>
                <w:rFonts w:hint="eastAsia" w:ascii="宋体" w:hAnsi="宋体" w:cs="宋体"/>
                <w:sz w:val="18"/>
                <w:szCs w:val="18"/>
              </w:rPr>
            </w:pPr>
            <w:r>
              <w:rPr>
                <w:rFonts w:hint="eastAsia" w:ascii="宋体" w:hAnsi="宋体" w:cs="宋体"/>
                <w:sz w:val="18"/>
                <w:szCs w:val="18"/>
              </w:rPr>
              <w:t>Let’s Discuss</w:t>
            </w:r>
          </w:p>
          <w:p w14:paraId="6D7710BB">
            <w:pPr>
              <w:spacing w:line="360" w:lineRule="exact"/>
              <w:ind w:firstLine="180" w:firstLineChars="100"/>
              <w:rPr>
                <w:rFonts w:hint="eastAsia" w:ascii="宋体" w:hAnsi="宋体" w:cs="宋体"/>
                <w:sz w:val="18"/>
                <w:szCs w:val="18"/>
              </w:rPr>
            </w:pPr>
            <w:r>
              <w:rPr>
                <w:rFonts w:hint="eastAsia" w:ascii="宋体" w:hAnsi="宋体" w:cs="宋体"/>
                <w:sz w:val="18"/>
                <w:szCs w:val="18"/>
              </w:rPr>
              <w:t>Let’s Read</w:t>
            </w:r>
          </w:p>
          <w:p w14:paraId="2F61145A">
            <w:pPr>
              <w:spacing w:line="360" w:lineRule="exact"/>
              <w:ind w:firstLine="180" w:firstLineChars="100"/>
              <w:rPr>
                <w:rFonts w:hint="eastAsia" w:ascii="宋体" w:hAnsi="宋体" w:cs="宋体"/>
                <w:sz w:val="18"/>
                <w:szCs w:val="18"/>
              </w:rPr>
            </w:pPr>
            <w:r>
              <w:rPr>
                <w:rFonts w:hint="eastAsia" w:ascii="宋体" w:hAnsi="宋体" w:cs="宋体"/>
                <w:sz w:val="18"/>
                <w:szCs w:val="18"/>
              </w:rPr>
              <w:t>Grammar</w:t>
            </w:r>
          </w:p>
          <w:p w14:paraId="5877FCA3">
            <w:pPr>
              <w:keepLines/>
              <w:widowControl/>
              <w:spacing w:line="360" w:lineRule="exact"/>
              <w:ind w:firstLine="0" w:firstLineChars="0"/>
              <w:rPr>
                <w:rFonts w:hint="eastAsia" w:ascii="宋体" w:hAnsi="宋体" w:cs="宋体"/>
                <w:bCs/>
                <w:sz w:val="18"/>
                <w:szCs w:val="18"/>
              </w:rPr>
            </w:pPr>
            <w:r>
              <w:rPr>
                <w:rFonts w:hint="eastAsia" w:ascii="宋体" w:hAnsi="宋体" w:cs="宋体"/>
                <w:sz w:val="18"/>
                <w:szCs w:val="18"/>
              </w:rPr>
              <w:t>Let’s Write</w:t>
            </w:r>
          </w:p>
        </w:tc>
        <w:tc>
          <w:tcPr>
            <w:tcW w:w="2965" w:type="dxa"/>
          </w:tcPr>
          <w:p w14:paraId="33BFC336">
            <w:pPr>
              <w:keepLines/>
              <w:widowControl/>
              <w:spacing w:line="360" w:lineRule="exact"/>
              <w:ind w:firstLine="55" w:firstLineChars="0"/>
              <w:rPr>
                <w:rFonts w:hint="eastAsia" w:ascii="宋体" w:hAnsi="宋体" w:cs="宋体"/>
                <w:kern w:val="0"/>
                <w:sz w:val="18"/>
                <w:szCs w:val="18"/>
              </w:rPr>
            </w:pPr>
            <w:r>
              <w:rPr>
                <w:rFonts w:hint="eastAsia" w:ascii="宋体" w:hAnsi="宋体" w:cs="宋体"/>
                <w:kern w:val="0"/>
                <w:sz w:val="18"/>
                <w:szCs w:val="18"/>
              </w:rPr>
              <w:t>（1）</w:t>
            </w:r>
            <w:r>
              <w:rPr>
                <w:rFonts w:hint="eastAsia" w:ascii="宋体" w:hAnsi="宋体" w:cs="宋体"/>
                <w:bCs/>
                <w:sz w:val="18"/>
                <w:szCs w:val="18"/>
              </w:rPr>
              <w:t>教学模式</w:t>
            </w:r>
            <w:r>
              <w:rPr>
                <w:rFonts w:hint="eastAsia" w:ascii="宋体" w:hAnsi="宋体" w:cs="宋体"/>
                <w:kern w:val="0"/>
                <w:sz w:val="18"/>
                <w:szCs w:val="18"/>
              </w:rPr>
              <w:t>：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4D821427">
            <w:pPr>
              <w:keepLines/>
              <w:widowControl/>
              <w:spacing w:line="360" w:lineRule="exact"/>
              <w:ind w:firstLine="55" w:firstLineChars="0"/>
              <w:rPr>
                <w:rFonts w:hint="eastAsia" w:ascii="宋体" w:hAnsi="宋体" w:cs="宋体"/>
                <w:bCs/>
                <w:sz w:val="18"/>
                <w:szCs w:val="18"/>
              </w:rPr>
            </w:pPr>
            <w:r>
              <w:rPr>
                <w:rFonts w:hint="eastAsia" w:ascii="宋体" w:hAnsi="宋体" w:cs="宋体"/>
                <w:bCs/>
                <w:sz w:val="18"/>
                <w:szCs w:val="18"/>
              </w:rPr>
              <w:t>（2）教学方法：运用讨论法、情境教学法、任务驱动教学法、成果导向教学法、启发式教学法等，全面提升课堂效率和学生学习兴趣。</w:t>
            </w:r>
          </w:p>
          <w:p w14:paraId="53135D83">
            <w:pPr>
              <w:keepLines/>
              <w:widowControl/>
              <w:spacing w:line="360" w:lineRule="exact"/>
              <w:ind w:firstLine="55" w:firstLineChars="0"/>
              <w:rPr>
                <w:rFonts w:hint="eastAsia" w:ascii="宋体" w:hAnsi="宋体" w:cs="宋体"/>
                <w:bCs/>
                <w:sz w:val="18"/>
                <w:szCs w:val="18"/>
              </w:rPr>
            </w:pPr>
            <w:r>
              <w:rPr>
                <w:rFonts w:hint="eastAsia" w:ascii="宋体" w:hAnsi="宋体" w:cs="宋体"/>
                <w:bCs/>
                <w:sz w:val="18"/>
                <w:szCs w:val="18"/>
              </w:rPr>
              <w:t>（3）教学条件：多媒体教室、学习通、智谱清言、英语趣配音、网易有道词典等。</w:t>
            </w:r>
          </w:p>
          <w:p w14:paraId="5FB7DAC9">
            <w:pPr>
              <w:keepLines/>
              <w:widowControl/>
              <w:spacing w:line="360" w:lineRule="exact"/>
              <w:ind w:firstLine="55" w:firstLineChars="0"/>
              <w:rPr>
                <w:rFonts w:hint="eastAsia" w:ascii="宋体" w:hAnsi="宋体" w:cs="宋体"/>
                <w:bCs/>
                <w:sz w:val="18"/>
                <w:szCs w:val="18"/>
              </w:rPr>
            </w:pPr>
            <w:r>
              <w:rPr>
                <w:rFonts w:hint="eastAsia" w:ascii="宋体" w:hAnsi="宋体" w:cs="宋体"/>
                <w:bCs/>
                <w:sz w:val="18"/>
                <w:szCs w:val="18"/>
              </w:rPr>
              <w:t>（4）教师要求：</w:t>
            </w:r>
            <w:r>
              <w:rPr>
                <w:rFonts w:hint="eastAsia" w:ascii="宋体" w:hAnsi="宋体" w:cs="宋体"/>
                <w:sz w:val="18"/>
                <w:szCs w:val="18"/>
              </w:rPr>
              <w:t>具有高等教育教师资格证书的专职教师，每位教师均需具备深厚的英语语言文学功底和丰富的教学经验。团队成员的专业背景应广泛覆盖英语教育、英语笔译等多个领域，以确保教学内容的丰富性和深度。</w:t>
            </w:r>
            <w:r>
              <w:rPr>
                <w:rFonts w:hint="eastAsia" w:ascii="宋体" w:hAnsi="宋体" w:cs="宋体"/>
                <w:bCs/>
                <w:sz w:val="18"/>
                <w:szCs w:val="18"/>
              </w:rPr>
              <w:t xml:space="preserve"> </w:t>
            </w:r>
          </w:p>
          <w:p w14:paraId="69E04510">
            <w:pPr>
              <w:keepLines/>
              <w:spacing w:line="360" w:lineRule="exact"/>
              <w:ind w:firstLine="55" w:firstLineChars="0"/>
              <w:rPr>
                <w:rFonts w:hint="eastAsia" w:ascii="宋体" w:hAnsi="宋体" w:cs="宋体"/>
                <w:b/>
                <w:sz w:val="18"/>
                <w:szCs w:val="18"/>
              </w:rPr>
            </w:pPr>
            <w:r>
              <w:rPr>
                <w:rFonts w:hint="eastAsia" w:ascii="宋体" w:hAnsi="宋体" w:cs="宋体"/>
                <w:bCs/>
                <w:sz w:val="18"/>
                <w:szCs w:val="18"/>
              </w:rPr>
              <w:t>（5）考核方式：口语+作文。（考勤+课堂表现+日常作业）平时成绩30%+ （口语35%+作文35%）期末考试成绩70%。将课前、课中、课后三个阶段的学习表现纳入过程考核，注重第二课堂学习成果增值性评价，综合评定学生学习效果。</w:t>
            </w:r>
          </w:p>
        </w:tc>
      </w:tr>
      <w:tr w14:paraId="27385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14:paraId="4D8CFF01">
            <w:pPr>
              <w:keepLines/>
              <w:shd w:val="clear" w:color="auto" w:fill="FFFFFF"/>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信息技术</w:t>
            </w:r>
          </w:p>
          <w:p w14:paraId="58BCD37A">
            <w:pPr>
              <w:keepLines/>
              <w:shd w:val="clear" w:color="auto" w:fill="FFFFFF"/>
              <w:spacing w:line="360" w:lineRule="exact"/>
              <w:ind w:firstLine="0" w:firstLineChars="0"/>
              <w:jc w:val="center"/>
              <w:rPr>
                <w:rFonts w:hint="eastAsia" w:ascii="宋体" w:hAnsi="宋体" w:cs="宋体"/>
                <w:sz w:val="18"/>
                <w:szCs w:val="18"/>
              </w:rPr>
            </w:pPr>
          </w:p>
        </w:tc>
        <w:tc>
          <w:tcPr>
            <w:tcW w:w="2631" w:type="dxa"/>
          </w:tcPr>
          <w:p w14:paraId="539A6A00">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1.知识目标</w:t>
            </w:r>
          </w:p>
          <w:p w14:paraId="0A082BF9">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掌握WPSOffice三大核心组件（文字、表格、演示文稿）的基本功能与操作规范，包括文档排版、数据计算、图表制作、幻灯片设计；</w:t>
            </w:r>
          </w:p>
          <w:p w14:paraId="49856E16">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理解信息检索的基本原理与流程，熟悉搜索引擎、知网等平台的使用方法；</w:t>
            </w:r>
          </w:p>
          <w:p w14:paraId="14E2A214">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了解新一代信息技能（人工智能、区块链、5G、量子信息等）的基础概念及典型应用场景。</w:t>
            </w:r>
          </w:p>
          <w:p w14:paraId="09428F3B">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2.能力目标</w:t>
            </w:r>
          </w:p>
          <w:p w14:paraId="78419E53">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具备使用WPS完成职业场景任务的能力，如制作商务合同、薪资管理表、工作总结演示文稿；</w:t>
            </w:r>
          </w:p>
          <w:p w14:paraId="78D2E189">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能够运用信息检索技能获取专业资料，并通过数据分析工具（如数据透视表、分类汇总）处理实际问题；</w:t>
            </w:r>
          </w:p>
          <w:p w14:paraId="7A25818F">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掌握协同编辑、云端备份等数字化办公技能，适应现代职场协作需求。</w:t>
            </w:r>
          </w:p>
          <w:p w14:paraId="03366540">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3.素质目标</w:t>
            </w:r>
          </w:p>
          <w:p w14:paraId="0055A094">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培养信息伦理意识，正确辨识网络信息真伪（如“鲁迅名言”真伪辨析任务），遵守信息安全规范；</w:t>
            </w:r>
          </w:p>
          <w:p w14:paraId="44E26D7A">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强化职业责任感，通过案例实践（如社保计算、数字人民币应用）理解技能与社会责任的关联；</w:t>
            </w:r>
          </w:p>
          <w:p w14:paraId="44139BA5">
            <w:pPr>
              <w:keepLines/>
              <w:widowControl/>
              <w:spacing w:line="360" w:lineRule="exact"/>
              <w:ind w:firstLine="0" w:firstLineChars="0"/>
              <w:rPr>
                <w:rFonts w:hint="eastAsia" w:ascii="宋体" w:hAnsi="宋体" w:cs="宋体"/>
                <w:b/>
                <w:bCs/>
                <w:sz w:val="18"/>
                <w:szCs w:val="18"/>
              </w:rPr>
            </w:pPr>
            <w:r>
              <w:rPr>
                <w:rFonts w:hint="eastAsia" w:ascii="宋体" w:hAnsi="宋体" w:cs="宋体"/>
                <w:bCs/>
                <w:sz w:val="18"/>
                <w:szCs w:val="18"/>
              </w:rPr>
              <w:t>激发科技强国意识，结合“量子信息研究成果”“5G测速”等任务融入爱国主义教育。</w:t>
            </w:r>
          </w:p>
        </w:tc>
        <w:tc>
          <w:tcPr>
            <w:tcW w:w="3229" w:type="dxa"/>
          </w:tcPr>
          <w:p w14:paraId="35359007">
            <w:pPr>
              <w:spacing w:line="360" w:lineRule="exact"/>
              <w:ind w:firstLine="360"/>
              <w:rPr>
                <w:rFonts w:hint="eastAsia" w:ascii="宋体" w:hAnsi="宋体" w:cs="宋体"/>
                <w:sz w:val="18"/>
                <w:szCs w:val="18"/>
              </w:rPr>
            </w:pPr>
            <w:r>
              <w:rPr>
                <w:rFonts w:hint="eastAsia" w:ascii="宋体" w:hAnsi="宋体" w:cs="宋体"/>
                <w:sz w:val="18"/>
                <w:szCs w:val="18"/>
              </w:rPr>
              <w:t>课程分为六大项目，覆盖理论与实践：</w:t>
            </w:r>
          </w:p>
          <w:p w14:paraId="73A915D2">
            <w:pPr>
              <w:spacing w:line="360" w:lineRule="exact"/>
              <w:ind w:firstLine="360"/>
              <w:rPr>
                <w:rFonts w:hint="eastAsia" w:ascii="宋体" w:hAnsi="宋体" w:cs="宋体"/>
                <w:sz w:val="18"/>
                <w:szCs w:val="18"/>
              </w:rPr>
            </w:pPr>
            <w:r>
              <w:rPr>
                <w:rFonts w:hint="eastAsia" w:ascii="宋体" w:hAnsi="宋体" w:cs="宋体"/>
                <w:sz w:val="18"/>
                <w:szCs w:val="18"/>
              </w:rPr>
              <w:t>1.文档处理</w:t>
            </w:r>
          </w:p>
          <w:p w14:paraId="4C2C46A4">
            <w:pPr>
              <w:spacing w:line="360" w:lineRule="exact"/>
              <w:ind w:firstLine="360"/>
              <w:rPr>
                <w:rFonts w:hint="eastAsia" w:ascii="宋体" w:hAnsi="宋体" w:cs="宋体"/>
                <w:sz w:val="18"/>
                <w:szCs w:val="18"/>
              </w:rPr>
            </w:pPr>
            <w:r>
              <w:rPr>
                <w:rFonts w:hint="eastAsia" w:ascii="宋体" w:hAnsi="宋体" w:cs="宋体"/>
                <w:sz w:val="18"/>
                <w:szCs w:val="18"/>
              </w:rPr>
              <w:t>任务：制作商铺租赁合同、编排调研报告、毕业论文排版等。</w:t>
            </w:r>
          </w:p>
          <w:p w14:paraId="61CFF0CB">
            <w:pPr>
              <w:spacing w:line="360" w:lineRule="exact"/>
              <w:ind w:firstLine="360"/>
              <w:rPr>
                <w:rFonts w:hint="eastAsia" w:ascii="宋体" w:hAnsi="宋体" w:cs="宋体"/>
                <w:sz w:val="18"/>
                <w:szCs w:val="18"/>
              </w:rPr>
            </w:pPr>
            <w:r>
              <w:rPr>
                <w:rFonts w:hint="eastAsia" w:ascii="宋体" w:hAnsi="宋体" w:cs="宋体"/>
                <w:sz w:val="18"/>
                <w:szCs w:val="18"/>
              </w:rPr>
              <w:t>技能点：文档加密、修订批注、样式应用、目录生成等。</w:t>
            </w:r>
          </w:p>
          <w:p w14:paraId="7BCB8D8D">
            <w:pPr>
              <w:spacing w:line="360" w:lineRule="exact"/>
              <w:ind w:firstLine="360"/>
              <w:rPr>
                <w:rFonts w:hint="eastAsia" w:ascii="宋体" w:hAnsi="宋体" w:cs="宋体"/>
                <w:sz w:val="18"/>
                <w:szCs w:val="18"/>
              </w:rPr>
            </w:pPr>
            <w:r>
              <w:rPr>
                <w:rFonts w:hint="eastAsia" w:ascii="宋体" w:hAnsi="宋体" w:cs="宋体"/>
                <w:sz w:val="18"/>
                <w:szCs w:val="18"/>
              </w:rPr>
              <w:t>2.电子表格处理</w:t>
            </w:r>
          </w:p>
          <w:p w14:paraId="104E421A">
            <w:pPr>
              <w:spacing w:line="360" w:lineRule="exact"/>
              <w:ind w:firstLine="360"/>
              <w:rPr>
                <w:rFonts w:hint="eastAsia" w:ascii="宋体" w:hAnsi="宋体" w:cs="宋体"/>
                <w:sz w:val="18"/>
                <w:szCs w:val="18"/>
              </w:rPr>
            </w:pPr>
            <w:r>
              <w:rPr>
                <w:rFonts w:hint="eastAsia" w:ascii="宋体" w:hAnsi="宋体" w:cs="宋体"/>
                <w:sz w:val="18"/>
                <w:szCs w:val="18"/>
              </w:rPr>
              <w:t>任务：薪资管理表制作、数据分类汇总、图表与数据透视图分析。</w:t>
            </w:r>
          </w:p>
          <w:p w14:paraId="52F37298">
            <w:pPr>
              <w:spacing w:line="360" w:lineRule="exact"/>
              <w:ind w:firstLine="360"/>
              <w:rPr>
                <w:rFonts w:hint="eastAsia" w:ascii="宋体" w:hAnsi="宋体" w:cs="宋体"/>
                <w:sz w:val="18"/>
                <w:szCs w:val="18"/>
              </w:rPr>
            </w:pPr>
            <w:r>
              <w:rPr>
                <w:rFonts w:hint="eastAsia" w:ascii="宋体" w:hAnsi="宋体" w:cs="宋体"/>
                <w:sz w:val="18"/>
                <w:szCs w:val="18"/>
              </w:rPr>
              <w:t>技能点：公式函数（SUMIFS、VLOOKUP）、条件格式、数据保护。</w:t>
            </w:r>
          </w:p>
          <w:p w14:paraId="4EB0A1B2">
            <w:pPr>
              <w:spacing w:line="360" w:lineRule="exact"/>
              <w:ind w:firstLine="360"/>
              <w:rPr>
                <w:rFonts w:hint="eastAsia" w:ascii="宋体" w:hAnsi="宋体" w:cs="宋体"/>
                <w:sz w:val="18"/>
                <w:szCs w:val="18"/>
              </w:rPr>
            </w:pPr>
            <w:r>
              <w:rPr>
                <w:rFonts w:hint="eastAsia" w:ascii="宋体" w:hAnsi="宋体" w:cs="宋体"/>
                <w:sz w:val="18"/>
                <w:szCs w:val="18"/>
              </w:rPr>
              <w:t>3.演示文稿制作</w:t>
            </w:r>
          </w:p>
          <w:p w14:paraId="295EC887">
            <w:pPr>
              <w:spacing w:line="360" w:lineRule="exact"/>
              <w:ind w:firstLine="360"/>
              <w:rPr>
                <w:rFonts w:hint="eastAsia" w:ascii="宋体" w:hAnsi="宋体" w:cs="宋体"/>
                <w:sz w:val="18"/>
                <w:szCs w:val="18"/>
              </w:rPr>
            </w:pPr>
            <w:r>
              <w:rPr>
                <w:rFonts w:hint="eastAsia" w:ascii="宋体" w:hAnsi="宋体" w:cs="宋体"/>
                <w:sz w:val="18"/>
                <w:szCs w:val="18"/>
              </w:rPr>
              <w:t>任务：设计“工作总结”演示文稿，设置切换动画与超链接。</w:t>
            </w:r>
          </w:p>
          <w:p w14:paraId="125D2C0E">
            <w:pPr>
              <w:spacing w:line="360" w:lineRule="exact"/>
              <w:ind w:firstLine="360"/>
              <w:rPr>
                <w:rFonts w:hint="eastAsia" w:ascii="宋体" w:hAnsi="宋体" w:cs="宋体"/>
                <w:sz w:val="18"/>
                <w:szCs w:val="18"/>
              </w:rPr>
            </w:pPr>
            <w:r>
              <w:rPr>
                <w:rFonts w:hint="eastAsia" w:ascii="宋体" w:hAnsi="宋体" w:cs="宋体"/>
                <w:sz w:val="18"/>
                <w:szCs w:val="18"/>
              </w:rPr>
              <w:t>技能点：母版设计、音频嵌入、打包与放映设置。</w:t>
            </w:r>
          </w:p>
          <w:p w14:paraId="42A5AE26">
            <w:pPr>
              <w:spacing w:line="360" w:lineRule="exact"/>
              <w:ind w:firstLine="360"/>
              <w:rPr>
                <w:rFonts w:hint="eastAsia" w:ascii="宋体" w:hAnsi="宋体" w:cs="宋体"/>
                <w:sz w:val="18"/>
                <w:szCs w:val="18"/>
              </w:rPr>
            </w:pPr>
            <w:r>
              <w:rPr>
                <w:rFonts w:hint="eastAsia" w:ascii="宋体" w:hAnsi="宋体" w:cs="宋体"/>
                <w:sz w:val="18"/>
                <w:szCs w:val="18"/>
              </w:rPr>
              <w:t>4.信息检索</w:t>
            </w:r>
          </w:p>
          <w:p w14:paraId="4D0CB332">
            <w:pPr>
              <w:spacing w:line="360" w:lineRule="exact"/>
              <w:ind w:firstLine="360"/>
              <w:rPr>
                <w:rFonts w:hint="eastAsia" w:ascii="宋体" w:hAnsi="宋体" w:cs="宋体"/>
                <w:sz w:val="18"/>
                <w:szCs w:val="18"/>
              </w:rPr>
            </w:pPr>
            <w:r>
              <w:rPr>
                <w:rFonts w:hint="eastAsia" w:ascii="宋体" w:hAnsi="宋体" w:cs="宋体"/>
                <w:sz w:val="18"/>
                <w:szCs w:val="18"/>
              </w:rPr>
              <w:t>任务：检索最新科研信息、使用专业平台获取资料。</w:t>
            </w:r>
          </w:p>
          <w:p w14:paraId="5D7190E8">
            <w:pPr>
              <w:spacing w:line="360" w:lineRule="exact"/>
              <w:ind w:firstLine="360"/>
              <w:rPr>
                <w:rFonts w:hint="eastAsia" w:ascii="宋体" w:hAnsi="宋体" w:cs="宋体"/>
                <w:sz w:val="18"/>
                <w:szCs w:val="18"/>
              </w:rPr>
            </w:pPr>
            <w:r>
              <w:rPr>
                <w:rFonts w:hint="eastAsia" w:ascii="宋体" w:hAnsi="宋体" w:cs="宋体"/>
                <w:sz w:val="18"/>
                <w:szCs w:val="18"/>
              </w:rPr>
              <w:t>技能点：检索策略优化、专用平台使用技巧。</w:t>
            </w:r>
          </w:p>
          <w:p w14:paraId="235DE290">
            <w:pPr>
              <w:spacing w:line="360" w:lineRule="exact"/>
              <w:ind w:firstLine="360"/>
              <w:rPr>
                <w:rFonts w:hint="eastAsia" w:ascii="宋体" w:hAnsi="宋体" w:cs="宋体"/>
                <w:sz w:val="18"/>
                <w:szCs w:val="18"/>
              </w:rPr>
            </w:pPr>
            <w:r>
              <w:rPr>
                <w:rFonts w:hint="eastAsia" w:ascii="宋体" w:hAnsi="宋体" w:cs="宋体"/>
                <w:sz w:val="18"/>
                <w:szCs w:val="18"/>
              </w:rPr>
              <w:t>5.新一代信息技能概述</w:t>
            </w:r>
          </w:p>
          <w:p w14:paraId="14BC5965">
            <w:pPr>
              <w:spacing w:line="360" w:lineRule="exact"/>
              <w:ind w:firstLine="360"/>
              <w:rPr>
                <w:rFonts w:hint="eastAsia" w:ascii="宋体" w:hAnsi="宋体" w:cs="宋体"/>
                <w:sz w:val="18"/>
                <w:szCs w:val="18"/>
              </w:rPr>
            </w:pPr>
            <w:r>
              <w:rPr>
                <w:rFonts w:hint="eastAsia" w:ascii="宋体" w:hAnsi="宋体" w:cs="宋体"/>
                <w:sz w:val="18"/>
                <w:szCs w:val="18"/>
              </w:rPr>
              <w:t>任务：体验物联网应用、人工智能工具操作、区块链技能案例实践。</w:t>
            </w:r>
          </w:p>
          <w:p w14:paraId="43CF8D32">
            <w:pPr>
              <w:spacing w:line="360" w:lineRule="exact"/>
              <w:ind w:firstLine="360"/>
              <w:rPr>
                <w:rFonts w:hint="eastAsia" w:ascii="宋体" w:hAnsi="宋体" w:cs="宋体"/>
                <w:sz w:val="18"/>
                <w:szCs w:val="18"/>
              </w:rPr>
            </w:pPr>
            <w:r>
              <w:rPr>
                <w:rFonts w:hint="eastAsia" w:ascii="宋体" w:hAnsi="宋体" w:cs="宋体"/>
                <w:sz w:val="18"/>
                <w:szCs w:val="18"/>
              </w:rPr>
              <w:t>知识点：技能原理、应用场景及社会影响。</w:t>
            </w:r>
          </w:p>
          <w:p w14:paraId="007A5796">
            <w:pPr>
              <w:spacing w:line="360" w:lineRule="exact"/>
              <w:ind w:firstLine="360"/>
              <w:rPr>
                <w:rFonts w:hint="eastAsia" w:ascii="宋体" w:hAnsi="宋体" w:cs="宋体"/>
                <w:sz w:val="18"/>
                <w:szCs w:val="18"/>
              </w:rPr>
            </w:pPr>
            <w:r>
              <w:rPr>
                <w:rFonts w:hint="eastAsia" w:ascii="宋体" w:hAnsi="宋体" w:cs="宋体"/>
                <w:sz w:val="18"/>
                <w:szCs w:val="18"/>
              </w:rPr>
              <w:t>6.信息素养与社会责任</w:t>
            </w:r>
          </w:p>
          <w:p w14:paraId="30A04F23">
            <w:pPr>
              <w:spacing w:line="360" w:lineRule="exact"/>
              <w:ind w:firstLine="360"/>
              <w:rPr>
                <w:rFonts w:hint="eastAsia" w:ascii="宋体" w:hAnsi="宋体" w:cs="宋体"/>
                <w:sz w:val="18"/>
                <w:szCs w:val="18"/>
              </w:rPr>
            </w:pPr>
            <w:r>
              <w:rPr>
                <w:rFonts w:hint="eastAsia" w:ascii="宋体" w:hAnsi="宋体" w:cs="宋体"/>
                <w:sz w:val="18"/>
                <w:szCs w:val="18"/>
              </w:rPr>
              <w:t>任务：线上会议操作、信息安全案例分析、职业场景模拟训练。</w:t>
            </w:r>
          </w:p>
          <w:p w14:paraId="2E410C1C">
            <w:pPr>
              <w:keepLines/>
              <w:widowControl/>
              <w:spacing w:line="360" w:lineRule="exact"/>
              <w:ind w:firstLine="0" w:firstLineChars="0"/>
              <w:rPr>
                <w:rFonts w:hint="eastAsia" w:ascii="宋体" w:hAnsi="宋体" w:cs="宋体"/>
                <w:bCs/>
                <w:sz w:val="18"/>
                <w:szCs w:val="18"/>
              </w:rPr>
            </w:pPr>
            <w:r>
              <w:rPr>
                <w:rFonts w:hint="eastAsia" w:ascii="宋体" w:hAnsi="宋体" w:cs="宋体"/>
                <w:sz w:val="18"/>
                <w:szCs w:val="18"/>
              </w:rPr>
              <w:t>重点：信息伦理、职业自律、终身学习意识培养。</w:t>
            </w:r>
          </w:p>
        </w:tc>
        <w:tc>
          <w:tcPr>
            <w:tcW w:w="2965" w:type="dxa"/>
          </w:tcPr>
          <w:p w14:paraId="4F2FC628">
            <w:pPr>
              <w:spacing w:line="360" w:lineRule="exact"/>
              <w:ind w:firstLine="360"/>
              <w:rPr>
                <w:rFonts w:hint="eastAsia" w:ascii="宋体" w:hAnsi="宋体" w:cs="宋体"/>
                <w:sz w:val="18"/>
                <w:szCs w:val="18"/>
              </w:rPr>
            </w:pPr>
            <w:r>
              <w:rPr>
                <w:rFonts w:hint="eastAsia" w:ascii="宋体" w:hAnsi="宋体" w:cs="宋体"/>
                <w:sz w:val="18"/>
                <w:szCs w:val="18"/>
              </w:rPr>
              <w:t>（1）教学模式</w:t>
            </w:r>
          </w:p>
          <w:p w14:paraId="2A90CBA0">
            <w:pPr>
              <w:spacing w:line="360" w:lineRule="exact"/>
              <w:ind w:firstLine="360"/>
              <w:rPr>
                <w:rFonts w:hint="eastAsia" w:ascii="宋体" w:hAnsi="宋体" w:cs="宋体"/>
                <w:sz w:val="18"/>
                <w:szCs w:val="18"/>
              </w:rPr>
            </w:pPr>
            <w:r>
              <w:rPr>
                <w:rFonts w:hint="eastAsia" w:ascii="宋体" w:hAnsi="宋体" w:cs="宋体"/>
                <w:sz w:val="18"/>
                <w:szCs w:val="18"/>
              </w:rPr>
              <w:t>任务驱动：通过“任务工单”引导学习流程（任务描述→分组讨论→实施→评价），强调实践导向。</w:t>
            </w:r>
          </w:p>
          <w:p w14:paraId="0DCDCEB7">
            <w:pPr>
              <w:spacing w:line="360" w:lineRule="exact"/>
              <w:ind w:firstLine="360"/>
              <w:rPr>
                <w:rFonts w:hint="eastAsia" w:ascii="宋体" w:hAnsi="宋体" w:cs="宋体"/>
                <w:sz w:val="18"/>
                <w:szCs w:val="18"/>
              </w:rPr>
            </w:pPr>
            <w:r>
              <w:rPr>
                <w:rFonts w:hint="eastAsia" w:ascii="宋体" w:hAnsi="宋体" w:cs="宋体"/>
                <w:sz w:val="18"/>
                <w:szCs w:val="18"/>
              </w:rPr>
              <w:t>混合式教学：结合微课资源与线下实训，支持分层学习。</w:t>
            </w:r>
          </w:p>
          <w:p w14:paraId="5C1DE9CA">
            <w:pPr>
              <w:spacing w:line="360" w:lineRule="exact"/>
              <w:ind w:firstLine="360"/>
              <w:rPr>
                <w:rFonts w:hint="eastAsia" w:ascii="宋体" w:hAnsi="宋体" w:cs="宋体"/>
                <w:sz w:val="18"/>
                <w:szCs w:val="18"/>
              </w:rPr>
            </w:pPr>
            <w:r>
              <w:rPr>
                <w:rFonts w:hint="eastAsia" w:ascii="宋体" w:hAnsi="宋体" w:cs="宋体"/>
                <w:sz w:val="18"/>
                <w:szCs w:val="18"/>
              </w:rPr>
              <w:t>（2）教学条件</w:t>
            </w:r>
          </w:p>
          <w:p w14:paraId="196BDE55">
            <w:pPr>
              <w:spacing w:line="360" w:lineRule="exact"/>
              <w:ind w:firstLine="360"/>
              <w:rPr>
                <w:rFonts w:hint="eastAsia" w:ascii="宋体" w:hAnsi="宋体" w:cs="宋体"/>
                <w:sz w:val="18"/>
                <w:szCs w:val="18"/>
              </w:rPr>
            </w:pPr>
            <w:r>
              <w:rPr>
                <w:rFonts w:hint="eastAsia" w:ascii="宋体" w:hAnsi="宋体" w:cs="宋体"/>
                <w:sz w:val="18"/>
                <w:szCs w:val="18"/>
              </w:rPr>
              <w:t>硬件：配备WPS2019软件的计算机实验室，支持云端协作与数据备份。</w:t>
            </w:r>
          </w:p>
          <w:p w14:paraId="3CC02C92">
            <w:pPr>
              <w:spacing w:line="360" w:lineRule="exact"/>
              <w:ind w:firstLine="360"/>
              <w:rPr>
                <w:rFonts w:hint="eastAsia" w:ascii="宋体" w:hAnsi="宋体" w:cs="宋体"/>
                <w:sz w:val="18"/>
                <w:szCs w:val="18"/>
              </w:rPr>
            </w:pPr>
            <w:r>
              <w:rPr>
                <w:rFonts w:hint="eastAsia" w:ascii="宋体" w:hAnsi="宋体" w:cs="宋体"/>
                <w:sz w:val="18"/>
                <w:szCs w:val="18"/>
              </w:rPr>
              <w:t>软件：需安装办公软件、安全工具、线上会议平台等，适配课程任务需求。</w:t>
            </w:r>
          </w:p>
          <w:p w14:paraId="06027242">
            <w:pPr>
              <w:spacing w:line="360" w:lineRule="exact"/>
              <w:ind w:firstLine="360"/>
              <w:rPr>
                <w:rFonts w:hint="eastAsia" w:ascii="宋体" w:hAnsi="宋体" w:cs="宋体"/>
                <w:sz w:val="18"/>
                <w:szCs w:val="18"/>
              </w:rPr>
            </w:pPr>
            <w:r>
              <w:rPr>
                <w:rFonts w:hint="eastAsia" w:ascii="宋体" w:hAnsi="宋体" w:cs="宋体"/>
                <w:sz w:val="18"/>
                <w:szCs w:val="18"/>
              </w:rPr>
              <w:t>（3）教学方法</w:t>
            </w:r>
          </w:p>
          <w:p w14:paraId="0BEB34DF">
            <w:pPr>
              <w:spacing w:line="360" w:lineRule="exact"/>
              <w:ind w:firstLine="360"/>
              <w:rPr>
                <w:rFonts w:hint="eastAsia" w:ascii="宋体" w:hAnsi="宋体" w:cs="宋体"/>
                <w:sz w:val="18"/>
                <w:szCs w:val="18"/>
              </w:rPr>
            </w:pPr>
            <w:r>
              <w:rPr>
                <w:rFonts w:hint="eastAsia" w:ascii="宋体" w:hAnsi="宋体" w:cs="宋体"/>
                <w:sz w:val="18"/>
                <w:szCs w:val="18"/>
              </w:rPr>
              <w:t>案例教学：以真实职业场景（如企业简介制作、招聘启事协同编辑）为案例，提升应用能力。</w:t>
            </w:r>
          </w:p>
          <w:p w14:paraId="62CF0CBE">
            <w:pPr>
              <w:spacing w:line="360" w:lineRule="exact"/>
              <w:ind w:firstLine="360"/>
              <w:rPr>
                <w:rFonts w:hint="eastAsia" w:ascii="宋体" w:hAnsi="宋体" w:cs="宋体"/>
                <w:sz w:val="18"/>
                <w:szCs w:val="18"/>
              </w:rPr>
            </w:pPr>
            <w:r>
              <w:rPr>
                <w:rFonts w:hint="eastAsia" w:ascii="宋体" w:hAnsi="宋体" w:cs="宋体"/>
                <w:sz w:val="18"/>
                <w:szCs w:val="18"/>
              </w:rPr>
              <w:t>分组协作：通过小组讨论与协同文档编辑任务培养团队合作能力。</w:t>
            </w:r>
          </w:p>
          <w:p w14:paraId="15D5DAED">
            <w:pPr>
              <w:spacing w:line="360" w:lineRule="exact"/>
              <w:ind w:firstLine="360"/>
              <w:rPr>
                <w:rFonts w:hint="eastAsia" w:ascii="宋体" w:hAnsi="宋体" w:cs="宋体"/>
                <w:sz w:val="18"/>
                <w:szCs w:val="18"/>
              </w:rPr>
            </w:pPr>
            <w:r>
              <w:rPr>
                <w:rFonts w:hint="eastAsia" w:ascii="宋体" w:hAnsi="宋体" w:cs="宋体"/>
                <w:sz w:val="18"/>
                <w:szCs w:val="18"/>
              </w:rPr>
              <w:t>（4）教师要求</w:t>
            </w:r>
          </w:p>
          <w:p w14:paraId="44FDA13B">
            <w:pPr>
              <w:spacing w:line="360" w:lineRule="exact"/>
              <w:ind w:firstLine="360"/>
              <w:rPr>
                <w:rFonts w:hint="eastAsia" w:ascii="宋体" w:hAnsi="宋体" w:cs="宋体"/>
                <w:sz w:val="18"/>
                <w:szCs w:val="18"/>
              </w:rPr>
            </w:pPr>
            <w:r>
              <w:rPr>
                <w:rFonts w:hint="eastAsia" w:ascii="宋体" w:hAnsi="宋体" w:cs="宋体"/>
                <w:sz w:val="18"/>
                <w:szCs w:val="18"/>
              </w:rPr>
              <w:t>熟练掌握WPS高级功能（如邮件合并、数据透视表），具备跨学科案例设计能力。</w:t>
            </w:r>
          </w:p>
          <w:p w14:paraId="2589E083">
            <w:pPr>
              <w:spacing w:line="360" w:lineRule="exact"/>
              <w:ind w:firstLine="360"/>
              <w:rPr>
                <w:rFonts w:hint="eastAsia" w:ascii="宋体" w:hAnsi="宋体" w:cs="宋体"/>
                <w:sz w:val="18"/>
                <w:szCs w:val="18"/>
              </w:rPr>
            </w:pPr>
            <w:r>
              <w:rPr>
                <w:rFonts w:hint="eastAsia" w:ascii="宋体" w:hAnsi="宋体" w:cs="宋体"/>
                <w:sz w:val="18"/>
                <w:szCs w:val="18"/>
              </w:rPr>
              <w:t>能够运用评分软件进行过程性评价。</w:t>
            </w:r>
          </w:p>
          <w:p w14:paraId="4D4D3ABE">
            <w:pPr>
              <w:spacing w:line="360" w:lineRule="exact"/>
              <w:ind w:firstLine="360"/>
              <w:rPr>
                <w:rFonts w:hint="eastAsia" w:ascii="宋体" w:hAnsi="宋体" w:cs="宋体"/>
                <w:sz w:val="18"/>
                <w:szCs w:val="18"/>
              </w:rPr>
            </w:pPr>
            <w:r>
              <w:rPr>
                <w:rFonts w:hint="eastAsia" w:ascii="宋体" w:hAnsi="宋体" w:cs="宋体"/>
                <w:sz w:val="18"/>
                <w:szCs w:val="18"/>
              </w:rPr>
              <w:t>（5）考核方式</w:t>
            </w:r>
          </w:p>
          <w:p w14:paraId="4FC874C4">
            <w:pPr>
              <w:spacing w:line="360" w:lineRule="exact"/>
              <w:ind w:firstLine="360"/>
              <w:rPr>
                <w:rFonts w:hint="eastAsia" w:ascii="宋体" w:hAnsi="宋体" w:cs="宋体"/>
                <w:sz w:val="18"/>
                <w:szCs w:val="18"/>
              </w:rPr>
            </w:pPr>
            <w:r>
              <w:rPr>
                <w:rFonts w:hint="eastAsia" w:ascii="宋体" w:hAnsi="宋体" w:cs="宋体"/>
                <w:sz w:val="18"/>
                <w:szCs w:val="18"/>
              </w:rPr>
              <w:t>过程性考核（50%）：实验报告、小组项目、课堂参与度。</w:t>
            </w:r>
          </w:p>
          <w:p w14:paraId="7F88CF19">
            <w:pPr>
              <w:spacing w:line="360" w:lineRule="exact"/>
              <w:ind w:firstLine="360"/>
              <w:rPr>
                <w:rFonts w:hint="eastAsia" w:ascii="宋体" w:hAnsi="宋体" w:cs="宋体"/>
                <w:sz w:val="18"/>
                <w:szCs w:val="18"/>
              </w:rPr>
            </w:pPr>
            <w:r>
              <w:rPr>
                <w:rFonts w:hint="eastAsia" w:ascii="宋体" w:hAnsi="宋体" w:cs="宋体"/>
                <w:sz w:val="18"/>
                <w:szCs w:val="18"/>
              </w:rPr>
              <w:t>终结性考核（50%）：</w:t>
            </w:r>
          </w:p>
          <w:p w14:paraId="1E02B085">
            <w:pPr>
              <w:spacing w:line="360" w:lineRule="exact"/>
              <w:ind w:firstLine="360"/>
              <w:rPr>
                <w:rFonts w:hint="eastAsia" w:ascii="宋体" w:hAnsi="宋体" w:cs="宋体"/>
                <w:sz w:val="18"/>
                <w:szCs w:val="18"/>
              </w:rPr>
            </w:pPr>
            <w:r>
              <w:rPr>
                <w:rFonts w:hint="eastAsia" w:ascii="宋体" w:hAnsi="宋体" w:cs="宋体"/>
                <w:sz w:val="18"/>
                <w:szCs w:val="18"/>
              </w:rPr>
              <w:t>理论考试：覆盖信息技能基础概念、伦理规范等。</w:t>
            </w:r>
          </w:p>
          <w:p w14:paraId="429EFF35">
            <w:pPr>
              <w:spacing w:line="360" w:lineRule="exact"/>
              <w:ind w:firstLine="360"/>
              <w:rPr>
                <w:rFonts w:hint="eastAsia" w:ascii="宋体" w:hAnsi="宋体" w:cs="宋体"/>
                <w:b/>
                <w:bCs/>
                <w:sz w:val="18"/>
                <w:szCs w:val="18"/>
              </w:rPr>
            </w:pPr>
            <w:r>
              <w:rPr>
                <w:rFonts w:hint="eastAsia" w:ascii="宋体" w:hAnsi="宋体" w:cs="宋体"/>
                <w:sz w:val="18"/>
                <w:szCs w:val="18"/>
              </w:rPr>
              <w:t>实操考试：限时完成综合任务（如制作数据分析报告及配套演示文稿）。</w:t>
            </w:r>
          </w:p>
        </w:tc>
      </w:tr>
      <w:tr w14:paraId="592EC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14:paraId="4B5DC924">
            <w:pPr>
              <w:keepLines/>
              <w:shd w:val="clear" w:color="auto" w:fill="FFFFFF"/>
              <w:spacing w:line="360" w:lineRule="exact"/>
              <w:ind w:firstLine="0" w:firstLineChars="0"/>
              <w:jc w:val="center"/>
              <w:rPr>
                <w:rFonts w:hint="eastAsia" w:ascii="宋体" w:hAnsi="宋体" w:cs="宋体"/>
                <w:sz w:val="18"/>
                <w:szCs w:val="18"/>
              </w:rPr>
            </w:pPr>
            <w:r>
              <w:rPr>
                <w:rFonts w:hint="eastAsia" w:ascii="宋体" w:hAnsi="宋体" w:cs="宋体"/>
                <w:b/>
                <w:bCs/>
                <w:sz w:val="18"/>
                <w:szCs w:val="18"/>
              </w:rPr>
              <w:t>人工智能与应用</w:t>
            </w:r>
          </w:p>
        </w:tc>
        <w:tc>
          <w:tcPr>
            <w:tcW w:w="2631" w:type="dxa"/>
          </w:tcPr>
          <w:p w14:paraId="1966EDD0">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1.知识目标</w:t>
            </w:r>
          </w:p>
          <w:p w14:paraId="6C794E6E">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掌握人工智能的基本概念、发展简史及前沿技能（如知识图谱、深度学习、自然语言处理等）；</w:t>
            </w:r>
          </w:p>
          <w:p w14:paraId="09609301">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理解核心算法原理，包括知识表示方法（一阶谓词逻辑、产生式、框架）、搜索策略（启发式搜索、盲目搜索）、推理方法（确定性推理、不确定性推理）、机器学习模型（监督/无监督学习、神经网络）；</w:t>
            </w:r>
          </w:p>
          <w:p w14:paraId="331E8DDC">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熟悉人工智能在典型领域的应用场景，如智能制造、医疗、交通、教育。</w:t>
            </w:r>
          </w:p>
          <w:p w14:paraId="07D6A3C3">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2.能力目标</w:t>
            </w:r>
          </w:p>
          <w:p w14:paraId="60DB7C3A">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能够运用人工智能技能分析和解决实际工程问题（如设计智能分拣系统、故障诊断系统）；</w:t>
            </w:r>
          </w:p>
          <w:p w14:paraId="70C21B9B">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具备开发简单人工智能系统的实践能力，包括编程实现算法、使用开发工具（如TensorFlow、PyTorch）和云平台（百度智能云、讯飞云）；</w:t>
            </w:r>
          </w:p>
          <w:p w14:paraId="34023EF3">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具备跨学科协作能力，能将人工智能思维迁移到专业领域（如材料科学、建筑设计）。</w:t>
            </w:r>
          </w:p>
          <w:p w14:paraId="2C6E4259">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3.素质目标</w:t>
            </w:r>
          </w:p>
          <w:p w14:paraId="470E9D89">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培养科学伦理意识，关注人工智能技能的社会影响（如隐私、安全、就业）。</w:t>
            </w:r>
          </w:p>
          <w:p w14:paraId="12C0BF3B">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强化创新精神和团队协作能力，通过项目实践培养解决复杂问题的综合素养；</w:t>
            </w:r>
          </w:p>
          <w:p w14:paraId="0898EA20">
            <w:pPr>
              <w:keepLines/>
              <w:widowControl/>
              <w:spacing w:line="360" w:lineRule="exact"/>
              <w:ind w:firstLine="0" w:firstLineChars="0"/>
              <w:rPr>
                <w:rFonts w:hint="eastAsia" w:ascii="宋体" w:hAnsi="宋体" w:cs="宋体"/>
                <w:sz w:val="18"/>
                <w:szCs w:val="18"/>
              </w:rPr>
            </w:pPr>
            <w:r>
              <w:rPr>
                <w:rFonts w:hint="eastAsia" w:ascii="宋体" w:hAnsi="宋体" w:cs="宋体"/>
                <w:bCs/>
                <w:sz w:val="18"/>
                <w:szCs w:val="18"/>
              </w:rPr>
              <w:t>树立文化自信，结合中国科技发展案例融入课程思政。</w:t>
            </w:r>
          </w:p>
        </w:tc>
        <w:tc>
          <w:tcPr>
            <w:tcW w:w="3229" w:type="dxa"/>
          </w:tcPr>
          <w:p w14:paraId="764004C3">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课程内容通常分为理论模块与应用模块，涵盖以下主题：</w:t>
            </w:r>
          </w:p>
          <w:p w14:paraId="3E8A0C4C">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1.基础理论</w:t>
            </w:r>
          </w:p>
          <w:p w14:paraId="22D73D3D">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人工智能概述：概念、历史、研究领域与伦理。</w:t>
            </w:r>
          </w:p>
          <w:p w14:paraId="448868CF">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知识表示与推理：一阶谓词逻辑、产生式规则、框架表示、知识图谱。</w:t>
            </w:r>
          </w:p>
          <w:p w14:paraId="67F06A60">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搜索与优化算法：状态空间搜索、遗传算法、粒子群优化。</w:t>
            </w:r>
          </w:p>
          <w:p w14:paraId="47A2723C">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2.技能方法</w:t>
            </w:r>
          </w:p>
          <w:p w14:paraId="5DC182CA">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机器学习：监督学习（线性回归、分类器）、无监督学习（聚类算法）。</w:t>
            </w:r>
          </w:p>
          <w:p w14:paraId="677940F9">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神经网络与深度学习：BP网络、卷积神经网络（CNN）、生成对抗网络（GAN）。</w:t>
            </w:r>
          </w:p>
          <w:p w14:paraId="0809D28D">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自然语言处理：语音识别、语义分析、机器翻译。</w:t>
            </w:r>
          </w:p>
          <w:p w14:paraId="076DAE33">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3.应用实践</w:t>
            </w:r>
          </w:p>
          <w:p w14:paraId="1EEC2B23">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行业应用案例：AI+制造（工艺优化）、AI+医疗（疾病诊断）、AI+教育（个性化推荐）。</w:t>
            </w:r>
          </w:p>
          <w:p w14:paraId="5DB3FFB5">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综合项目：智能游戏设计、人脸识别系统、语音交互设备开发。</w:t>
            </w:r>
          </w:p>
        </w:tc>
        <w:tc>
          <w:tcPr>
            <w:tcW w:w="2965" w:type="dxa"/>
          </w:tcPr>
          <w:p w14:paraId="2C38D15A">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（1）教学模式</w:t>
            </w:r>
          </w:p>
          <w:p w14:paraId="27DE4AE8">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理论与实践结合：采用“课堂讲授+案例研讨+项目实践”模式，例如通过“红军知识图谱”案例融入思政元素，通过“疫情传播仿真”项目培养实际问题解决能力。</w:t>
            </w:r>
          </w:p>
          <w:p w14:paraId="00F481A0">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（2）教学条件</w:t>
            </w:r>
          </w:p>
          <w:p w14:paraId="5CE7BA8A">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硬件设施：需配备智能实验室（如人形机器人、AI体测系统）及云计算资源。</w:t>
            </w:r>
          </w:p>
          <w:p w14:paraId="4BB30E4F">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软件工具：常用开发框架（TensorFlow、PyTorch）、云平台接口（百度/讯飞智能云）。</w:t>
            </w:r>
          </w:p>
          <w:p w14:paraId="06020097">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（3）教学方法</w:t>
            </w:r>
          </w:p>
          <w:p w14:paraId="05CAE7C8">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案例驱动教学：通过真实科研项目转化的案例（如“海洋生态系统模拟”）引导学生模仿与创新。</w:t>
            </w:r>
          </w:p>
          <w:p w14:paraId="74C501F4">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问题导向学习（PBL）：以实际工程问题（如“自动驾驶路径规划”）为任务，推动自主探究。</w:t>
            </w:r>
          </w:p>
          <w:p w14:paraId="75B355AB">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（4）教师要求</w:t>
            </w:r>
          </w:p>
          <w:p w14:paraId="01ED36D2">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需具备人工智能跨学科知识及项目开发经验，能够将科研转化为教学案例。</w:t>
            </w:r>
          </w:p>
          <w:p w14:paraId="0FADF408">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掌握课程思政设计能力，例如通过“专家系统”案例讨论科学求真精神。</w:t>
            </w:r>
          </w:p>
          <w:p w14:paraId="7AF3CCFF">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（5）考核方式</w:t>
            </w:r>
          </w:p>
          <w:p w14:paraId="5D9B9946">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过程性评价（40-50%）：包括课堂互动、实验报告、小组项目（如开发智能推荐系统）。</w:t>
            </w:r>
          </w:p>
          <w:p w14:paraId="58E8F037">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终结性评价（50-60%）：采用笔试（理论考核）、论文（技能综述）或实践作品（如AI应用原型）。</w:t>
            </w:r>
          </w:p>
          <w:p w14:paraId="63C8468D">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创新加分：鼓励参与竞赛（如机器人竞赛、编程设计赛）并纳入成绩评定。</w:t>
            </w:r>
          </w:p>
        </w:tc>
      </w:tr>
      <w:tr w14:paraId="77A1F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14:paraId="2D560965">
            <w:pPr>
              <w:keepLines/>
              <w:shd w:val="clear" w:color="auto" w:fill="FFFFFF"/>
              <w:spacing w:line="360" w:lineRule="exact"/>
              <w:ind w:firstLine="0" w:firstLineChars="0"/>
              <w:jc w:val="center"/>
              <w:rPr>
                <w:rFonts w:hint="eastAsia" w:ascii="宋体" w:hAnsi="宋体" w:cs="宋体"/>
                <w:bCs/>
                <w:sz w:val="18"/>
                <w:szCs w:val="18"/>
              </w:rPr>
            </w:pPr>
            <w:r>
              <w:rPr>
                <w:rFonts w:hint="eastAsia" w:ascii="宋体" w:hAnsi="宋体" w:cs="宋体"/>
                <w:b/>
                <w:bCs/>
                <w:sz w:val="18"/>
                <w:szCs w:val="18"/>
              </w:rPr>
              <w:t>国家安全教育</w:t>
            </w:r>
          </w:p>
        </w:tc>
        <w:tc>
          <w:tcPr>
            <w:tcW w:w="2631" w:type="dxa"/>
          </w:tcPr>
          <w:p w14:paraId="6B079E0F">
            <w:pPr>
              <w:keepLines/>
              <w:widowControl/>
              <w:spacing w:line="360" w:lineRule="exact"/>
              <w:ind w:firstLine="55" w:firstLineChars="0"/>
              <w:rPr>
                <w:rFonts w:hint="eastAsia" w:ascii="宋体" w:hAnsi="宋体" w:cs="宋体"/>
                <w:bCs/>
                <w:sz w:val="18"/>
                <w:szCs w:val="18"/>
              </w:rPr>
            </w:pPr>
            <w:r>
              <w:rPr>
                <w:rFonts w:hint="eastAsia" w:ascii="宋体" w:hAnsi="宋体" w:cs="宋体"/>
                <w:bCs/>
                <w:sz w:val="18"/>
                <w:szCs w:val="18"/>
              </w:rPr>
              <w:t>（1）了解和掌握国家安全基本知识、总体国家安全观的基本内涵、精神实质、地位作用，理解中华民族命运与国家关系，践行总体国家安全观，建立正确国家安全观念，培育宏观国际视野。</w:t>
            </w:r>
          </w:p>
          <w:p w14:paraId="0FD840E7">
            <w:pPr>
              <w:keepLines/>
              <w:widowControl/>
              <w:spacing w:line="360" w:lineRule="exact"/>
              <w:ind w:firstLine="55" w:firstLineChars="0"/>
              <w:rPr>
                <w:rFonts w:hint="eastAsia" w:ascii="宋体" w:hAnsi="宋体" w:cs="宋体"/>
                <w:bCs/>
                <w:sz w:val="18"/>
                <w:szCs w:val="18"/>
              </w:rPr>
            </w:pPr>
            <w:r>
              <w:rPr>
                <w:rFonts w:hint="eastAsia" w:ascii="宋体" w:hAnsi="宋体" w:cs="宋体"/>
                <w:bCs/>
                <w:sz w:val="18"/>
                <w:szCs w:val="18"/>
              </w:rPr>
              <w:t xml:space="preserve">（2）理解中国特色国家安全体系，树立国家安全底线思维，提高政治站位和个人鉴别能力，将国家安全意识转化为自觉行动，强化责任担当。 </w:t>
            </w:r>
          </w:p>
          <w:p w14:paraId="64E33E73">
            <w:pPr>
              <w:keepLines/>
              <w:widowControl/>
              <w:spacing w:line="360" w:lineRule="exact"/>
              <w:ind w:firstLine="55" w:firstLineChars="0"/>
              <w:rPr>
                <w:rFonts w:hint="eastAsia" w:ascii="宋体" w:hAnsi="宋体" w:cs="宋体"/>
                <w:bCs/>
                <w:sz w:val="18"/>
                <w:szCs w:val="18"/>
              </w:rPr>
            </w:pPr>
            <w:r>
              <w:rPr>
                <w:rFonts w:hint="eastAsia" w:ascii="宋体" w:hAnsi="宋体" w:cs="宋体"/>
                <w:bCs/>
                <w:sz w:val="18"/>
                <w:szCs w:val="18"/>
              </w:rPr>
              <w:t>（3）了解政治、军事、经济等重要领域安全及深海、极地、太空和生物等新型领域安全的内涵、内容、面临的威胁和挑战、维护各领域国家安全的途径与方法。</w:t>
            </w:r>
          </w:p>
          <w:p w14:paraId="22635B39">
            <w:pPr>
              <w:keepLines/>
              <w:widowControl/>
              <w:spacing w:line="360" w:lineRule="exact"/>
              <w:ind w:firstLine="55" w:firstLineChars="0"/>
              <w:rPr>
                <w:rFonts w:hint="eastAsia" w:ascii="宋体" w:hAnsi="宋体" w:cs="宋体"/>
                <w:bCs/>
                <w:sz w:val="18"/>
                <w:szCs w:val="18"/>
              </w:rPr>
            </w:pPr>
            <w:r>
              <w:rPr>
                <w:rFonts w:hint="eastAsia" w:ascii="宋体" w:hAnsi="宋体" w:cs="宋体"/>
                <w:bCs/>
                <w:sz w:val="18"/>
                <w:szCs w:val="18"/>
              </w:rPr>
              <w:t>（4）掌握国家安全法律法规，熟悉国家安全应变机制，自觉履行维护国家安全责任。</w:t>
            </w:r>
          </w:p>
          <w:p w14:paraId="3E2E5AF5">
            <w:pPr>
              <w:keepLines/>
              <w:widowControl/>
              <w:spacing w:line="360" w:lineRule="exact"/>
              <w:ind w:firstLine="55" w:firstLineChars="0"/>
              <w:rPr>
                <w:rFonts w:hint="eastAsia" w:ascii="宋体" w:hAnsi="宋体" w:cs="宋体"/>
                <w:bCs/>
                <w:sz w:val="18"/>
                <w:szCs w:val="18"/>
              </w:rPr>
            </w:pPr>
            <w:r>
              <w:rPr>
                <w:rFonts w:hint="eastAsia" w:ascii="宋体" w:hAnsi="宋体" w:cs="宋体"/>
                <w:bCs/>
                <w:sz w:val="18"/>
                <w:szCs w:val="18"/>
              </w:rPr>
              <w:t>（5）增强大学生的爱国意识、国家安全意识和自我保护能力，在潜移默化中坚定学生理想信念、厚植爱国主义情怀，加强品德修养，增长知识见识，培养奋斗精神，提升学生综合素质。</w:t>
            </w:r>
          </w:p>
          <w:p w14:paraId="0BDFA5DC">
            <w:pPr>
              <w:keepLines/>
              <w:widowControl/>
              <w:spacing w:line="360" w:lineRule="exact"/>
              <w:ind w:firstLine="55" w:firstLineChars="0"/>
              <w:rPr>
                <w:rFonts w:hint="eastAsia" w:ascii="宋体" w:hAnsi="宋体" w:cs="宋体"/>
                <w:bCs/>
                <w:sz w:val="18"/>
                <w:szCs w:val="18"/>
              </w:rPr>
            </w:pPr>
            <w:r>
              <w:rPr>
                <w:rFonts w:hint="eastAsia" w:ascii="宋体" w:hAnsi="宋体" w:cs="宋体"/>
                <w:bCs/>
                <w:sz w:val="18"/>
                <w:szCs w:val="18"/>
              </w:rPr>
              <w:t>（6）掌握安全防范知识和主动增强安全防范能力，激发大学生树立安全第一的意识，确立正确的安全观。</w:t>
            </w:r>
          </w:p>
        </w:tc>
        <w:tc>
          <w:tcPr>
            <w:tcW w:w="3229" w:type="dxa"/>
          </w:tcPr>
          <w:p w14:paraId="07686440">
            <w:pPr>
              <w:pStyle w:val="6"/>
              <w:keepLines/>
              <w:spacing w:line="360" w:lineRule="exact"/>
              <w:ind w:firstLine="0" w:firstLineChars="0"/>
              <w:jc w:val="both"/>
              <w:rPr>
                <w:rFonts w:hint="eastAsia" w:ascii="宋体" w:hAnsi="宋体" w:cs="宋体"/>
                <w:bCs/>
                <w:sz w:val="18"/>
                <w:szCs w:val="18"/>
              </w:rPr>
            </w:pPr>
            <w:r>
              <w:rPr>
                <w:rFonts w:hint="eastAsia" w:ascii="宋体" w:hAnsi="宋体" w:cs="宋体"/>
                <w:bCs/>
                <w:sz w:val="18"/>
                <w:szCs w:val="18"/>
              </w:rPr>
              <w:t>（1）国家安全概念、内涵、重要性，维护国家安全的基本措施，国家安全教育及其内涵，大学生国家安全教育的意义。</w:t>
            </w:r>
          </w:p>
          <w:p w14:paraId="0ECFFFC1">
            <w:pPr>
              <w:pStyle w:val="6"/>
              <w:keepLines/>
              <w:spacing w:line="360" w:lineRule="exact"/>
              <w:ind w:firstLine="0" w:firstLineChars="0"/>
              <w:jc w:val="both"/>
              <w:rPr>
                <w:rFonts w:hint="eastAsia" w:ascii="宋体" w:hAnsi="宋体" w:cs="宋体"/>
                <w:bCs/>
                <w:sz w:val="18"/>
                <w:szCs w:val="18"/>
              </w:rPr>
            </w:pPr>
            <w:r>
              <w:rPr>
                <w:rFonts w:hint="eastAsia" w:ascii="宋体" w:hAnsi="宋体" w:cs="宋体"/>
                <w:bCs/>
                <w:sz w:val="18"/>
                <w:szCs w:val="18"/>
              </w:rPr>
              <w:t>（2）我国新时代国家安全的形势与特点，总体国家安全观的形成背景、基本内容、丰富内涵及伟大意义。</w:t>
            </w:r>
          </w:p>
          <w:p w14:paraId="028E3964">
            <w:pPr>
              <w:pStyle w:val="6"/>
              <w:keepLines/>
              <w:spacing w:line="360" w:lineRule="exact"/>
              <w:ind w:firstLine="0" w:firstLineChars="0"/>
              <w:jc w:val="both"/>
              <w:rPr>
                <w:rFonts w:hint="eastAsia" w:ascii="宋体" w:hAnsi="宋体" w:cs="宋体"/>
                <w:bCs/>
                <w:sz w:val="18"/>
                <w:szCs w:val="18"/>
              </w:rPr>
            </w:pPr>
            <w:r>
              <w:rPr>
                <w:rFonts w:hint="eastAsia" w:ascii="宋体" w:hAnsi="宋体" w:cs="宋体"/>
                <w:bCs/>
                <w:sz w:val="18"/>
                <w:szCs w:val="18"/>
              </w:rPr>
              <w:t>（3）政治、军事、经济等重要领域安全及深海、极地、太空和生物等新型领域安全的内涵、内容、面临的威胁和挑战、维护各领域国家安全的途径与方法。</w:t>
            </w:r>
          </w:p>
          <w:p w14:paraId="588430C3">
            <w:pPr>
              <w:pStyle w:val="6"/>
              <w:keepLines/>
              <w:spacing w:line="360" w:lineRule="exact"/>
              <w:ind w:firstLine="0" w:firstLineChars="0"/>
              <w:jc w:val="both"/>
              <w:rPr>
                <w:rFonts w:hint="eastAsia" w:ascii="宋体" w:hAnsi="宋体" w:cs="宋体"/>
                <w:bCs/>
                <w:sz w:val="18"/>
                <w:szCs w:val="18"/>
              </w:rPr>
            </w:pPr>
            <w:r>
              <w:rPr>
                <w:rFonts w:hint="eastAsia" w:ascii="宋体" w:hAnsi="宋体" w:cs="宋体"/>
                <w:bCs/>
                <w:sz w:val="18"/>
                <w:szCs w:val="18"/>
              </w:rPr>
              <w:t>（4）维护国家安全的制度体系和保障机制。</w:t>
            </w:r>
          </w:p>
          <w:p w14:paraId="45C05BBD">
            <w:pPr>
              <w:pStyle w:val="6"/>
              <w:keepLines/>
              <w:spacing w:line="360" w:lineRule="exact"/>
              <w:ind w:firstLine="0" w:firstLineChars="0"/>
              <w:jc w:val="both"/>
              <w:rPr>
                <w:rFonts w:hint="eastAsia" w:ascii="宋体" w:hAnsi="宋体" w:cs="宋体"/>
                <w:bCs/>
                <w:sz w:val="18"/>
                <w:szCs w:val="18"/>
              </w:rPr>
            </w:pPr>
            <w:r>
              <w:rPr>
                <w:rFonts w:hint="eastAsia" w:ascii="宋体" w:hAnsi="宋体" w:cs="宋体"/>
                <w:bCs/>
                <w:sz w:val="18"/>
                <w:szCs w:val="18"/>
              </w:rPr>
              <w:t>（5）国家安全法律法规，努力践行总体国家安全观。</w:t>
            </w:r>
          </w:p>
          <w:p w14:paraId="020FEF62">
            <w:pPr>
              <w:pStyle w:val="6"/>
              <w:keepLines/>
              <w:spacing w:line="360" w:lineRule="exact"/>
              <w:ind w:firstLine="0" w:firstLineChars="0"/>
              <w:jc w:val="both"/>
              <w:rPr>
                <w:rFonts w:hint="eastAsia" w:ascii="宋体" w:hAnsi="宋体" w:cs="宋体"/>
                <w:sz w:val="18"/>
                <w:szCs w:val="18"/>
              </w:rPr>
            </w:pPr>
            <w:r>
              <w:rPr>
                <w:rFonts w:hint="eastAsia" w:ascii="宋体" w:hAnsi="宋体" w:cs="宋体"/>
                <w:bCs/>
                <w:sz w:val="18"/>
                <w:szCs w:val="18"/>
              </w:rPr>
              <w:t>（6）财产安全、网络安全、消防安全、学习安全、公共卫生安全、社会活动安全、灾害自救安全等安全防护。</w:t>
            </w:r>
          </w:p>
        </w:tc>
        <w:tc>
          <w:tcPr>
            <w:tcW w:w="2965" w:type="dxa"/>
          </w:tcPr>
          <w:p w14:paraId="7404DC5B">
            <w:pPr>
              <w:pStyle w:val="5"/>
              <w:keepNext w:val="0"/>
              <w:spacing w:line="360" w:lineRule="exact"/>
              <w:ind w:firstLine="55"/>
              <w:rPr>
                <w:rFonts w:hint="eastAsia" w:ascii="宋体" w:hAnsi="宋体" w:cs="宋体"/>
                <w:b w:val="0"/>
                <w:bCs/>
                <w:color w:val="auto"/>
                <w:sz w:val="18"/>
                <w:szCs w:val="18"/>
              </w:rPr>
            </w:pPr>
            <w:r>
              <w:rPr>
                <w:rFonts w:hint="eastAsia" w:ascii="宋体" w:hAnsi="宋体" w:cs="宋体"/>
                <w:b w:val="0"/>
                <w:bCs/>
                <w:color w:val="auto"/>
                <w:sz w:val="18"/>
                <w:szCs w:val="18"/>
              </w:rPr>
              <w:t>（1）教学模式：合理选用紧靠主题教学的素材与多维立体化资源，注重课程思政设计与渗透，运用信息化教学资源和手段，采取“教学做一体化”教学模式，将课堂教学和课内外实践相结合。</w:t>
            </w:r>
          </w:p>
          <w:p w14:paraId="3AE6C257">
            <w:pPr>
              <w:pStyle w:val="5"/>
              <w:keepNext w:val="0"/>
              <w:spacing w:line="360" w:lineRule="exact"/>
              <w:ind w:firstLine="55"/>
              <w:rPr>
                <w:rFonts w:hint="eastAsia" w:ascii="宋体" w:hAnsi="宋体" w:cs="宋体"/>
                <w:b w:val="0"/>
                <w:bCs/>
                <w:color w:val="auto"/>
                <w:sz w:val="18"/>
                <w:szCs w:val="18"/>
              </w:rPr>
            </w:pPr>
            <w:r>
              <w:rPr>
                <w:rFonts w:hint="eastAsia" w:ascii="宋体" w:hAnsi="宋体" w:cs="宋体"/>
                <w:b w:val="0"/>
                <w:bCs/>
                <w:color w:val="auto"/>
                <w:sz w:val="18"/>
                <w:szCs w:val="18"/>
              </w:rPr>
              <w:t>（2）教学条件：多媒体教室和智慧校园平台。</w:t>
            </w:r>
          </w:p>
          <w:p w14:paraId="66D1A8E3">
            <w:pPr>
              <w:pStyle w:val="5"/>
              <w:keepNext w:val="0"/>
              <w:spacing w:line="360" w:lineRule="exact"/>
              <w:ind w:firstLine="55"/>
              <w:rPr>
                <w:rFonts w:hint="eastAsia" w:ascii="宋体" w:hAnsi="宋体" w:cs="宋体"/>
                <w:b w:val="0"/>
                <w:bCs/>
                <w:color w:val="auto"/>
                <w:sz w:val="18"/>
                <w:szCs w:val="18"/>
              </w:rPr>
            </w:pPr>
            <w:r>
              <w:rPr>
                <w:rFonts w:hint="eastAsia" w:ascii="宋体" w:hAnsi="宋体" w:cs="宋体"/>
                <w:b w:val="0"/>
                <w:bCs/>
                <w:color w:val="auto"/>
                <w:sz w:val="18"/>
                <w:szCs w:val="18"/>
              </w:rPr>
              <w:t xml:space="preserve">（3）教学方法：精讲基本概念、深入进行知识解读，运用案例式教学、启发式教学、讨论式教学、主题演讲辩论、情境教学法等多种互动教学方法。 </w:t>
            </w:r>
          </w:p>
          <w:p w14:paraId="73870560">
            <w:pPr>
              <w:pStyle w:val="5"/>
              <w:keepNext w:val="0"/>
              <w:spacing w:line="360" w:lineRule="exact"/>
              <w:ind w:firstLine="55"/>
              <w:rPr>
                <w:rFonts w:hint="eastAsia" w:ascii="宋体" w:hAnsi="宋体" w:cs="宋体"/>
                <w:b w:val="0"/>
                <w:bCs/>
                <w:color w:val="auto"/>
                <w:sz w:val="18"/>
                <w:szCs w:val="18"/>
              </w:rPr>
            </w:pPr>
            <w:r>
              <w:rPr>
                <w:rFonts w:hint="eastAsia" w:ascii="宋体" w:hAnsi="宋体" w:cs="宋体"/>
                <w:b w:val="0"/>
                <w:bCs/>
                <w:color w:val="auto"/>
                <w:sz w:val="18"/>
                <w:szCs w:val="18"/>
              </w:rPr>
              <w:t>（4）教师要求：政治立场坚定，要关注时政要闻及国家安全动态，及时把最新的文件精神融入教学内容。</w:t>
            </w:r>
          </w:p>
          <w:p w14:paraId="170CDA07">
            <w:pPr>
              <w:pStyle w:val="5"/>
              <w:keepNext w:val="0"/>
              <w:spacing w:line="360" w:lineRule="exact"/>
              <w:ind w:firstLine="55"/>
              <w:rPr>
                <w:rFonts w:hint="eastAsia" w:ascii="宋体" w:hAnsi="宋体" w:cs="宋体"/>
                <w:b w:val="0"/>
                <w:color w:val="auto"/>
                <w:sz w:val="18"/>
                <w:szCs w:val="18"/>
              </w:rPr>
            </w:pPr>
            <w:r>
              <w:rPr>
                <w:rFonts w:hint="eastAsia" w:ascii="宋体" w:hAnsi="宋体" w:cs="宋体"/>
                <w:b w:val="0"/>
                <w:bCs/>
                <w:color w:val="auto"/>
                <w:sz w:val="18"/>
                <w:szCs w:val="18"/>
              </w:rPr>
              <w:t>（5）考核方式：采取过程考核（30%）+期末测评（70%）评定学习效果。</w:t>
            </w:r>
          </w:p>
        </w:tc>
      </w:tr>
      <w:tr w14:paraId="70363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14:paraId="087FDD16">
            <w:pPr>
              <w:keepLines/>
              <w:shd w:val="clear" w:color="auto" w:fill="FFFFFF"/>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大学语文</w:t>
            </w:r>
          </w:p>
          <w:p w14:paraId="4E416409">
            <w:pPr>
              <w:keepLines/>
              <w:shd w:val="clear" w:color="auto" w:fill="FFFFFF"/>
              <w:spacing w:line="360" w:lineRule="exact"/>
              <w:ind w:firstLine="0" w:firstLineChars="0"/>
              <w:jc w:val="center"/>
              <w:rPr>
                <w:rFonts w:hint="eastAsia" w:ascii="宋体" w:hAnsi="宋体" w:cs="宋体"/>
                <w:bCs/>
                <w:sz w:val="18"/>
                <w:szCs w:val="18"/>
              </w:rPr>
            </w:pPr>
          </w:p>
        </w:tc>
        <w:tc>
          <w:tcPr>
            <w:tcW w:w="2631" w:type="dxa"/>
          </w:tcPr>
          <w:p w14:paraId="290CCD60">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（1）在中学阶段语文学习的基础上，进一步提高学生正确理解和运用语言文字的能力。</w:t>
            </w:r>
          </w:p>
          <w:p w14:paraId="68B71C89">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（2）通过分析文学作品的思想内容和写作手法等，提高学生阅读理解能力和文学鉴赏能力，进而塑造高尚的人文精神，涵育完善的人文品格。</w:t>
            </w:r>
          </w:p>
          <w:p w14:paraId="78FCB12D">
            <w:pPr>
              <w:pStyle w:val="5"/>
              <w:keepNext w:val="0"/>
              <w:spacing w:line="360" w:lineRule="exact"/>
              <w:rPr>
                <w:rFonts w:hint="eastAsia" w:ascii="宋体" w:hAnsi="宋体" w:cs="宋体"/>
                <w:bCs/>
                <w:color w:val="auto"/>
                <w:sz w:val="18"/>
                <w:szCs w:val="18"/>
              </w:rPr>
            </w:pPr>
            <w:r>
              <w:rPr>
                <w:rFonts w:hint="eastAsia" w:ascii="宋体" w:hAnsi="宋体" w:cs="宋体"/>
                <w:b w:val="0"/>
                <w:bCs/>
                <w:color w:val="auto"/>
                <w:sz w:val="18"/>
                <w:szCs w:val="18"/>
              </w:rPr>
              <w:t>（3）使学生学会熟练运用语文基础知识进行日常的写作，对学生进行创新思维、口才表达等能力进行系统的指导和训练，使其能够准确有效运用语言进行沟通，致力于职场发展。</w:t>
            </w:r>
          </w:p>
        </w:tc>
        <w:tc>
          <w:tcPr>
            <w:tcW w:w="3229" w:type="dxa"/>
          </w:tcPr>
          <w:p w14:paraId="5E29941D">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上篇 阅读欣赏能力培养</w:t>
            </w:r>
          </w:p>
          <w:p w14:paraId="0FCF5C4E">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 xml:space="preserve">（1）诗歌及其作品赏析 </w:t>
            </w:r>
          </w:p>
          <w:p w14:paraId="72F25A05">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 xml:space="preserve">（2）小说及其作品赏析 </w:t>
            </w:r>
          </w:p>
          <w:p w14:paraId="04B00286">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 xml:space="preserve">（3）散文及其作品赏析  </w:t>
            </w:r>
          </w:p>
          <w:p w14:paraId="01BD3E5D">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 xml:space="preserve">（4）戏剧及其作品赏析  </w:t>
            </w:r>
          </w:p>
          <w:p w14:paraId="5A4711FD">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中篇 应用文写作</w:t>
            </w:r>
          </w:p>
          <w:p w14:paraId="3A66924F">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 xml:space="preserve">（1）日常文书  </w:t>
            </w:r>
          </w:p>
          <w:p w14:paraId="68202580">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（2）事务文书</w:t>
            </w:r>
          </w:p>
          <w:p w14:paraId="21085024">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（3）公务文书</w:t>
            </w:r>
          </w:p>
          <w:p w14:paraId="03CB0761">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下篇 沟通表达</w:t>
            </w:r>
          </w:p>
          <w:p w14:paraId="38FA131B">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 xml:space="preserve">（1）普通话基础训练 </w:t>
            </w:r>
          </w:p>
          <w:p w14:paraId="6D3BD0FD">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 xml:space="preserve">（2）日常沟通 </w:t>
            </w:r>
          </w:p>
          <w:p w14:paraId="74DE95FD">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 xml:space="preserve">（3）面试口才  </w:t>
            </w:r>
          </w:p>
          <w:p w14:paraId="73E5988A">
            <w:pPr>
              <w:pStyle w:val="5"/>
              <w:keepNext w:val="0"/>
              <w:spacing w:line="360" w:lineRule="exact"/>
              <w:rPr>
                <w:rFonts w:hint="eastAsia" w:ascii="宋体" w:hAnsi="宋体" w:cs="宋体"/>
                <w:bCs/>
                <w:color w:val="auto"/>
                <w:sz w:val="18"/>
                <w:szCs w:val="18"/>
              </w:rPr>
            </w:pPr>
            <w:r>
              <w:rPr>
                <w:rFonts w:hint="eastAsia" w:ascii="宋体" w:hAnsi="宋体" w:cs="宋体"/>
                <w:b w:val="0"/>
                <w:bCs/>
                <w:color w:val="auto"/>
                <w:sz w:val="18"/>
                <w:szCs w:val="18"/>
              </w:rPr>
              <w:t>（4）竞聘演讲</w:t>
            </w:r>
          </w:p>
        </w:tc>
        <w:tc>
          <w:tcPr>
            <w:tcW w:w="2965" w:type="dxa"/>
          </w:tcPr>
          <w:p w14:paraId="3EB22F3F">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1）教学模式：在工具性与人文性的结合中，实现知识、技能、态度三位一体，将语文学习、语文实践和语文能力培养合一，将单篇教学和专题教学相结合，提高学生阅读能力、欣赏能力、写作能力、口语交际能力以及发现问题、解决问题的能力，培养高尚的审美情趣。</w:t>
            </w:r>
          </w:p>
          <w:p w14:paraId="068EA83A">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（2）教学条件：多媒体教室、智慧校园平台等。</w:t>
            </w:r>
          </w:p>
          <w:p w14:paraId="76CD1FB9">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（3）教学方法：主要采用讲授法、启发法、讨论法、提问法、角色扮演法、表演法等多种教学方法。</w:t>
            </w:r>
          </w:p>
          <w:p w14:paraId="7D143C78">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（4）教师要求：结合网络教学资源平台、信息化教学平台等，实行课内课外双线并行教学，课堂教学中注重师生互动、生生互动，调动学生充分参与到课堂中来。</w:t>
            </w:r>
          </w:p>
          <w:p w14:paraId="2A00E021">
            <w:pPr>
              <w:pStyle w:val="5"/>
              <w:keepNext w:val="0"/>
              <w:spacing w:line="360" w:lineRule="exact"/>
              <w:rPr>
                <w:rFonts w:hint="eastAsia" w:ascii="宋体" w:hAnsi="宋体" w:cs="宋体"/>
                <w:color w:val="auto"/>
                <w:sz w:val="18"/>
                <w:szCs w:val="18"/>
              </w:rPr>
            </w:pPr>
            <w:r>
              <w:rPr>
                <w:rFonts w:hint="eastAsia" w:ascii="宋体" w:hAnsi="宋体" w:cs="宋体"/>
                <w:b w:val="0"/>
                <w:bCs/>
                <w:color w:val="auto"/>
                <w:sz w:val="18"/>
                <w:szCs w:val="18"/>
              </w:rPr>
              <w:t>（5）考核方式：采取过程考核（30%）+期末测评（70%）评定学习效果。</w:t>
            </w:r>
          </w:p>
        </w:tc>
      </w:tr>
      <w:tr w14:paraId="13727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14:paraId="04C0964D">
            <w:pPr>
              <w:keepLines/>
              <w:shd w:val="clear" w:color="auto" w:fill="FFFFFF"/>
              <w:spacing w:line="360" w:lineRule="exact"/>
              <w:ind w:firstLine="0" w:firstLineChars="0"/>
              <w:jc w:val="center"/>
              <w:rPr>
                <w:rFonts w:hint="eastAsia" w:ascii="宋体" w:hAnsi="宋体" w:cs="宋体"/>
                <w:bCs/>
                <w:sz w:val="18"/>
                <w:szCs w:val="18"/>
              </w:rPr>
            </w:pPr>
            <w:r>
              <w:rPr>
                <w:rFonts w:hint="eastAsia" w:ascii="宋体" w:hAnsi="宋体" w:cs="宋体"/>
                <w:b/>
                <w:bCs/>
                <w:sz w:val="18"/>
                <w:szCs w:val="18"/>
              </w:rPr>
              <w:t>艺术类课程</w:t>
            </w:r>
          </w:p>
        </w:tc>
        <w:tc>
          <w:tcPr>
            <w:tcW w:w="2631" w:type="dxa"/>
          </w:tcPr>
          <w:p w14:paraId="7FE65FB4">
            <w:pPr>
              <w:keepLines/>
              <w:widowControl/>
              <w:spacing w:line="360" w:lineRule="exact"/>
              <w:ind w:firstLine="55" w:firstLineChars="0"/>
              <w:rPr>
                <w:rFonts w:hint="eastAsia" w:ascii="宋体" w:hAnsi="宋体" w:cs="宋体"/>
                <w:bCs/>
                <w:sz w:val="18"/>
                <w:szCs w:val="18"/>
              </w:rPr>
            </w:pPr>
            <w:r>
              <w:rPr>
                <w:rFonts w:hint="eastAsia" w:ascii="宋体" w:hAnsi="宋体" w:cs="宋体"/>
                <w:bCs/>
                <w:sz w:val="18"/>
                <w:szCs w:val="18"/>
              </w:rPr>
              <w:t>（1）引导学生以社会主义核心价值观为学习内容，树立正确人生观、价值观。</w:t>
            </w:r>
          </w:p>
          <w:p w14:paraId="0AB2CAB3">
            <w:pPr>
              <w:keepLines/>
              <w:widowControl/>
              <w:spacing w:line="360" w:lineRule="exact"/>
              <w:ind w:firstLine="55" w:firstLineChars="0"/>
              <w:rPr>
                <w:rFonts w:hint="eastAsia" w:ascii="宋体" w:hAnsi="宋体" w:cs="宋体"/>
                <w:bCs/>
                <w:sz w:val="18"/>
                <w:szCs w:val="18"/>
              </w:rPr>
            </w:pPr>
            <w:r>
              <w:rPr>
                <w:rFonts w:hint="eastAsia" w:ascii="宋体" w:hAnsi="宋体" w:cs="宋体"/>
                <w:bCs/>
                <w:sz w:val="18"/>
                <w:szCs w:val="18"/>
              </w:rPr>
              <w:t>（2）引导大学生系统地了解艺术范畴、指导学生进行艺术欣赏。</w:t>
            </w:r>
          </w:p>
          <w:p w14:paraId="22F55822">
            <w:pPr>
              <w:keepLines/>
              <w:widowControl/>
              <w:spacing w:line="360" w:lineRule="exact"/>
              <w:ind w:firstLine="55" w:firstLineChars="0"/>
              <w:rPr>
                <w:rFonts w:hint="eastAsia" w:ascii="宋体" w:hAnsi="宋体" w:cs="宋体"/>
                <w:bCs/>
                <w:sz w:val="18"/>
                <w:szCs w:val="18"/>
              </w:rPr>
            </w:pPr>
            <w:r>
              <w:rPr>
                <w:rFonts w:hint="eastAsia" w:ascii="宋体" w:hAnsi="宋体" w:cs="宋体"/>
                <w:bCs/>
                <w:sz w:val="18"/>
                <w:szCs w:val="18"/>
              </w:rPr>
              <w:t>（3）通过艺术类课程鉴赏、学习相关理论，使学生树立正确的审美观念，培养高雅的审美品位，提高人文素养。</w:t>
            </w:r>
          </w:p>
          <w:p w14:paraId="54BD5549">
            <w:pPr>
              <w:keepLines/>
              <w:widowControl/>
              <w:spacing w:line="360" w:lineRule="exact"/>
              <w:ind w:firstLine="55" w:firstLineChars="0"/>
              <w:rPr>
                <w:rFonts w:hint="eastAsia" w:ascii="宋体" w:hAnsi="宋体" w:cs="宋体"/>
                <w:bCs/>
                <w:sz w:val="18"/>
                <w:szCs w:val="18"/>
              </w:rPr>
            </w:pPr>
            <w:r>
              <w:rPr>
                <w:rFonts w:hint="eastAsia" w:ascii="宋体" w:hAnsi="宋体" w:cs="宋体"/>
                <w:bCs/>
                <w:sz w:val="18"/>
                <w:szCs w:val="18"/>
              </w:rPr>
              <w:t>（4）了解、吸纳中外优秀艺术成果，理解并尊重多元文化。</w:t>
            </w:r>
          </w:p>
          <w:p w14:paraId="5D4BF9DA">
            <w:pPr>
              <w:keepLines/>
              <w:widowControl/>
              <w:spacing w:line="360" w:lineRule="exact"/>
              <w:ind w:firstLine="55" w:firstLineChars="0"/>
              <w:rPr>
                <w:rFonts w:hint="eastAsia" w:ascii="宋体" w:hAnsi="宋体" w:cs="宋体"/>
                <w:bCs/>
                <w:sz w:val="18"/>
                <w:szCs w:val="18"/>
              </w:rPr>
            </w:pPr>
            <w:r>
              <w:rPr>
                <w:rFonts w:hint="eastAsia" w:ascii="宋体" w:hAnsi="宋体" w:cs="宋体"/>
                <w:bCs/>
                <w:sz w:val="18"/>
                <w:szCs w:val="18"/>
              </w:rPr>
              <w:t>（5）拓展形象思维，培养创作精神和实践能力，提高艺术审美与鉴赏能力。</w:t>
            </w:r>
          </w:p>
          <w:p w14:paraId="0D091248">
            <w:pPr>
              <w:keepLines/>
              <w:widowControl/>
              <w:spacing w:line="360" w:lineRule="exact"/>
              <w:ind w:firstLine="55" w:firstLineChars="0"/>
              <w:rPr>
                <w:rFonts w:hint="eastAsia" w:ascii="宋体" w:hAnsi="宋体" w:cs="宋体"/>
                <w:bCs/>
                <w:sz w:val="18"/>
                <w:szCs w:val="18"/>
              </w:rPr>
            </w:pPr>
            <w:r>
              <w:rPr>
                <w:rFonts w:hint="eastAsia" w:ascii="宋体" w:hAnsi="宋体" w:cs="宋体"/>
                <w:bCs/>
                <w:sz w:val="18"/>
                <w:szCs w:val="18"/>
              </w:rPr>
              <w:t>（6）每个非艺术类专业学生在开设的8门课程中至少选修1门课程。</w:t>
            </w:r>
          </w:p>
          <w:p w14:paraId="12601FFD">
            <w:pPr>
              <w:keepLines/>
              <w:widowControl/>
              <w:adjustRightInd w:val="0"/>
              <w:snapToGrid w:val="0"/>
              <w:spacing w:line="360" w:lineRule="exact"/>
              <w:ind w:firstLine="0" w:firstLineChars="0"/>
              <w:rPr>
                <w:rFonts w:hint="eastAsia" w:ascii="宋体" w:hAnsi="宋体" w:cs="宋体"/>
                <w:bCs/>
                <w:sz w:val="18"/>
                <w:szCs w:val="18"/>
              </w:rPr>
            </w:pPr>
          </w:p>
        </w:tc>
        <w:tc>
          <w:tcPr>
            <w:tcW w:w="3229" w:type="dxa"/>
          </w:tcPr>
          <w:p w14:paraId="409069E4">
            <w:pPr>
              <w:keepLines/>
              <w:widowControl/>
              <w:spacing w:line="360" w:lineRule="exact"/>
              <w:ind w:firstLine="55" w:firstLineChars="0"/>
              <w:rPr>
                <w:rFonts w:hint="eastAsia" w:ascii="宋体" w:hAnsi="宋体" w:cs="宋体"/>
                <w:sz w:val="18"/>
                <w:szCs w:val="18"/>
              </w:rPr>
            </w:pPr>
            <w:r>
              <w:rPr>
                <w:rFonts w:hint="eastAsia" w:ascii="宋体" w:hAnsi="宋体" w:cs="宋体"/>
                <w:sz w:val="18"/>
                <w:szCs w:val="18"/>
              </w:rPr>
              <w:t>（1）《美术鉴赏》课程主要涵盖中外艺术史脉络、经典流派与代表作品分析，解析绘画、雕塑、建筑等艺术形式的技法特征与创作背景。通过理论与实践结合，培养学生视觉审美能力与批判思维，掌握艺术语言解读方法，探讨作品的文化内涵、时代精神及社会价值，提升学生人文素养与跨文化理解力。</w:t>
            </w:r>
          </w:p>
          <w:p w14:paraId="1EBCFCBF">
            <w:pPr>
              <w:keepLines/>
              <w:widowControl/>
              <w:spacing w:line="360" w:lineRule="exact"/>
              <w:ind w:firstLine="55" w:firstLineChars="0"/>
              <w:rPr>
                <w:rFonts w:hint="eastAsia" w:ascii="宋体" w:hAnsi="宋体" w:cs="宋体"/>
                <w:bCs/>
                <w:sz w:val="18"/>
                <w:szCs w:val="18"/>
              </w:rPr>
            </w:pPr>
            <w:r>
              <w:rPr>
                <w:rFonts w:hint="eastAsia" w:ascii="宋体" w:hAnsi="宋体" w:cs="宋体"/>
                <w:bCs/>
                <w:sz w:val="18"/>
                <w:szCs w:val="18"/>
              </w:rPr>
              <w:t>（2）《音乐鉴赏》课程</w:t>
            </w:r>
            <w:r>
              <w:rPr>
                <w:rFonts w:hint="eastAsia" w:ascii="宋体" w:hAnsi="宋体" w:cs="宋体"/>
                <w:sz w:val="18"/>
                <w:szCs w:val="18"/>
              </w:rPr>
              <w:t>旨在帮助学生掌握音乐基本构成与记录方式，了解声乐、器乐体裁，以及古典、浪漫等风格特点。讲述西方音乐从中世纪到现代的发展历程，以及中国音乐从古代到近现代的演变，介绍各时期代表作曲家与作品。并通过对经典作品赏析，结合现场表演欣赏，提升学生音乐感知与鉴赏能力，激发学生热爱生活、热爱自然的情感。</w:t>
            </w:r>
          </w:p>
          <w:p w14:paraId="1CE87693">
            <w:pPr>
              <w:keepLines/>
              <w:widowControl/>
              <w:spacing w:line="360" w:lineRule="exact"/>
              <w:ind w:firstLine="55" w:firstLineChars="0"/>
              <w:rPr>
                <w:rFonts w:hint="eastAsia" w:ascii="宋体" w:hAnsi="宋体" w:cs="宋体"/>
                <w:sz w:val="18"/>
                <w:szCs w:val="18"/>
              </w:rPr>
            </w:pPr>
            <w:r>
              <w:rPr>
                <w:rFonts w:hint="eastAsia" w:ascii="宋体" w:hAnsi="宋体" w:cs="宋体"/>
                <w:bCs/>
                <w:sz w:val="18"/>
                <w:szCs w:val="18"/>
              </w:rPr>
              <w:t>（3）《影视鉴赏》课程</w:t>
            </w:r>
            <w:r>
              <w:rPr>
                <w:rFonts w:hint="eastAsia" w:ascii="宋体" w:hAnsi="宋体" w:cs="宋体"/>
                <w:sz w:val="18"/>
                <w:szCs w:val="18"/>
              </w:rPr>
              <w:t>注重影视内容的赏析，引导学生熟悉影视艺术的发展历史，掌握影视艺术的基本语言，领略不同国家、不同时代影视艺术佳作的魅力，提高学生人文素养，最终形成学生健康、多元、开放的审美情趣。</w:t>
            </w:r>
          </w:p>
          <w:p w14:paraId="0E732A96">
            <w:pPr>
              <w:keepLines/>
              <w:widowControl/>
              <w:spacing w:line="360" w:lineRule="exact"/>
              <w:ind w:firstLine="55" w:firstLineChars="0"/>
              <w:rPr>
                <w:rFonts w:hint="eastAsia" w:ascii="宋体" w:hAnsi="宋体" w:cs="宋体"/>
                <w:sz w:val="18"/>
                <w:szCs w:val="18"/>
              </w:rPr>
            </w:pPr>
            <w:r>
              <w:rPr>
                <w:rFonts w:hint="eastAsia" w:ascii="宋体" w:hAnsi="宋体" w:cs="宋体"/>
                <w:sz w:val="18"/>
                <w:szCs w:val="18"/>
              </w:rPr>
              <w:t>（4）《戏剧鉴赏》课程介绍和欣赏国内外戏剧作品，主要围绕戏剧理论、戏剧文学、表演艺术、舞台美术以及实践鉴赏等方面展开，旨在培养学生对戏剧艺术的全面理解和鉴赏能力，使学生了解有关常识，懂得如何欣赏戏剧。</w:t>
            </w:r>
          </w:p>
          <w:p w14:paraId="36B49CBB">
            <w:pPr>
              <w:keepLines/>
              <w:widowControl/>
              <w:spacing w:line="360" w:lineRule="exact"/>
              <w:ind w:firstLine="55" w:firstLineChars="0"/>
              <w:rPr>
                <w:rFonts w:hint="eastAsia" w:ascii="宋体" w:hAnsi="宋体" w:cs="宋体"/>
                <w:bCs/>
                <w:sz w:val="18"/>
                <w:szCs w:val="18"/>
              </w:rPr>
            </w:pPr>
            <w:r>
              <w:rPr>
                <w:rFonts w:hint="eastAsia" w:ascii="宋体" w:hAnsi="宋体" w:cs="宋体"/>
                <w:sz w:val="18"/>
                <w:szCs w:val="18"/>
              </w:rPr>
              <w:t>（5）《舞蹈鉴赏》课</w:t>
            </w:r>
            <w:r>
              <w:rPr>
                <w:rFonts w:hint="eastAsia" w:ascii="宋体" w:hAnsi="宋体" w:cs="宋体"/>
                <w:bCs/>
                <w:sz w:val="18"/>
                <w:szCs w:val="18"/>
              </w:rPr>
              <w:t>程主要围绕舞蹈理论知识、舞蹈历史文化、舞蹈表现要素以及具体的鉴赏实践展开，旨在培养学生对舞蹈艺术的感知、理解和评价能力。并通过欣赏分析中外优秀舞蹈作品，使学生了解各国及民族的历史文化民族风情，理解尊重多元文化。</w:t>
            </w:r>
          </w:p>
          <w:p w14:paraId="6440C08F">
            <w:pPr>
              <w:keepLines/>
              <w:widowControl/>
              <w:spacing w:line="360" w:lineRule="exact"/>
              <w:ind w:firstLine="55" w:firstLineChars="0"/>
              <w:rPr>
                <w:rFonts w:hint="eastAsia" w:ascii="宋体" w:hAnsi="宋体" w:cs="宋体"/>
                <w:sz w:val="18"/>
                <w:szCs w:val="18"/>
                <w:shd w:val="clear" w:color="auto" w:fill="F7F2EB"/>
              </w:rPr>
            </w:pPr>
            <w:r>
              <w:rPr>
                <w:rFonts w:hint="eastAsia" w:ascii="宋体" w:hAnsi="宋体" w:cs="宋体"/>
                <w:bCs/>
                <w:sz w:val="18"/>
                <w:szCs w:val="18"/>
              </w:rPr>
              <w:t>（6）《书法鉴赏》</w:t>
            </w:r>
            <w:r>
              <w:rPr>
                <w:rFonts w:hint="eastAsia" w:ascii="宋体" w:hAnsi="宋体" w:cs="宋体"/>
                <w:sz w:val="18"/>
                <w:szCs w:val="18"/>
              </w:rPr>
              <w:t>课程系统梳理中国书法发展史及历代名家流派，解析篆隶楷行草等书体技法特征与经典作品，结合理论与实践培养鉴赏能力，深入探讨笔法、章法、墨法及文化内涵、时代精神，提升学生审美素养与传统文化理解力。</w:t>
            </w:r>
          </w:p>
          <w:p w14:paraId="1C8F9947">
            <w:pPr>
              <w:keepLines/>
              <w:widowControl/>
              <w:spacing w:line="360" w:lineRule="exact"/>
              <w:ind w:firstLine="55" w:firstLineChars="0"/>
              <w:rPr>
                <w:rFonts w:hint="eastAsia" w:ascii="宋体" w:hAnsi="宋体" w:cs="宋体"/>
                <w:bCs/>
                <w:sz w:val="18"/>
                <w:szCs w:val="18"/>
              </w:rPr>
            </w:pPr>
            <w:r>
              <w:rPr>
                <w:rFonts w:hint="eastAsia" w:ascii="宋体" w:hAnsi="宋体" w:cs="宋体"/>
                <w:bCs/>
                <w:sz w:val="18"/>
                <w:szCs w:val="18"/>
              </w:rPr>
              <w:t>（7）《艺术导论》课程</w:t>
            </w:r>
            <w:r>
              <w:rPr>
                <w:rFonts w:hint="eastAsia" w:ascii="宋体" w:hAnsi="宋体" w:cs="宋体"/>
                <w:sz w:val="18"/>
                <w:szCs w:val="18"/>
              </w:rPr>
              <w:t>是一门涵盖广泛的学科，作为一门综合性艺术基础课程，旨在为学生搭建一个全面认识艺术的平台，使其对艺术的本质、发展历程、主要门类及审美特征等有初步的理解和把握。通过学习艺术导论，学生将能够了解艺术的发展历程、不同艺术形式的特点以及艺术对社会和文化的影响。</w:t>
            </w:r>
          </w:p>
          <w:p w14:paraId="113FB000">
            <w:pPr>
              <w:keepLines/>
              <w:widowControl/>
              <w:spacing w:line="360" w:lineRule="exact"/>
              <w:ind w:firstLine="55" w:firstLineChars="0"/>
              <w:rPr>
                <w:rFonts w:hint="eastAsia" w:ascii="宋体" w:hAnsi="宋体" w:cs="宋体"/>
                <w:bCs/>
                <w:sz w:val="18"/>
                <w:szCs w:val="18"/>
              </w:rPr>
            </w:pPr>
            <w:r>
              <w:rPr>
                <w:rFonts w:hint="eastAsia" w:ascii="宋体" w:hAnsi="宋体" w:cs="宋体"/>
                <w:bCs/>
                <w:sz w:val="18"/>
                <w:szCs w:val="18"/>
              </w:rPr>
              <w:t>（8）《钧瓷鉴赏》课程全面解析中国钧窑历史脉络，重点聚焦宋代钧瓷的工艺成就与艺术特征。系统讲授窑变釉色形成原理、蚯蚓走泥纹等独特肌理鉴别方法，剖析天青、月白、玫瑰紫等经典釉色体系。通过实物标本与文献结合，掌握器型演变、胎土特征、支钉烧制工艺等断代依据，深入解读钧瓷在传统文化中的地位及其美学价值，培养学生从工艺技能、艺术表现到历史考据的多维度鉴赏能力。</w:t>
            </w:r>
          </w:p>
        </w:tc>
        <w:tc>
          <w:tcPr>
            <w:tcW w:w="2965" w:type="dxa"/>
          </w:tcPr>
          <w:p w14:paraId="63E8A8E9">
            <w:pPr>
              <w:keepLines/>
              <w:widowControl/>
              <w:spacing w:line="360" w:lineRule="exact"/>
              <w:ind w:firstLine="55" w:firstLineChars="0"/>
              <w:rPr>
                <w:rFonts w:hint="eastAsia" w:ascii="宋体" w:hAnsi="宋体" w:cs="宋体"/>
                <w:bCs/>
                <w:sz w:val="18"/>
                <w:szCs w:val="18"/>
              </w:rPr>
            </w:pPr>
            <w:r>
              <w:rPr>
                <w:rFonts w:hint="eastAsia" w:ascii="宋体" w:hAnsi="宋体" w:cs="宋体"/>
                <w:bCs/>
                <w:sz w:val="18"/>
                <w:szCs w:val="18"/>
              </w:rPr>
              <w:t>（1）教学模式：按照专业注重个性化指导，注重教学时效性、针对性。合理选用教学素材与多维立体化资源，采取“教学做一体”的教学模式。</w:t>
            </w:r>
          </w:p>
          <w:p w14:paraId="07CEBB1A">
            <w:pPr>
              <w:keepLines/>
              <w:widowControl/>
              <w:spacing w:line="360" w:lineRule="exact"/>
              <w:ind w:firstLine="55" w:firstLineChars="0"/>
              <w:rPr>
                <w:rFonts w:hint="eastAsia" w:ascii="宋体" w:hAnsi="宋体" w:cs="宋体"/>
                <w:bCs/>
                <w:sz w:val="18"/>
                <w:szCs w:val="18"/>
              </w:rPr>
            </w:pPr>
            <w:r>
              <w:rPr>
                <w:rFonts w:hint="eastAsia" w:ascii="宋体" w:hAnsi="宋体" w:cs="宋体"/>
                <w:bCs/>
                <w:sz w:val="18"/>
                <w:szCs w:val="18"/>
              </w:rPr>
              <w:t>（2）教学条件：多媒体教室、教材与参考书籍、校内艺术展示区域、在线艺术资源平台和艺术活动组织与指导。</w:t>
            </w:r>
          </w:p>
          <w:p w14:paraId="29BB90F3">
            <w:pPr>
              <w:keepLines/>
              <w:widowControl/>
              <w:spacing w:line="360" w:lineRule="exact"/>
              <w:ind w:firstLine="55" w:firstLineChars="0"/>
              <w:rPr>
                <w:rFonts w:hint="eastAsia" w:ascii="宋体" w:hAnsi="宋体" w:cs="宋体"/>
                <w:bCs/>
                <w:sz w:val="18"/>
                <w:szCs w:val="18"/>
              </w:rPr>
            </w:pPr>
            <w:r>
              <w:rPr>
                <w:rFonts w:hint="eastAsia" w:ascii="宋体" w:hAnsi="宋体" w:cs="宋体"/>
                <w:bCs/>
                <w:sz w:val="18"/>
                <w:szCs w:val="18"/>
              </w:rPr>
              <w:t>（3）教学方法：讲授法、演示法、实践教学法、讨论式教学法、多媒体与网络教学法等多种互动教学方法进行。</w:t>
            </w:r>
          </w:p>
          <w:p w14:paraId="10C314C8">
            <w:pPr>
              <w:keepLines/>
              <w:widowControl/>
              <w:spacing w:line="360" w:lineRule="exact"/>
              <w:ind w:firstLine="55" w:firstLineChars="0"/>
              <w:rPr>
                <w:rFonts w:hint="eastAsia" w:ascii="宋体" w:hAnsi="宋体" w:cs="宋体"/>
                <w:bCs/>
                <w:sz w:val="18"/>
                <w:szCs w:val="18"/>
              </w:rPr>
            </w:pPr>
            <w:r>
              <w:rPr>
                <w:rFonts w:hint="eastAsia" w:ascii="宋体" w:hAnsi="宋体" w:cs="宋体"/>
                <w:bCs/>
                <w:sz w:val="18"/>
                <w:szCs w:val="18"/>
              </w:rPr>
              <w:t>（4）教师要求：任课教师要有扎实的艺术专业知识，运用多样化的教学方法，因材施教，及时关注艺术前沿，把最新的艺术资讯融入教学内容。</w:t>
            </w:r>
          </w:p>
          <w:p w14:paraId="259C4112">
            <w:pPr>
              <w:keepLines/>
              <w:widowControl/>
              <w:spacing w:line="360" w:lineRule="exact"/>
              <w:ind w:firstLine="55" w:firstLineChars="0"/>
              <w:rPr>
                <w:rFonts w:hint="eastAsia" w:ascii="宋体" w:hAnsi="宋体" w:cs="宋体"/>
                <w:bCs/>
                <w:sz w:val="18"/>
                <w:szCs w:val="18"/>
              </w:rPr>
            </w:pPr>
            <w:r>
              <w:rPr>
                <w:rFonts w:hint="eastAsia" w:ascii="宋体" w:hAnsi="宋体" w:cs="宋体"/>
                <w:bCs/>
                <w:sz w:val="18"/>
                <w:szCs w:val="18"/>
              </w:rPr>
              <w:t>（5）评价建议：采取学习过程性与终结性考核相结合评定学习效果。</w:t>
            </w:r>
          </w:p>
        </w:tc>
      </w:tr>
    </w:tbl>
    <w:p w14:paraId="2970EB35">
      <w:pPr>
        <w:pStyle w:val="3"/>
        <w:spacing w:before="0" w:after="0" w:line="360" w:lineRule="exact"/>
        <w:ind w:firstLine="422"/>
        <w:rPr>
          <w:rFonts w:hint="eastAsia" w:cs="Times New Roman"/>
        </w:rPr>
      </w:pPr>
      <w:r>
        <w:rPr>
          <w:rFonts w:hint="eastAsia" w:cs="Times New Roman"/>
        </w:rPr>
        <w:t>（二）专业课程</w:t>
      </w:r>
    </w:p>
    <w:p w14:paraId="1C21A5FA">
      <w:pPr>
        <w:spacing w:line="360" w:lineRule="exact"/>
        <w:ind w:firstLine="422"/>
        <w:rPr>
          <w:b/>
          <w:bCs/>
        </w:rPr>
      </w:pPr>
      <w:r>
        <w:rPr>
          <w:rFonts w:hint="eastAsia"/>
          <w:b/>
          <w:bCs/>
        </w:rPr>
        <w:t>1.专业基础课程</w:t>
      </w:r>
    </w:p>
    <w:tbl>
      <w:tblPr>
        <w:tblStyle w:val="13"/>
        <w:tblpPr w:leftFromText="180" w:rightFromText="180" w:vertAnchor="text" w:horzAnchor="page" w:tblpX="1421" w:tblpY="359"/>
        <w:tblOverlap w:val="never"/>
        <w:tblW w:w="97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3065"/>
        <w:gridCol w:w="2856"/>
        <w:gridCol w:w="3130"/>
      </w:tblGrid>
      <w:tr w14:paraId="3F893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Align w:val="center"/>
          </w:tcPr>
          <w:p w14:paraId="1C1F7E46">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r>
              <w:rPr>
                <w:rFonts w:hint="eastAsia" w:ascii="宋体" w:hAnsi="宋体" w:cs="宋体"/>
                <w:b/>
                <w:sz w:val="18"/>
                <w:szCs w:val="18"/>
              </w:rPr>
              <w:t>课程名称</w:t>
            </w:r>
          </w:p>
        </w:tc>
        <w:tc>
          <w:tcPr>
            <w:tcW w:w="3065" w:type="dxa"/>
            <w:vAlign w:val="center"/>
          </w:tcPr>
          <w:p w14:paraId="3140B527">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r>
              <w:rPr>
                <w:rFonts w:hint="eastAsia" w:ascii="宋体" w:hAnsi="宋体" w:cs="宋体"/>
                <w:b/>
                <w:sz w:val="18"/>
                <w:szCs w:val="18"/>
              </w:rPr>
              <w:t>课程目标</w:t>
            </w:r>
          </w:p>
        </w:tc>
        <w:tc>
          <w:tcPr>
            <w:tcW w:w="2856" w:type="dxa"/>
            <w:vAlign w:val="center"/>
          </w:tcPr>
          <w:p w14:paraId="2B5D2A5C">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r>
              <w:rPr>
                <w:rFonts w:hint="eastAsia" w:ascii="宋体" w:hAnsi="宋体" w:cs="宋体"/>
                <w:b/>
                <w:sz w:val="18"/>
                <w:szCs w:val="18"/>
              </w:rPr>
              <w:t>主要内容</w:t>
            </w:r>
          </w:p>
        </w:tc>
        <w:tc>
          <w:tcPr>
            <w:tcW w:w="3130" w:type="dxa"/>
            <w:vAlign w:val="center"/>
          </w:tcPr>
          <w:p w14:paraId="13AE140F">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r>
              <w:rPr>
                <w:rFonts w:hint="eastAsia" w:ascii="宋体" w:hAnsi="宋体" w:cs="宋体"/>
                <w:b/>
                <w:sz w:val="18"/>
                <w:szCs w:val="18"/>
              </w:rPr>
              <w:t>教学要求</w:t>
            </w:r>
          </w:p>
        </w:tc>
      </w:tr>
      <w:tr w14:paraId="5FF75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top"/>
          </w:tcPr>
          <w:p w14:paraId="43FC96F0">
            <w:pPr>
              <w:pStyle w:val="5"/>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cs="宋体"/>
                <w:color w:val="auto"/>
                <w:kern w:val="0"/>
                <w:sz w:val="18"/>
                <w:szCs w:val="18"/>
              </w:rPr>
            </w:pPr>
          </w:p>
          <w:p w14:paraId="3203B627">
            <w:pPr>
              <w:pStyle w:val="5"/>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cs="宋体"/>
                <w:color w:val="auto"/>
                <w:kern w:val="0"/>
                <w:sz w:val="18"/>
                <w:szCs w:val="18"/>
              </w:rPr>
            </w:pPr>
          </w:p>
          <w:p w14:paraId="0AADDF9D">
            <w:pPr>
              <w:pStyle w:val="5"/>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cs="宋体"/>
                <w:color w:val="auto"/>
                <w:kern w:val="0"/>
                <w:sz w:val="18"/>
                <w:szCs w:val="18"/>
              </w:rPr>
            </w:pPr>
          </w:p>
          <w:p w14:paraId="61CC6A16">
            <w:pPr>
              <w:pStyle w:val="5"/>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cs="宋体"/>
                <w:color w:val="auto"/>
                <w:kern w:val="0"/>
                <w:sz w:val="18"/>
                <w:szCs w:val="18"/>
              </w:rPr>
            </w:pPr>
          </w:p>
          <w:p w14:paraId="5DFD7FF2">
            <w:pPr>
              <w:pStyle w:val="5"/>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cs="宋体"/>
                <w:color w:val="auto"/>
                <w:kern w:val="0"/>
                <w:sz w:val="18"/>
                <w:szCs w:val="18"/>
              </w:rPr>
            </w:pPr>
          </w:p>
          <w:p w14:paraId="6FE97BB6">
            <w:pPr>
              <w:pStyle w:val="5"/>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cs="宋体"/>
                <w:color w:val="auto"/>
                <w:kern w:val="0"/>
                <w:sz w:val="18"/>
                <w:szCs w:val="18"/>
              </w:rPr>
            </w:pPr>
          </w:p>
          <w:p w14:paraId="618E662C">
            <w:pPr>
              <w:pStyle w:val="5"/>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cs="宋体"/>
                <w:color w:val="auto"/>
                <w:kern w:val="0"/>
                <w:sz w:val="18"/>
                <w:szCs w:val="18"/>
              </w:rPr>
            </w:pPr>
          </w:p>
          <w:p w14:paraId="593F5499">
            <w:pPr>
              <w:pStyle w:val="5"/>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cs="宋体"/>
                <w:color w:val="auto"/>
                <w:kern w:val="0"/>
                <w:sz w:val="18"/>
                <w:szCs w:val="18"/>
              </w:rPr>
            </w:pPr>
          </w:p>
          <w:p w14:paraId="03775E8A">
            <w:pPr>
              <w:pStyle w:val="5"/>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cs="宋体"/>
                <w:color w:val="auto"/>
                <w:kern w:val="0"/>
                <w:sz w:val="18"/>
                <w:szCs w:val="18"/>
              </w:rPr>
            </w:pPr>
          </w:p>
          <w:p w14:paraId="47776C9F">
            <w:pPr>
              <w:pStyle w:val="5"/>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cs="宋体"/>
                <w:color w:val="auto"/>
                <w:kern w:val="0"/>
                <w:sz w:val="18"/>
                <w:szCs w:val="18"/>
              </w:rPr>
            </w:pPr>
          </w:p>
          <w:p w14:paraId="46A8136B">
            <w:pPr>
              <w:pStyle w:val="5"/>
              <w:pageBreakBefore w:val="0"/>
              <w:widowControl w:val="0"/>
              <w:kinsoku/>
              <w:wordWrap w:val="0"/>
              <w:overflowPunct/>
              <w:topLinePunct w:val="0"/>
              <w:autoSpaceDE/>
              <w:autoSpaceDN/>
              <w:bidi w:val="0"/>
              <w:adjustRightInd w:val="0"/>
              <w:snapToGrid w:val="0"/>
              <w:spacing w:line="360" w:lineRule="exact"/>
              <w:ind w:firstLine="0" w:firstLineChars="0"/>
              <w:jc w:val="center"/>
              <w:textAlignment w:val="auto"/>
              <w:rPr>
                <w:rFonts w:hint="eastAsia" w:ascii="宋体" w:hAnsi="宋体" w:cs="宋体"/>
                <w:b/>
                <w:sz w:val="18"/>
                <w:szCs w:val="18"/>
              </w:rPr>
            </w:pPr>
            <w:r>
              <w:rPr>
                <w:rFonts w:hint="eastAsia" w:ascii="宋体" w:hAnsi="宋体" w:cs="宋体"/>
                <w:color w:val="auto"/>
                <w:sz w:val="18"/>
                <w:szCs w:val="18"/>
              </w:rPr>
              <w:t>会计基础</w:t>
            </w:r>
          </w:p>
        </w:tc>
        <w:tc>
          <w:tcPr>
            <w:tcW w:w="3065" w:type="dxa"/>
            <w:vAlign w:val="top"/>
          </w:tcPr>
          <w:p w14:paraId="661ADCD3">
            <w:pPr>
              <w:pageBreakBefore w:val="0"/>
              <w:widowControl w:val="0"/>
              <w:kinsoku/>
              <w:wordWrap w:val="0"/>
              <w:overflowPunct/>
              <w:topLinePunct w:val="0"/>
              <w:autoSpaceDE/>
              <w:autoSpaceDN/>
              <w:bidi w:val="0"/>
              <w:spacing w:line="400" w:lineRule="atLeast"/>
              <w:ind w:firstLine="0" w:firstLineChars="0"/>
              <w:textAlignment w:val="auto"/>
              <w:rPr>
                <w:rFonts w:hint="eastAsia" w:ascii="宋体" w:hAnsi="宋体" w:cs="宋体"/>
                <w:bCs/>
                <w:sz w:val="18"/>
                <w:szCs w:val="18"/>
              </w:rPr>
            </w:pPr>
            <w:r>
              <w:rPr>
                <w:rFonts w:hint="eastAsia" w:ascii="宋体" w:hAnsi="宋体" w:cs="宋体"/>
                <w:bCs/>
                <w:sz w:val="18"/>
                <w:szCs w:val="18"/>
              </w:rPr>
              <w:t>1.素质目标：</w:t>
            </w:r>
          </w:p>
          <w:p w14:paraId="526EB179">
            <w:pPr>
              <w:keepLines/>
              <w:pageBreakBefore w:val="0"/>
              <w:widowControl w:val="0"/>
              <w:kinsoku/>
              <w:wordWrap w:val="0"/>
              <w:overflowPunct/>
              <w:topLinePunct w:val="0"/>
              <w:autoSpaceDE/>
              <w:autoSpaceDN/>
              <w:bidi w:val="0"/>
              <w:spacing w:line="400" w:lineRule="atLeast"/>
              <w:ind w:firstLine="0" w:firstLineChars="0"/>
              <w:textAlignment w:val="auto"/>
              <w:rPr>
                <w:rFonts w:hint="eastAsia" w:ascii="宋体" w:hAnsi="宋体" w:cs="宋体"/>
                <w:bCs/>
                <w:sz w:val="18"/>
                <w:szCs w:val="18"/>
              </w:rPr>
            </w:pPr>
            <w:r>
              <w:rPr>
                <w:rFonts w:hint="eastAsia" w:ascii="宋体" w:hAnsi="宋体" w:cs="宋体"/>
                <w:bCs/>
                <w:sz w:val="18"/>
                <w:szCs w:val="18"/>
              </w:rPr>
              <w:t>（1）具备严谨踏实的工作作风，实事求是的思想作风和学风，以及创新意识。</w:t>
            </w:r>
          </w:p>
          <w:p w14:paraId="0C36C756">
            <w:pPr>
              <w:keepLines/>
              <w:pageBreakBefore w:val="0"/>
              <w:widowControl w:val="0"/>
              <w:kinsoku/>
              <w:wordWrap w:val="0"/>
              <w:overflowPunct/>
              <w:topLinePunct w:val="0"/>
              <w:autoSpaceDE/>
              <w:autoSpaceDN/>
              <w:bidi w:val="0"/>
              <w:spacing w:line="400" w:lineRule="atLeast"/>
              <w:ind w:firstLine="0" w:firstLineChars="0"/>
              <w:textAlignment w:val="auto"/>
              <w:rPr>
                <w:rFonts w:hint="eastAsia" w:ascii="宋体" w:hAnsi="宋体" w:cs="宋体"/>
                <w:bCs/>
                <w:sz w:val="18"/>
                <w:szCs w:val="18"/>
              </w:rPr>
            </w:pPr>
            <w:r>
              <w:rPr>
                <w:rFonts w:hint="eastAsia" w:ascii="宋体" w:hAnsi="宋体" w:cs="宋体"/>
                <w:bCs/>
                <w:sz w:val="18"/>
                <w:szCs w:val="18"/>
              </w:rPr>
              <w:t>（2）具有“诚信”和“法制”观念，培养自觉遵纪守法意识。</w:t>
            </w:r>
          </w:p>
          <w:p w14:paraId="3E6D8D45">
            <w:pPr>
              <w:keepLines/>
              <w:pageBreakBefore w:val="0"/>
              <w:widowControl w:val="0"/>
              <w:kinsoku/>
              <w:wordWrap w:val="0"/>
              <w:overflowPunct/>
              <w:topLinePunct w:val="0"/>
              <w:autoSpaceDE/>
              <w:autoSpaceDN/>
              <w:bidi w:val="0"/>
              <w:spacing w:line="400" w:lineRule="atLeast"/>
              <w:ind w:firstLine="0" w:firstLineChars="0"/>
              <w:textAlignment w:val="auto"/>
              <w:rPr>
                <w:rFonts w:hint="eastAsia" w:ascii="宋体" w:hAnsi="宋体" w:cs="宋体"/>
                <w:bCs/>
                <w:sz w:val="18"/>
                <w:szCs w:val="18"/>
              </w:rPr>
            </w:pPr>
            <w:r>
              <w:rPr>
                <w:rFonts w:hint="eastAsia" w:ascii="宋体" w:hAnsi="宋体" w:cs="宋体"/>
                <w:bCs/>
                <w:sz w:val="18"/>
                <w:szCs w:val="18"/>
              </w:rPr>
              <w:t>（3）具备较强的责任心和职业道德，能够保护企业的财务信息安全，遵守会计职业道德和法律法规。</w:t>
            </w:r>
          </w:p>
          <w:p w14:paraId="7A2E1DC0">
            <w:pPr>
              <w:pageBreakBefore w:val="0"/>
              <w:widowControl w:val="0"/>
              <w:kinsoku/>
              <w:wordWrap w:val="0"/>
              <w:overflowPunct/>
              <w:topLinePunct w:val="0"/>
              <w:autoSpaceDE/>
              <w:autoSpaceDN/>
              <w:bidi w:val="0"/>
              <w:spacing w:line="400" w:lineRule="atLeast"/>
              <w:ind w:firstLine="0" w:firstLineChars="0"/>
              <w:textAlignment w:val="auto"/>
              <w:rPr>
                <w:rFonts w:hint="eastAsia" w:ascii="宋体" w:hAnsi="宋体" w:cs="宋体"/>
                <w:bCs/>
                <w:sz w:val="18"/>
                <w:szCs w:val="18"/>
              </w:rPr>
            </w:pPr>
            <w:r>
              <w:rPr>
                <w:rFonts w:hint="eastAsia" w:ascii="宋体" w:hAnsi="宋体" w:cs="宋体"/>
                <w:bCs/>
                <w:sz w:val="18"/>
                <w:szCs w:val="18"/>
              </w:rPr>
              <w:t>2.知识目标：</w:t>
            </w:r>
          </w:p>
          <w:p w14:paraId="0088CDBC">
            <w:pPr>
              <w:keepLines/>
              <w:pageBreakBefore w:val="0"/>
              <w:widowControl w:val="0"/>
              <w:kinsoku/>
              <w:wordWrap w:val="0"/>
              <w:overflowPunct/>
              <w:topLinePunct w:val="0"/>
              <w:autoSpaceDE/>
              <w:autoSpaceDN/>
              <w:bidi w:val="0"/>
              <w:spacing w:line="400" w:lineRule="atLeast"/>
              <w:ind w:firstLine="0" w:firstLineChars="0"/>
              <w:textAlignment w:val="auto"/>
              <w:rPr>
                <w:rFonts w:hint="eastAsia" w:ascii="宋体" w:hAnsi="宋体" w:cs="宋体"/>
                <w:bCs/>
                <w:sz w:val="18"/>
                <w:szCs w:val="18"/>
              </w:rPr>
            </w:pPr>
            <w:r>
              <w:rPr>
                <w:rFonts w:hint="eastAsia" w:ascii="宋体" w:hAnsi="宋体" w:cs="宋体"/>
                <w:bCs/>
                <w:sz w:val="18"/>
                <w:szCs w:val="18"/>
              </w:rPr>
              <w:t>（1）掌握会计基础知识，包括会计原理、会计制度和财务会计准则等；</w:t>
            </w:r>
          </w:p>
          <w:p w14:paraId="55D39FB0">
            <w:pPr>
              <w:keepLines/>
              <w:pageBreakBefore w:val="0"/>
              <w:widowControl w:val="0"/>
              <w:kinsoku/>
              <w:wordWrap w:val="0"/>
              <w:overflowPunct/>
              <w:topLinePunct w:val="0"/>
              <w:autoSpaceDE/>
              <w:autoSpaceDN/>
              <w:bidi w:val="0"/>
              <w:spacing w:line="400" w:lineRule="atLeast"/>
              <w:ind w:firstLine="0" w:firstLineChars="0"/>
              <w:textAlignment w:val="auto"/>
              <w:rPr>
                <w:rFonts w:hint="eastAsia" w:ascii="宋体" w:hAnsi="宋体" w:cs="宋体"/>
                <w:bCs/>
                <w:sz w:val="18"/>
                <w:szCs w:val="18"/>
              </w:rPr>
            </w:pPr>
            <w:r>
              <w:rPr>
                <w:rFonts w:hint="eastAsia" w:ascii="宋体" w:hAnsi="宋体" w:cs="宋体"/>
                <w:bCs/>
                <w:sz w:val="18"/>
                <w:szCs w:val="18"/>
              </w:rPr>
              <w:t>（2）理解大数据技术的基本概念和原理，包括数据存储、数据处理、数据分析和数据可视化等；</w:t>
            </w:r>
          </w:p>
          <w:p w14:paraId="50966E41">
            <w:pPr>
              <w:pageBreakBefore w:val="0"/>
              <w:widowControl w:val="0"/>
              <w:kinsoku/>
              <w:wordWrap w:val="0"/>
              <w:overflowPunct/>
              <w:topLinePunct w:val="0"/>
              <w:autoSpaceDE/>
              <w:autoSpaceDN/>
              <w:bidi w:val="0"/>
              <w:spacing w:line="400" w:lineRule="atLeast"/>
              <w:ind w:firstLine="0" w:firstLineChars="0"/>
              <w:textAlignment w:val="auto"/>
              <w:rPr>
                <w:rFonts w:hint="eastAsia" w:ascii="宋体" w:hAnsi="宋体" w:cs="宋体"/>
                <w:bCs/>
                <w:sz w:val="18"/>
                <w:szCs w:val="18"/>
              </w:rPr>
            </w:pPr>
            <w:r>
              <w:rPr>
                <w:rFonts w:hint="eastAsia" w:ascii="宋体" w:hAnsi="宋体" w:cs="宋体"/>
                <w:bCs/>
                <w:sz w:val="18"/>
                <w:szCs w:val="18"/>
              </w:rPr>
              <w:t>3.能力目标：</w:t>
            </w:r>
          </w:p>
          <w:p w14:paraId="49203F9C">
            <w:pPr>
              <w:keepLines/>
              <w:pageBreakBefore w:val="0"/>
              <w:widowControl w:val="0"/>
              <w:kinsoku/>
              <w:wordWrap w:val="0"/>
              <w:overflowPunct/>
              <w:topLinePunct w:val="0"/>
              <w:autoSpaceDE/>
              <w:autoSpaceDN/>
              <w:bidi w:val="0"/>
              <w:spacing w:line="400" w:lineRule="atLeast"/>
              <w:ind w:firstLine="0" w:firstLineChars="0"/>
              <w:textAlignment w:val="auto"/>
              <w:rPr>
                <w:rFonts w:hint="eastAsia" w:ascii="宋体" w:hAnsi="宋体" w:cs="宋体"/>
                <w:bCs/>
                <w:sz w:val="18"/>
                <w:szCs w:val="18"/>
              </w:rPr>
            </w:pPr>
            <w:r>
              <w:rPr>
                <w:rFonts w:hint="eastAsia" w:ascii="宋体" w:hAnsi="宋体" w:cs="宋体"/>
                <w:bCs/>
                <w:sz w:val="18"/>
                <w:szCs w:val="18"/>
              </w:rPr>
              <w:t>（1）具备会计基本操作能力，包括建账、记账、算账和对账等能力；</w:t>
            </w:r>
          </w:p>
          <w:p w14:paraId="16B694E6">
            <w:pPr>
              <w:keepLines/>
              <w:pageBreakBefore w:val="0"/>
              <w:widowControl w:val="0"/>
              <w:kinsoku/>
              <w:wordWrap w:val="0"/>
              <w:overflowPunct/>
              <w:topLinePunct w:val="0"/>
              <w:autoSpaceDE/>
              <w:autoSpaceDN/>
              <w:bidi w:val="0"/>
              <w:spacing w:line="400" w:lineRule="atLeast"/>
              <w:ind w:firstLine="0" w:firstLineChars="0"/>
              <w:textAlignment w:val="auto"/>
              <w:rPr>
                <w:rFonts w:hint="eastAsia" w:ascii="宋体" w:hAnsi="宋体" w:cs="宋体"/>
                <w:bCs/>
                <w:sz w:val="18"/>
                <w:szCs w:val="18"/>
              </w:rPr>
            </w:pPr>
            <w:r>
              <w:rPr>
                <w:rFonts w:hint="eastAsia" w:ascii="宋体" w:hAnsi="宋体" w:cs="宋体"/>
                <w:bCs/>
                <w:sz w:val="18"/>
                <w:szCs w:val="18"/>
              </w:rPr>
              <w:t>（2）具备大数据处理和分析的能力，包括数据清洗、数据挖掘和可视化等能力；</w:t>
            </w:r>
          </w:p>
          <w:p w14:paraId="32A1A48A">
            <w:pPr>
              <w:keepLines/>
              <w:pageBreakBefore w:val="0"/>
              <w:widowControl w:val="0"/>
              <w:kinsoku/>
              <w:wordWrap w:val="0"/>
              <w:overflowPunct/>
              <w:topLinePunct w:val="0"/>
              <w:autoSpaceDE/>
              <w:autoSpaceDN/>
              <w:bidi w:val="0"/>
              <w:spacing w:line="400" w:lineRule="atLeast"/>
              <w:ind w:firstLine="0" w:firstLineChars="0"/>
              <w:textAlignment w:val="auto"/>
              <w:rPr>
                <w:rFonts w:hint="eastAsia" w:ascii="宋体" w:hAnsi="宋体" w:cs="宋体"/>
                <w:bCs/>
                <w:sz w:val="18"/>
                <w:szCs w:val="18"/>
              </w:rPr>
            </w:pPr>
            <w:r>
              <w:rPr>
                <w:rFonts w:hint="eastAsia" w:ascii="宋体" w:hAnsi="宋体" w:cs="宋体"/>
                <w:bCs/>
                <w:sz w:val="18"/>
                <w:szCs w:val="18"/>
              </w:rPr>
              <w:t>（3）具备运用大数据技术进行会计分析和处理的能力，包括财务数据分析、成本核算和分析等能力；</w:t>
            </w:r>
          </w:p>
          <w:p w14:paraId="52846BAB">
            <w:pPr>
              <w:keepLines/>
              <w:pageBreakBefore w:val="0"/>
              <w:widowControl w:val="0"/>
              <w:kinsoku/>
              <w:wordWrap w:val="0"/>
              <w:overflowPunct/>
              <w:topLinePunct w:val="0"/>
              <w:autoSpaceDE/>
              <w:autoSpaceDN/>
              <w:bidi w:val="0"/>
              <w:spacing w:line="400" w:lineRule="atLeast"/>
              <w:ind w:firstLine="0" w:firstLineChars="0"/>
              <w:textAlignment w:val="auto"/>
              <w:rPr>
                <w:rFonts w:hint="eastAsia" w:ascii="宋体" w:hAnsi="宋体" w:cs="宋体"/>
                <w:bCs/>
                <w:sz w:val="18"/>
                <w:szCs w:val="18"/>
              </w:rPr>
            </w:pPr>
            <w:r>
              <w:rPr>
                <w:rFonts w:hint="eastAsia" w:ascii="宋体" w:hAnsi="宋体" w:cs="宋体"/>
                <w:bCs/>
                <w:sz w:val="18"/>
                <w:szCs w:val="18"/>
              </w:rPr>
              <w:t>具备解决会计实际问题的能力，包括财务风险管理、内部控制和审计等能力。</w:t>
            </w:r>
          </w:p>
        </w:tc>
        <w:tc>
          <w:tcPr>
            <w:tcW w:w="2856" w:type="dxa"/>
            <w:vAlign w:val="top"/>
          </w:tcPr>
          <w:p w14:paraId="6CEF17D2">
            <w:pPr>
              <w:pStyle w:val="17"/>
              <w:pageBreakBefore w:val="0"/>
              <w:widowControl w:val="0"/>
              <w:kinsoku/>
              <w:wordWrap w:val="0"/>
              <w:overflowPunct/>
              <w:topLinePunct w:val="0"/>
              <w:autoSpaceDE/>
              <w:autoSpaceDN/>
              <w:bidi w:val="0"/>
              <w:spacing w:line="400" w:lineRule="atLeast"/>
              <w:ind w:firstLine="0" w:firstLineChars="0"/>
              <w:textAlignment w:val="auto"/>
              <w:rPr>
                <w:rFonts w:hint="eastAsia"/>
                <w:bCs/>
                <w:kern w:val="2"/>
              </w:rPr>
            </w:pPr>
            <w:r>
              <w:rPr>
                <w:rFonts w:hint="eastAsia"/>
                <w:bCs/>
                <w:kern w:val="2"/>
              </w:rPr>
              <w:t>模块一：会计基础知识</w:t>
            </w:r>
          </w:p>
          <w:p w14:paraId="79699899">
            <w:pPr>
              <w:pStyle w:val="17"/>
              <w:pageBreakBefore w:val="0"/>
              <w:widowControl w:val="0"/>
              <w:kinsoku/>
              <w:wordWrap w:val="0"/>
              <w:overflowPunct/>
              <w:topLinePunct w:val="0"/>
              <w:autoSpaceDE/>
              <w:autoSpaceDN/>
              <w:bidi w:val="0"/>
              <w:spacing w:line="400" w:lineRule="atLeast"/>
              <w:ind w:firstLine="0" w:firstLineChars="0"/>
              <w:textAlignment w:val="auto"/>
              <w:rPr>
                <w:rFonts w:hint="eastAsia"/>
                <w:bCs/>
                <w:kern w:val="2"/>
              </w:rPr>
            </w:pPr>
            <w:r>
              <w:rPr>
                <w:rFonts w:hint="eastAsia"/>
                <w:bCs/>
                <w:kern w:val="2"/>
              </w:rPr>
              <w:t>会计原理、会计制度和财务会计准则等；</w:t>
            </w:r>
          </w:p>
          <w:p w14:paraId="15A8416D">
            <w:pPr>
              <w:pStyle w:val="17"/>
              <w:pageBreakBefore w:val="0"/>
              <w:widowControl w:val="0"/>
              <w:kinsoku/>
              <w:wordWrap w:val="0"/>
              <w:overflowPunct/>
              <w:topLinePunct w:val="0"/>
              <w:autoSpaceDE/>
              <w:autoSpaceDN/>
              <w:bidi w:val="0"/>
              <w:spacing w:line="400" w:lineRule="atLeast"/>
              <w:ind w:firstLine="0" w:firstLineChars="0"/>
              <w:textAlignment w:val="auto"/>
              <w:rPr>
                <w:rFonts w:hint="eastAsia"/>
                <w:bCs/>
                <w:kern w:val="2"/>
              </w:rPr>
            </w:pPr>
            <w:r>
              <w:rPr>
                <w:rFonts w:hint="eastAsia"/>
                <w:bCs/>
                <w:kern w:val="2"/>
              </w:rPr>
              <w:t>模块二：会计要素与会计等式</w:t>
            </w:r>
          </w:p>
          <w:p w14:paraId="58630E0A">
            <w:pPr>
              <w:pStyle w:val="17"/>
              <w:pageBreakBefore w:val="0"/>
              <w:widowControl w:val="0"/>
              <w:kinsoku/>
              <w:wordWrap w:val="0"/>
              <w:overflowPunct/>
              <w:topLinePunct w:val="0"/>
              <w:autoSpaceDE/>
              <w:autoSpaceDN/>
              <w:bidi w:val="0"/>
              <w:spacing w:line="400" w:lineRule="atLeast"/>
              <w:ind w:firstLine="0" w:firstLineChars="0"/>
              <w:textAlignment w:val="auto"/>
              <w:rPr>
                <w:rFonts w:hint="eastAsia"/>
                <w:bCs/>
                <w:kern w:val="2"/>
              </w:rPr>
            </w:pPr>
            <w:r>
              <w:rPr>
                <w:rFonts w:hint="eastAsia"/>
                <w:bCs/>
                <w:kern w:val="2"/>
              </w:rPr>
              <w:t>会计要素（资产、负债、所有者权益、收入、费用、利润）的确认与计量；会计等式（资产=负债+所有者权益；收入-费用=利润）的原理与应用；经济业务对会计等式的影响分析。</w:t>
            </w:r>
          </w:p>
          <w:p w14:paraId="098EFA96">
            <w:pPr>
              <w:pStyle w:val="17"/>
              <w:pageBreakBefore w:val="0"/>
              <w:widowControl w:val="0"/>
              <w:kinsoku/>
              <w:wordWrap w:val="0"/>
              <w:overflowPunct/>
              <w:topLinePunct w:val="0"/>
              <w:autoSpaceDE/>
              <w:autoSpaceDN/>
              <w:bidi w:val="0"/>
              <w:spacing w:line="400" w:lineRule="atLeast"/>
              <w:ind w:firstLine="0" w:firstLineChars="0"/>
              <w:textAlignment w:val="auto"/>
              <w:rPr>
                <w:rFonts w:hint="eastAsia"/>
                <w:bCs/>
                <w:kern w:val="2"/>
              </w:rPr>
            </w:pPr>
            <w:r>
              <w:rPr>
                <w:rFonts w:hint="eastAsia"/>
                <w:bCs/>
                <w:kern w:val="2"/>
              </w:rPr>
              <w:t>模块三：会计科目与账户</w:t>
            </w:r>
          </w:p>
          <w:p w14:paraId="6AE1833A">
            <w:pPr>
              <w:pStyle w:val="17"/>
              <w:pageBreakBefore w:val="0"/>
              <w:widowControl w:val="0"/>
              <w:kinsoku/>
              <w:wordWrap w:val="0"/>
              <w:overflowPunct/>
              <w:topLinePunct w:val="0"/>
              <w:autoSpaceDE/>
              <w:autoSpaceDN/>
              <w:bidi w:val="0"/>
              <w:spacing w:line="400" w:lineRule="atLeast"/>
              <w:ind w:firstLine="0" w:firstLineChars="0"/>
              <w:textAlignment w:val="auto"/>
              <w:rPr>
                <w:rFonts w:hint="eastAsia"/>
                <w:bCs/>
                <w:kern w:val="2"/>
              </w:rPr>
            </w:pPr>
            <w:r>
              <w:rPr>
                <w:rFonts w:hint="eastAsia"/>
                <w:bCs/>
                <w:kern w:val="2"/>
              </w:rPr>
              <w:t>会计科目的分类（资产类、负债类、所有者权益类、成本类、损益类）；会计账户的结构与功能；会计科目与账户的关系及运用。</w:t>
            </w:r>
          </w:p>
          <w:p w14:paraId="39FDC862">
            <w:pPr>
              <w:pStyle w:val="17"/>
              <w:pageBreakBefore w:val="0"/>
              <w:widowControl w:val="0"/>
              <w:kinsoku/>
              <w:wordWrap w:val="0"/>
              <w:overflowPunct/>
              <w:topLinePunct w:val="0"/>
              <w:autoSpaceDE/>
              <w:autoSpaceDN/>
              <w:bidi w:val="0"/>
              <w:spacing w:line="400" w:lineRule="atLeast"/>
              <w:ind w:firstLine="0" w:firstLineChars="0"/>
              <w:textAlignment w:val="auto"/>
              <w:rPr>
                <w:rFonts w:hint="eastAsia"/>
                <w:bCs/>
                <w:kern w:val="2"/>
              </w:rPr>
            </w:pPr>
            <w:r>
              <w:rPr>
                <w:rFonts w:hint="eastAsia"/>
                <w:bCs/>
                <w:kern w:val="2"/>
              </w:rPr>
              <w:t>模块四：复式记账法</w:t>
            </w:r>
          </w:p>
          <w:p w14:paraId="646A18CF">
            <w:pPr>
              <w:pStyle w:val="17"/>
              <w:pageBreakBefore w:val="0"/>
              <w:widowControl w:val="0"/>
              <w:kinsoku/>
              <w:wordWrap w:val="0"/>
              <w:overflowPunct/>
              <w:topLinePunct w:val="0"/>
              <w:autoSpaceDE/>
              <w:autoSpaceDN/>
              <w:bidi w:val="0"/>
              <w:spacing w:line="400" w:lineRule="atLeast"/>
              <w:ind w:firstLine="0" w:firstLineChars="0"/>
              <w:textAlignment w:val="auto"/>
              <w:rPr>
                <w:rFonts w:hint="eastAsia"/>
                <w:bCs/>
                <w:kern w:val="2"/>
              </w:rPr>
            </w:pPr>
            <w:r>
              <w:rPr>
                <w:rFonts w:hint="eastAsia"/>
                <w:bCs/>
                <w:kern w:val="2"/>
              </w:rPr>
              <w:t>借贷记账法的记账符号、账户结构、记账规则；会计分录的编制方法；试算平衡表的编制与运用。</w:t>
            </w:r>
          </w:p>
          <w:p w14:paraId="68A42CBE">
            <w:pPr>
              <w:pStyle w:val="17"/>
              <w:pageBreakBefore w:val="0"/>
              <w:widowControl w:val="0"/>
              <w:kinsoku/>
              <w:wordWrap w:val="0"/>
              <w:overflowPunct/>
              <w:topLinePunct w:val="0"/>
              <w:autoSpaceDE/>
              <w:autoSpaceDN/>
              <w:bidi w:val="0"/>
              <w:spacing w:line="400" w:lineRule="atLeast"/>
              <w:ind w:firstLine="0" w:firstLineChars="0"/>
              <w:textAlignment w:val="auto"/>
              <w:rPr>
                <w:rFonts w:hint="eastAsia"/>
                <w:bCs/>
                <w:kern w:val="2"/>
              </w:rPr>
            </w:pPr>
            <w:r>
              <w:rPr>
                <w:rFonts w:hint="eastAsia"/>
                <w:bCs/>
                <w:kern w:val="2"/>
              </w:rPr>
              <w:t>模块五：会计凭证</w:t>
            </w:r>
          </w:p>
          <w:p w14:paraId="5B235FD0">
            <w:pPr>
              <w:pStyle w:val="17"/>
              <w:pageBreakBefore w:val="0"/>
              <w:widowControl w:val="0"/>
              <w:kinsoku/>
              <w:wordWrap w:val="0"/>
              <w:overflowPunct/>
              <w:topLinePunct w:val="0"/>
              <w:autoSpaceDE/>
              <w:autoSpaceDN/>
              <w:bidi w:val="0"/>
              <w:spacing w:line="400" w:lineRule="atLeast"/>
              <w:ind w:firstLine="0" w:firstLineChars="0"/>
              <w:textAlignment w:val="auto"/>
              <w:rPr>
                <w:rFonts w:hint="eastAsia"/>
                <w:bCs/>
                <w:kern w:val="2"/>
              </w:rPr>
            </w:pPr>
            <w:r>
              <w:rPr>
                <w:rFonts w:hint="eastAsia"/>
                <w:bCs/>
                <w:kern w:val="2"/>
              </w:rPr>
              <w:t>原始凭证的种类、填制与审核；记账凭证的种类、填制与审核；会计凭证的传递与保管。</w:t>
            </w:r>
          </w:p>
          <w:p w14:paraId="548D7A01">
            <w:pPr>
              <w:pStyle w:val="17"/>
              <w:pageBreakBefore w:val="0"/>
              <w:widowControl w:val="0"/>
              <w:kinsoku/>
              <w:wordWrap w:val="0"/>
              <w:overflowPunct/>
              <w:topLinePunct w:val="0"/>
              <w:autoSpaceDE/>
              <w:autoSpaceDN/>
              <w:bidi w:val="0"/>
              <w:spacing w:line="400" w:lineRule="atLeast"/>
              <w:ind w:firstLine="0" w:firstLineChars="0"/>
              <w:textAlignment w:val="auto"/>
              <w:rPr>
                <w:rFonts w:hint="eastAsia"/>
                <w:bCs/>
                <w:kern w:val="2"/>
              </w:rPr>
            </w:pPr>
            <w:r>
              <w:rPr>
                <w:rFonts w:hint="eastAsia"/>
                <w:bCs/>
                <w:kern w:val="2"/>
              </w:rPr>
              <w:t>模块六：会计账簿</w:t>
            </w:r>
          </w:p>
          <w:p w14:paraId="21621D12">
            <w:pPr>
              <w:pStyle w:val="17"/>
              <w:pageBreakBefore w:val="0"/>
              <w:widowControl w:val="0"/>
              <w:kinsoku/>
              <w:wordWrap w:val="0"/>
              <w:overflowPunct/>
              <w:topLinePunct w:val="0"/>
              <w:autoSpaceDE/>
              <w:autoSpaceDN/>
              <w:bidi w:val="0"/>
              <w:spacing w:line="400" w:lineRule="atLeast"/>
              <w:ind w:firstLine="0" w:firstLineChars="0"/>
              <w:textAlignment w:val="auto"/>
              <w:rPr>
                <w:rFonts w:hint="eastAsia"/>
                <w:bCs/>
                <w:kern w:val="2"/>
              </w:rPr>
            </w:pPr>
            <w:r>
              <w:rPr>
                <w:rFonts w:hint="eastAsia"/>
                <w:bCs/>
                <w:kern w:val="2"/>
              </w:rPr>
              <w:t>会计账簿的种类（日记账、分类账、备查账）；会计账簿的启用、登记与核对；错账更正方法（划线更正法、红字更正法、补充登记法）；结账与对账的程序与方法。</w:t>
            </w:r>
          </w:p>
          <w:p w14:paraId="765FE692">
            <w:pPr>
              <w:pStyle w:val="17"/>
              <w:pageBreakBefore w:val="0"/>
              <w:widowControl w:val="0"/>
              <w:kinsoku/>
              <w:wordWrap w:val="0"/>
              <w:overflowPunct/>
              <w:topLinePunct w:val="0"/>
              <w:autoSpaceDE/>
              <w:autoSpaceDN/>
              <w:bidi w:val="0"/>
              <w:spacing w:line="400" w:lineRule="atLeast"/>
              <w:ind w:firstLine="0" w:firstLineChars="0"/>
              <w:textAlignment w:val="auto"/>
              <w:rPr>
                <w:rFonts w:hint="eastAsia"/>
                <w:bCs/>
                <w:kern w:val="2"/>
              </w:rPr>
            </w:pPr>
            <w:r>
              <w:rPr>
                <w:rFonts w:hint="eastAsia"/>
                <w:bCs/>
                <w:kern w:val="2"/>
              </w:rPr>
              <w:t>模块七：财产清查</w:t>
            </w:r>
          </w:p>
          <w:p w14:paraId="556F50B4">
            <w:pPr>
              <w:pStyle w:val="17"/>
              <w:pageBreakBefore w:val="0"/>
              <w:widowControl w:val="0"/>
              <w:kinsoku/>
              <w:wordWrap w:val="0"/>
              <w:overflowPunct/>
              <w:topLinePunct w:val="0"/>
              <w:autoSpaceDE/>
              <w:autoSpaceDN/>
              <w:bidi w:val="0"/>
              <w:spacing w:line="400" w:lineRule="atLeast"/>
              <w:ind w:firstLine="0" w:firstLineChars="0"/>
              <w:textAlignment w:val="auto"/>
              <w:rPr>
                <w:rFonts w:hint="eastAsia"/>
                <w:bCs/>
                <w:kern w:val="2"/>
              </w:rPr>
            </w:pPr>
            <w:r>
              <w:rPr>
                <w:rFonts w:hint="eastAsia"/>
                <w:bCs/>
                <w:kern w:val="2"/>
              </w:rPr>
              <w:t>财产清查的种类（全面清查、局部清查；定期清查、不定期清查）；财产清查的方法（实地盘点法、技术推算法、发函询证法等）；财产清查结果的处理（盘盈、盘亏的账务处理）。</w:t>
            </w:r>
          </w:p>
          <w:p w14:paraId="47C4DEB2">
            <w:pPr>
              <w:pStyle w:val="17"/>
              <w:pageBreakBefore w:val="0"/>
              <w:widowControl w:val="0"/>
              <w:kinsoku/>
              <w:wordWrap w:val="0"/>
              <w:overflowPunct/>
              <w:topLinePunct w:val="0"/>
              <w:autoSpaceDE/>
              <w:autoSpaceDN/>
              <w:bidi w:val="0"/>
              <w:spacing w:line="400" w:lineRule="atLeast"/>
              <w:ind w:firstLine="0" w:firstLineChars="0"/>
              <w:textAlignment w:val="auto"/>
              <w:rPr>
                <w:rFonts w:hint="eastAsia"/>
                <w:bCs/>
                <w:kern w:val="2"/>
              </w:rPr>
            </w:pPr>
            <w:r>
              <w:rPr>
                <w:rFonts w:hint="eastAsia"/>
                <w:bCs/>
                <w:kern w:val="2"/>
              </w:rPr>
              <w:t>模块八：财务会计报告</w:t>
            </w:r>
          </w:p>
          <w:p w14:paraId="482DC882">
            <w:pPr>
              <w:pStyle w:val="17"/>
              <w:pageBreakBefore w:val="0"/>
              <w:widowControl w:val="0"/>
              <w:kinsoku/>
              <w:wordWrap w:val="0"/>
              <w:overflowPunct/>
              <w:topLinePunct w:val="0"/>
              <w:autoSpaceDE/>
              <w:autoSpaceDN/>
              <w:bidi w:val="0"/>
              <w:spacing w:line="400" w:lineRule="atLeast"/>
              <w:ind w:firstLine="0" w:firstLineChars="0"/>
              <w:textAlignment w:val="auto"/>
              <w:rPr>
                <w:rFonts w:hint="eastAsia" w:ascii="宋体" w:hAnsi="宋体" w:cs="宋体"/>
                <w:bCs/>
                <w:sz w:val="18"/>
                <w:szCs w:val="18"/>
              </w:rPr>
            </w:pPr>
            <w:r>
              <w:rPr>
                <w:rFonts w:hint="eastAsia"/>
                <w:bCs/>
                <w:kern w:val="2"/>
              </w:rPr>
              <w:t>财务会计报告的构成（资产负债表、利润表、现金流量表、所有者权益变动表及附注）；资产负债表的结构、内容与编制方法；利润表的结构、内容与编制方法；现金流量表的结构、内容与编制原理；所有者权益变动表及附注的披露要求。</w:t>
            </w:r>
          </w:p>
        </w:tc>
        <w:tc>
          <w:tcPr>
            <w:tcW w:w="3130" w:type="dxa"/>
            <w:vAlign w:val="top"/>
          </w:tcPr>
          <w:p w14:paraId="105C9FB8">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教学模式：融合理论与实践及跨学科知识，传授会计基础时引入大数据技术，让学生掌握用大数据进行财务分析、决策支持的方法。采用线上线下混合式教学，借助网络平台提供丰富资源与互动机会。</w:t>
            </w:r>
          </w:p>
          <w:p w14:paraId="65B93221">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教学方法：多样化教学，如案例分析展示大数据在会计领域的应用；小组讨论促进学生交流合作、共同解难；模拟实验让学生在模拟环境实践大数据工具，提升实践能力。</w:t>
            </w:r>
          </w:p>
          <w:p w14:paraId="3523D96B">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教学条件：硬件上，配备高性能计算机、服务器及稳定网络；软件上，提供大数据分析、会计模拟软件；教材资料方面，选用合适教材，提供在线资源与案例库。</w:t>
            </w:r>
          </w:p>
          <w:p w14:paraId="6991E776">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评价建议：采用多元评价，过程性评价关注课堂参与、小组讨论、作业完成；结果性评价通过期末考试、项目报告等评价知识掌握与应用能力；实践评价依据学生参与大数据会计项目或比赛的表现。</w:t>
            </w:r>
          </w:p>
          <w:p w14:paraId="7B58115F">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教师要求：具备扎实会计基础和大数据理论基础，熟练运用相关软件；有一定会计实务和大数据分析实践经验；拥有良好教学与沟通能力；具备跨学科融合能力，为学生提供全面学习体验。</w:t>
            </w:r>
          </w:p>
        </w:tc>
      </w:tr>
      <w:tr w14:paraId="0E75B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74EA2CB3">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p>
          <w:p w14:paraId="23DDA3CA">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p>
          <w:p w14:paraId="645E8F12">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p>
          <w:p w14:paraId="210D0F27">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p>
          <w:p w14:paraId="6583B6D9">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p>
          <w:p w14:paraId="5E477898">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p>
          <w:p w14:paraId="181AA307">
            <w:pPr>
              <w:pageBreakBefore w:val="0"/>
              <w:widowControl w:val="0"/>
              <w:kinsoku/>
              <w:wordWrap w:val="0"/>
              <w:overflowPunct/>
              <w:topLinePunct w:val="0"/>
              <w:autoSpaceDE/>
              <w:autoSpaceDN/>
              <w:bidi w:val="0"/>
              <w:spacing w:line="360" w:lineRule="exact"/>
              <w:ind w:firstLine="0" w:firstLineChars="0"/>
              <w:jc w:val="both"/>
              <w:textAlignment w:val="auto"/>
              <w:rPr>
                <w:rFonts w:hint="eastAsia" w:ascii="宋体" w:hAnsi="宋体" w:cs="宋体"/>
                <w:b/>
                <w:sz w:val="18"/>
                <w:szCs w:val="18"/>
              </w:rPr>
            </w:pPr>
          </w:p>
          <w:p w14:paraId="50C5AB78">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p>
          <w:p w14:paraId="3799A8E9">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p>
          <w:p w14:paraId="34A52CD5">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r>
              <w:rPr>
                <w:rFonts w:hint="eastAsia" w:ascii="宋体" w:hAnsi="宋体" w:cs="宋体"/>
                <w:b/>
                <w:sz w:val="18"/>
                <w:szCs w:val="18"/>
              </w:rPr>
              <w:t>经济学基础</w:t>
            </w:r>
          </w:p>
        </w:tc>
        <w:tc>
          <w:tcPr>
            <w:tcW w:w="3065" w:type="dxa"/>
          </w:tcPr>
          <w:p w14:paraId="776BDB7F">
            <w:pPr>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color w:val="000000"/>
                <w:sz w:val="18"/>
                <w:szCs w:val="18"/>
              </w:rPr>
            </w:pPr>
            <w:r>
              <w:rPr>
                <w:rFonts w:hint="eastAsia" w:ascii="宋体" w:hAnsi="宋体" w:cs="宋体"/>
                <w:bCs/>
                <w:color w:val="000000"/>
                <w:sz w:val="18"/>
                <w:szCs w:val="18"/>
              </w:rPr>
              <w:t>1.素质目标：</w:t>
            </w:r>
          </w:p>
          <w:p w14:paraId="36F60BF9">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(1)具备较强的责任心和职业道德，遵守职业道德和法律法规。</w:t>
            </w:r>
          </w:p>
          <w:p w14:paraId="2D89B55B">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（2）具备良好的团队协作能力，能够与同事共同合作，提高整个团队的工作效率。</w:t>
            </w:r>
          </w:p>
          <w:p w14:paraId="2C0D359A">
            <w:pPr>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color w:val="000000"/>
                <w:sz w:val="18"/>
                <w:szCs w:val="18"/>
              </w:rPr>
            </w:pPr>
            <w:r>
              <w:rPr>
                <w:rFonts w:hint="eastAsia" w:ascii="宋体" w:hAnsi="宋体" w:cs="宋体"/>
                <w:bCs/>
                <w:color w:val="000000"/>
                <w:sz w:val="18"/>
                <w:szCs w:val="18"/>
              </w:rPr>
              <w:t>2.知识目标：</w:t>
            </w:r>
          </w:p>
          <w:p w14:paraId="78935738">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（1）掌握经济学的基本概念、原理和方法；</w:t>
            </w:r>
          </w:p>
          <w:p w14:paraId="73E1BAF8">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（2）理解微观经济学和宏观经济学的基本理论和实践；</w:t>
            </w:r>
          </w:p>
          <w:p w14:paraId="372F1B70">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了解经济学的最新发展和前沿问题。</w:t>
            </w:r>
          </w:p>
          <w:p w14:paraId="0EB77280">
            <w:pPr>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color w:val="000000"/>
                <w:sz w:val="18"/>
                <w:szCs w:val="18"/>
              </w:rPr>
            </w:pPr>
            <w:r>
              <w:rPr>
                <w:rFonts w:hint="eastAsia" w:ascii="宋体" w:hAnsi="宋体" w:cs="宋体"/>
                <w:bCs/>
                <w:color w:val="000000"/>
                <w:sz w:val="18"/>
                <w:szCs w:val="18"/>
              </w:rPr>
              <w:t>3.能力目标：</w:t>
            </w:r>
          </w:p>
          <w:p w14:paraId="56B7CAEE">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(1)具备经济学思维能力和问题解决能力；</w:t>
            </w:r>
          </w:p>
          <w:p w14:paraId="104B785E">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（2）具备运用经济学基础和方法分析现实经济问题的能力；</w:t>
            </w:r>
          </w:p>
          <w:p w14:paraId="701F4121">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具备批判性思维和创新能力，能够进一步探索和研究经济学领域的相关问题；</w:t>
            </w:r>
          </w:p>
          <w:p w14:paraId="3835231E">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（3）具备数据处理和数据分析能力，能够运用经济学软件进行实证分析和模拟。</w:t>
            </w:r>
          </w:p>
        </w:tc>
        <w:tc>
          <w:tcPr>
            <w:tcW w:w="2856" w:type="dxa"/>
          </w:tcPr>
          <w:p w14:paraId="14BB5891">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模块一：微观经济学</w:t>
            </w:r>
          </w:p>
          <w:p w14:paraId="7BECCD34">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主要包括资源配置、市场需求与供给、消费者行为、生产成本、市场均衡、价格理论、竞争与垄断、市场失灵等基本理论。</w:t>
            </w:r>
          </w:p>
          <w:p w14:paraId="563CC558">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模块二：福利经济学</w:t>
            </w:r>
          </w:p>
          <w:p w14:paraId="34954A34">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微观经济政策等方面的内容。</w:t>
            </w:r>
          </w:p>
          <w:p w14:paraId="46C1EC47">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模块三：宏观经济学</w:t>
            </w:r>
          </w:p>
          <w:p w14:paraId="7881B3F9">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主要包括国民收入核算、经济增长、经济周期、通货膨胀与失业、货币政策、财政政策、国际贸易、国际金融等基本理论。</w:t>
            </w:r>
          </w:p>
          <w:p w14:paraId="33959E3A">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模块四：宏观经济政策</w:t>
            </w:r>
          </w:p>
          <w:p w14:paraId="5D55934A">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通货膨胀与反通胀政策。</w:t>
            </w:r>
          </w:p>
          <w:p w14:paraId="7F9499FE">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模块五：经济周期理论</w:t>
            </w:r>
          </w:p>
          <w:p w14:paraId="34E69976">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劳动市场理论等相关的内容。</w:t>
            </w:r>
          </w:p>
        </w:tc>
        <w:tc>
          <w:tcPr>
            <w:tcW w:w="3130" w:type="dxa"/>
            <w:vAlign w:val="center"/>
          </w:tcPr>
          <w:p w14:paraId="52ECAA6C">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教学模式：秉持理论与实践结合原则，注重学生参与互动。综合运用案例教学、模拟实验、课堂讨论等方式，助力学生在掌握经济学基础理论的同时，能将其灵活应用于实际问题。</w:t>
            </w:r>
          </w:p>
          <w:p w14:paraId="33C05446">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教学方法：采用案例教学以实际情境促理解；互动式教学激发学生思维；实践教学强化动手操作；跨学科教学拓宽学生视野，培养综合素养。</w:t>
            </w:r>
          </w:p>
          <w:p w14:paraId="505756C7">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教学条件：教室配备多媒体投影仪、音响等现代化设备；引入经济学模拟软件辅助教学；提供丰富教材、参考书、案例库等资料；建设在线学习平台，提供视频教程、在线测试等资源。</w:t>
            </w:r>
          </w:p>
          <w:p w14:paraId="563EEF20">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评价建议：平时表现关注课堂参与度、作业完成、小组讨论情况；期末考试以闭卷或开卷形式检验知识掌握；实践报告要求学生提交分析报告，评估实践与分析能力；综合评价结合多方面成绩给出最终结果。</w:t>
            </w:r>
          </w:p>
          <w:p w14:paraId="7AB2558D">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教师要求：</w:t>
            </w:r>
          </w:p>
          <w:p w14:paraId="505B9913">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教师应具备扎实的经济学理论基础和丰富的实践经验，能够准确、深入地讲解经济学基础。</w:t>
            </w:r>
          </w:p>
          <w:p w14:paraId="40FDC002">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教学能力，激发学生的学习兴趣和动力，促进学生的积极参与。关注经济学领域的最新研究成果和动态，并将其引入教学中。能够以身作则、言传身教，为学生树立良好的榜样。</w:t>
            </w:r>
          </w:p>
        </w:tc>
      </w:tr>
      <w:tr w14:paraId="6D7D9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136D4678">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p>
          <w:p w14:paraId="1FB9C5C6">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p>
          <w:p w14:paraId="7C272CEF">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p>
          <w:p w14:paraId="1D90574C">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p>
          <w:p w14:paraId="783BDE6F">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p>
          <w:p w14:paraId="0F4AE109">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p>
          <w:p w14:paraId="1AD4D0CB">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p>
          <w:p w14:paraId="09E844FE">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r>
              <w:rPr>
                <w:rFonts w:hint="eastAsia" w:ascii="宋体" w:hAnsi="宋体" w:cs="宋体"/>
                <w:b/>
                <w:sz w:val="18"/>
                <w:szCs w:val="18"/>
              </w:rPr>
              <w:t>经济法基础</w:t>
            </w:r>
          </w:p>
          <w:p w14:paraId="65660948">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p>
        </w:tc>
        <w:tc>
          <w:tcPr>
            <w:tcW w:w="3065" w:type="dxa"/>
          </w:tcPr>
          <w:p w14:paraId="44D74600">
            <w:pPr>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color w:val="000000"/>
                <w:sz w:val="18"/>
                <w:szCs w:val="18"/>
              </w:rPr>
            </w:pPr>
            <w:r>
              <w:rPr>
                <w:rFonts w:hint="eastAsia" w:ascii="宋体" w:hAnsi="宋体" w:cs="宋体"/>
                <w:bCs/>
                <w:color w:val="000000"/>
                <w:sz w:val="18"/>
                <w:szCs w:val="18"/>
              </w:rPr>
              <w:t>1.素质目标：</w:t>
            </w:r>
          </w:p>
          <w:p w14:paraId="7572A367">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（1）具备严谨踏实的工作作风，实事求是的思想作风和学风，以及创新意识。</w:t>
            </w:r>
          </w:p>
          <w:p w14:paraId="3F9172F5">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（2）具有“诚信”和“法制”观念，培养自觉遵纪守法意识。</w:t>
            </w:r>
          </w:p>
          <w:p w14:paraId="485CAB9C">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（3）具备较强的责任心和职业道德，能够保护企业的财务信息安全，遵守会计职业道德和法律法规。</w:t>
            </w:r>
          </w:p>
          <w:p w14:paraId="7F76E375">
            <w:pPr>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color w:val="000000"/>
                <w:sz w:val="18"/>
                <w:szCs w:val="18"/>
              </w:rPr>
            </w:pPr>
            <w:r>
              <w:rPr>
                <w:rFonts w:hint="eastAsia" w:ascii="宋体" w:hAnsi="宋体" w:cs="宋体"/>
                <w:bCs/>
                <w:color w:val="000000"/>
                <w:sz w:val="18"/>
                <w:szCs w:val="18"/>
              </w:rPr>
              <w:t>2.知识目标：</w:t>
            </w:r>
          </w:p>
          <w:p w14:paraId="45000C9A">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（1）掌握经济法基础的基本理论、原则和制度；</w:t>
            </w:r>
          </w:p>
          <w:p w14:paraId="682AA2FD">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（2）理解经济法基础律关系、法律责任和法律风险；</w:t>
            </w:r>
          </w:p>
          <w:p w14:paraId="567E8868">
            <w:pPr>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color w:val="000000"/>
                <w:sz w:val="18"/>
                <w:szCs w:val="18"/>
              </w:rPr>
            </w:pPr>
            <w:r>
              <w:rPr>
                <w:rFonts w:hint="eastAsia" w:ascii="宋体" w:hAnsi="宋体" w:cs="宋体"/>
                <w:bCs/>
                <w:color w:val="000000"/>
                <w:sz w:val="18"/>
                <w:szCs w:val="18"/>
              </w:rPr>
              <w:t>3.能力目标：</w:t>
            </w:r>
          </w:p>
          <w:p w14:paraId="74BADDEB">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（1）具备运用经济法基础知识分析和解决实际问题的能力；</w:t>
            </w:r>
          </w:p>
          <w:p w14:paraId="37492FE2">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（2）具备经济法基础律风险防范和控制的能力；</w:t>
            </w:r>
          </w:p>
          <w:p w14:paraId="63189BE3">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（3）具备经济法基础律事务的处理能力，包括合同管理、公司设立、证券发行、税收筹划等；</w:t>
            </w:r>
          </w:p>
          <w:p w14:paraId="776C04B2">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p>
        </w:tc>
        <w:tc>
          <w:tcPr>
            <w:tcW w:w="2856" w:type="dxa"/>
          </w:tcPr>
          <w:p w14:paraId="79A30030">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模块一：经济法基础的定义、地位</w:t>
            </w:r>
          </w:p>
          <w:p w14:paraId="58DB7EAA">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作用、历史发展、法律关系、法律责任等。</w:t>
            </w:r>
          </w:p>
          <w:p w14:paraId="75AA6685">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模块二：合同的概念、形式</w:t>
            </w:r>
          </w:p>
          <w:p w14:paraId="4A0E2F78">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内容，合同的订立、效力、履行、保全、变更和转让等。</w:t>
            </w:r>
          </w:p>
          <w:p w14:paraId="64A0C491">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模块三：公司的概念</w:t>
            </w:r>
          </w:p>
          <w:p w14:paraId="1359F8E4">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类型、设立、组织形式、资本制度、治理结构、合并、解散、清算等。</w:t>
            </w:r>
          </w:p>
          <w:p w14:paraId="2AC1DADD">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模块四：证券</w:t>
            </w:r>
          </w:p>
          <w:p w14:paraId="2CB3E141">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证券的概念、种类、发行、交易、监管等，涉及证券市场、证券机构、证券投资等。</w:t>
            </w:r>
          </w:p>
          <w:p w14:paraId="00160BC9">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模块五：消费者权益保护法</w:t>
            </w:r>
          </w:p>
          <w:p w14:paraId="4CF84F28">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消费者权益保护法的概念、原则、适用范围，消费者权利、经营者义务、争议解决等。</w:t>
            </w:r>
          </w:p>
        </w:tc>
        <w:tc>
          <w:tcPr>
            <w:tcW w:w="3130" w:type="dxa"/>
          </w:tcPr>
          <w:p w14:paraId="74BA69DF">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1.教学模式：</w:t>
            </w:r>
          </w:p>
          <w:p w14:paraId="4D678DCD">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应强调理论与实践的紧密结合。案例导入、互动教学：采用分组讨论、角色扮演等形式，增强学生的参与度和实践能力。</w:t>
            </w:r>
          </w:p>
          <w:p w14:paraId="18515574">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实践环节：设置模拟法庭、实地考察等实践环节，让学生在实践中掌握经济法基础的应用。</w:t>
            </w:r>
          </w:p>
          <w:p w14:paraId="7C5404B1">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2.教学方法：</w:t>
            </w:r>
          </w:p>
          <w:p w14:paraId="79EEA77A">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应灵活多样，包括：讲授法、案例教学法、讨论法、模拟法等。</w:t>
            </w:r>
          </w:p>
          <w:p w14:paraId="55BDB764">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3.教学条件：</w:t>
            </w:r>
          </w:p>
          <w:p w14:paraId="3FFC0909">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教室设施：配备多媒体设备，便于教师进行案例分析、视频展示等。</w:t>
            </w:r>
          </w:p>
          <w:p w14:paraId="097CB853">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法律图书馆：提供丰富的法律书籍、期刊和数据库资源，供学生查阅和学习。</w:t>
            </w:r>
          </w:p>
          <w:p w14:paraId="0D67D2D8">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实践基地：建立与法院、律师事务所等实践基地的合作，为学生提供实践机会。</w:t>
            </w:r>
          </w:p>
          <w:p w14:paraId="3170B21B">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4.评价建议：</w:t>
            </w:r>
          </w:p>
          <w:p w14:paraId="443F92AE">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平时成绩：根据学生在课堂上的表现、作业完成情况、小组讨论参与度等进行评价。</w:t>
            </w:r>
          </w:p>
          <w:p w14:paraId="45FD5E33">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期末考试：综合评价学生对经济法基础知识的理解和应用能力。</w:t>
            </w:r>
          </w:p>
          <w:p w14:paraId="10D8EA79">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5.教师要求：</w:t>
            </w:r>
          </w:p>
          <w:p w14:paraId="20E6A41D">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具有扎实的法学理论基础，熟悉经济法基础的法律原则和制度。有一定的法律实践经验，能够为学生提供有效的实践指导和建议。具备良好的教学能力和教学方法，能够激发学生的学习兴趣和积极性。具备高尚的师德修养，能够以身作则、言传身教，为学生树立良好的榜样。</w:t>
            </w:r>
          </w:p>
        </w:tc>
      </w:tr>
      <w:tr w14:paraId="018EF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top"/>
          </w:tcPr>
          <w:p w14:paraId="20A352E6">
            <w:pPr>
              <w:keepNext w:val="0"/>
              <w:keepLines/>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cs="宋体"/>
                <w:b/>
                <w:bCs/>
                <w:sz w:val="18"/>
                <w:szCs w:val="18"/>
              </w:rPr>
            </w:pPr>
          </w:p>
          <w:p w14:paraId="3B656FDC">
            <w:pPr>
              <w:keepNext w:val="0"/>
              <w:keepLines/>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cs="宋体"/>
                <w:b/>
                <w:bCs/>
                <w:sz w:val="18"/>
                <w:szCs w:val="18"/>
              </w:rPr>
            </w:pPr>
          </w:p>
          <w:p w14:paraId="7133B6CD">
            <w:pPr>
              <w:keepNext w:val="0"/>
              <w:keepLines/>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cs="宋体"/>
                <w:b/>
                <w:bCs/>
                <w:sz w:val="18"/>
                <w:szCs w:val="18"/>
              </w:rPr>
            </w:pPr>
          </w:p>
          <w:p w14:paraId="7E5CA3AE">
            <w:pPr>
              <w:keepNext w:val="0"/>
              <w:keepLines/>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cs="宋体"/>
                <w:b/>
                <w:bCs/>
                <w:sz w:val="18"/>
                <w:szCs w:val="18"/>
              </w:rPr>
            </w:pPr>
          </w:p>
          <w:p w14:paraId="161F9149">
            <w:pPr>
              <w:keepNext w:val="0"/>
              <w:keepLines/>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cs="宋体"/>
                <w:b/>
                <w:bCs/>
                <w:sz w:val="18"/>
                <w:szCs w:val="18"/>
              </w:rPr>
            </w:pPr>
          </w:p>
          <w:p w14:paraId="4B4799E4">
            <w:pPr>
              <w:keepNext w:val="0"/>
              <w:keepLines/>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cs="宋体"/>
                <w:b/>
                <w:bCs/>
                <w:sz w:val="18"/>
                <w:szCs w:val="18"/>
              </w:rPr>
            </w:pPr>
          </w:p>
          <w:p w14:paraId="562EADC3">
            <w:pPr>
              <w:keepNext w:val="0"/>
              <w:keepLines/>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cs="宋体"/>
                <w:b/>
                <w:bCs/>
                <w:sz w:val="18"/>
                <w:szCs w:val="18"/>
              </w:rPr>
            </w:pPr>
          </w:p>
          <w:p w14:paraId="36ABF49B">
            <w:pPr>
              <w:keepNext w:val="0"/>
              <w:keepLines/>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cs="宋体"/>
                <w:b/>
                <w:bCs/>
                <w:sz w:val="18"/>
                <w:szCs w:val="18"/>
              </w:rPr>
            </w:pPr>
          </w:p>
          <w:p w14:paraId="470BDCE0">
            <w:pPr>
              <w:keepNext w:val="0"/>
              <w:keepLines/>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cs="宋体"/>
                <w:b/>
                <w:bCs/>
                <w:sz w:val="18"/>
                <w:szCs w:val="18"/>
              </w:rPr>
            </w:pPr>
          </w:p>
          <w:p w14:paraId="2B9A3F41">
            <w:pPr>
              <w:keepNext w:val="0"/>
              <w:keepLines/>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宋体" w:hAnsi="宋体" w:eastAsia="宋体" w:cs="宋体"/>
                <w:b/>
                <w:bCs/>
                <w:sz w:val="18"/>
                <w:szCs w:val="18"/>
                <w:lang w:val="en-US" w:eastAsia="zh-CN"/>
              </w:rPr>
            </w:pPr>
            <w:r>
              <w:rPr>
                <w:rFonts w:hint="eastAsia" w:ascii="宋体" w:hAnsi="宋体" w:cs="宋体"/>
                <w:b/>
                <w:bCs/>
                <w:sz w:val="18"/>
                <w:szCs w:val="18"/>
                <w:lang w:val="en-US" w:eastAsia="zh-CN"/>
              </w:rPr>
              <w:t>出纳业务操作</w:t>
            </w:r>
          </w:p>
          <w:p w14:paraId="04B6CCD3">
            <w:pPr>
              <w:keepNext w:val="0"/>
              <w:keepLines/>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cs="宋体"/>
                <w:b/>
                <w:bCs/>
                <w:sz w:val="18"/>
                <w:szCs w:val="18"/>
              </w:rPr>
            </w:pPr>
          </w:p>
          <w:p w14:paraId="48A5E683">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p>
        </w:tc>
        <w:tc>
          <w:tcPr>
            <w:tcW w:w="3065" w:type="dxa"/>
            <w:vAlign w:val="top"/>
          </w:tcPr>
          <w:p w14:paraId="2BD67155">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1.</w:t>
            </w:r>
            <w:r>
              <w:rPr>
                <w:rFonts w:ascii="宋体" w:hAnsi="宋体" w:cs="宋体"/>
                <w:sz w:val="18"/>
                <w:szCs w:val="18"/>
              </w:rPr>
              <w:t>素质目标​</w:t>
            </w:r>
          </w:p>
          <w:p w14:paraId="170AE607">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（1）</w:t>
            </w:r>
            <w:r>
              <w:rPr>
                <w:rFonts w:ascii="宋体" w:hAnsi="宋体" w:cs="宋体"/>
                <w:sz w:val="18"/>
                <w:szCs w:val="18"/>
              </w:rPr>
              <w:t>培养学生严谨细致、诚实守信的职业操守，强化责任意识，使学生在处理现金、票据等业务时做到认真负责，杜绝挪用公款、伪造凭证等违规行为。​</w:t>
            </w:r>
          </w:p>
          <w:p w14:paraId="08ECEE2D">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ascii="宋体" w:hAnsi="宋体" w:cs="宋体"/>
                <w:sz w:val="18"/>
                <w:szCs w:val="18"/>
              </w:rPr>
              <w:t>提升学生的沟通协调能力，使其能够与银行、税务部门、企业内部各部门进行有效沟通，保障出纳业务顺利开展。​</w:t>
            </w:r>
          </w:p>
          <w:p w14:paraId="4CA17931">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（2）</w:t>
            </w:r>
            <w:r>
              <w:rPr>
                <w:rFonts w:ascii="宋体" w:hAnsi="宋体" w:cs="宋体"/>
                <w:sz w:val="18"/>
                <w:szCs w:val="18"/>
              </w:rPr>
              <w:t>增强学生的风险防范意识，使其在工作中能够敏锐识别出纳业务操作中的潜在风险，如假币风险、票据诈骗风险等，并主动采取防范措施。​</w:t>
            </w:r>
          </w:p>
          <w:p w14:paraId="3D44E92F">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2.</w:t>
            </w:r>
            <w:r>
              <w:rPr>
                <w:rFonts w:ascii="宋体" w:hAnsi="宋体" w:cs="宋体"/>
                <w:sz w:val="18"/>
                <w:szCs w:val="18"/>
              </w:rPr>
              <w:t>知识目标​</w:t>
            </w:r>
          </w:p>
          <w:p w14:paraId="27BD4772">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（1）</w:t>
            </w:r>
            <w:r>
              <w:rPr>
                <w:rFonts w:ascii="宋体" w:hAnsi="宋体" w:cs="宋体"/>
                <w:sz w:val="18"/>
                <w:szCs w:val="18"/>
              </w:rPr>
              <w:t>使学生全面掌握出纳岗位的基本职责、工作流程和职业道德规范，了解出纳工作在</w:t>
            </w:r>
            <w:r>
              <w:rPr>
                <w:rFonts w:hint="eastAsia" w:ascii="宋体" w:hAnsi="宋体" w:cs="宋体"/>
                <w:sz w:val="18"/>
                <w:szCs w:val="18"/>
              </w:rPr>
              <w:t>财务管理实务</w:t>
            </w:r>
            <w:r>
              <w:rPr>
                <w:rFonts w:ascii="宋体" w:hAnsi="宋体" w:cs="宋体"/>
                <w:sz w:val="18"/>
                <w:szCs w:val="18"/>
              </w:rPr>
              <w:t>中的重要地位。​</w:t>
            </w:r>
          </w:p>
          <w:p w14:paraId="5BD7FAE5">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（2）</w:t>
            </w:r>
            <w:r>
              <w:rPr>
                <w:rFonts w:ascii="宋体" w:hAnsi="宋体" w:cs="宋体"/>
                <w:sz w:val="18"/>
                <w:szCs w:val="18"/>
              </w:rPr>
              <w:t>帮助学生熟悉现金管理制度、银行结算制度等相关财经法规，掌握各种结算方式（如支票、汇票、本票等）的适用范围、办理程序和注意事项。​</w:t>
            </w:r>
          </w:p>
          <w:p w14:paraId="5FF6E88D">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（3）</w:t>
            </w:r>
            <w:r>
              <w:rPr>
                <w:rFonts w:ascii="宋体" w:hAnsi="宋体" w:cs="宋体"/>
                <w:sz w:val="18"/>
                <w:szCs w:val="18"/>
              </w:rPr>
              <w:t>引导学生了解出纳工作中涉及的凭证填制、账簿登记、报表编制等会计基础知识，以及财务软件中出纳模块的基本操作原理。</w:t>
            </w:r>
          </w:p>
          <w:p w14:paraId="1A50E6C4">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3.</w:t>
            </w:r>
            <w:r>
              <w:rPr>
                <w:rFonts w:ascii="宋体" w:hAnsi="宋体" w:cs="宋体"/>
                <w:sz w:val="18"/>
                <w:szCs w:val="18"/>
              </w:rPr>
              <w:t>能力目标​</w:t>
            </w:r>
          </w:p>
          <w:p w14:paraId="1A0E0917">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（1）</w:t>
            </w:r>
            <w:r>
              <w:rPr>
                <w:rFonts w:ascii="宋体" w:hAnsi="宋体" w:cs="宋体"/>
                <w:sz w:val="18"/>
                <w:szCs w:val="18"/>
              </w:rPr>
              <w:t>让学生熟练掌握现金收付、整点、保管及现金日记账登记的技能，能够准确无误地完成日常现金收支业务。​</w:t>
            </w:r>
          </w:p>
          <w:p w14:paraId="1B7A838D">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（2）</w:t>
            </w:r>
            <w:r>
              <w:rPr>
                <w:rFonts w:ascii="宋体" w:hAnsi="宋体" w:cs="宋体"/>
                <w:sz w:val="18"/>
                <w:szCs w:val="18"/>
              </w:rPr>
              <w:t>培养学生熟练办理银行存款开户、销户、转账、存取款等业务的能力，正确填制和审核各种银行结算凭证，及时与银行进行对账。​</w:t>
            </w:r>
          </w:p>
          <w:p w14:paraId="3FF6E839">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（3）</w:t>
            </w:r>
            <w:r>
              <w:rPr>
                <w:rFonts w:ascii="宋体" w:hAnsi="宋体" w:cs="宋体"/>
                <w:sz w:val="18"/>
                <w:szCs w:val="18"/>
              </w:rPr>
              <w:t>使学生具备熟练操作财务软件出纳模块，进行电子收付记录、银行对账、生成出纳报表等工作的能力，以及对出纳业务相关凭证、账簿、报表进行整理、装订和归档的能力。</w:t>
            </w:r>
          </w:p>
          <w:p w14:paraId="4FAA8584">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bCs/>
                <w:sz w:val="18"/>
                <w:szCs w:val="18"/>
              </w:rPr>
            </w:pPr>
          </w:p>
        </w:tc>
        <w:tc>
          <w:tcPr>
            <w:tcW w:w="2856" w:type="dxa"/>
            <w:vAlign w:val="top"/>
          </w:tcPr>
          <w:p w14:paraId="5399B79A">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模块一：出纳岗位认知</w:t>
            </w:r>
            <w:r>
              <w:rPr>
                <w:rFonts w:ascii="宋体" w:hAnsi="宋体" w:cs="宋体"/>
                <w:sz w:val="18"/>
                <w:szCs w:val="18"/>
              </w:rPr>
              <w:t>：出纳岗位的职责与权限，出纳工作的职业道德规范，出纳与会计、企业其他部门的关系。</w:t>
            </w:r>
          </w:p>
          <w:p w14:paraId="6AFABF5A">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模块二：</w:t>
            </w:r>
            <w:r>
              <w:rPr>
                <w:rFonts w:ascii="宋体" w:hAnsi="宋体" w:cs="宋体"/>
                <w:sz w:val="18"/>
                <w:szCs w:val="18"/>
              </w:rPr>
              <w:t>现金业务操作：现金管理制度，现金收付业务流程，现金的整点、鉴别与保管，现金日记账的登记与核对，现金盘点与长款、短款的处理。​</w:t>
            </w:r>
          </w:p>
          <w:p w14:paraId="60C4159B">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模块三：</w:t>
            </w:r>
            <w:r>
              <w:rPr>
                <w:rFonts w:ascii="宋体" w:hAnsi="宋体" w:cs="宋体"/>
                <w:sz w:val="18"/>
                <w:szCs w:val="18"/>
              </w:rPr>
              <w:t>银行存款业务操作：银行账户的开立、变更与撤销，银行结算方式（支票、银行汇票、商业汇票、银行本票、汇兑、委托收款、托收承付等）的操作流程，银行存款日记账的登记与银行对账，银行存款余额调节表的编制。​</w:t>
            </w:r>
          </w:p>
          <w:p w14:paraId="2F103484">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模块四：</w:t>
            </w:r>
            <w:r>
              <w:rPr>
                <w:rFonts w:ascii="宋体" w:hAnsi="宋体" w:cs="宋体"/>
                <w:sz w:val="18"/>
                <w:szCs w:val="18"/>
              </w:rPr>
              <w:t>票据业务操作：支票、汇票、本票等常见票据的填制、审核、背书转让与保管，票据挂失、止付等特殊情况的处理。​</w:t>
            </w:r>
          </w:p>
          <w:p w14:paraId="5DFDB93E">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模块五：</w:t>
            </w:r>
            <w:r>
              <w:rPr>
                <w:rFonts w:ascii="宋体" w:hAnsi="宋体" w:cs="宋体"/>
                <w:sz w:val="18"/>
                <w:szCs w:val="18"/>
              </w:rPr>
              <w:t>出纳凭证与账簿管理：出纳相关原始凭证和记账凭证的填制与审核，现金日记账和银行存款日记账的登记、结账与错账更正，出纳凭证、账簿的整理、装订与归档。​</w:t>
            </w:r>
          </w:p>
          <w:p w14:paraId="3411C5DD">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模块六：</w:t>
            </w:r>
            <w:r>
              <w:rPr>
                <w:rFonts w:ascii="宋体" w:hAnsi="宋体" w:cs="宋体"/>
                <w:sz w:val="18"/>
                <w:szCs w:val="18"/>
              </w:rPr>
              <w:t>财务软件出纳模块操作：财务软件中出纳模块的功能介绍，电子收付记录的录入与查询，银行对账功能的使用，出纳报表的生成与打印。</w:t>
            </w:r>
          </w:p>
          <w:p w14:paraId="7549F55E">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bCs/>
                <w:kern w:val="2"/>
              </w:rPr>
            </w:pPr>
          </w:p>
        </w:tc>
        <w:tc>
          <w:tcPr>
            <w:tcW w:w="3130" w:type="dxa"/>
            <w:vAlign w:val="top"/>
          </w:tcPr>
          <w:p w14:paraId="6AFDDD3C">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1.</w:t>
            </w:r>
            <w:r>
              <w:rPr>
                <w:rFonts w:ascii="宋体" w:hAnsi="宋体" w:cs="宋体"/>
                <w:sz w:val="18"/>
                <w:szCs w:val="18"/>
              </w:rPr>
              <w:t>教学模式​</w:t>
            </w:r>
          </w:p>
          <w:p w14:paraId="1A1A374A">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ascii="宋体" w:hAnsi="宋体" w:cs="宋体"/>
                <w:sz w:val="18"/>
                <w:szCs w:val="18"/>
              </w:rPr>
              <w:t>采用“岗课融合、工学交替”的教学模式。将出纳岗位的实际工作内容和要求融入课程教学，以真实的出纳业务为项目载体，设计教学任务；安排学生到企业进行阶段性实习，让学生在实际工作场景中巩固所学知识和技能，实现学校学习与岗位工作的无缝对接。​</w:t>
            </w:r>
          </w:p>
          <w:p w14:paraId="5FBDE569">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2.</w:t>
            </w:r>
            <w:r>
              <w:rPr>
                <w:rFonts w:ascii="宋体" w:hAnsi="宋体" w:cs="宋体"/>
                <w:sz w:val="18"/>
                <w:szCs w:val="18"/>
              </w:rPr>
              <w:t>教学方法​</w:t>
            </w:r>
          </w:p>
          <w:p w14:paraId="60BC6145">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ascii="宋体" w:hAnsi="宋体" w:cs="宋体"/>
                <w:sz w:val="18"/>
                <w:szCs w:val="18"/>
              </w:rPr>
              <w:t>情景模拟教学法：模拟企业财务室、银行柜台等工作场景，让学生分别扮演出纳、会计、银行职员等角色，进行现金收付、银行结算等业务操作，增强学生的实践体验。​</w:t>
            </w:r>
          </w:p>
          <w:p w14:paraId="79349A42">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ascii="宋体" w:hAnsi="宋体" w:cs="宋体"/>
                <w:sz w:val="18"/>
                <w:szCs w:val="18"/>
              </w:rPr>
              <w:t>案例教学法：选取企业出纳业务中常见的错误案例、风险案例进行分析，引导学生从中吸取教训，掌握正确的操作方法和风险防范措施。​</w:t>
            </w:r>
          </w:p>
          <w:p w14:paraId="318260A7">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ascii="宋体" w:hAnsi="宋体" w:cs="宋体"/>
                <w:sz w:val="18"/>
                <w:szCs w:val="18"/>
              </w:rPr>
              <w:t>示范教学法：教师对现金点钞、票据填制、账簿登记等操作进行规范示范，让学生直观学习操作要领，然后学生进行模仿练习，教师及时给予指导和纠正。​</w:t>
            </w:r>
          </w:p>
          <w:p w14:paraId="2ED81B08">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ascii="宋体" w:hAnsi="宋体" w:cs="宋体"/>
                <w:sz w:val="18"/>
                <w:szCs w:val="18"/>
              </w:rPr>
              <w:t>小组合作学习法：将学生分成小组，共同完成一个完整的出纳业务项目，如一个月的现金与银行存款业务处理，培养学生的团队协作能力和沟通能力。​</w:t>
            </w:r>
          </w:p>
          <w:p w14:paraId="2E18AABC">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3.</w:t>
            </w:r>
            <w:r>
              <w:rPr>
                <w:rFonts w:ascii="宋体" w:hAnsi="宋体" w:cs="宋体"/>
                <w:sz w:val="18"/>
                <w:szCs w:val="18"/>
              </w:rPr>
              <w:t>教学条件​</w:t>
            </w:r>
          </w:p>
          <w:p w14:paraId="2384F210">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ascii="宋体" w:hAnsi="宋体" w:cs="宋体"/>
                <w:sz w:val="18"/>
                <w:szCs w:val="18"/>
              </w:rPr>
              <w:t>教学场地：建设模拟财务实训室，配备现金收付设备（如点钞机、验钞机）、票据打印机、财务软件、仿真票据、印章等，模拟企业出纳工作环境。​</w:t>
            </w:r>
          </w:p>
          <w:p w14:paraId="3D8561D9">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ascii="宋体" w:hAnsi="宋体" w:cs="宋体"/>
                <w:sz w:val="18"/>
                <w:szCs w:val="18"/>
              </w:rPr>
              <w:t>教学资源：选用内容贴合实际工作、案例丰富的教材，开发配套的教学课件、实训指导书、案例库、习题库等教学资源，同时利用在线教学平台提供拓展学习资料。​</w:t>
            </w:r>
          </w:p>
          <w:p w14:paraId="09542CBE">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ascii="宋体" w:hAnsi="宋体" w:cs="宋体"/>
                <w:sz w:val="18"/>
                <w:szCs w:val="18"/>
              </w:rPr>
              <w:t>校企合作：与企业建立合作关系，邀请企业出纳人员到学校进行讲座和实践指导，安排学生到企业出纳岗位进行实习，获取真实的工作经验；引入企业实际出纳业务案例作为教学素材。​</w:t>
            </w:r>
          </w:p>
          <w:p w14:paraId="02B353FC">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4.</w:t>
            </w:r>
            <w:r>
              <w:rPr>
                <w:rFonts w:ascii="宋体" w:hAnsi="宋体" w:cs="宋体"/>
                <w:sz w:val="18"/>
                <w:szCs w:val="18"/>
              </w:rPr>
              <w:t>教师要求​</w:t>
            </w:r>
          </w:p>
          <w:p w14:paraId="6571A9C8">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ascii="宋体" w:hAnsi="宋体" w:cs="宋体"/>
                <w:sz w:val="18"/>
                <w:szCs w:val="18"/>
              </w:rPr>
              <w:t>专业知识：教师应具备扎实的会计、出纳专业知识，熟悉相关财经法规和财务软件操作，了解出纳岗位的最新工作要求和行业动态。</w:t>
            </w:r>
          </w:p>
          <w:p w14:paraId="1CF3AF11">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ascii="宋体" w:hAnsi="宋体" w:cs="宋体"/>
                <w:sz w:val="18"/>
                <w:szCs w:val="18"/>
              </w:rPr>
              <w:t>教学能力：能够根据课程特点和学生实际情况，合理设计教学内容和教学方法，具备良好的课堂组织和教学评价能力，善于引导学生进行实践操作。​</w:t>
            </w:r>
          </w:p>
          <w:p w14:paraId="1BBF94E8">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ascii="宋体" w:hAnsi="宋体" w:cs="宋体"/>
                <w:sz w:val="18"/>
                <w:szCs w:val="18"/>
              </w:rPr>
              <w:t>实践能力：具有丰富的出纳或相关财务工作经验，定期到企业进行实践锻炼，将实际工作经验和最新业务操作规范融入教学过程。​</w:t>
            </w:r>
          </w:p>
          <w:p w14:paraId="3066BF76">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ascii="宋体" w:hAnsi="宋体" w:cs="宋体"/>
                <w:sz w:val="18"/>
                <w:szCs w:val="18"/>
              </w:rPr>
              <w:t>职业素养：具备良好的职业道德和责任心，能够通过言传身教，培养学生的职业精神和职业素养。</w:t>
            </w:r>
            <w:r>
              <w:rPr>
                <w:rFonts w:hint="eastAsia" w:ascii="宋体" w:hAnsi="宋体" w:cs="宋体"/>
                <w:sz w:val="18"/>
                <w:szCs w:val="18"/>
              </w:rPr>
              <w:t>5.评价建议：</w:t>
            </w:r>
          </w:p>
          <w:p w14:paraId="4490CF27">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bCs/>
                <w:sz w:val="18"/>
                <w:szCs w:val="18"/>
              </w:rPr>
            </w:pPr>
            <w:r>
              <w:rPr>
                <w:rFonts w:hint="eastAsia" w:ascii="宋体" w:hAnsi="宋体" w:cs="宋体"/>
                <w:sz w:val="18"/>
                <w:szCs w:val="18"/>
              </w:rPr>
              <w:t>采用过程化考核（30%）+期末测评（70%）评定学习效果。</w:t>
            </w:r>
          </w:p>
        </w:tc>
      </w:tr>
      <w:tr w14:paraId="6F239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2074999C">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p>
          <w:p w14:paraId="420FDAE7">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p>
          <w:p w14:paraId="55D6B61C">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p>
          <w:p w14:paraId="607AC5CB">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p>
          <w:p w14:paraId="18337CA3">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p>
          <w:p w14:paraId="6B62A9E7">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p>
          <w:p w14:paraId="4798727E">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p>
          <w:p w14:paraId="1509AC2F">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p>
          <w:p w14:paraId="6232A6AE">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p>
          <w:p w14:paraId="5ACBED7F">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p>
          <w:p w14:paraId="07F71D99">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p>
          <w:p w14:paraId="22ECAA13">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p>
          <w:p w14:paraId="5430C653">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r>
              <w:rPr>
                <w:rFonts w:hint="eastAsia" w:ascii="宋体" w:hAnsi="宋体" w:cs="宋体"/>
                <w:b/>
                <w:sz w:val="18"/>
                <w:szCs w:val="18"/>
              </w:rPr>
              <w:t>市场营销基础</w:t>
            </w:r>
          </w:p>
        </w:tc>
        <w:tc>
          <w:tcPr>
            <w:tcW w:w="3065" w:type="dxa"/>
            <w:vAlign w:val="top"/>
          </w:tcPr>
          <w:p w14:paraId="2AD151B7">
            <w:pPr>
              <w:pStyle w:val="5"/>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cs="宋体"/>
                <w:b w:val="0"/>
                <w:bCs/>
                <w:color w:val="000000"/>
                <w:sz w:val="18"/>
                <w:szCs w:val="18"/>
              </w:rPr>
            </w:pPr>
            <w:r>
              <w:rPr>
                <w:rFonts w:hint="eastAsia" w:ascii="宋体" w:hAnsi="宋体" w:cs="宋体"/>
                <w:b w:val="0"/>
                <w:bCs/>
                <w:color w:val="000000"/>
                <w:sz w:val="18"/>
                <w:szCs w:val="18"/>
              </w:rPr>
              <w:t>1.素质目标：</w:t>
            </w:r>
          </w:p>
          <w:p w14:paraId="6C403060">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培养学生的市场意识和创新思维，能够识别和把握市场机遇。培养学生的团队合作和沟通能力，能够与不同团队成员合作开展市场营销工作。培养学生的分析思考和问题解决能力，能够在市场竞争中做出准确的决策。培养学生的职业道德和社会责任意识，注重市场营销的合规和社会影响。</w:t>
            </w:r>
          </w:p>
          <w:p w14:paraId="2191D7E8">
            <w:pPr>
              <w:pStyle w:val="5"/>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cs="宋体"/>
                <w:b w:val="0"/>
                <w:bCs/>
                <w:sz w:val="18"/>
                <w:szCs w:val="18"/>
              </w:rPr>
            </w:pPr>
            <w:r>
              <w:rPr>
                <w:rFonts w:hint="eastAsia" w:ascii="宋体" w:hAnsi="宋体" w:cs="宋体"/>
                <w:b w:val="0"/>
                <w:bCs/>
                <w:color w:val="000000"/>
                <w:sz w:val="18"/>
                <w:szCs w:val="18"/>
              </w:rPr>
              <w:t>2.知识目标：</w:t>
            </w:r>
          </w:p>
          <w:p w14:paraId="6F051592">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理解市场营销的基本概念、原理和方法。掌握市场营销的市场分析、消费者行为、市场定位和营销策略等相关知识。掌握市场营销的最新发展和趋势，包括数字化营销、社交媒体营销等新兴领域。</w:t>
            </w:r>
          </w:p>
          <w:p w14:paraId="253A74B4">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color w:val="000000"/>
                <w:sz w:val="18"/>
                <w:szCs w:val="18"/>
              </w:rPr>
            </w:pPr>
            <w:r>
              <w:rPr>
                <w:rFonts w:hint="eastAsia" w:ascii="宋体" w:hAnsi="宋体" w:cs="宋体"/>
                <w:bCs/>
                <w:color w:val="000000"/>
                <w:sz w:val="18"/>
                <w:szCs w:val="18"/>
              </w:rPr>
              <w:t>3.能力目标：</w:t>
            </w:r>
          </w:p>
          <w:p w14:paraId="200E95C9">
            <w:pPr>
              <w:keepLines/>
              <w:pageBreakBefore w:val="0"/>
              <w:widowControl w:val="0"/>
              <w:kinsoku/>
              <w:wordWrap w:val="0"/>
              <w:overflowPunct/>
              <w:topLinePunct w:val="0"/>
              <w:autoSpaceDE/>
              <w:autoSpaceDN/>
              <w:bidi w:val="0"/>
              <w:spacing w:line="360" w:lineRule="exact"/>
              <w:ind w:firstLine="0" w:firstLineChars="0"/>
              <w:textAlignment w:val="auto"/>
              <w:rPr>
                <w:rFonts w:hint="eastAsia"/>
              </w:rPr>
            </w:pPr>
            <w:r>
              <w:rPr>
                <w:rFonts w:hint="eastAsia" w:ascii="宋体" w:hAnsi="宋体" w:cs="宋体"/>
                <w:bCs/>
                <w:sz w:val="18"/>
                <w:szCs w:val="18"/>
              </w:rPr>
              <w:t>能够进行市场调研和市场分析，掌握市场需求和竞争情况。具备制定市场定位和营销策略的能力，包括产品定价、渠道选择、推广策略等。能够进行市场推广活动的策划和执行，包括广告、促销、公关等手段的运用。具备分析消费者行为和市场趋势的能力，为企业提供市场洞察和决策支持。</w:t>
            </w:r>
          </w:p>
        </w:tc>
        <w:tc>
          <w:tcPr>
            <w:tcW w:w="2856" w:type="dxa"/>
            <w:vAlign w:val="top"/>
          </w:tcPr>
          <w:p w14:paraId="41C45DA8">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模块一：市场营销概述</w:t>
            </w:r>
          </w:p>
          <w:p w14:paraId="0F339C3B">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介绍市场营销的基本概念、发展历程和重要性。</w:t>
            </w:r>
          </w:p>
          <w:p w14:paraId="580E94E8">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模块二：市场分析</w:t>
            </w:r>
          </w:p>
          <w:p w14:paraId="48CC2A60">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探讨市场环境分析、竞争分析、目标市场选择和市场细分等内容。</w:t>
            </w:r>
          </w:p>
          <w:p w14:paraId="7A3C0B25">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模块三：消费者行为</w:t>
            </w:r>
          </w:p>
          <w:p w14:paraId="41645415">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研究消费者的心理、决策过程和购买行为，以及如何理解和满足消费者需求。</w:t>
            </w:r>
          </w:p>
          <w:p w14:paraId="14F3D98F">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模块四：产品和定价策略</w:t>
            </w:r>
          </w:p>
          <w:p w14:paraId="2FC1A782">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涵盖产品开发、产品定位、品牌管理和定价决策等方面的内容。</w:t>
            </w:r>
          </w:p>
          <w:p w14:paraId="74DFFDA9">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模块五：渠道管理</w:t>
            </w:r>
          </w:p>
          <w:p w14:paraId="57F6076A">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讨论渠道选择、渠道设计、渠道合作和供应链管理等问题。</w:t>
            </w:r>
          </w:p>
          <w:p w14:paraId="13763CF4">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模块六：市场传播</w:t>
            </w:r>
          </w:p>
          <w:p w14:paraId="187B5DBD">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研究市场推广和广告传播的原理和策略，包括广告、销售促销和公关等方面的内容。</w:t>
            </w:r>
          </w:p>
          <w:p w14:paraId="1EE969A4">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模块七：销售管理</w:t>
            </w:r>
          </w:p>
          <w:p w14:paraId="226ECC3D">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探讨销售组织、销售管理和销售技巧的重要性和实践。</w:t>
            </w:r>
          </w:p>
          <w:p w14:paraId="6092FD0C">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模块八;市场营销策略</w:t>
            </w:r>
          </w:p>
          <w:p w14:paraId="196076C6">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讲解市场营销战略的制定和实施，包括市场定位、市场细分和差异化策略等。</w:t>
            </w:r>
          </w:p>
        </w:tc>
        <w:tc>
          <w:tcPr>
            <w:tcW w:w="3130" w:type="dxa"/>
            <w:vAlign w:val="top"/>
          </w:tcPr>
          <w:p w14:paraId="12EEA53E">
            <w:pPr>
              <w:pStyle w:val="5"/>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cs="宋体"/>
                <w:b w:val="0"/>
                <w:bCs/>
                <w:color w:val="auto"/>
                <w:sz w:val="18"/>
                <w:szCs w:val="18"/>
              </w:rPr>
            </w:pPr>
            <w:r>
              <w:rPr>
                <w:rFonts w:hint="eastAsia" w:ascii="宋体" w:hAnsi="宋体" w:cs="宋体"/>
                <w:b w:val="0"/>
                <w:bCs/>
                <w:color w:val="auto"/>
                <w:sz w:val="18"/>
                <w:szCs w:val="18"/>
              </w:rPr>
              <w:t>1.教学模式：</w:t>
            </w:r>
          </w:p>
          <w:p w14:paraId="6F86F5EE">
            <w:pPr>
              <w:pStyle w:val="5"/>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cs="宋体"/>
                <w:b w:val="0"/>
                <w:bCs/>
                <w:color w:val="000000"/>
                <w:sz w:val="18"/>
                <w:szCs w:val="18"/>
              </w:rPr>
            </w:pPr>
            <w:r>
              <w:rPr>
                <w:rFonts w:hint="eastAsia" w:ascii="宋体" w:hAnsi="宋体" w:cs="宋体"/>
                <w:b w:val="0"/>
                <w:bCs/>
                <w:color w:val="000000"/>
                <w:sz w:val="18"/>
                <w:szCs w:val="18"/>
              </w:rPr>
              <w:t>合理选用教学素材与多维立体化资源，采取“教学做一体”的教学模式。</w:t>
            </w:r>
          </w:p>
          <w:p w14:paraId="464D3052">
            <w:pPr>
              <w:pStyle w:val="5"/>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cs="宋体"/>
                <w:b w:val="0"/>
                <w:bCs/>
                <w:color w:val="auto"/>
                <w:sz w:val="18"/>
                <w:szCs w:val="18"/>
              </w:rPr>
            </w:pPr>
            <w:r>
              <w:rPr>
                <w:rFonts w:hint="eastAsia" w:ascii="宋体" w:hAnsi="宋体" w:cs="宋体"/>
                <w:b w:val="0"/>
                <w:bCs/>
                <w:color w:val="auto"/>
                <w:sz w:val="18"/>
                <w:szCs w:val="18"/>
              </w:rPr>
              <w:t>2.教学方法：</w:t>
            </w:r>
          </w:p>
          <w:p w14:paraId="65EB6E98">
            <w:pPr>
              <w:pStyle w:val="5"/>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cs="宋体"/>
                <w:b w:val="0"/>
                <w:bCs/>
                <w:color w:val="000000"/>
                <w:sz w:val="18"/>
                <w:szCs w:val="18"/>
              </w:rPr>
            </w:pPr>
            <w:r>
              <w:rPr>
                <w:rFonts w:hint="eastAsia" w:ascii="宋体" w:hAnsi="宋体" w:cs="宋体"/>
                <w:b w:val="0"/>
                <w:bCs/>
                <w:color w:val="000000"/>
                <w:sz w:val="18"/>
                <w:szCs w:val="18"/>
              </w:rPr>
              <w:t>讲解法；多媒体演示法；场景模拟法。</w:t>
            </w:r>
          </w:p>
          <w:p w14:paraId="26C259B8">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3.教学条件：</w:t>
            </w:r>
          </w:p>
          <w:p w14:paraId="16B2D5F9">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color w:val="000000"/>
                <w:sz w:val="18"/>
                <w:szCs w:val="18"/>
              </w:rPr>
            </w:pPr>
            <w:r>
              <w:rPr>
                <w:rFonts w:hint="eastAsia" w:ascii="宋体" w:hAnsi="宋体" w:cs="宋体"/>
                <w:bCs/>
                <w:color w:val="000000"/>
                <w:sz w:val="18"/>
                <w:szCs w:val="18"/>
              </w:rPr>
              <w:t>多媒体教室和智慧校园平台。</w:t>
            </w:r>
          </w:p>
          <w:p w14:paraId="6737967D">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4.教师要求：</w:t>
            </w:r>
          </w:p>
          <w:p w14:paraId="1BFEAB10">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color w:val="000000"/>
                <w:sz w:val="18"/>
                <w:szCs w:val="18"/>
              </w:rPr>
            </w:pPr>
            <w:r>
              <w:rPr>
                <w:rFonts w:hint="eastAsia" w:ascii="宋体" w:hAnsi="宋体" w:cs="宋体"/>
                <w:bCs/>
                <w:sz w:val="18"/>
                <w:szCs w:val="18"/>
              </w:rPr>
              <w:t>结合网络教学资源平台、信息化教学平台等，课堂教学中注重师生互动、生生互动，调动学生充分参与到课堂中来。</w:t>
            </w:r>
          </w:p>
          <w:p w14:paraId="21BEF678">
            <w:pPr>
              <w:pStyle w:val="5"/>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cs="宋体"/>
                <w:b w:val="0"/>
                <w:bCs/>
                <w:color w:val="auto"/>
                <w:sz w:val="18"/>
                <w:szCs w:val="18"/>
              </w:rPr>
            </w:pPr>
            <w:r>
              <w:rPr>
                <w:rFonts w:hint="eastAsia" w:ascii="宋体" w:hAnsi="宋体" w:cs="宋体"/>
                <w:b w:val="0"/>
                <w:bCs/>
                <w:color w:val="auto"/>
                <w:sz w:val="18"/>
                <w:szCs w:val="18"/>
              </w:rPr>
              <w:t>5.评价建议：</w:t>
            </w:r>
          </w:p>
          <w:p w14:paraId="7F90075A">
            <w:pPr>
              <w:pStyle w:val="5"/>
              <w:pageBreakBefore w:val="0"/>
              <w:widowControl w:val="0"/>
              <w:kinsoku/>
              <w:wordWrap w:val="0"/>
              <w:overflowPunct/>
              <w:topLinePunct w:val="0"/>
              <w:autoSpaceDE/>
              <w:autoSpaceDN/>
              <w:bidi w:val="0"/>
              <w:adjustRightInd w:val="0"/>
              <w:snapToGrid w:val="0"/>
              <w:spacing w:line="360" w:lineRule="exact"/>
              <w:ind w:firstLine="0" w:firstLineChars="0"/>
              <w:textAlignment w:val="auto"/>
              <w:rPr>
                <w:rFonts w:hint="eastAsia" w:ascii="宋体" w:hAnsi="宋体" w:cs="宋体"/>
                <w:b w:val="0"/>
                <w:bCs/>
                <w:color w:val="auto"/>
                <w:sz w:val="18"/>
                <w:szCs w:val="18"/>
              </w:rPr>
            </w:pPr>
            <w:r>
              <w:rPr>
                <w:rFonts w:hint="eastAsia" w:ascii="宋体" w:hAnsi="宋体" w:cs="宋体"/>
                <w:b w:val="0"/>
                <w:bCs/>
                <w:color w:val="000000"/>
                <w:sz w:val="18"/>
                <w:szCs w:val="18"/>
              </w:rPr>
              <w:t>对学生的评价与考核分三个部分：职业素养考核、知识考核、技能考核。</w:t>
            </w:r>
          </w:p>
        </w:tc>
      </w:tr>
      <w:tr w14:paraId="04FA2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top"/>
          </w:tcPr>
          <w:p w14:paraId="1C3998C7">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p>
          <w:p w14:paraId="0BD3864E">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p>
          <w:p w14:paraId="04E544CA">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p>
          <w:p w14:paraId="273FF3D7">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p>
          <w:p w14:paraId="57C6572F">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p>
          <w:p w14:paraId="5310FB6F">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p>
          <w:p w14:paraId="5047EE82">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r>
              <w:rPr>
                <w:rFonts w:hint="eastAsia" w:ascii="宋体" w:hAnsi="宋体" w:cs="宋体"/>
                <w:b/>
                <w:sz w:val="18"/>
                <w:szCs w:val="18"/>
              </w:rPr>
              <w:t>统计基础</w:t>
            </w:r>
          </w:p>
        </w:tc>
        <w:tc>
          <w:tcPr>
            <w:tcW w:w="3065" w:type="dxa"/>
            <w:vAlign w:val="top"/>
          </w:tcPr>
          <w:p w14:paraId="5C2F370A">
            <w:pPr>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color w:val="000000"/>
                <w:sz w:val="18"/>
                <w:szCs w:val="18"/>
              </w:rPr>
            </w:pPr>
            <w:r>
              <w:rPr>
                <w:rFonts w:hint="eastAsia" w:ascii="宋体" w:hAnsi="宋体" w:cs="宋体"/>
                <w:bCs/>
                <w:color w:val="000000"/>
                <w:sz w:val="18"/>
                <w:szCs w:val="18"/>
              </w:rPr>
              <w:t>1.素质目标：</w:t>
            </w:r>
          </w:p>
          <w:p w14:paraId="6CB34973">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（1）具备严谨踏实的工作作风，实事求是的思想作风和学风，以及创新意识。</w:t>
            </w:r>
          </w:p>
          <w:p w14:paraId="13501532">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（2）具有“诚信”和“法制”观念，培养自觉遵纪守法意识。</w:t>
            </w:r>
          </w:p>
          <w:p w14:paraId="657863C8">
            <w:pPr>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color w:val="000000"/>
                <w:sz w:val="18"/>
                <w:szCs w:val="18"/>
              </w:rPr>
            </w:pPr>
            <w:r>
              <w:rPr>
                <w:rFonts w:hint="eastAsia" w:ascii="宋体" w:hAnsi="宋体" w:cs="宋体"/>
                <w:bCs/>
                <w:color w:val="000000"/>
                <w:sz w:val="18"/>
                <w:szCs w:val="18"/>
              </w:rPr>
              <w:t>2.知识目标：</w:t>
            </w:r>
          </w:p>
          <w:p w14:paraId="21C80144">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（1）理解统计基本概念：学生应能够清晰理解统计学的基本概念，包括统计数据、统计变量、统计总体和样本等，并掌握这些概念在统计学中的基础作用。</w:t>
            </w:r>
          </w:p>
          <w:p w14:paraId="0123FACF">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（2）掌握统计数据的来源：学生应掌握统计数据的来源，包括一手数据和二手数据，以及它们各自的获取方式和特点。</w:t>
            </w:r>
          </w:p>
          <w:p w14:paraId="7F1D4478">
            <w:pPr>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color w:val="000000"/>
                <w:sz w:val="18"/>
                <w:szCs w:val="18"/>
              </w:rPr>
            </w:pPr>
            <w:r>
              <w:rPr>
                <w:rFonts w:hint="eastAsia" w:ascii="宋体" w:hAnsi="宋体" w:cs="宋体"/>
                <w:bCs/>
                <w:color w:val="000000"/>
                <w:sz w:val="18"/>
                <w:szCs w:val="18"/>
              </w:rPr>
              <w:t>3.能力目标：</w:t>
            </w:r>
          </w:p>
          <w:p w14:paraId="24F3C8B1">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（1）数据分析能力：学生应能够运用所学的统计知识和方法，对实际问题进行数据分析，提取有价值的信息，为决策提供支持。</w:t>
            </w:r>
          </w:p>
          <w:p w14:paraId="29050D7F">
            <w:pPr>
              <w:keepLines/>
              <w:pageBreakBefore w:val="0"/>
              <w:widowControl w:val="0"/>
              <w:kinsoku/>
              <w:wordWrap w:val="0"/>
              <w:overflowPunct/>
              <w:topLinePunct w:val="0"/>
              <w:autoSpaceDE/>
              <w:autoSpaceDN/>
              <w:bidi w:val="0"/>
              <w:spacing w:line="360" w:lineRule="exact"/>
              <w:ind w:firstLine="0" w:firstLineChars="0"/>
              <w:textAlignment w:val="auto"/>
              <w:rPr>
                <w:rFonts w:hint="eastAsia"/>
              </w:rPr>
            </w:pPr>
            <w:r>
              <w:rPr>
                <w:rFonts w:hint="eastAsia" w:ascii="宋体" w:hAnsi="宋体" w:cs="宋体"/>
                <w:bCs/>
                <w:sz w:val="18"/>
                <w:szCs w:val="18"/>
              </w:rPr>
              <w:t>（2）问题解决能力：学生应能够将统计学的原理和方法应用于实际问题的解决过程中，提出合理的解决方案，并进行有效的实施。</w:t>
            </w:r>
          </w:p>
        </w:tc>
        <w:tc>
          <w:tcPr>
            <w:tcW w:w="2856" w:type="dxa"/>
            <w:vAlign w:val="top"/>
          </w:tcPr>
          <w:p w14:paraId="4EB29AAB">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模块一：统计导论</w:t>
            </w:r>
          </w:p>
          <w:p w14:paraId="0F8DEE30">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介绍统计学的定义、目的和应用领域。阐述统计学与其他学科的关系。讨论统计学的历史发展和重要性</w:t>
            </w:r>
          </w:p>
          <w:p w14:paraId="78EF1BEF">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模块二：统计数据的收集与整理</w:t>
            </w:r>
          </w:p>
          <w:p w14:paraId="2168B7AD">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阐述统计数据的来源和类型。介绍数据收集的方法和工具，如问卷调查、实验设计等。讨论数据整理的步骤，如数据编码、分组、制表等。</w:t>
            </w:r>
          </w:p>
          <w:p w14:paraId="5AD42574">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模块三：描述性统计</w:t>
            </w:r>
          </w:p>
          <w:p w14:paraId="5C44554A">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介绍描述性统计的概念和目的。</w:t>
            </w:r>
          </w:p>
          <w:p w14:paraId="331B989D">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阐述集中趋势和离散程度的度量指标，如均值、中位数、众数、方差等。讲解数据分布的类型和特点，如正态分布、偏态分布等。</w:t>
            </w:r>
          </w:p>
          <w:p w14:paraId="3E51EF44">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模块四：推断性统计</w:t>
            </w:r>
          </w:p>
          <w:p w14:paraId="73B94412">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介绍推断性统计的概念和目的。</w:t>
            </w:r>
          </w:p>
          <w:p w14:paraId="2D6D76D2">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阐述参数估计的基本原理和方法，如点估计和区间估计。讲解假设检验的基本原理和步骤，包括单样本和双样本检验。引入方差分析、回归分析等高级统计方法。</w:t>
            </w:r>
          </w:p>
          <w:p w14:paraId="53E6633B">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模块五：统计应用与实践</w:t>
            </w:r>
          </w:p>
          <w:p w14:paraId="274105E2">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介绍统计学在各个领域的应用案例。讨论统计软件的使用方法和技巧，如Excel、SPSS等。安排实践项目或案例分析，让学生将所学知识应用于实际问题中。</w:t>
            </w:r>
          </w:p>
        </w:tc>
        <w:tc>
          <w:tcPr>
            <w:tcW w:w="3130" w:type="dxa"/>
            <w:vAlign w:val="top"/>
          </w:tcPr>
          <w:p w14:paraId="40A41182">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1.教学模式：案例教学模式：通过引入实际案例，让学生在解决问题的过程中学习统计知识，增强实践能力。</w:t>
            </w:r>
          </w:p>
          <w:p w14:paraId="362552CD">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翻转课堂模式：鼓励学生提前预习课程内容，课堂上通过讨论、互动等方式深化理解，提高学习效率</w:t>
            </w:r>
          </w:p>
          <w:p w14:paraId="2132E328">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2.教学方法：</w:t>
            </w:r>
          </w:p>
          <w:p w14:paraId="55529C3E">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讲授法：系统介绍统计学的基本概念、原理和方法，为学生打下坚实基础。</w:t>
            </w:r>
          </w:p>
          <w:p w14:paraId="58F1BA36">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讨论法：通过小组讨论、课堂辩论等形式，鼓励学生发表观点，培养批判性思维能力。实验法：利用统计软件，让学生亲自动手进行数据分析，增强实践能力。引导发现法：通过问题引导，让学生在解决问题的过程中发现并掌握统计知识。</w:t>
            </w:r>
          </w:p>
          <w:p w14:paraId="695C57DB">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3.教学条件：</w:t>
            </w:r>
          </w:p>
          <w:p w14:paraId="33719E0B">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教室设施：配备多媒体教学设备，如投影仪、电脑等，以便教师进行案例展示和软件操作演示。</w:t>
            </w:r>
          </w:p>
          <w:p w14:paraId="1A6DBA06">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软件支持：提供统计软件（如Excel、SPSS等）的安装包和使用说明，确保学生能够在课堂上和课后进行实践操作。</w:t>
            </w:r>
          </w:p>
          <w:p w14:paraId="31C42CA0">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4.教师要求：</w:t>
            </w:r>
          </w:p>
          <w:p w14:paraId="0974860B">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专业知识：具备扎实的统计学理论基础和丰富的实践经验，能够为学生提供准确、深入的教学内容。</w:t>
            </w:r>
          </w:p>
          <w:p w14:paraId="06A4D513">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5.评价建议：</w:t>
            </w:r>
          </w:p>
          <w:p w14:paraId="71045375">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 w:val="0"/>
                <w:bCs/>
                <w:color w:val="auto"/>
                <w:sz w:val="18"/>
                <w:szCs w:val="18"/>
              </w:rPr>
            </w:pPr>
            <w:r>
              <w:rPr>
                <w:rFonts w:hint="eastAsia" w:ascii="宋体" w:hAnsi="宋体" w:cs="宋体"/>
                <w:bCs/>
                <w:sz w:val="18"/>
                <w:szCs w:val="18"/>
              </w:rPr>
              <w:t>综合评价：结合平时成绩、实践成绩和期末考试成绩，对学生进行综合评价，以全面反映学生的学习情况。</w:t>
            </w:r>
          </w:p>
        </w:tc>
      </w:tr>
      <w:tr w14:paraId="58EC4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4E955C78">
            <w:pPr>
              <w:pageBreakBefore w:val="0"/>
              <w:widowControl w:val="0"/>
              <w:kinsoku/>
              <w:wordWrap w:val="0"/>
              <w:overflowPunct/>
              <w:topLinePunct w:val="0"/>
              <w:autoSpaceDE/>
              <w:autoSpaceDN/>
              <w:bidi w:val="0"/>
              <w:spacing w:line="360" w:lineRule="exact"/>
              <w:ind w:firstLine="0" w:firstLineChars="0"/>
              <w:jc w:val="both"/>
              <w:textAlignment w:val="auto"/>
              <w:rPr>
                <w:rFonts w:hint="eastAsia" w:ascii="宋体" w:hAnsi="宋体" w:cs="宋体"/>
                <w:b/>
                <w:sz w:val="18"/>
                <w:szCs w:val="18"/>
              </w:rPr>
            </w:pPr>
          </w:p>
          <w:p w14:paraId="5B638E72">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p>
          <w:p w14:paraId="0B4E70A3">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r>
              <w:rPr>
                <w:rFonts w:hint="eastAsia" w:ascii="宋体" w:hAnsi="宋体" w:cs="宋体"/>
                <w:b/>
                <w:sz w:val="18"/>
                <w:szCs w:val="18"/>
              </w:rPr>
              <w:t>企业管理基础</w:t>
            </w:r>
          </w:p>
        </w:tc>
        <w:tc>
          <w:tcPr>
            <w:tcW w:w="3065" w:type="dxa"/>
          </w:tcPr>
          <w:p w14:paraId="75FE54F9">
            <w:pPr>
              <w:pStyle w:val="5"/>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cs="宋体"/>
                <w:b w:val="0"/>
                <w:bCs/>
                <w:color w:val="000000"/>
                <w:sz w:val="18"/>
                <w:szCs w:val="18"/>
              </w:rPr>
            </w:pPr>
            <w:r>
              <w:rPr>
                <w:rFonts w:hint="eastAsia" w:ascii="宋体" w:hAnsi="宋体" w:cs="宋体"/>
                <w:b w:val="0"/>
                <w:bCs/>
                <w:color w:val="000000"/>
                <w:sz w:val="18"/>
                <w:szCs w:val="18"/>
              </w:rPr>
              <w:t>1.素质目标：</w:t>
            </w:r>
          </w:p>
          <w:p w14:paraId="3134355D">
            <w:pPr>
              <w:pStyle w:val="17"/>
              <w:pageBreakBefore w:val="0"/>
              <w:widowControl w:val="0"/>
              <w:kinsoku/>
              <w:wordWrap w:val="0"/>
              <w:overflowPunct/>
              <w:topLinePunct w:val="0"/>
              <w:autoSpaceDE/>
              <w:autoSpaceDN/>
              <w:bidi w:val="0"/>
              <w:textAlignment w:val="auto"/>
              <w:rPr>
                <w:rFonts w:hint="eastAsia"/>
              </w:rPr>
            </w:pPr>
            <w:r>
              <w:rPr>
                <w:rFonts w:hint="eastAsia"/>
              </w:rPr>
              <w:t>使学生具备从事基层管理岗位的综合管理素质；培养学生崇高的敬业精神和良好的职业道德，有积极的开拓精神和创新意识，良好的团队合作精神；培养学生作为领导者应具备的宽容胸襟并注重提高个人修养，以身作则。</w:t>
            </w:r>
          </w:p>
          <w:p w14:paraId="65336B38">
            <w:pPr>
              <w:pStyle w:val="5"/>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cs="宋体"/>
                <w:b w:val="0"/>
                <w:bCs/>
                <w:color w:val="auto"/>
                <w:sz w:val="18"/>
                <w:szCs w:val="18"/>
              </w:rPr>
            </w:pPr>
            <w:r>
              <w:rPr>
                <w:rFonts w:hint="eastAsia" w:ascii="宋体" w:hAnsi="宋体" w:cs="宋体"/>
                <w:b w:val="0"/>
                <w:bCs/>
                <w:color w:val="auto"/>
                <w:sz w:val="18"/>
                <w:szCs w:val="18"/>
              </w:rPr>
              <w:t>2.知识目标：</w:t>
            </w:r>
          </w:p>
          <w:p w14:paraId="776D2FA2">
            <w:pPr>
              <w:pStyle w:val="17"/>
              <w:pageBreakBefore w:val="0"/>
              <w:widowControl w:val="0"/>
              <w:kinsoku/>
              <w:wordWrap w:val="0"/>
              <w:overflowPunct/>
              <w:topLinePunct w:val="0"/>
              <w:autoSpaceDE/>
              <w:autoSpaceDN/>
              <w:bidi w:val="0"/>
              <w:textAlignment w:val="auto"/>
              <w:rPr>
                <w:rFonts w:hint="eastAsia"/>
              </w:rPr>
            </w:pPr>
            <w:r>
              <w:rPr>
                <w:rFonts w:hint="eastAsia"/>
              </w:rPr>
              <w:t>正确理解管理的涵义，掌握管理学所涉及的核心概念和理论；掌握管理活动的产生、管理思想的演进及其主要理论流派；理解现代管理理论的主要思想和最新管理趋势；掌握管理系统的构成；掌握管理者的管理职能、实务与技能体系。</w:t>
            </w:r>
          </w:p>
          <w:p w14:paraId="3D006F23">
            <w:pPr>
              <w:pStyle w:val="5"/>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cs="宋体"/>
                <w:b w:val="0"/>
                <w:bCs/>
                <w:color w:val="000000"/>
                <w:sz w:val="18"/>
                <w:szCs w:val="18"/>
              </w:rPr>
            </w:pPr>
            <w:r>
              <w:rPr>
                <w:rFonts w:hint="eastAsia" w:ascii="宋体" w:hAnsi="宋体" w:cs="宋体"/>
                <w:b w:val="0"/>
                <w:bCs/>
                <w:color w:val="000000"/>
                <w:sz w:val="18"/>
                <w:szCs w:val="18"/>
              </w:rPr>
              <w:t>3.能力目标：</w:t>
            </w:r>
          </w:p>
          <w:p w14:paraId="2B91EBF1">
            <w:pPr>
              <w:pStyle w:val="17"/>
              <w:pageBreakBefore w:val="0"/>
              <w:widowControl w:val="0"/>
              <w:kinsoku/>
              <w:wordWrap w:val="0"/>
              <w:overflowPunct/>
              <w:topLinePunct w:val="0"/>
              <w:autoSpaceDE/>
              <w:autoSpaceDN/>
              <w:bidi w:val="0"/>
              <w:textAlignment w:val="auto"/>
              <w:rPr>
                <w:rFonts w:hint="eastAsia"/>
              </w:rPr>
            </w:pPr>
            <w:r>
              <w:rPr>
                <w:rFonts w:hint="eastAsia"/>
              </w:rPr>
              <w:t>能够根据管理基本原理及学科体系，对现实中的管理现象进行正确的分析；能够仔细、理性的观察内外部环境，从而有效的配置资源； 能够综合运用计划的知识，制定企业短期计划。</w:t>
            </w:r>
          </w:p>
        </w:tc>
        <w:tc>
          <w:tcPr>
            <w:tcW w:w="2856" w:type="dxa"/>
          </w:tcPr>
          <w:p w14:paraId="08B38FE0">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 xml:space="preserve">模块一：管理认知 </w:t>
            </w:r>
          </w:p>
          <w:p w14:paraId="1E9469DD">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走进管理；解析管理思想。</w:t>
            </w:r>
          </w:p>
          <w:p w14:paraId="4F904FC7">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模块二：科学决策</w:t>
            </w:r>
          </w:p>
          <w:p w14:paraId="5FBCF68F">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分析决策过程；选择决策方法。</w:t>
            </w:r>
          </w:p>
          <w:p w14:paraId="65D4C9C9">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模块三：编制计划</w:t>
            </w:r>
          </w:p>
          <w:p w14:paraId="61255124">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确定企业目标；制定企业计划。</w:t>
            </w:r>
          </w:p>
          <w:p w14:paraId="6B9B7622">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模块四：明确分工</w:t>
            </w:r>
          </w:p>
          <w:p w14:paraId="61FCBD45">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设计组织结构；分析组织结构形式；配备岗位人员。</w:t>
            </w:r>
          </w:p>
          <w:p w14:paraId="148C9543">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模块五：领导艺术</w:t>
            </w:r>
          </w:p>
          <w:p w14:paraId="7C6054D6">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树立领导理念； 再现领导理论；善用领导艺术。</w:t>
            </w:r>
          </w:p>
          <w:p w14:paraId="4145BE9A">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模块六：沟通技巧</w:t>
            </w:r>
          </w:p>
          <w:p w14:paraId="5F0D6335">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识别沟通条件；克服沟通障碍；实现有效沟通。</w:t>
            </w:r>
          </w:p>
          <w:p w14:paraId="472D6492">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模块七：有效激励</w:t>
            </w:r>
          </w:p>
          <w:p w14:paraId="2C35D6BF">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分析激励过程；解读激励理论；选择激励方法。</w:t>
            </w:r>
          </w:p>
          <w:p w14:paraId="797F67F2">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模块八：检查纠偏</w:t>
            </w:r>
          </w:p>
          <w:p w14:paraId="124D5EA9">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分析控制过程。</w:t>
            </w:r>
          </w:p>
        </w:tc>
        <w:tc>
          <w:tcPr>
            <w:tcW w:w="3130" w:type="dxa"/>
            <w:vAlign w:val="center"/>
          </w:tcPr>
          <w:p w14:paraId="122C38D2">
            <w:pPr>
              <w:pStyle w:val="5"/>
              <w:pageBreakBefore w:val="0"/>
              <w:widowControl w:val="0"/>
              <w:kinsoku/>
              <w:wordWrap w:val="0"/>
              <w:overflowPunct/>
              <w:topLinePunct w:val="0"/>
              <w:autoSpaceDE/>
              <w:autoSpaceDN/>
              <w:bidi w:val="0"/>
              <w:adjustRightInd w:val="0"/>
              <w:snapToGrid w:val="0"/>
              <w:spacing w:line="360" w:lineRule="exact"/>
              <w:jc w:val="left"/>
              <w:textAlignment w:val="auto"/>
              <w:rPr>
                <w:rFonts w:hint="eastAsia" w:ascii="宋体" w:hAnsi="宋体" w:cs="宋体"/>
                <w:b w:val="0"/>
                <w:bCs/>
                <w:color w:val="000000"/>
                <w:sz w:val="18"/>
                <w:szCs w:val="18"/>
              </w:rPr>
            </w:pPr>
            <w:r>
              <w:rPr>
                <w:rFonts w:hint="eastAsia" w:ascii="宋体" w:hAnsi="宋体" w:cs="宋体"/>
                <w:b w:val="0"/>
                <w:bCs/>
                <w:color w:val="000000"/>
                <w:sz w:val="18"/>
                <w:szCs w:val="18"/>
              </w:rPr>
              <w:t>1.教学模式：</w:t>
            </w:r>
          </w:p>
          <w:p w14:paraId="2C965698">
            <w:pPr>
              <w:pStyle w:val="5"/>
              <w:pageBreakBefore w:val="0"/>
              <w:widowControl w:val="0"/>
              <w:kinsoku/>
              <w:wordWrap w:val="0"/>
              <w:overflowPunct/>
              <w:topLinePunct w:val="0"/>
              <w:autoSpaceDE/>
              <w:autoSpaceDN/>
              <w:bidi w:val="0"/>
              <w:adjustRightInd w:val="0"/>
              <w:snapToGrid w:val="0"/>
              <w:spacing w:line="360" w:lineRule="exact"/>
              <w:jc w:val="left"/>
              <w:textAlignment w:val="auto"/>
              <w:rPr>
                <w:rFonts w:hint="eastAsia" w:ascii="宋体" w:hAnsi="宋体" w:cs="宋体"/>
                <w:b w:val="0"/>
                <w:bCs/>
                <w:color w:val="000000"/>
                <w:sz w:val="18"/>
                <w:szCs w:val="18"/>
              </w:rPr>
            </w:pPr>
            <w:r>
              <w:rPr>
                <w:rFonts w:hint="eastAsia" w:ascii="宋体" w:hAnsi="宋体" w:cs="宋体"/>
                <w:b w:val="0"/>
                <w:bCs/>
                <w:color w:val="000000"/>
                <w:sz w:val="18"/>
                <w:szCs w:val="18"/>
              </w:rPr>
              <w:t>按照专业注重个性化指导，注重教学时效性、针对性。合理选用教学素材与多维立体化资源，采取“教学做一体”的教学模式。</w:t>
            </w:r>
          </w:p>
          <w:p w14:paraId="78499B73">
            <w:pPr>
              <w:pStyle w:val="5"/>
              <w:pageBreakBefore w:val="0"/>
              <w:widowControl w:val="0"/>
              <w:kinsoku/>
              <w:wordWrap w:val="0"/>
              <w:overflowPunct/>
              <w:topLinePunct w:val="0"/>
              <w:autoSpaceDE/>
              <w:autoSpaceDN/>
              <w:bidi w:val="0"/>
              <w:adjustRightInd w:val="0"/>
              <w:snapToGrid w:val="0"/>
              <w:spacing w:line="360" w:lineRule="exact"/>
              <w:jc w:val="left"/>
              <w:textAlignment w:val="auto"/>
              <w:rPr>
                <w:rFonts w:hint="eastAsia" w:ascii="宋体" w:hAnsi="宋体" w:cs="宋体"/>
                <w:b w:val="0"/>
                <w:bCs/>
                <w:color w:val="000000"/>
                <w:sz w:val="18"/>
                <w:szCs w:val="18"/>
              </w:rPr>
            </w:pPr>
            <w:r>
              <w:rPr>
                <w:rFonts w:hint="eastAsia" w:ascii="宋体" w:hAnsi="宋体" w:cs="宋体"/>
                <w:b w:val="0"/>
                <w:bCs/>
                <w:color w:val="000000"/>
                <w:sz w:val="18"/>
                <w:szCs w:val="18"/>
              </w:rPr>
              <w:t>2.教学方法：</w:t>
            </w:r>
          </w:p>
          <w:p w14:paraId="63DC0953">
            <w:pPr>
              <w:pStyle w:val="5"/>
              <w:pageBreakBefore w:val="0"/>
              <w:widowControl w:val="0"/>
              <w:kinsoku/>
              <w:wordWrap w:val="0"/>
              <w:overflowPunct/>
              <w:topLinePunct w:val="0"/>
              <w:autoSpaceDE/>
              <w:autoSpaceDN/>
              <w:bidi w:val="0"/>
              <w:adjustRightInd w:val="0"/>
              <w:snapToGrid w:val="0"/>
              <w:spacing w:line="360" w:lineRule="exact"/>
              <w:jc w:val="left"/>
              <w:textAlignment w:val="auto"/>
              <w:rPr>
                <w:rFonts w:hint="eastAsia" w:ascii="宋体" w:hAnsi="宋体" w:cs="宋体"/>
                <w:b w:val="0"/>
                <w:bCs/>
                <w:color w:val="000000"/>
                <w:sz w:val="18"/>
                <w:szCs w:val="18"/>
              </w:rPr>
            </w:pPr>
            <w:r>
              <w:rPr>
                <w:rFonts w:hint="eastAsia" w:ascii="宋体" w:hAnsi="宋体" w:cs="宋体"/>
                <w:b w:val="0"/>
                <w:bCs/>
                <w:color w:val="000000"/>
                <w:sz w:val="18"/>
                <w:szCs w:val="18"/>
              </w:rPr>
              <w:t>讲解法:主要用于讲授本课程的基础知识、行业岗位知识等理论性较强的知识。多媒体演示法:在讲解过程中，借助音频、视频、图片等直观手段来呈现教学内容，在激发其学习兴趣和积极性的同时，不断提高其知识储备能力和综合文化素质。场景模拟法:针对所教内容布置任务，引导学生通过情景化的模拟训练来提升知识的实际应用能力和职业素养。</w:t>
            </w:r>
          </w:p>
          <w:p w14:paraId="014DCF32">
            <w:pPr>
              <w:pStyle w:val="5"/>
              <w:pageBreakBefore w:val="0"/>
              <w:widowControl w:val="0"/>
              <w:kinsoku/>
              <w:wordWrap w:val="0"/>
              <w:overflowPunct/>
              <w:topLinePunct w:val="0"/>
              <w:autoSpaceDE/>
              <w:autoSpaceDN/>
              <w:bidi w:val="0"/>
              <w:adjustRightInd w:val="0"/>
              <w:snapToGrid w:val="0"/>
              <w:spacing w:line="360" w:lineRule="exact"/>
              <w:jc w:val="left"/>
              <w:textAlignment w:val="auto"/>
              <w:rPr>
                <w:rFonts w:hint="eastAsia" w:ascii="宋体" w:hAnsi="宋体" w:cs="宋体"/>
                <w:b w:val="0"/>
                <w:bCs/>
                <w:color w:val="000000"/>
                <w:sz w:val="18"/>
                <w:szCs w:val="18"/>
              </w:rPr>
            </w:pPr>
            <w:r>
              <w:rPr>
                <w:rFonts w:hint="eastAsia" w:ascii="宋体" w:hAnsi="宋体" w:cs="宋体"/>
                <w:b w:val="0"/>
                <w:bCs/>
                <w:color w:val="000000"/>
                <w:sz w:val="18"/>
                <w:szCs w:val="18"/>
              </w:rPr>
              <w:t>3.教学条件：</w:t>
            </w:r>
          </w:p>
          <w:p w14:paraId="79C2AECF">
            <w:pPr>
              <w:pStyle w:val="5"/>
              <w:pageBreakBefore w:val="0"/>
              <w:widowControl w:val="0"/>
              <w:kinsoku/>
              <w:wordWrap w:val="0"/>
              <w:overflowPunct/>
              <w:topLinePunct w:val="0"/>
              <w:autoSpaceDE/>
              <w:autoSpaceDN/>
              <w:bidi w:val="0"/>
              <w:adjustRightInd w:val="0"/>
              <w:snapToGrid w:val="0"/>
              <w:spacing w:line="360" w:lineRule="exact"/>
              <w:jc w:val="left"/>
              <w:textAlignment w:val="auto"/>
              <w:rPr>
                <w:rFonts w:hint="eastAsia" w:ascii="宋体" w:hAnsi="宋体" w:cs="宋体"/>
                <w:b w:val="0"/>
                <w:bCs/>
                <w:color w:val="000000"/>
                <w:sz w:val="18"/>
                <w:szCs w:val="18"/>
              </w:rPr>
            </w:pPr>
            <w:r>
              <w:rPr>
                <w:rFonts w:hint="eastAsia" w:ascii="宋体" w:hAnsi="宋体" w:cs="宋体"/>
                <w:b w:val="0"/>
                <w:bCs/>
                <w:color w:val="000000"/>
                <w:sz w:val="18"/>
                <w:szCs w:val="18"/>
              </w:rPr>
              <w:t>多媒体教室和智慧校园平台。</w:t>
            </w:r>
          </w:p>
          <w:p w14:paraId="169E81B8">
            <w:pPr>
              <w:keepLines/>
              <w:pageBreakBefore w:val="0"/>
              <w:widowControl w:val="0"/>
              <w:kinsoku/>
              <w:wordWrap w:val="0"/>
              <w:overflowPunct/>
              <w:topLinePunct w:val="0"/>
              <w:autoSpaceDE/>
              <w:autoSpaceDN/>
              <w:bidi w:val="0"/>
              <w:spacing w:line="360" w:lineRule="exact"/>
              <w:ind w:firstLine="0" w:firstLineChars="0"/>
              <w:jc w:val="left"/>
              <w:textAlignment w:val="auto"/>
              <w:rPr>
                <w:rFonts w:hint="eastAsia" w:ascii="宋体" w:hAnsi="宋体" w:cs="宋体"/>
                <w:bCs/>
                <w:sz w:val="18"/>
                <w:szCs w:val="18"/>
              </w:rPr>
            </w:pPr>
            <w:r>
              <w:rPr>
                <w:rFonts w:hint="eastAsia" w:ascii="宋体" w:hAnsi="宋体" w:cs="宋体"/>
                <w:bCs/>
                <w:sz w:val="18"/>
                <w:szCs w:val="18"/>
              </w:rPr>
              <w:t>4.教师要求：</w:t>
            </w:r>
          </w:p>
          <w:p w14:paraId="59E70289">
            <w:pPr>
              <w:keepLines/>
              <w:pageBreakBefore w:val="0"/>
              <w:widowControl w:val="0"/>
              <w:kinsoku/>
              <w:wordWrap w:val="0"/>
              <w:overflowPunct/>
              <w:topLinePunct w:val="0"/>
              <w:autoSpaceDE/>
              <w:autoSpaceDN/>
              <w:bidi w:val="0"/>
              <w:spacing w:line="360" w:lineRule="exact"/>
              <w:ind w:firstLine="0" w:firstLineChars="0"/>
              <w:jc w:val="left"/>
              <w:textAlignment w:val="auto"/>
              <w:rPr>
                <w:rFonts w:hint="eastAsia" w:ascii="宋体" w:hAnsi="宋体" w:cs="宋体"/>
                <w:bCs/>
                <w:color w:val="000000"/>
                <w:sz w:val="18"/>
                <w:szCs w:val="18"/>
              </w:rPr>
            </w:pPr>
            <w:r>
              <w:rPr>
                <w:rFonts w:hint="eastAsia" w:ascii="宋体" w:hAnsi="宋体" w:cs="宋体"/>
                <w:bCs/>
                <w:sz w:val="18"/>
                <w:szCs w:val="18"/>
              </w:rPr>
              <w:t>结合网络教学资源平台、信息化教学平台等，实行课内课外双线并行教学，课堂教学中注重师生互动、生生互动，调动学生充分参与到课堂中来。</w:t>
            </w:r>
          </w:p>
          <w:p w14:paraId="500693DB">
            <w:pPr>
              <w:pStyle w:val="5"/>
              <w:pageBreakBefore w:val="0"/>
              <w:widowControl w:val="0"/>
              <w:kinsoku/>
              <w:wordWrap w:val="0"/>
              <w:overflowPunct/>
              <w:topLinePunct w:val="0"/>
              <w:autoSpaceDE/>
              <w:autoSpaceDN/>
              <w:bidi w:val="0"/>
              <w:adjustRightInd w:val="0"/>
              <w:snapToGrid w:val="0"/>
              <w:spacing w:line="360" w:lineRule="exact"/>
              <w:jc w:val="left"/>
              <w:textAlignment w:val="auto"/>
              <w:rPr>
                <w:rFonts w:hint="eastAsia" w:ascii="宋体" w:hAnsi="宋体" w:cs="宋体"/>
                <w:b w:val="0"/>
                <w:bCs/>
                <w:color w:val="000000"/>
                <w:sz w:val="18"/>
                <w:szCs w:val="18"/>
              </w:rPr>
            </w:pPr>
            <w:r>
              <w:rPr>
                <w:rFonts w:hint="eastAsia" w:ascii="宋体" w:hAnsi="宋体" w:cs="宋体"/>
                <w:b w:val="0"/>
                <w:bCs/>
                <w:color w:val="000000"/>
                <w:sz w:val="18"/>
                <w:szCs w:val="18"/>
              </w:rPr>
              <w:t>5.评价建议：</w:t>
            </w:r>
          </w:p>
          <w:p w14:paraId="62F0A0BA">
            <w:pPr>
              <w:pStyle w:val="5"/>
              <w:pageBreakBefore w:val="0"/>
              <w:widowControl w:val="0"/>
              <w:kinsoku/>
              <w:wordWrap w:val="0"/>
              <w:overflowPunct/>
              <w:topLinePunct w:val="0"/>
              <w:autoSpaceDE/>
              <w:autoSpaceDN/>
              <w:bidi w:val="0"/>
              <w:adjustRightInd w:val="0"/>
              <w:snapToGrid w:val="0"/>
              <w:spacing w:line="360" w:lineRule="exact"/>
              <w:jc w:val="left"/>
              <w:textAlignment w:val="auto"/>
              <w:rPr>
                <w:rFonts w:hint="eastAsia" w:ascii="宋体" w:hAnsi="宋体" w:cs="宋体"/>
                <w:b w:val="0"/>
                <w:bCs/>
                <w:sz w:val="18"/>
                <w:szCs w:val="18"/>
              </w:rPr>
            </w:pPr>
            <w:r>
              <w:rPr>
                <w:rFonts w:hint="eastAsia" w:ascii="宋体" w:hAnsi="宋体" w:cs="宋体"/>
                <w:b w:val="0"/>
                <w:bCs/>
                <w:color w:val="auto"/>
                <w:sz w:val="18"/>
                <w:szCs w:val="18"/>
              </w:rPr>
              <w:t>采用“过程性考核+期末综合技能测试”相结合的考核方式</w:t>
            </w:r>
            <w:r>
              <w:rPr>
                <w:rFonts w:hint="eastAsia" w:ascii="宋体" w:hAnsi="宋体" w:cs="宋体"/>
                <w:b w:val="0"/>
                <w:bCs/>
                <w:color w:val="000000"/>
                <w:sz w:val="18"/>
                <w:szCs w:val="18"/>
              </w:rPr>
              <w:t>。</w:t>
            </w:r>
          </w:p>
        </w:tc>
      </w:tr>
    </w:tbl>
    <w:p w14:paraId="310D2E3C">
      <w:pPr>
        <w:pStyle w:val="4"/>
        <w:spacing w:line="360" w:lineRule="exact"/>
        <w:ind w:firstLine="422"/>
      </w:pPr>
      <w:r>
        <w:rPr>
          <w:rFonts w:hint="eastAsia"/>
        </w:rPr>
        <w:t>2.专业核心课程</w:t>
      </w:r>
    </w:p>
    <w:tbl>
      <w:tblPr>
        <w:tblStyle w:val="13"/>
        <w:tblW w:w="9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3042"/>
        <w:gridCol w:w="3077"/>
        <w:gridCol w:w="2878"/>
      </w:tblGrid>
      <w:tr w14:paraId="606FE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1" w:type="dxa"/>
            <w:vAlign w:val="center"/>
          </w:tcPr>
          <w:p w14:paraId="3AEF2FD7">
            <w:pPr>
              <w:spacing w:line="360" w:lineRule="exact"/>
              <w:ind w:firstLine="0" w:firstLineChars="0"/>
              <w:jc w:val="center"/>
              <w:rPr>
                <w:rFonts w:hint="eastAsia" w:ascii="宋体" w:hAnsi="宋体" w:cs="宋体"/>
                <w:b/>
                <w:color w:val="000000"/>
                <w:sz w:val="18"/>
                <w:szCs w:val="18"/>
              </w:rPr>
            </w:pPr>
            <w:r>
              <w:rPr>
                <w:rFonts w:hint="eastAsia" w:ascii="宋体" w:hAnsi="宋体" w:cs="宋体"/>
                <w:b/>
                <w:sz w:val="18"/>
                <w:szCs w:val="18"/>
              </w:rPr>
              <w:t>课程名称</w:t>
            </w:r>
          </w:p>
        </w:tc>
        <w:tc>
          <w:tcPr>
            <w:tcW w:w="3042" w:type="dxa"/>
            <w:vAlign w:val="center"/>
          </w:tcPr>
          <w:p w14:paraId="6FDF605C">
            <w:pPr>
              <w:spacing w:line="360" w:lineRule="exact"/>
              <w:ind w:firstLine="0" w:firstLineChars="0"/>
              <w:jc w:val="center"/>
              <w:rPr>
                <w:rFonts w:hint="eastAsia" w:ascii="宋体" w:hAnsi="宋体" w:cs="宋体"/>
                <w:b/>
                <w:color w:val="000000"/>
                <w:sz w:val="18"/>
                <w:szCs w:val="18"/>
              </w:rPr>
            </w:pPr>
            <w:r>
              <w:rPr>
                <w:rFonts w:hint="eastAsia" w:ascii="宋体" w:hAnsi="宋体" w:cs="宋体"/>
                <w:b/>
                <w:sz w:val="18"/>
                <w:szCs w:val="18"/>
              </w:rPr>
              <w:t>课程目标</w:t>
            </w:r>
          </w:p>
        </w:tc>
        <w:tc>
          <w:tcPr>
            <w:tcW w:w="3077" w:type="dxa"/>
            <w:vAlign w:val="center"/>
          </w:tcPr>
          <w:p w14:paraId="1E3749A3">
            <w:pPr>
              <w:spacing w:line="360" w:lineRule="exact"/>
              <w:ind w:firstLine="0" w:firstLineChars="0"/>
              <w:jc w:val="center"/>
              <w:rPr>
                <w:rFonts w:hint="eastAsia" w:ascii="宋体" w:hAnsi="宋体" w:cs="宋体"/>
                <w:b/>
                <w:color w:val="000000"/>
                <w:sz w:val="18"/>
                <w:szCs w:val="18"/>
              </w:rPr>
            </w:pPr>
            <w:r>
              <w:rPr>
                <w:rFonts w:hint="eastAsia" w:ascii="宋体" w:hAnsi="宋体" w:cs="宋体"/>
                <w:b/>
                <w:sz w:val="18"/>
                <w:szCs w:val="18"/>
              </w:rPr>
              <w:t>主要内容</w:t>
            </w:r>
          </w:p>
        </w:tc>
        <w:tc>
          <w:tcPr>
            <w:tcW w:w="2878" w:type="dxa"/>
            <w:vAlign w:val="center"/>
          </w:tcPr>
          <w:p w14:paraId="6C1578A8">
            <w:pPr>
              <w:spacing w:line="360" w:lineRule="exact"/>
              <w:ind w:firstLine="0" w:firstLineChars="0"/>
              <w:jc w:val="center"/>
              <w:rPr>
                <w:rFonts w:hint="eastAsia" w:ascii="宋体" w:hAnsi="宋体" w:cs="宋体"/>
                <w:b/>
                <w:color w:val="000000"/>
                <w:sz w:val="18"/>
                <w:szCs w:val="18"/>
              </w:rPr>
            </w:pPr>
            <w:r>
              <w:rPr>
                <w:rFonts w:hint="eastAsia" w:ascii="宋体" w:hAnsi="宋体" w:cs="宋体"/>
                <w:b/>
                <w:sz w:val="18"/>
                <w:szCs w:val="18"/>
              </w:rPr>
              <w:t>教学要求</w:t>
            </w:r>
          </w:p>
        </w:tc>
      </w:tr>
      <w:tr w14:paraId="4E925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41" w:type="dxa"/>
          </w:tcPr>
          <w:p w14:paraId="462B874B">
            <w:pPr>
              <w:spacing w:line="360" w:lineRule="exact"/>
              <w:ind w:firstLine="0" w:firstLineChars="0"/>
              <w:jc w:val="center"/>
              <w:rPr>
                <w:rFonts w:hint="eastAsia" w:ascii="宋体" w:hAnsi="宋体" w:cs="宋体"/>
                <w:b/>
                <w:sz w:val="18"/>
                <w:szCs w:val="18"/>
              </w:rPr>
            </w:pPr>
          </w:p>
          <w:p w14:paraId="37EBA913">
            <w:pPr>
              <w:spacing w:line="360" w:lineRule="exact"/>
              <w:ind w:firstLine="0" w:firstLineChars="0"/>
              <w:jc w:val="center"/>
              <w:rPr>
                <w:rFonts w:hint="eastAsia" w:ascii="宋体" w:hAnsi="宋体" w:cs="宋体"/>
                <w:b/>
                <w:sz w:val="18"/>
                <w:szCs w:val="18"/>
              </w:rPr>
            </w:pPr>
          </w:p>
          <w:p w14:paraId="468FF965">
            <w:pPr>
              <w:spacing w:line="360" w:lineRule="exact"/>
              <w:ind w:firstLine="0" w:firstLineChars="0"/>
              <w:jc w:val="center"/>
              <w:rPr>
                <w:rFonts w:hint="eastAsia" w:ascii="宋体" w:hAnsi="宋体" w:cs="宋体"/>
                <w:b/>
                <w:sz w:val="18"/>
                <w:szCs w:val="18"/>
              </w:rPr>
            </w:pPr>
          </w:p>
          <w:p w14:paraId="1F8E37F8">
            <w:pPr>
              <w:spacing w:line="360" w:lineRule="exact"/>
              <w:ind w:firstLine="0" w:firstLineChars="0"/>
              <w:jc w:val="center"/>
              <w:rPr>
                <w:rFonts w:hint="eastAsia" w:ascii="宋体" w:hAnsi="宋体" w:cs="宋体"/>
                <w:b/>
                <w:sz w:val="18"/>
                <w:szCs w:val="18"/>
              </w:rPr>
            </w:pPr>
          </w:p>
          <w:p w14:paraId="7C2038C4">
            <w:pPr>
              <w:spacing w:line="360" w:lineRule="exact"/>
              <w:ind w:firstLine="0" w:firstLineChars="0"/>
              <w:jc w:val="center"/>
              <w:rPr>
                <w:rFonts w:hint="eastAsia" w:ascii="宋体" w:hAnsi="宋体" w:cs="宋体"/>
                <w:b/>
                <w:sz w:val="18"/>
                <w:szCs w:val="18"/>
              </w:rPr>
            </w:pPr>
          </w:p>
          <w:p w14:paraId="42F454B4">
            <w:pPr>
              <w:spacing w:line="360" w:lineRule="exact"/>
              <w:ind w:firstLine="0" w:firstLineChars="0"/>
              <w:jc w:val="center"/>
              <w:rPr>
                <w:rFonts w:hint="eastAsia" w:ascii="宋体" w:hAnsi="宋体" w:cs="宋体"/>
                <w:b/>
                <w:sz w:val="18"/>
                <w:szCs w:val="18"/>
              </w:rPr>
            </w:pPr>
          </w:p>
          <w:p w14:paraId="3DF235B8">
            <w:pPr>
              <w:spacing w:line="360" w:lineRule="exact"/>
              <w:ind w:firstLine="0" w:firstLineChars="0"/>
              <w:jc w:val="center"/>
              <w:rPr>
                <w:rFonts w:hint="eastAsia" w:ascii="宋体" w:hAnsi="宋体" w:cs="宋体"/>
                <w:b/>
                <w:sz w:val="18"/>
                <w:szCs w:val="18"/>
              </w:rPr>
            </w:pPr>
          </w:p>
          <w:p w14:paraId="037EEFF5">
            <w:pPr>
              <w:spacing w:line="360" w:lineRule="exact"/>
              <w:ind w:firstLine="0" w:firstLineChars="0"/>
              <w:jc w:val="center"/>
              <w:rPr>
                <w:rFonts w:hint="eastAsia" w:ascii="宋体" w:hAnsi="宋体" w:cs="宋体"/>
                <w:b/>
                <w:sz w:val="18"/>
                <w:szCs w:val="18"/>
              </w:rPr>
            </w:pPr>
          </w:p>
          <w:p w14:paraId="72DF462D">
            <w:pPr>
              <w:spacing w:line="360" w:lineRule="exact"/>
              <w:ind w:firstLine="0" w:firstLineChars="0"/>
              <w:jc w:val="center"/>
              <w:rPr>
                <w:rFonts w:hint="eastAsia" w:ascii="宋体" w:hAnsi="宋体" w:cs="宋体"/>
                <w:b/>
                <w:sz w:val="18"/>
                <w:szCs w:val="18"/>
              </w:rPr>
            </w:pPr>
            <w:r>
              <w:rPr>
                <w:rFonts w:hint="eastAsia" w:ascii="宋体" w:hAnsi="宋体" w:cs="宋体"/>
                <w:b/>
                <w:sz w:val="18"/>
                <w:szCs w:val="18"/>
              </w:rPr>
              <w:t>财务管理</w:t>
            </w:r>
          </w:p>
        </w:tc>
        <w:tc>
          <w:tcPr>
            <w:tcW w:w="3042" w:type="dxa"/>
          </w:tcPr>
          <w:p w14:paraId="2EE068D6">
            <w:pPr>
              <w:spacing w:line="360" w:lineRule="exact"/>
              <w:ind w:firstLine="0" w:firstLineChars="0"/>
              <w:rPr>
                <w:rFonts w:hint="eastAsia" w:ascii="宋体" w:hAnsi="宋体" w:cs="宋体"/>
                <w:bCs/>
                <w:sz w:val="18"/>
                <w:szCs w:val="18"/>
              </w:rPr>
            </w:pPr>
            <w:r>
              <w:rPr>
                <w:rFonts w:hint="eastAsia" w:ascii="宋体" w:hAnsi="宋体" w:cs="宋体"/>
                <w:bCs/>
                <w:sz w:val="18"/>
                <w:szCs w:val="18"/>
              </w:rPr>
              <w:t>1.知识目标</w:t>
            </w:r>
          </w:p>
          <w:p w14:paraId="7E6B55E4">
            <w:pPr>
              <w:spacing w:line="360" w:lineRule="exact"/>
              <w:ind w:firstLine="0" w:firstLineChars="0"/>
              <w:rPr>
                <w:rFonts w:hint="eastAsia" w:ascii="宋体" w:hAnsi="宋体" w:cs="宋体"/>
                <w:bCs/>
                <w:sz w:val="18"/>
                <w:szCs w:val="18"/>
              </w:rPr>
            </w:pPr>
            <w:r>
              <w:rPr>
                <w:rFonts w:hint="eastAsia" w:ascii="宋体" w:hAnsi="宋体" w:cs="宋体"/>
                <w:bCs/>
                <w:sz w:val="18"/>
                <w:szCs w:val="18"/>
              </w:rPr>
              <w:t>（1）掌握财务管理基础概念、目标、功能及原则，奠定坚实的理论基础。</w:t>
            </w:r>
          </w:p>
          <w:p w14:paraId="3A313C1E">
            <w:pPr>
              <w:spacing w:line="360" w:lineRule="exact"/>
              <w:ind w:firstLine="0" w:firstLineChars="0"/>
              <w:rPr>
                <w:rFonts w:hint="eastAsia" w:ascii="宋体" w:hAnsi="宋体" w:cs="宋体"/>
                <w:bCs/>
                <w:sz w:val="18"/>
                <w:szCs w:val="18"/>
              </w:rPr>
            </w:pPr>
            <w:r>
              <w:rPr>
                <w:rFonts w:hint="eastAsia" w:ascii="宋体" w:hAnsi="宋体" w:cs="宋体"/>
                <w:bCs/>
                <w:sz w:val="18"/>
                <w:szCs w:val="18"/>
              </w:rPr>
              <w:t>（2）掌握投资项目评估方法，掌握投资策略制定技巧，助力企业战略目标实现。</w:t>
            </w:r>
          </w:p>
          <w:p w14:paraId="279F8675">
            <w:pPr>
              <w:spacing w:line="360" w:lineRule="exact"/>
              <w:ind w:firstLine="0" w:firstLineChars="0"/>
              <w:rPr>
                <w:rFonts w:hint="eastAsia" w:ascii="宋体" w:hAnsi="宋体" w:cs="宋体"/>
                <w:bCs/>
                <w:sz w:val="18"/>
                <w:szCs w:val="18"/>
              </w:rPr>
            </w:pPr>
            <w:r>
              <w:rPr>
                <w:rFonts w:hint="eastAsia" w:ascii="宋体" w:hAnsi="宋体" w:cs="宋体"/>
                <w:bCs/>
                <w:sz w:val="18"/>
                <w:szCs w:val="18"/>
              </w:rPr>
              <w:t>（3）熟悉多种筹资方式，掌握资本结构理论，掌握资本成本计算与筹资策略规划。</w:t>
            </w:r>
          </w:p>
          <w:p w14:paraId="794AFDE2">
            <w:pPr>
              <w:spacing w:line="360" w:lineRule="exact"/>
              <w:ind w:firstLine="0" w:firstLineChars="0"/>
              <w:rPr>
                <w:rFonts w:hint="eastAsia" w:ascii="宋体" w:hAnsi="宋体" w:cs="宋体"/>
                <w:bCs/>
                <w:sz w:val="18"/>
                <w:szCs w:val="18"/>
              </w:rPr>
            </w:pPr>
            <w:r>
              <w:rPr>
                <w:rFonts w:hint="eastAsia" w:ascii="宋体" w:hAnsi="宋体" w:cs="宋体"/>
                <w:bCs/>
                <w:sz w:val="18"/>
                <w:szCs w:val="18"/>
              </w:rPr>
              <w:t>（4）学习运营资金高效管理策略，包括现金、应收账款、存货等关键要素的管理。</w:t>
            </w:r>
          </w:p>
          <w:p w14:paraId="1974C83E">
            <w:pPr>
              <w:spacing w:line="360" w:lineRule="exact"/>
              <w:ind w:firstLine="0" w:firstLineChars="0"/>
              <w:rPr>
                <w:rFonts w:hint="eastAsia" w:ascii="宋体" w:hAnsi="宋体" w:cs="宋体"/>
                <w:bCs/>
                <w:sz w:val="18"/>
                <w:szCs w:val="18"/>
              </w:rPr>
            </w:pPr>
            <w:r>
              <w:rPr>
                <w:rFonts w:hint="eastAsia" w:ascii="宋体" w:hAnsi="宋体" w:cs="宋体"/>
                <w:bCs/>
                <w:sz w:val="18"/>
                <w:szCs w:val="18"/>
              </w:rPr>
              <w:t>（5）精通财务报表解读，掌握财务比率与杜邦分析，进行行业比较与财务预测。</w:t>
            </w:r>
          </w:p>
          <w:p w14:paraId="4897498D">
            <w:pPr>
              <w:spacing w:line="360" w:lineRule="exact"/>
              <w:ind w:firstLine="0" w:firstLineChars="0"/>
              <w:rPr>
                <w:rFonts w:hint="eastAsia" w:ascii="宋体" w:hAnsi="宋体" w:cs="宋体"/>
                <w:bCs/>
                <w:sz w:val="18"/>
                <w:szCs w:val="18"/>
              </w:rPr>
            </w:pPr>
            <w:r>
              <w:rPr>
                <w:rFonts w:hint="eastAsia" w:ascii="宋体" w:hAnsi="宋体" w:cs="宋体"/>
                <w:bCs/>
                <w:sz w:val="18"/>
                <w:szCs w:val="18"/>
              </w:rPr>
              <w:t>（6）掌握利润分配原则，学习制定合理利润分配政策，平衡企业与股东利益。</w:t>
            </w:r>
          </w:p>
          <w:p w14:paraId="591B1B1B">
            <w:pPr>
              <w:spacing w:line="360" w:lineRule="exact"/>
              <w:ind w:firstLine="0" w:firstLineChars="0"/>
              <w:rPr>
                <w:rFonts w:hint="eastAsia" w:ascii="宋体" w:hAnsi="宋体" w:cs="宋体"/>
                <w:bCs/>
                <w:sz w:val="18"/>
                <w:szCs w:val="18"/>
              </w:rPr>
            </w:pPr>
            <w:r>
              <w:rPr>
                <w:rFonts w:hint="eastAsia" w:ascii="宋体" w:hAnsi="宋体" w:cs="宋体"/>
                <w:bCs/>
                <w:sz w:val="18"/>
                <w:szCs w:val="18"/>
              </w:rPr>
              <w:t>（7）掌握成本控制方法，提高成本效益分析能力，助力企业盈利目标达成。</w:t>
            </w:r>
          </w:p>
          <w:p w14:paraId="27120DCC">
            <w:pPr>
              <w:spacing w:line="360" w:lineRule="exact"/>
              <w:ind w:firstLine="0" w:firstLineChars="0"/>
              <w:rPr>
                <w:rFonts w:hint="eastAsia" w:ascii="宋体" w:hAnsi="宋体" w:cs="宋体"/>
                <w:bCs/>
                <w:sz w:val="18"/>
                <w:szCs w:val="18"/>
              </w:rPr>
            </w:pPr>
            <w:r>
              <w:rPr>
                <w:rFonts w:hint="eastAsia" w:ascii="宋体" w:hAnsi="宋体" w:cs="宋体"/>
                <w:bCs/>
                <w:sz w:val="18"/>
                <w:szCs w:val="18"/>
              </w:rPr>
              <w:t>（8）建立有效的责任体系，明确权责分配，提升企业管理效率与效果。</w:t>
            </w:r>
          </w:p>
          <w:p w14:paraId="0C63E8CB">
            <w:pPr>
              <w:spacing w:line="360" w:lineRule="exact"/>
              <w:ind w:firstLine="0" w:firstLineChars="0"/>
              <w:rPr>
                <w:rFonts w:hint="eastAsia" w:ascii="宋体" w:hAnsi="宋体" w:cs="宋体"/>
                <w:bCs/>
                <w:sz w:val="18"/>
                <w:szCs w:val="18"/>
              </w:rPr>
            </w:pPr>
            <w:r>
              <w:rPr>
                <w:rFonts w:hint="eastAsia" w:ascii="宋体" w:hAnsi="宋体" w:cs="宋体"/>
                <w:bCs/>
                <w:sz w:val="18"/>
                <w:szCs w:val="18"/>
              </w:rPr>
              <w:t>2.能力目标</w:t>
            </w:r>
          </w:p>
          <w:p w14:paraId="5CF634C0">
            <w:pPr>
              <w:spacing w:line="360" w:lineRule="exact"/>
              <w:ind w:firstLine="0" w:firstLineChars="0"/>
              <w:rPr>
                <w:rFonts w:hint="eastAsia" w:ascii="宋体" w:hAnsi="宋体" w:cs="宋体"/>
                <w:bCs/>
                <w:sz w:val="18"/>
                <w:szCs w:val="18"/>
              </w:rPr>
            </w:pPr>
            <w:r>
              <w:rPr>
                <w:rFonts w:hint="eastAsia" w:ascii="宋体" w:hAnsi="宋体" w:cs="宋体"/>
                <w:bCs/>
                <w:sz w:val="18"/>
                <w:szCs w:val="18"/>
              </w:rPr>
              <w:t>（1）能够运用财务管理理论框架分析实际问题，提出初步解决方案。</w:t>
            </w:r>
          </w:p>
          <w:p w14:paraId="0B289612">
            <w:pPr>
              <w:spacing w:line="360" w:lineRule="exact"/>
              <w:ind w:firstLine="0" w:firstLineChars="0"/>
              <w:rPr>
                <w:rFonts w:hint="eastAsia" w:ascii="宋体" w:hAnsi="宋体" w:cs="宋体"/>
                <w:bCs/>
                <w:sz w:val="18"/>
                <w:szCs w:val="18"/>
              </w:rPr>
            </w:pPr>
            <w:r>
              <w:rPr>
                <w:rFonts w:hint="eastAsia" w:ascii="宋体" w:hAnsi="宋体" w:cs="宋体"/>
                <w:bCs/>
                <w:sz w:val="18"/>
                <w:szCs w:val="18"/>
              </w:rPr>
              <w:t>（2）具备投资项目评估与投资策略制定能力，支持企业投资决策。</w:t>
            </w:r>
          </w:p>
          <w:p w14:paraId="2EFBBB80">
            <w:pPr>
              <w:spacing w:line="360" w:lineRule="exact"/>
              <w:ind w:firstLine="0" w:firstLineChars="0"/>
              <w:rPr>
                <w:rFonts w:hint="eastAsia" w:ascii="宋体" w:hAnsi="宋体" w:cs="宋体"/>
                <w:bCs/>
                <w:sz w:val="18"/>
                <w:szCs w:val="18"/>
              </w:rPr>
            </w:pPr>
            <w:r>
              <w:rPr>
                <w:rFonts w:hint="eastAsia" w:ascii="宋体" w:hAnsi="宋体" w:cs="宋体"/>
                <w:bCs/>
                <w:sz w:val="18"/>
                <w:szCs w:val="18"/>
              </w:rPr>
              <w:t>（3）能够根据企业需求选择合适的筹资方式，优化资本结构，降低资本成本。</w:t>
            </w:r>
          </w:p>
          <w:p w14:paraId="3F01CBD9">
            <w:pPr>
              <w:spacing w:line="360" w:lineRule="exact"/>
              <w:ind w:firstLine="0" w:firstLineChars="0"/>
              <w:rPr>
                <w:rFonts w:hint="eastAsia" w:ascii="宋体" w:hAnsi="宋体" w:cs="宋体"/>
                <w:bCs/>
                <w:sz w:val="18"/>
                <w:szCs w:val="18"/>
              </w:rPr>
            </w:pPr>
            <w:r>
              <w:rPr>
                <w:rFonts w:hint="eastAsia" w:ascii="宋体" w:hAnsi="宋体" w:cs="宋体"/>
                <w:bCs/>
                <w:sz w:val="18"/>
                <w:szCs w:val="18"/>
              </w:rPr>
              <w:t>（4）高效管理运营资金，提升现金流与运营效率，减少资金占用。</w:t>
            </w:r>
          </w:p>
          <w:p w14:paraId="498EE3DC">
            <w:pPr>
              <w:spacing w:line="360" w:lineRule="exact"/>
              <w:ind w:firstLine="0" w:firstLineChars="0"/>
              <w:rPr>
                <w:rFonts w:hint="eastAsia" w:ascii="宋体" w:hAnsi="宋体" w:cs="宋体"/>
                <w:bCs/>
                <w:sz w:val="18"/>
                <w:szCs w:val="18"/>
              </w:rPr>
            </w:pPr>
            <w:r>
              <w:rPr>
                <w:rFonts w:hint="eastAsia" w:ascii="宋体" w:hAnsi="宋体" w:cs="宋体"/>
                <w:bCs/>
                <w:sz w:val="18"/>
                <w:szCs w:val="18"/>
              </w:rPr>
              <w:t>（5）准确解读财务报表，运用财务比率与模型进行深度分析，预测企业发展趋势。</w:t>
            </w:r>
          </w:p>
          <w:p w14:paraId="7DDD4D22">
            <w:pPr>
              <w:spacing w:line="360" w:lineRule="exact"/>
              <w:ind w:firstLine="0" w:firstLineChars="0"/>
              <w:rPr>
                <w:rFonts w:hint="eastAsia" w:ascii="宋体" w:hAnsi="宋体" w:cs="宋体"/>
                <w:bCs/>
                <w:sz w:val="18"/>
                <w:szCs w:val="18"/>
              </w:rPr>
            </w:pPr>
            <w:r>
              <w:rPr>
                <w:rFonts w:hint="eastAsia" w:ascii="宋体" w:hAnsi="宋体" w:cs="宋体"/>
                <w:bCs/>
                <w:sz w:val="18"/>
                <w:szCs w:val="18"/>
              </w:rPr>
              <w:t>（6）平衡企业长远发展与股东利益，制定并执行合理的利润分配方案。</w:t>
            </w:r>
          </w:p>
          <w:p w14:paraId="5FFFEF8B">
            <w:pPr>
              <w:spacing w:line="360" w:lineRule="exact"/>
              <w:ind w:firstLine="0" w:firstLineChars="0"/>
              <w:rPr>
                <w:rFonts w:hint="eastAsia" w:ascii="宋体" w:hAnsi="宋体" w:cs="宋体"/>
                <w:bCs/>
                <w:sz w:val="18"/>
                <w:szCs w:val="18"/>
              </w:rPr>
            </w:pPr>
            <w:r>
              <w:rPr>
                <w:rFonts w:hint="eastAsia" w:ascii="宋体" w:hAnsi="宋体" w:cs="宋体"/>
                <w:bCs/>
                <w:sz w:val="18"/>
                <w:szCs w:val="18"/>
              </w:rPr>
              <w:t>（7）有效控制成本，优化成本结构，提升企业的成本竞争力与盈利能力。</w:t>
            </w:r>
          </w:p>
          <w:p w14:paraId="7F4F9829">
            <w:pPr>
              <w:spacing w:line="360" w:lineRule="exact"/>
              <w:ind w:firstLine="0" w:firstLineChars="0"/>
              <w:rPr>
                <w:rFonts w:hint="eastAsia" w:ascii="宋体" w:hAnsi="宋体" w:cs="宋体"/>
                <w:bCs/>
                <w:sz w:val="18"/>
                <w:szCs w:val="18"/>
              </w:rPr>
            </w:pPr>
            <w:r>
              <w:rPr>
                <w:rFonts w:hint="eastAsia" w:ascii="宋体" w:hAnsi="宋体" w:cs="宋体"/>
                <w:bCs/>
                <w:sz w:val="18"/>
                <w:szCs w:val="18"/>
              </w:rPr>
              <w:t>（8）构建高效的责任体系，确保各部门与个人职责明确，提升管理执行力。</w:t>
            </w:r>
          </w:p>
          <w:p w14:paraId="7A91AE53">
            <w:pPr>
              <w:spacing w:line="360" w:lineRule="exact"/>
              <w:ind w:firstLine="0" w:firstLineChars="0"/>
              <w:rPr>
                <w:rFonts w:hint="eastAsia" w:ascii="宋体" w:hAnsi="宋体" w:cs="宋体"/>
                <w:bCs/>
                <w:sz w:val="18"/>
                <w:szCs w:val="18"/>
              </w:rPr>
            </w:pPr>
            <w:r>
              <w:rPr>
                <w:rFonts w:hint="eastAsia" w:ascii="宋体" w:hAnsi="宋体" w:cs="宋体"/>
                <w:bCs/>
                <w:sz w:val="18"/>
                <w:szCs w:val="18"/>
              </w:rPr>
              <w:t>3.素质目标</w:t>
            </w:r>
          </w:p>
          <w:p w14:paraId="67DD1E0C">
            <w:pPr>
              <w:spacing w:line="360" w:lineRule="exact"/>
              <w:ind w:firstLine="0" w:firstLineChars="0"/>
              <w:rPr>
                <w:rFonts w:hint="eastAsia" w:ascii="宋体" w:hAnsi="宋体" w:cs="宋体"/>
                <w:bCs/>
                <w:sz w:val="18"/>
                <w:szCs w:val="18"/>
              </w:rPr>
            </w:pPr>
            <w:r>
              <w:rPr>
                <w:rFonts w:hint="eastAsia" w:ascii="宋体" w:hAnsi="宋体" w:cs="宋体"/>
                <w:bCs/>
                <w:sz w:val="18"/>
                <w:szCs w:val="18"/>
              </w:rPr>
              <w:t>（1）培养严谨的逻辑思维与财务管理意识，为职业生涯打下坚实基础。</w:t>
            </w:r>
          </w:p>
          <w:p w14:paraId="0B7E34F0">
            <w:pPr>
              <w:spacing w:line="360" w:lineRule="exact"/>
              <w:ind w:firstLine="0" w:firstLineChars="0"/>
              <w:rPr>
                <w:rFonts w:hint="eastAsia" w:ascii="宋体" w:hAnsi="宋体" w:cs="宋体"/>
                <w:bCs/>
                <w:sz w:val="18"/>
                <w:szCs w:val="18"/>
              </w:rPr>
            </w:pPr>
            <w:r>
              <w:rPr>
                <w:rFonts w:hint="eastAsia" w:ascii="宋体" w:hAnsi="宋体" w:cs="宋体"/>
                <w:bCs/>
                <w:sz w:val="18"/>
                <w:szCs w:val="18"/>
              </w:rPr>
              <w:t>（2）增强风险意识与决策能力，成为企业投资决策的智囊团。</w:t>
            </w:r>
          </w:p>
          <w:p w14:paraId="539F1735">
            <w:pPr>
              <w:spacing w:line="360" w:lineRule="exact"/>
              <w:ind w:firstLine="0" w:firstLineChars="0"/>
              <w:rPr>
                <w:rFonts w:hint="eastAsia" w:ascii="宋体" w:hAnsi="宋体" w:cs="宋体"/>
                <w:bCs/>
                <w:sz w:val="18"/>
                <w:szCs w:val="18"/>
              </w:rPr>
            </w:pPr>
            <w:r>
              <w:rPr>
                <w:rFonts w:hint="eastAsia" w:ascii="宋体" w:hAnsi="宋体" w:cs="宋体"/>
                <w:bCs/>
                <w:sz w:val="18"/>
                <w:szCs w:val="18"/>
              </w:rPr>
              <w:t>（3）树立成本效益观念，灵活应对金融市场变化，为企业融资提供最优方案。</w:t>
            </w:r>
          </w:p>
          <w:p w14:paraId="5F6D3578">
            <w:pPr>
              <w:spacing w:line="360" w:lineRule="exact"/>
              <w:ind w:firstLine="0" w:firstLineChars="0"/>
              <w:rPr>
                <w:rFonts w:hint="eastAsia" w:ascii="宋体" w:hAnsi="宋体" w:cs="宋体"/>
                <w:bCs/>
                <w:sz w:val="18"/>
                <w:szCs w:val="18"/>
              </w:rPr>
            </w:pPr>
            <w:r>
              <w:rPr>
                <w:rFonts w:hint="eastAsia" w:ascii="宋体" w:hAnsi="宋体" w:cs="宋体"/>
                <w:bCs/>
                <w:sz w:val="18"/>
                <w:szCs w:val="18"/>
              </w:rPr>
              <w:t>（4）强化资金管理与运营效率意识，保障企业现金流健康。</w:t>
            </w:r>
          </w:p>
          <w:p w14:paraId="32463183">
            <w:pPr>
              <w:spacing w:line="360" w:lineRule="exact"/>
              <w:ind w:firstLine="0" w:firstLineChars="0"/>
              <w:rPr>
                <w:rFonts w:hint="eastAsia" w:ascii="宋体" w:hAnsi="宋体" w:cs="宋体"/>
                <w:bCs/>
                <w:sz w:val="18"/>
                <w:szCs w:val="18"/>
              </w:rPr>
            </w:pPr>
            <w:r>
              <w:rPr>
                <w:rFonts w:hint="eastAsia" w:ascii="宋体" w:hAnsi="宋体" w:cs="宋体"/>
                <w:bCs/>
                <w:sz w:val="18"/>
                <w:szCs w:val="18"/>
              </w:rPr>
              <w:t>（5）培养敏锐的财务洞察力，为企业战略决策提供数据支持。</w:t>
            </w:r>
          </w:p>
          <w:p w14:paraId="46D0AF18">
            <w:pPr>
              <w:spacing w:line="360" w:lineRule="exact"/>
              <w:ind w:firstLine="0" w:firstLineChars="0"/>
              <w:rPr>
                <w:rFonts w:hint="eastAsia" w:ascii="宋体" w:hAnsi="宋体" w:cs="宋体"/>
                <w:bCs/>
                <w:sz w:val="18"/>
                <w:szCs w:val="18"/>
              </w:rPr>
            </w:pPr>
            <w:r>
              <w:rPr>
                <w:rFonts w:hint="eastAsia" w:ascii="宋体" w:hAnsi="宋体" w:cs="宋体"/>
                <w:bCs/>
                <w:sz w:val="18"/>
                <w:szCs w:val="18"/>
              </w:rPr>
              <w:t>（6）增强责任感与公平意识，平衡各方利益，促进企业与股东共赢。</w:t>
            </w:r>
          </w:p>
          <w:p w14:paraId="4B01C573">
            <w:pPr>
              <w:spacing w:line="360" w:lineRule="exact"/>
              <w:ind w:firstLine="0" w:firstLineChars="0"/>
              <w:rPr>
                <w:rFonts w:hint="eastAsia" w:ascii="宋体" w:hAnsi="宋体" w:cs="宋体"/>
                <w:bCs/>
                <w:sz w:val="18"/>
                <w:szCs w:val="18"/>
              </w:rPr>
            </w:pPr>
            <w:r>
              <w:rPr>
                <w:rFonts w:hint="eastAsia" w:ascii="宋体" w:hAnsi="宋体" w:cs="宋体"/>
                <w:bCs/>
                <w:sz w:val="18"/>
                <w:szCs w:val="18"/>
              </w:rPr>
              <w:t>（7）树立节约意识与持续改进观念，推动企业成本持续优化。</w:t>
            </w:r>
          </w:p>
          <w:p w14:paraId="64305736">
            <w:pPr>
              <w:spacing w:line="360" w:lineRule="exact"/>
              <w:ind w:firstLine="0" w:firstLineChars="0"/>
              <w:rPr>
                <w:rFonts w:hint="eastAsia" w:ascii="宋体" w:hAnsi="宋体" w:cs="宋体"/>
                <w:bCs/>
                <w:sz w:val="18"/>
                <w:szCs w:val="18"/>
              </w:rPr>
            </w:pPr>
            <w:r>
              <w:rPr>
                <w:rFonts w:hint="eastAsia" w:ascii="宋体" w:hAnsi="宋体" w:cs="宋体"/>
                <w:bCs/>
                <w:sz w:val="18"/>
                <w:szCs w:val="18"/>
              </w:rPr>
              <w:t>（8）培养团队合作精神与责任心，促进企业内部管理顺畅与高效。</w:t>
            </w:r>
          </w:p>
        </w:tc>
        <w:tc>
          <w:tcPr>
            <w:tcW w:w="3077" w:type="dxa"/>
          </w:tcPr>
          <w:p w14:paraId="52EB3B05">
            <w:pPr>
              <w:spacing w:line="360" w:lineRule="exact"/>
              <w:ind w:firstLine="0" w:firstLineChars="0"/>
              <w:rPr>
                <w:rFonts w:hint="eastAsia" w:ascii="宋体" w:hAnsi="宋体" w:cs="宋体"/>
                <w:bCs/>
                <w:sz w:val="18"/>
                <w:szCs w:val="18"/>
              </w:rPr>
            </w:pPr>
            <w:r>
              <w:rPr>
                <w:rFonts w:hint="eastAsia" w:ascii="宋体" w:hAnsi="宋体" w:cs="宋体"/>
                <w:bCs/>
                <w:sz w:val="18"/>
                <w:szCs w:val="18"/>
              </w:rPr>
              <w:t>模块一：财务管理概论</w:t>
            </w:r>
          </w:p>
          <w:p w14:paraId="0D16BA39">
            <w:pPr>
              <w:spacing w:line="360" w:lineRule="exact"/>
              <w:ind w:firstLine="0" w:firstLineChars="0"/>
              <w:rPr>
                <w:rFonts w:hint="eastAsia" w:ascii="宋体" w:hAnsi="宋体" w:cs="宋体"/>
                <w:bCs/>
                <w:sz w:val="18"/>
                <w:szCs w:val="18"/>
              </w:rPr>
            </w:pPr>
            <w:r>
              <w:rPr>
                <w:rFonts w:hint="eastAsia" w:ascii="宋体" w:hAnsi="宋体" w:cs="宋体"/>
                <w:bCs/>
                <w:sz w:val="18"/>
                <w:szCs w:val="18"/>
              </w:rPr>
              <w:t>介绍财务管理的基本概念、目标、功能和原则，为后续的深入学习打下基础。</w:t>
            </w:r>
          </w:p>
          <w:p w14:paraId="5F68DB94">
            <w:pPr>
              <w:spacing w:line="360" w:lineRule="exact"/>
              <w:ind w:firstLine="0" w:firstLineChars="0"/>
              <w:rPr>
                <w:rFonts w:hint="eastAsia" w:ascii="宋体" w:hAnsi="宋体" w:cs="宋体"/>
                <w:bCs/>
                <w:sz w:val="18"/>
                <w:szCs w:val="18"/>
              </w:rPr>
            </w:pPr>
            <w:r>
              <w:rPr>
                <w:rFonts w:hint="eastAsia" w:ascii="宋体" w:hAnsi="宋体" w:cs="宋体"/>
                <w:bCs/>
                <w:sz w:val="18"/>
                <w:szCs w:val="18"/>
              </w:rPr>
              <w:t>模块二：投资管理学习</w:t>
            </w:r>
          </w:p>
          <w:p w14:paraId="72964C26">
            <w:pPr>
              <w:spacing w:line="360" w:lineRule="exact"/>
              <w:ind w:firstLine="0" w:firstLineChars="0"/>
              <w:rPr>
                <w:rFonts w:hint="eastAsia" w:ascii="宋体" w:hAnsi="宋体" w:cs="宋体"/>
                <w:bCs/>
                <w:sz w:val="18"/>
                <w:szCs w:val="18"/>
              </w:rPr>
            </w:pPr>
            <w:r>
              <w:rPr>
                <w:rFonts w:hint="eastAsia" w:ascii="宋体" w:hAnsi="宋体" w:cs="宋体"/>
                <w:bCs/>
                <w:sz w:val="18"/>
                <w:szCs w:val="18"/>
              </w:rPr>
              <w:t>如何评估投资项目、制定投资策略以实现企业的战略目标。</w:t>
            </w:r>
          </w:p>
          <w:p w14:paraId="116F277C">
            <w:pPr>
              <w:spacing w:line="360" w:lineRule="exact"/>
              <w:ind w:firstLine="0" w:firstLineChars="0"/>
              <w:rPr>
                <w:rFonts w:hint="eastAsia" w:ascii="宋体" w:hAnsi="宋体" w:cs="宋体"/>
                <w:bCs/>
                <w:sz w:val="18"/>
                <w:szCs w:val="18"/>
              </w:rPr>
            </w:pPr>
            <w:r>
              <w:rPr>
                <w:rFonts w:hint="eastAsia" w:ascii="宋体" w:hAnsi="宋体" w:cs="宋体"/>
                <w:bCs/>
                <w:sz w:val="18"/>
                <w:szCs w:val="18"/>
              </w:rPr>
              <w:t>模块三：筹资管理</w:t>
            </w:r>
          </w:p>
          <w:p w14:paraId="3D53EC04">
            <w:pPr>
              <w:spacing w:line="360" w:lineRule="exact"/>
              <w:ind w:firstLine="0" w:firstLineChars="0"/>
              <w:rPr>
                <w:rFonts w:hint="eastAsia" w:ascii="宋体" w:hAnsi="宋体" w:cs="宋体"/>
                <w:bCs/>
                <w:sz w:val="18"/>
                <w:szCs w:val="18"/>
              </w:rPr>
            </w:pPr>
            <w:r>
              <w:rPr>
                <w:rFonts w:hint="eastAsia" w:ascii="宋体" w:hAnsi="宋体" w:cs="宋体"/>
                <w:bCs/>
                <w:sz w:val="18"/>
                <w:szCs w:val="18"/>
              </w:rPr>
              <w:t>筹资方式（如发行股票、债券、银行贷款等）、资本结构理论（如MM理论、权衡理论）、资本成本计算、筹资策略等。</w:t>
            </w:r>
          </w:p>
          <w:p w14:paraId="5BCC5D28">
            <w:pPr>
              <w:spacing w:line="360" w:lineRule="exact"/>
              <w:ind w:firstLine="0" w:firstLineChars="0"/>
              <w:rPr>
                <w:rFonts w:hint="eastAsia" w:ascii="宋体" w:hAnsi="宋体" w:cs="宋体"/>
                <w:bCs/>
                <w:sz w:val="18"/>
                <w:szCs w:val="18"/>
              </w:rPr>
            </w:pPr>
            <w:r>
              <w:rPr>
                <w:rFonts w:hint="eastAsia" w:ascii="宋体" w:hAnsi="宋体" w:cs="宋体"/>
                <w:bCs/>
                <w:sz w:val="18"/>
                <w:szCs w:val="18"/>
              </w:rPr>
              <w:t>模块四：运营资本管理</w:t>
            </w:r>
          </w:p>
          <w:p w14:paraId="5C2C7745">
            <w:pPr>
              <w:spacing w:line="360" w:lineRule="exact"/>
              <w:ind w:firstLine="0" w:firstLineChars="0"/>
              <w:rPr>
                <w:rFonts w:hint="eastAsia" w:ascii="宋体" w:hAnsi="宋体" w:cs="宋体"/>
                <w:bCs/>
                <w:sz w:val="18"/>
                <w:szCs w:val="18"/>
              </w:rPr>
            </w:pPr>
            <w:r>
              <w:rPr>
                <w:rFonts w:hint="eastAsia" w:ascii="宋体" w:hAnsi="宋体" w:cs="宋体"/>
                <w:bCs/>
                <w:sz w:val="18"/>
                <w:szCs w:val="18"/>
              </w:rPr>
              <w:t>学习如何有效地管理企业的日常运营资金，包括现金、应收账款、存货等。</w:t>
            </w:r>
          </w:p>
          <w:p w14:paraId="157FD5DA">
            <w:pPr>
              <w:spacing w:line="360" w:lineRule="exact"/>
              <w:ind w:firstLine="0" w:firstLineChars="0"/>
              <w:rPr>
                <w:rFonts w:hint="eastAsia" w:ascii="宋体" w:hAnsi="宋体" w:cs="宋体"/>
                <w:bCs/>
                <w:sz w:val="18"/>
                <w:szCs w:val="18"/>
              </w:rPr>
            </w:pPr>
            <w:r>
              <w:rPr>
                <w:rFonts w:hint="eastAsia" w:ascii="宋体" w:hAnsi="宋体" w:cs="宋体"/>
                <w:bCs/>
                <w:sz w:val="18"/>
                <w:szCs w:val="18"/>
              </w:rPr>
              <w:t>模块五：财务分析</w:t>
            </w:r>
          </w:p>
          <w:p w14:paraId="543D9C40">
            <w:pPr>
              <w:spacing w:line="360" w:lineRule="exact"/>
              <w:ind w:firstLine="0" w:firstLineChars="0"/>
              <w:rPr>
                <w:rFonts w:hint="eastAsia" w:ascii="宋体" w:hAnsi="宋体" w:cs="宋体"/>
                <w:bCs/>
                <w:sz w:val="18"/>
                <w:szCs w:val="18"/>
              </w:rPr>
            </w:pPr>
            <w:r>
              <w:rPr>
                <w:rFonts w:hint="eastAsia" w:ascii="宋体" w:hAnsi="宋体" w:cs="宋体"/>
                <w:bCs/>
                <w:sz w:val="18"/>
                <w:szCs w:val="18"/>
              </w:rPr>
              <w:t>财务报表分析（如资产负债表、利润表、现金流量表）、财务比率分析、杜邦分析、行业比较、财务预测等。</w:t>
            </w:r>
          </w:p>
          <w:p w14:paraId="1B0F9B42">
            <w:pPr>
              <w:spacing w:line="360" w:lineRule="exact"/>
              <w:ind w:firstLine="0" w:firstLineChars="0"/>
              <w:rPr>
                <w:rFonts w:hint="eastAsia" w:ascii="宋体" w:hAnsi="宋体" w:cs="宋体"/>
                <w:bCs/>
                <w:sz w:val="18"/>
                <w:szCs w:val="18"/>
              </w:rPr>
            </w:pPr>
            <w:r>
              <w:rPr>
                <w:rFonts w:hint="eastAsia" w:ascii="宋体" w:hAnsi="宋体" w:cs="宋体"/>
                <w:bCs/>
                <w:sz w:val="18"/>
                <w:szCs w:val="18"/>
              </w:rPr>
              <w:t>模块六：利润分配管理</w:t>
            </w:r>
          </w:p>
          <w:p w14:paraId="6357537D">
            <w:pPr>
              <w:spacing w:line="360" w:lineRule="exact"/>
              <w:ind w:firstLine="0" w:firstLineChars="0"/>
              <w:rPr>
                <w:rFonts w:hint="eastAsia" w:ascii="宋体" w:hAnsi="宋体" w:cs="宋体"/>
                <w:bCs/>
                <w:sz w:val="18"/>
                <w:szCs w:val="18"/>
              </w:rPr>
            </w:pPr>
            <w:r>
              <w:rPr>
                <w:rFonts w:hint="eastAsia" w:ascii="宋体" w:hAnsi="宋体" w:cs="宋体"/>
                <w:bCs/>
                <w:sz w:val="18"/>
                <w:szCs w:val="18"/>
              </w:rPr>
              <w:t>探讨如何制定合理的利润分配政策，以满足企业的长远发展和股东的利益。</w:t>
            </w:r>
          </w:p>
          <w:p w14:paraId="672E4E8E">
            <w:pPr>
              <w:spacing w:line="360" w:lineRule="exact"/>
              <w:ind w:firstLine="0" w:firstLineChars="0"/>
              <w:rPr>
                <w:rFonts w:hint="eastAsia" w:ascii="宋体" w:hAnsi="宋体" w:cs="宋体"/>
                <w:bCs/>
                <w:sz w:val="18"/>
                <w:szCs w:val="18"/>
              </w:rPr>
            </w:pPr>
            <w:r>
              <w:rPr>
                <w:rFonts w:hint="eastAsia" w:ascii="宋体" w:hAnsi="宋体" w:cs="宋体"/>
                <w:bCs/>
                <w:sz w:val="18"/>
                <w:szCs w:val="18"/>
              </w:rPr>
              <w:t>模块七：成本管理</w:t>
            </w:r>
          </w:p>
          <w:p w14:paraId="1BEBA478">
            <w:pPr>
              <w:spacing w:line="360" w:lineRule="exact"/>
              <w:ind w:firstLine="0" w:firstLineChars="0"/>
              <w:rPr>
                <w:rFonts w:hint="eastAsia" w:ascii="宋体" w:hAnsi="宋体" w:cs="宋体"/>
                <w:bCs/>
                <w:sz w:val="18"/>
                <w:szCs w:val="18"/>
              </w:rPr>
            </w:pPr>
            <w:r>
              <w:rPr>
                <w:rFonts w:hint="eastAsia" w:ascii="宋体" w:hAnsi="宋体" w:cs="宋体"/>
                <w:bCs/>
                <w:sz w:val="18"/>
                <w:szCs w:val="18"/>
              </w:rPr>
              <w:t>学习如何控制成本、提高效益，以实现企业的盈利目标。</w:t>
            </w:r>
          </w:p>
          <w:p w14:paraId="25345C98">
            <w:pPr>
              <w:spacing w:line="360" w:lineRule="exact"/>
              <w:ind w:firstLine="0" w:firstLineChars="0"/>
              <w:rPr>
                <w:rFonts w:hint="eastAsia" w:ascii="宋体" w:hAnsi="宋体" w:cs="宋体"/>
                <w:bCs/>
                <w:sz w:val="18"/>
                <w:szCs w:val="18"/>
              </w:rPr>
            </w:pPr>
            <w:r>
              <w:rPr>
                <w:rFonts w:hint="eastAsia" w:ascii="宋体" w:hAnsi="宋体" w:cs="宋体"/>
                <w:bCs/>
                <w:sz w:val="18"/>
                <w:szCs w:val="18"/>
              </w:rPr>
              <w:t>模块八：责任管理</w:t>
            </w:r>
          </w:p>
          <w:p w14:paraId="052DED54">
            <w:pPr>
              <w:spacing w:line="360" w:lineRule="exact"/>
              <w:ind w:firstLine="0" w:firstLineChars="0"/>
              <w:rPr>
                <w:rFonts w:hint="eastAsia" w:ascii="宋体" w:hAnsi="宋体" w:cs="宋体"/>
                <w:bCs/>
                <w:sz w:val="18"/>
                <w:szCs w:val="18"/>
              </w:rPr>
            </w:pPr>
            <w:r>
              <w:rPr>
                <w:rFonts w:hint="eastAsia" w:ascii="宋体" w:hAnsi="宋体" w:cs="宋体"/>
                <w:bCs/>
                <w:sz w:val="18"/>
                <w:szCs w:val="18"/>
              </w:rPr>
              <w:t>建立责任制度，明确各部门和个人的职责和权限，以提高企业的管理效率和效果。</w:t>
            </w:r>
          </w:p>
        </w:tc>
        <w:tc>
          <w:tcPr>
            <w:tcW w:w="2878" w:type="dxa"/>
          </w:tcPr>
          <w:p w14:paraId="457F3747">
            <w:pPr>
              <w:spacing w:line="360" w:lineRule="exact"/>
              <w:ind w:firstLine="0" w:firstLineChars="0"/>
              <w:rPr>
                <w:rFonts w:hint="eastAsia" w:ascii="宋体" w:hAnsi="宋体" w:cs="宋体"/>
                <w:bCs/>
                <w:sz w:val="18"/>
                <w:szCs w:val="18"/>
              </w:rPr>
            </w:pPr>
            <w:r>
              <w:rPr>
                <w:rFonts w:hint="eastAsia" w:ascii="宋体" w:hAnsi="宋体" w:cs="宋体"/>
                <w:bCs/>
                <w:sz w:val="18"/>
                <w:szCs w:val="18"/>
              </w:rPr>
              <w:t>1.教学模式：</w:t>
            </w:r>
          </w:p>
          <w:p w14:paraId="5713DD1F">
            <w:pPr>
              <w:spacing w:line="360" w:lineRule="exact"/>
              <w:ind w:firstLine="0" w:firstLineChars="0"/>
              <w:rPr>
                <w:rFonts w:hint="eastAsia" w:ascii="宋体" w:hAnsi="宋体" w:cs="宋体"/>
                <w:bCs/>
                <w:sz w:val="18"/>
                <w:szCs w:val="18"/>
              </w:rPr>
            </w:pPr>
            <w:r>
              <w:rPr>
                <w:rFonts w:hint="eastAsia" w:ascii="宋体" w:hAnsi="宋体" w:cs="宋体"/>
                <w:bCs/>
                <w:sz w:val="18"/>
                <w:szCs w:val="18"/>
              </w:rPr>
              <w:t>提供实际案例，让学生能够将理论知识与实践活动联系起来，引导学生进行团队合作项目和小组讨论，培养他们的团队合作和沟通能力。</w:t>
            </w:r>
          </w:p>
          <w:p w14:paraId="3FFABF17">
            <w:pPr>
              <w:spacing w:line="360" w:lineRule="exact"/>
              <w:ind w:firstLine="0" w:firstLineChars="0"/>
              <w:rPr>
                <w:rFonts w:hint="eastAsia" w:ascii="宋体" w:hAnsi="宋体" w:cs="宋体"/>
                <w:bCs/>
                <w:sz w:val="18"/>
                <w:szCs w:val="18"/>
              </w:rPr>
            </w:pPr>
            <w:r>
              <w:rPr>
                <w:rFonts w:hint="eastAsia" w:ascii="宋体" w:hAnsi="宋体" w:cs="宋体"/>
                <w:bCs/>
                <w:sz w:val="18"/>
                <w:szCs w:val="18"/>
              </w:rPr>
              <w:t>2.教学条件：</w:t>
            </w:r>
          </w:p>
          <w:p w14:paraId="62CCD4FC">
            <w:pPr>
              <w:spacing w:line="360" w:lineRule="exact"/>
              <w:ind w:firstLine="0" w:firstLineChars="0"/>
              <w:rPr>
                <w:rFonts w:hint="eastAsia" w:ascii="宋体" w:hAnsi="宋体" w:cs="宋体"/>
                <w:bCs/>
                <w:sz w:val="18"/>
                <w:szCs w:val="18"/>
              </w:rPr>
            </w:pPr>
            <w:r>
              <w:rPr>
                <w:rFonts w:hint="eastAsia" w:ascii="宋体" w:hAnsi="宋体" w:cs="宋体"/>
                <w:bCs/>
                <w:sz w:val="18"/>
                <w:szCs w:val="18"/>
              </w:rPr>
              <w:t>多媒体教室和智慧校园平台。</w:t>
            </w:r>
          </w:p>
          <w:p w14:paraId="61F1E306">
            <w:pPr>
              <w:spacing w:line="360" w:lineRule="exact"/>
              <w:ind w:firstLine="0" w:firstLineChars="0"/>
              <w:rPr>
                <w:rFonts w:hint="eastAsia" w:ascii="宋体" w:hAnsi="宋体" w:cs="宋体"/>
                <w:bCs/>
                <w:sz w:val="18"/>
                <w:szCs w:val="18"/>
              </w:rPr>
            </w:pPr>
            <w:r>
              <w:rPr>
                <w:rFonts w:hint="eastAsia" w:ascii="宋体" w:hAnsi="宋体" w:cs="宋体"/>
                <w:bCs/>
                <w:sz w:val="18"/>
                <w:szCs w:val="18"/>
              </w:rPr>
              <w:t>3.教学方法：</w:t>
            </w:r>
          </w:p>
          <w:p w14:paraId="177245CC">
            <w:pPr>
              <w:spacing w:line="360" w:lineRule="exact"/>
              <w:ind w:firstLine="0" w:firstLineChars="0"/>
              <w:rPr>
                <w:rFonts w:hint="eastAsia" w:ascii="宋体" w:hAnsi="宋体" w:cs="宋体"/>
                <w:bCs/>
                <w:sz w:val="18"/>
                <w:szCs w:val="18"/>
              </w:rPr>
            </w:pPr>
            <w:r>
              <w:rPr>
                <w:rFonts w:hint="eastAsia" w:ascii="宋体" w:hAnsi="宋体" w:cs="宋体"/>
                <w:bCs/>
                <w:sz w:val="18"/>
                <w:szCs w:val="18"/>
              </w:rPr>
              <w:t xml:space="preserve">精讲基本概念、深入进行知识解读，运用案例式教学、启发式教学、讨论式教学、主题演讲辩论、情境教学法等多种互动教学方法。 </w:t>
            </w:r>
          </w:p>
          <w:p w14:paraId="521E7168">
            <w:pPr>
              <w:spacing w:line="360" w:lineRule="exact"/>
              <w:ind w:firstLine="0" w:firstLineChars="0"/>
              <w:rPr>
                <w:rFonts w:hint="eastAsia" w:ascii="宋体" w:hAnsi="宋体" w:cs="宋体"/>
                <w:bCs/>
                <w:sz w:val="18"/>
                <w:szCs w:val="18"/>
              </w:rPr>
            </w:pPr>
            <w:r>
              <w:rPr>
                <w:rFonts w:hint="eastAsia" w:ascii="宋体" w:hAnsi="宋体" w:cs="宋体"/>
                <w:bCs/>
                <w:sz w:val="18"/>
                <w:szCs w:val="18"/>
              </w:rPr>
              <w:t>4.教师要求：</w:t>
            </w:r>
          </w:p>
          <w:p w14:paraId="4CA90593">
            <w:pPr>
              <w:spacing w:line="360" w:lineRule="exact"/>
              <w:ind w:firstLine="0" w:firstLineChars="0"/>
              <w:rPr>
                <w:rFonts w:hint="eastAsia" w:ascii="宋体" w:hAnsi="宋体" w:cs="宋体"/>
                <w:bCs/>
                <w:sz w:val="18"/>
                <w:szCs w:val="18"/>
              </w:rPr>
            </w:pPr>
            <w:r>
              <w:rPr>
                <w:rFonts w:hint="eastAsia" w:ascii="宋体" w:hAnsi="宋体" w:cs="宋体"/>
                <w:bCs/>
                <w:sz w:val="18"/>
                <w:szCs w:val="18"/>
              </w:rPr>
              <w:t>任课教师必须具有扎实的财务管理知识（包括理论知识和实践知识）,且具有课程开发能力。</w:t>
            </w:r>
          </w:p>
          <w:p w14:paraId="2377C3F2">
            <w:pPr>
              <w:spacing w:line="360" w:lineRule="exact"/>
              <w:ind w:firstLine="0" w:firstLineChars="0"/>
              <w:rPr>
                <w:rFonts w:hint="eastAsia" w:ascii="宋体" w:hAnsi="宋体" w:cs="宋体"/>
                <w:bCs/>
                <w:sz w:val="18"/>
                <w:szCs w:val="18"/>
              </w:rPr>
            </w:pPr>
            <w:r>
              <w:rPr>
                <w:rFonts w:hint="eastAsia" w:ascii="宋体" w:hAnsi="宋体" w:cs="宋体"/>
                <w:bCs/>
                <w:sz w:val="18"/>
                <w:szCs w:val="18"/>
              </w:rPr>
              <w:t>5.评价建议：</w:t>
            </w:r>
          </w:p>
          <w:p w14:paraId="1ACFF555">
            <w:pPr>
              <w:spacing w:line="360" w:lineRule="exact"/>
              <w:ind w:firstLine="0" w:firstLineChars="0"/>
              <w:rPr>
                <w:rFonts w:hint="eastAsia" w:ascii="宋体" w:hAnsi="宋体" w:cs="宋体"/>
                <w:bCs/>
                <w:sz w:val="18"/>
                <w:szCs w:val="18"/>
              </w:rPr>
            </w:pPr>
            <w:r>
              <w:rPr>
                <w:rFonts w:hint="eastAsia" w:ascii="宋体" w:hAnsi="宋体" w:cs="宋体"/>
                <w:bCs/>
                <w:sz w:val="18"/>
                <w:szCs w:val="18"/>
              </w:rPr>
              <w:t>采取学习过程考核（30%）+期末测评（70%）评定学习效果。</w:t>
            </w:r>
          </w:p>
        </w:tc>
      </w:tr>
      <w:tr w14:paraId="7201D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41" w:type="dxa"/>
            <w:vAlign w:val="center"/>
          </w:tcPr>
          <w:p w14:paraId="2118B9A8">
            <w:pPr>
              <w:spacing w:line="360" w:lineRule="exact"/>
              <w:ind w:firstLine="0" w:firstLineChars="0"/>
              <w:jc w:val="center"/>
              <w:rPr>
                <w:rFonts w:hint="eastAsia" w:ascii="宋体" w:hAnsi="宋体" w:cs="宋体"/>
                <w:b/>
                <w:sz w:val="18"/>
                <w:szCs w:val="18"/>
              </w:rPr>
            </w:pPr>
            <w:r>
              <w:rPr>
                <w:rFonts w:hint="eastAsia" w:ascii="宋体" w:hAnsi="宋体" w:cs="宋体"/>
                <w:b/>
                <w:sz w:val="18"/>
                <w:szCs w:val="18"/>
              </w:rPr>
              <w:t>战略管理</w:t>
            </w:r>
          </w:p>
        </w:tc>
        <w:tc>
          <w:tcPr>
            <w:tcW w:w="3042" w:type="dxa"/>
          </w:tcPr>
          <w:p w14:paraId="1E532FA3">
            <w:pPr>
              <w:spacing w:line="360" w:lineRule="exact"/>
              <w:ind w:firstLine="0" w:firstLineChars="0"/>
              <w:rPr>
                <w:rFonts w:hint="eastAsia" w:ascii="宋体" w:hAnsi="宋体" w:cs="宋体"/>
                <w:bCs/>
                <w:sz w:val="18"/>
                <w:szCs w:val="18"/>
              </w:rPr>
            </w:pPr>
            <w:r>
              <w:rPr>
                <w:rFonts w:hint="eastAsia" w:ascii="宋体" w:hAnsi="宋体" w:cs="宋体"/>
                <w:bCs/>
                <w:sz w:val="18"/>
                <w:szCs w:val="18"/>
              </w:rPr>
              <w:t>1.知识目标</w:t>
            </w:r>
          </w:p>
          <w:p w14:paraId="71BFBBE5">
            <w:pPr>
              <w:spacing w:line="360" w:lineRule="exact"/>
              <w:ind w:firstLine="0" w:firstLineChars="0"/>
              <w:rPr>
                <w:rFonts w:hint="eastAsia" w:ascii="宋体" w:hAnsi="宋体" w:cs="宋体"/>
                <w:bCs/>
                <w:sz w:val="18"/>
                <w:szCs w:val="18"/>
              </w:rPr>
            </w:pPr>
            <w:r>
              <w:rPr>
                <w:rFonts w:hint="eastAsia" w:ascii="宋体" w:hAnsi="宋体" w:cs="宋体"/>
                <w:bCs/>
                <w:sz w:val="18"/>
                <w:szCs w:val="18"/>
              </w:rPr>
              <w:t>（1）掌握战略管理的定义与重要性以及主要流派与理论。掌握战略管理的基本框架：包括战略分析、战略选择、战略实施和战略评价等阶段。</w:t>
            </w:r>
          </w:p>
          <w:p w14:paraId="4A1F6DCE">
            <w:pPr>
              <w:spacing w:line="360" w:lineRule="exact"/>
              <w:ind w:firstLine="0" w:firstLineChars="0"/>
              <w:rPr>
                <w:rFonts w:hint="eastAsia" w:ascii="宋体" w:hAnsi="宋体" w:cs="宋体"/>
                <w:bCs/>
                <w:sz w:val="18"/>
                <w:szCs w:val="18"/>
              </w:rPr>
            </w:pPr>
            <w:r>
              <w:rPr>
                <w:rFonts w:hint="eastAsia" w:ascii="宋体" w:hAnsi="宋体" w:cs="宋体"/>
                <w:bCs/>
                <w:sz w:val="18"/>
                <w:szCs w:val="18"/>
              </w:rPr>
              <w:t>（2）熟悉宏观环境分析工具，掌握宏观环境对企业的影响和市场动态与趋势。</w:t>
            </w:r>
          </w:p>
          <w:p w14:paraId="55041D2C">
            <w:pPr>
              <w:spacing w:line="360" w:lineRule="exact"/>
              <w:ind w:firstLine="0" w:firstLineChars="0"/>
              <w:rPr>
                <w:rFonts w:hint="eastAsia" w:ascii="宋体" w:hAnsi="宋体" w:cs="宋体"/>
                <w:bCs/>
                <w:sz w:val="18"/>
                <w:szCs w:val="18"/>
              </w:rPr>
            </w:pPr>
            <w:r>
              <w:rPr>
                <w:rFonts w:hint="eastAsia" w:ascii="宋体" w:hAnsi="宋体" w:cs="宋体"/>
                <w:bCs/>
                <w:sz w:val="18"/>
                <w:szCs w:val="18"/>
              </w:rPr>
              <w:t>（3）掌握企业内部条件分析的要素，掌握企业内部分析方法，学会评估企业内部优势与劣势。掌握企业文化与组织结构。</w:t>
            </w:r>
          </w:p>
          <w:p w14:paraId="4489D3D9">
            <w:pPr>
              <w:spacing w:line="360" w:lineRule="exact"/>
              <w:ind w:firstLine="0" w:firstLineChars="0"/>
              <w:rPr>
                <w:rFonts w:hint="eastAsia" w:ascii="宋体" w:hAnsi="宋体" w:cs="宋体"/>
                <w:bCs/>
                <w:sz w:val="18"/>
                <w:szCs w:val="18"/>
              </w:rPr>
            </w:pPr>
            <w:r>
              <w:rPr>
                <w:rFonts w:hint="eastAsia" w:ascii="宋体" w:hAnsi="宋体" w:cs="宋体"/>
                <w:bCs/>
                <w:sz w:val="18"/>
                <w:szCs w:val="18"/>
              </w:rPr>
              <w:t>（4）明确企业战略目标的内涵，掌握战略目标的设定原则，掌握战略目标的分解与落实。</w:t>
            </w:r>
          </w:p>
          <w:p w14:paraId="75E079E9">
            <w:pPr>
              <w:spacing w:line="360" w:lineRule="exact"/>
              <w:ind w:firstLine="0" w:firstLineChars="0"/>
              <w:rPr>
                <w:rFonts w:hint="eastAsia" w:ascii="宋体" w:hAnsi="宋体" w:cs="宋体"/>
                <w:bCs/>
                <w:sz w:val="18"/>
                <w:szCs w:val="18"/>
              </w:rPr>
            </w:pPr>
            <w:r>
              <w:rPr>
                <w:rFonts w:hint="eastAsia" w:ascii="宋体" w:hAnsi="宋体" w:cs="宋体"/>
                <w:bCs/>
                <w:sz w:val="18"/>
                <w:szCs w:val="18"/>
              </w:rPr>
              <w:t>2.能力目标</w:t>
            </w:r>
          </w:p>
          <w:p w14:paraId="5667ED1B">
            <w:pPr>
              <w:spacing w:line="360" w:lineRule="exact"/>
              <w:ind w:firstLine="0" w:firstLineChars="0"/>
              <w:rPr>
                <w:rFonts w:hint="eastAsia" w:ascii="宋体" w:hAnsi="宋体" w:cs="宋体"/>
                <w:bCs/>
                <w:sz w:val="18"/>
                <w:szCs w:val="18"/>
              </w:rPr>
            </w:pPr>
            <w:r>
              <w:rPr>
                <w:rFonts w:hint="eastAsia" w:ascii="宋体" w:hAnsi="宋体" w:cs="宋体"/>
                <w:bCs/>
                <w:sz w:val="18"/>
                <w:szCs w:val="18"/>
              </w:rPr>
              <w:t>（1）具备战略思维能力，掌握战略分析工具，能够熟练运用各种战略分析工具进行问题分析和决策。</w:t>
            </w:r>
          </w:p>
          <w:p w14:paraId="3DC0B0C0">
            <w:pPr>
              <w:spacing w:line="360" w:lineRule="exact"/>
              <w:ind w:firstLine="0" w:firstLineChars="0"/>
              <w:rPr>
                <w:rFonts w:hint="eastAsia" w:ascii="宋体" w:hAnsi="宋体" w:cs="宋体"/>
                <w:bCs/>
                <w:sz w:val="18"/>
                <w:szCs w:val="18"/>
              </w:rPr>
            </w:pPr>
            <w:r>
              <w:rPr>
                <w:rFonts w:hint="eastAsia" w:ascii="宋体" w:hAnsi="宋体" w:cs="宋体"/>
                <w:bCs/>
                <w:sz w:val="18"/>
                <w:szCs w:val="18"/>
              </w:rPr>
              <w:t>（2）具备市场洞察能力，具备行业分析能力，能够深入分析行业结构、竞争态势和市场需求。</w:t>
            </w:r>
          </w:p>
          <w:p w14:paraId="56B0D603">
            <w:pPr>
              <w:spacing w:line="360" w:lineRule="exact"/>
              <w:ind w:firstLine="0" w:firstLineChars="0"/>
              <w:rPr>
                <w:rFonts w:hint="eastAsia" w:ascii="宋体" w:hAnsi="宋体" w:cs="宋体"/>
                <w:bCs/>
                <w:sz w:val="18"/>
                <w:szCs w:val="18"/>
              </w:rPr>
            </w:pPr>
            <w:r>
              <w:rPr>
                <w:rFonts w:hint="eastAsia" w:ascii="宋体" w:hAnsi="宋体" w:cs="宋体"/>
                <w:bCs/>
                <w:sz w:val="18"/>
                <w:szCs w:val="18"/>
              </w:rPr>
              <w:t>（3）具备资源评估能力和能力评估能力，能够评估企业的核心竞争力、组织能力和文化等。</w:t>
            </w:r>
          </w:p>
          <w:p w14:paraId="51063DDA">
            <w:pPr>
              <w:spacing w:line="360" w:lineRule="exact"/>
              <w:ind w:firstLine="0" w:firstLineChars="0"/>
              <w:rPr>
                <w:rFonts w:hint="eastAsia" w:ascii="宋体" w:hAnsi="宋体" w:cs="宋体"/>
                <w:bCs/>
                <w:sz w:val="18"/>
                <w:szCs w:val="18"/>
              </w:rPr>
            </w:pPr>
            <w:r>
              <w:rPr>
                <w:rFonts w:hint="eastAsia" w:ascii="宋体" w:hAnsi="宋体" w:cs="宋体"/>
                <w:bCs/>
                <w:sz w:val="18"/>
                <w:szCs w:val="18"/>
              </w:rPr>
              <w:t>（4）具备目标设定能力、目标分解与执行能力，能够将战略目标分解为具体的行动计划和任务，并有效执行。</w:t>
            </w:r>
          </w:p>
          <w:p w14:paraId="75EBB771">
            <w:pPr>
              <w:spacing w:line="360" w:lineRule="exact"/>
              <w:ind w:firstLine="0" w:firstLineChars="0"/>
              <w:rPr>
                <w:rFonts w:hint="eastAsia" w:ascii="宋体" w:hAnsi="宋体" w:cs="宋体"/>
                <w:bCs/>
                <w:sz w:val="18"/>
                <w:szCs w:val="18"/>
              </w:rPr>
            </w:pPr>
            <w:r>
              <w:rPr>
                <w:rFonts w:hint="eastAsia" w:ascii="宋体" w:hAnsi="宋体" w:cs="宋体"/>
                <w:bCs/>
                <w:sz w:val="18"/>
                <w:szCs w:val="18"/>
              </w:rPr>
              <w:t>3.素质目标</w:t>
            </w:r>
          </w:p>
          <w:p w14:paraId="77FD934A">
            <w:pPr>
              <w:spacing w:line="360" w:lineRule="exact"/>
              <w:ind w:firstLine="0" w:firstLineChars="0"/>
              <w:rPr>
                <w:rFonts w:hint="eastAsia" w:ascii="宋体" w:hAnsi="宋体" w:cs="宋体"/>
                <w:bCs/>
                <w:sz w:val="18"/>
                <w:szCs w:val="18"/>
              </w:rPr>
            </w:pPr>
            <w:r>
              <w:rPr>
                <w:rFonts w:hint="eastAsia" w:ascii="宋体" w:hAnsi="宋体" w:cs="宋体"/>
                <w:bCs/>
                <w:sz w:val="18"/>
                <w:szCs w:val="18"/>
              </w:rPr>
              <w:t>（1）具备良好的宏观把握能力和高度的责任心，对战略管理的过程和结果负责。</w:t>
            </w:r>
          </w:p>
          <w:p w14:paraId="0E56A404">
            <w:pPr>
              <w:spacing w:line="360" w:lineRule="exact"/>
              <w:ind w:firstLine="0" w:firstLineChars="0"/>
              <w:rPr>
                <w:rFonts w:hint="eastAsia" w:ascii="宋体" w:hAnsi="宋体" w:cs="宋体"/>
                <w:bCs/>
                <w:sz w:val="18"/>
                <w:szCs w:val="18"/>
              </w:rPr>
            </w:pPr>
            <w:r>
              <w:rPr>
                <w:rFonts w:hint="eastAsia" w:ascii="宋体" w:hAnsi="宋体" w:cs="宋体"/>
                <w:bCs/>
                <w:sz w:val="18"/>
                <w:szCs w:val="18"/>
              </w:rPr>
              <w:t>（2）具备敏锐的市场感知力和开放的心态，能够敏锐地捕捉到市场变化和趋势。</w:t>
            </w:r>
          </w:p>
          <w:p w14:paraId="4F0BF7DB">
            <w:pPr>
              <w:spacing w:line="360" w:lineRule="exact"/>
              <w:ind w:firstLine="0" w:firstLineChars="0"/>
              <w:rPr>
                <w:rFonts w:hint="eastAsia" w:ascii="宋体" w:hAnsi="宋体" w:cs="宋体"/>
                <w:bCs/>
                <w:sz w:val="18"/>
                <w:szCs w:val="18"/>
              </w:rPr>
            </w:pPr>
            <w:r>
              <w:rPr>
                <w:rFonts w:hint="eastAsia" w:ascii="宋体" w:hAnsi="宋体" w:cs="宋体"/>
                <w:bCs/>
                <w:sz w:val="18"/>
                <w:szCs w:val="18"/>
              </w:rPr>
              <w:t>（3）具备自我反思能力和团队协作精神，能够客观评估企业内部的优势和劣势。</w:t>
            </w:r>
          </w:p>
          <w:p w14:paraId="310EC640">
            <w:pPr>
              <w:spacing w:line="360" w:lineRule="exact"/>
              <w:ind w:firstLine="0" w:firstLineChars="0"/>
              <w:rPr>
                <w:rFonts w:hint="eastAsia" w:ascii="宋体" w:hAnsi="宋体" w:cs="宋体"/>
                <w:bCs/>
                <w:sz w:val="18"/>
                <w:szCs w:val="18"/>
              </w:rPr>
            </w:pPr>
            <w:r>
              <w:rPr>
                <w:rFonts w:hint="eastAsia" w:ascii="宋体" w:hAnsi="宋体" w:cs="宋体"/>
                <w:bCs/>
                <w:sz w:val="18"/>
                <w:szCs w:val="18"/>
              </w:rPr>
              <w:t>（4）具备坚定的信念和创新意识，能够在战略目标的确定过程中提出创新性的想法和建议。</w:t>
            </w:r>
          </w:p>
        </w:tc>
        <w:tc>
          <w:tcPr>
            <w:tcW w:w="3077" w:type="dxa"/>
          </w:tcPr>
          <w:p w14:paraId="5C50CA3C">
            <w:pPr>
              <w:spacing w:line="360" w:lineRule="exact"/>
              <w:ind w:firstLine="0" w:firstLineChars="0"/>
              <w:rPr>
                <w:rFonts w:hint="eastAsia" w:ascii="宋体" w:hAnsi="宋体" w:cs="宋体"/>
                <w:bCs/>
                <w:sz w:val="18"/>
                <w:szCs w:val="18"/>
              </w:rPr>
            </w:pPr>
            <w:r>
              <w:rPr>
                <w:rFonts w:hint="eastAsia" w:ascii="宋体" w:hAnsi="宋体" w:cs="宋体"/>
                <w:bCs/>
                <w:sz w:val="18"/>
                <w:szCs w:val="18"/>
              </w:rPr>
              <w:t>模块一：企业战略管理概论</w:t>
            </w:r>
          </w:p>
          <w:p w14:paraId="487DB2CA">
            <w:pPr>
              <w:spacing w:line="360" w:lineRule="exact"/>
              <w:ind w:firstLine="0" w:firstLineChars="0"/>
              <w:rPr>
                <w:rFonts w:hint="eastAsia" w:ascii="宋体" w:hAnsi="宋体" w:cs="宋体"/>
                <w:bCs/>
                <w:sz w:val="18"/>
                <w:szCs w:val="18"/>
              </w:rPr>
            </w:pPr>
            <w:r>
              <w:rPr>
                <w:rFonts w:hint="eastAsia" w:ascii="宋体" w:hAnsi="宋体" w:cs="宋体"/>
                <w:bCs/>
                <w:sz w:val="18"/>
                <w:szCs w:val="18"/>
              </w:rPr>
              <w:t>介绍战略管理的基本概念、重要性以及它在企业中的作用。</w:t>
            </w:r>
          </w:p>
          <w:p w14:paraId="12DBAEAE">
            <w:pPr>
              <w:spacing w:line="360" w:lineRule="exact"/>
              <w:ind w:firstLine="0" w:firstLineChars="0"/>
              <w:rPr>
                <w:rFonts w:hint="eastAsia" w:ascii="宋体" w:hAnsi="宋体" w:cs="宋体"/>
                <w:bCs/>
                <w:sz w:val="18"/>
                <w:szCs w:val="18"/>
              </w:rPr>
            </w:pPr>
            <w:r>
              <w:rPr>
                <w:rFonts w:hint="eastAsia" w:ascii="宋体" w:hAnsi="宋体" w:cs="宋体"/>
                <w:bCs/>
                <w:sz w:val="18"/>
                <w:szCs w:val="18"/>
              </w:rPr>
              <w:t>包括战略管理的定义、目标、原则和过程。</w:t>
            </w:r>
          </w:p>
          <w:p w14:paraId="35441A80">
            <w:pPr>
              <w:spacing w:line="360" w:lineRule="exact"/>
              <w:ind w:firstLine="0" w:firstLineChars="0"/>
              <w:rPr>
                <w:rFonts w:hint="eastAsia" w:ascii="宋体" w:hAnsi="宋体" w:cs="宋体"/>
                <w:bCs/>
                <w:sz w:val="18"/>
                <w:szCs w:val="18"/>
              </w:rPr>
            </w:pPr>
            <w:r>
              <w:rPr>
                <w:rFonts w:hint="eastAsia" w:ascii="宋体" w:hAnsi="宋体" w:cs="宋体"/>
                <w:bCs/>
                <w:sz w:val="18"/>
                <w:szCs w:val="18"/>
              </w:rPr>
              <w:t>还可能涉及到战略规划的不同阶段，如战略制定、实施、评估和控制。</w:t>
            </w:r>
          </w:p>
          <w:p w14:paraId="32468EBF">
            <w:pPr>
              <w:spacing w:line="360" w:lineRule="exact"/>
              <w:ind w:firstLine="0" w:firstLineChars="0"/>
              <w:rPr>
                <w:rFonts w:hint="eastAsia" w:ascii="宋体" w:hAnsi="宋体" w:cs="宋体"/>
                <w:bCs/>
                <w:sz w:val="18"/>
                <w:szCs w:val="18"/>
              </w:rPr>
            </w:pPr>
            <w:r>
              <w:rPr>
                <w:rFonts w:hint="eastAsia" w:ascii="宋体" w:hAnsi="宋体" w:cs="宋体"/>
                <w:bCs/>
                <w:sz w:val="18"/>
                <w:szCs w:val="18"/>
              </w:rPr>
              <w:t>模块二：企业外部环境分析</w:t>
            </w:r>
          </w:p>
          <w:p w14:paraId="1E1F7EBA">
            <w:pPr>
              <w:spacing w:line="360" w:lineRule="exact"/>
              <w:ind w:firstLine="0" w:firstLineChars="0"/>
              <w:rPr>
                <w:rFonts w:hint="eastAsia" w:ascii="宋体" w:hAnsi="宋体" w:cs="宋体"/>
                <w:bCs/>
                <w:sz w:val="18"/>
                <w:szCs w:val="18"/>
              </w:rPr>
            </w:pPr>
            <w:r>
              <w:rPr>
                <w:rFonts w:hint="eastAsia" w:ascii="宋体" w:hAnsi="宋体" w:cs="宋体"/>
                <w:bCs/>
                <w:sz w:val="18"/>
                <w:szCs w:val="18"/>
              </w:rPr>
              <w:t>分析企业外部环境，以识别可能影响企业战略的因素。</w:t>
            </w:r>
          </w:p>
          <w:p w14:paraId="42910F79">
            <w:pPr>
              <w:spacing w:line="360" w:lineRule="exact"/>
              <w:ind w:firstLine="0" w:firstLineChars="0"/>
              <w:rPr>
                <w:rFonts w:hint="eastAsia" w:ascii="宋体" w:hAnsi="宋体" w:cs="宋体"/>
                <w:bCs/>
                <w:sz w:val="18"/>
                <w:szCs w:val="18"/>
              </w:rPr>
            </w:pPr>
            <w:r>
              <w:rPr>
                <w:rFonts w:hint="eastAsia" w:ascii="宋体" w:hAnsi="宋体" w:cs="宋体"/>
                <w:bCs/>
                <w:sz w:val="18"/>
                <w:szCs w:val="18"/>
              </w:rPr>
              <w:t>包括宏观环境分析（如政治、经济、社会和技术因素）和行业环境分析（如波特的五力模型）。</w:t>
            </w:r>
          </w:p>
          <w:p w14:paraId="0CA72FF3">
            <w:pPr>
              <w:spacing w:line="360" w:lineRule="exact"/>
              <w:ind w:firstLine="0" w:firstLineChars="0"/>
              <w:rPr>
                <w:rFonts w:hint="eastAsia" w:ascii="宋体" w:hAnsi="宋体" w:cs="宋体"/>
                <w:bCs/>
                <w:sz w:val="18"/>
                <w:szCs w:val="18"/>
              </w:rPr>
            </w:pPr>
            <w:r>
              <w:rPr>
                <w:rFonts w:hint="eastAsia" w:ascii="宋体" w:hAnsi="宋体" w:cs="宋体"/>
                <w:bCs/>
                <w:sz w:val="18"/>
                <w:szCs w:val="18"/>
              </w:rPr>
              <w:t>外部环境分析帮助企业识别机会和威胁，从而制定相应的战略。</w:t>
            </w:r>
          </w:p>
          <w:p w14:paraId="14B3584B">
            <w:pPr>
              <w:spacing w:line="360" w:lineRule="exact"/>
              <w:ind w:firstLine="0" w:firstLineChars="0"/>
              <w:rPr>
                <w:rFonts w:hint="eastAsia" w:ascii="宋体" w:hAnsi="宋体" w:cs="宋体"/>
                <w:bCs/>
                <w:sz w:val="18"/>
                <w:szCs w:val="18"/>
              </w:rPr>
            </w:pPr>
            <w:r>
              <w:rPr>
                <w:rFonts w:hint="eastAsia" w:ascii="宋体" w:hAnsi="宋体" w:cs="宋体"/>
                <w:bCs/>
                <w:sz w:val="18"/>
                <w:szCs w:val="18"/>
              </w:rPr>
              <w:t>模块三：企业内部条件分析</w:t>
            </w:r>
          </w:p>
          <w:p w14:paraId="1DA84929">
            <w:pPr>
              <w:spacing w:line="360" w:lineRule="exact"/>
              <w:ind w:firstLine="0" w:firstLineChars="0"/>
              <w:rPr>
                <w:rFonts w:hint="eastAsia" w:ascii="宋体" w:hAnsi="宋体" w:cs="宋体"/>
                <w:bCs/>
                <w:sz w:val="18"/>
                <w:szCs w:val="18"/>
              </w:rPr>
            </w:pPr>
            <w:r>
              <w:rPr>
                <w:rFonts w:hint="eastAsia" w:ascii="宋体" w:hAnsi="宋体" w:cs="宋体"/>
                <w:bCs/>
                <w:sz w:val="18"/>
                <w:szCs w:val="18"/>
              </w:rPr>
              <w:t>关注企业内部资源和能力，评估企业的优势和劣势。</w:t>
            </w:r>
          </w:p>
          <w:p w14:paraId="37C89DB5">
            <w:pPr>
              <w:spacing w:line="360" w:lineRule="exact"/>
              <w:ind w:firstLine="0" w:firstLineChars="0"/>
              <w:rPr>
                <w:rFonts w:hint="eastAsia" w:ascii="宋体" w:hAnsi="宋体" w:cs="宋体"/>
                <w:bCs/>
                <w:sz w:val="18"/>
                <w:szCs w:val="18"/>
              </w:rPr>
            </w:pPr>
            <w:r>
              <w:rPr>
                <w:rFonts w:hint="eastAsia" w:ascii="宋体" w:hAnsi="宋体" w:cs="宋体"/>
                <w:bCs/>
                <w:sz w:val="18"/>
                <w:szCs w:val="18"/>
              </w:rPr>
              <w:t>包括对企业资源、组织结构、企业文化、管理能力等的评估。</w:t>
            </w:r>
          </w:p>
          <w:p w14:paraId="1F1AE7C4">
            <w:pPr>
              <w:spacing w:line="360" w:lineRule="exact"/>
              <w:ind w:firstLine="0" w:firstLineChars="0"/>
              <w:rPr>
                <w:rFonts w:hint="eastAsia" w:ascii="宋体" w:hAnsi="宋体" w:cs="宋体"/>
                <w:bCs/>
                <w:sz w:val="18"/>
                <w:szCs w:val="18"/>
              </w:rPr>
            </w:pPr>
            <w:r>
              <w:rPr>
                <w:rFonts w:hint="eastAsia" w:ascii="宋体" w:hAnsi="宋体" w:cs="宋体"/>
                <w:bCs/>
                <w:sz w:val="18"/>
                <w:szCs w:val="18"/>
              </w:rPr>
              <w:t>内部条件分析有助于企业掌握自身的核心竞争力，并在战略规划中加以利用。</w:t>
            </w:r>
          </w:p>
          <w:p w14:paraId="5114712D">
            <w:pPr>
              <w:spacing w:line="360" w:lineRule="exact"/>
              <w:ind w:firstLine="0" w:firstLineChars="0"/>
              <w:rPr>
                <w:rFonts w:hint="eastAsia" w:ascii="宋体" w:hAnsi="宋体" w:cs="宋体"/>
                <w:bCs/>
                <w:sz w:val="18"/>
                <w:szCs w:val="18"/>
              </w:rPr>
            </w:pPr>
            <w:r>
              <w:rPr>
                <w:rFonts w:hint="eastAsia" w:ascii="宋体" w:hAnsi="宋体" w:cs="宋体"/>
                <w:bCs/>
                <w:sz w:val="18"/>
                <w:szCs w:val="18"/>
              </w:rPr>
              <w:t>模块四：企业战略目标的确定</w:t>
            </w:r>
          </w:p>
          <w:p w14:paraId="1C279F44">
            <w:pPr>
              <w:spacing w:line="360" w:lineRule="exact"/>
              <w:ind w:firstLine="0" w:firstLineChars="0"/>
              <w:rPr>
                <w:rFonts w:hint="eastAsia" w:ascii="宋体" w:hAnsi="宋体" w:cs="宋体"/>
                <w:bCs/>
                <w:sz w:val="18"/>
                <w:szCs w:val="18"/>
              </w:rPr>
            </w:pPr>
            <w:r>
              <w:rPr>
                <w:rFonts w:hint="eastAsia" w:ascii="宋体" w:hAnsi="宋体" w:cs="宋体"/>
                <w:bCs/>
                <w:sz w:val="18"/>
                <w:szCs w:val="18"/>
              </w:rPr>
              <w:t>指导如何设定企业的战略目标，这些目标应该是具体、可衡量、可达成、相关和时限性的（SMART）。</w:t>
            </w:r>
          </w:p>
          <w:p w14:paraId="71687F7B">
            <w:pPr>
              <w:spacing w:line="360" w:lineRule="exact"/>
              <w:ind w:firstLine="0" w:firstLineChars="0"/>
              <w:rPr>
                <w:rFonts w:hint="eastAsia" w:ascii="宋体" w:hAnsi="宋体" w:cs="宋体"/>
                <w:bCs/>
                <w:sz w:val="18"/>
                <w:szCs w:val="18"/>
              </w:rPr>
            </w:pPr>
            <w:r>
              <w:rPr>
                <w:rFonts w:hint="eastAsia" w:ascii="宋体" w:hAnsi="宋体" w:cs="宋体"/>
                <w:bCs/>
                <w:sz w:val="18"/>
                <w:szCs w:val="18"/>
              </w:rPr>
              <w:t>包括战略目标的设定过程，如何将愿景和使命转化为具体的战略目标。</w:t>
            </w:r>
          </w:p>
          <w:p w14:paraId="296B9698">
            <w:pPr>
              <w:spacing w:line="360" w:lineRule="exact"/>
              <w:ind w:firstLine="0" w:firstLineChars="0"/>
            </w:pPr>
            <w:r>
              <w:rPr>
                <w:rFonts w:hint="eastAsia" w:ascii="宋体" w:hAnsi="宋体" w:cs="宋体"/>
                <w:bCs/>
                <w:sz w:val="18"/>
                <w:szCs w:val="18"/>
              </w:rPr>
              <w:t>还可能涉及到如何将战略目标与企业的整体战略规划和资源配置相协调。</w:t>
            </w:r>
          </w:p>
        </w:tc>
        <w:tc>
          <w:tcPr>
            <w:tcW w:w="2878" w:type="dxa"/>
          </w:tcPr>
          <w:p w14:paraId="5E3BD2D9">
            <w:pPr>
              <w:spacing w:line="360" w:lineRule="exact"/>
              <w:ind w:firstLine="0" w:firstLineChars="0"/>
              <w:rPr>
                <w:rFonts w:hint="eastAsia" w:ascii="宋体" w:hAnsi="宋体" w:cs="宋体"/>
                <w:bCs/>
                <w:sz w:val="18"/>
                <w:szCs w:val="18"/>
              </w:rPr>
            </w:pPr>
            <w:r>
              <w:rPr>
                <w:rFonts w:hint="eastAsia" w:ascii="宋体" w:hAnsi="宋体" w:cs="宋体"/>
                <w:bCs/>
                <w:sz w:val="18"/>
                <w:szCs w:val="18"/>
              </w:rPr>
              <w:t>1.教学模式：</w:t>
            </w:r>
          </w:p>
          <w:p w14:paraId="20F02A29">
            <w:pPr>
              <w:spacing w:line="360" w:lineRule="exact"/>
              <w:ind w:firstLine="0" w:firstLineChars="0"/>
              <w:rPr>
                <w:rFonts w:hint="eastAsia" w:ascii="宋体" w:hAnsi="宋体" w:cs="宋体"/>
                <w:bCs/>
                <w:sz w:val="18"/>
                <w:szCs w:val="18"/>
              </w:rPr>
            </w:pPr>
            <w:r>
              <w:rPr>
                <w:rFonts w:hint="eastAsia" w:ascii="宋体" w:hAnsi="宋体" w:cs="宋体"/>
                <w:bCs/>
                <w:sz w:val="18"/>
                <w:szCs w:val="18"/>
              </w:rPr>
              <w:t>提供实际案例，让学生能够将理论知识与实践活动联系起来，引导学生进行团队合作项目和小组讨论，培养他们的团队合作和沟通能力。</w:t>
            </w:r>
          </w:p>
          <w:p w14:paraId="203D2B6E">
            <w:pPr>
              <w:spacing w:line="360" w:lineRule="exact"/>
              <w:ind w:firstLine="0" w:firstLineChars="0"/>
              <w:rPr>
                <w:rFonts w:hint="eastAsia" w:ascii="宋体" w:hAnsi="宋体" w:cs="宋体"/>
                <w:bCs/>
                <w:sz w:val="18"/>
                <w:szCs w:val="18"/>
              </w:rPr>
            </w:pPr>
            <w:r>
              <w:rPr>
                <w:rFonts w:hint="eastAsia" w:ascii="宋体" w:hAnsi="宋体" w:cs="宋体"/>
                <w:bCs/>
                <w:sz w:val="18"/>
                <w:szCs w:val="18"/>
              </w:rPr>
              <w:t>2.教学条件：</w:t>
            </w:r>
          </w:p>
          <w:p w14:paraId="289B02AD">
            <w:pPr>
              <w:spacing w:line="360" w:lineRule="exact"/>
              <w:ind w:firstLine="0" w:firstLineChars="0"/>
              <w:rPr>
                <w:rFonts w:hint="eastAsia" w:ascii="宋体" w:hAnsi="宋体" w:cs="宋体"/>
                <w:bCs/>
                <w:sz w:val="18"/>
                <w:szCs w:val="18"/>
              </w:rPr>
            </w:pPr>
            <w:r>
              <w:rPr>
                <w:rFonts w:hint="eastAsia" w:ascii="宋体" w:hAnsi="宋体" w:cs="宋体"/>
                <w:bCs/>
                <w:sz w:val="18"/>
                <w:szCs w:val="18"/>
              </w:rPr>
              <w:t>多媒体教室和智慧校园平台。</w:t>
            </w:r>
          </w:p>
          <w:p w14:paraId="1841C7AC">
            <w:pPr>
              <w:spacing w:line="360" w:lineRule="exact"/>
              <w:ind w:firstLine="0" w:firstLineChars="0"/>
              <w:rPr>
                <w:rFonts w:hint="eastAsia" w:ascii="宋体" w:hAnsi="宋体" w:cs="宋体"/>
                <w:bCs/>
                <w:sz w:val="18"/>
                <w:szCs w:val="18"/>
              </w:rPr>
            </w:pPr>
            <w:r>
              <w:rPr>
                <w:rFonts w:hint="eastAsia" w:ascii="宋体" w:hAnsi="宋体" w:cs="宋体"/>
                <w:bCs/>
                <w:sz w:val="18"/>
                <w:szCs w:val="18"/>
              </w:rPr>
              <w:t>3.教学方法：</w:t>
            </w:r>
          </w:p>
          <w:p w14:paraId="6150A627">
            <w:pPr>
              <w:spacing w:line="360" w:lineRule="exact"/>
              <w:ind w:firstLine="0" w:firstLineChars="0"/>
              <w:rPr>
                <w:rFonts w:hint="eastAsia" w:ascii="宋体" w:hAnsi="宋体" w:cs="宋体"/>
                <w:bCs/>
                <w:sz w:val="18"/>
                <w:szCs w:val="18"/>
              </w:rPr>
            </w:pPr>
            <w:r>
              <w:rPr>
                <w:rFonts w:hint="eastAsia" w:ascii="宋体" w:hAnsi="宋体" w:cs="宋体"/>
                <w:bCs/>
                <w:sz w:val="18"/>
                <w:szCs w:val="18"/>
              </w:rPr>
              <w:t xml:space="preserve">精讲基本概念、深入进行知识解读，运用案例式教学、启发式教学、讨论式教学、主题演讲辩论、情境教学法等多种互动教学方法。 </w:t>
            </w:r>
          </w:p>
          <w:p w14:paraId="79203A53">
            <w:pPr>
              <w:spacing w:line="360" w:lineRule="exact"/>
              <w:ind w:firstLine="0" w:firstLineChars="0"/>
              <w:rPr>
                <w:rFonts w:hint="eastAsia" w:ascii="宋体" w:hAnsi="宋体" w:cs="宋体"/>
                <w:bCs/>
                <w:sz w:val="18"/>
                <w:szCs w:val="18"/>
              </w:rPr>
            </w:pPr>
            <w:r>
              <w:rPr>
                <w:rFonts w:hint="eastAsia" w:ascii="宋体" w:hAnsi="宋体" w:cs="宋体"/>
                <w:bCs/>
                <w:sz w:val="18"/>
                <w:szCs w:val="18"/>
              </w:rPr>
              <w:t>4.教师要求：</w:t>
            </w:r>
          </w:p>
          <w:p w14:paraId="4A7FDDE6">
            <w:pPr>
              <w:spacing w:line="360" w:lineRule="exact"/>
              <w:ind w:firstLine="0" w:firstLineChars="0"/>
              <w:rPr>
                <w:rFonts w:hint="eastAsia" w:ascii="宋体" w:hAnsi="宋体" w:cs="宋体"/>
                <w:bCs/>
                <w:sz w:val="18"/>
                <w:szCs w:val="18"/>
              </w:rPr>
            </w:pPr>
            <w:r>
              <w:rPr>
                <w:rFonts w:hint="eastAsia" w:ascii="宋体" w:hAnsi="宋体" w:cs="宋体"/>
                <w:bCs/>
                <w:sz w:val="18"/>
                <w:szCs w:val="18"/>
              </w:rPr>
              <w:t>任课教师必须具有扎实的企业战略管理知识（包括理论知识和实践知识）,且具有课程开发能力。</w:t>
            </w:r>
          </w:p>
          <w:p w14:paraId="3AFCB08A">
            <w:pPr>
              <w:spacing w:line="360" w:lineRule="exact"/>
              <w:ind w:firstLine="0" w:firstLineChars="0"/>
              <w:rPr>
                <w:rFonts w:hint="eastAsia" w:ascii="宋体" w:hAnsi="宋体" w:cs="宋体"/>
                <w:bCs/>
                <w:sz w:val="18"/>
                <w:szCs w:val="18"/>
              </w:rPr>
            </w:pPr>
            <w:r>
              <w:rPr>
                <w:rFonts w:hint="eastAsia" w:ascii="宋体" w:hAnsi="宋体" w:cs="宋体"/>
                <w:bCs/>
                <w:sz w:val="18"/>
                <w:szCs w:val="18"/>
              </w:rPr>
              <w:t>5.评价建议：</w:t>
            </w:r>
          </w:p>
          <w:p w14:paraId="031A9F24">
            <w:pPr>
              <w:spacing w:line="360" w:lineRule="exact"/>
              <w:ind w:firstLine="0" w:firstLineChars="0"/>
              <w:rPr>
                <w:rFonts w:hint="eastAsia" w:ascii="宋体" w:hAnsi="宋体" w:cs="宋体"/>
                <w:bCs/>
                <w:sz w:val="18"/>
                <w:szCs w:val="18"/>
              </w:rPr>
            </w:pPr>
            <w:r>
              <w:rPr>
                <w:rFonts w:hint="eastAsia" w:ascii="宋体" w:hAnsi="宋体" w:cs="宋体"/>
                <w:bCs/>
                <w:sz w:val="18"/>
                <w:szCs w:val="18"/>
              </w:rPr>
              <w:t>采取学习过程考核（30%）+期末测评（70%）评定学习效果。</w:t>
            </w:r>
          </w:p>
        </w:tc>
      </w:tr>
      <w:tr w14:paraId="7BBAC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tcPr>
          <w:p w14:paraId="6B7466A8">
            <w:pPr>
              <w:spacing w:line="360" w:lineRule="exact"/>
              <w:ind w:firstLine="0" w:firstLineChars="0"/>
              <w:jc w:val="center"/>
              <w:rPr>
                <w:rFonts w:hint="eastAsia" w:ascii="宋体" w:hAnsi="宋体" w:cs="宋体"/>
                <w:b/>
                <w:sz w:val="18"/>
                <w:szCs w:val="18"/>
              </w:rPr>
            </w:pPr>
          </w:p>
          <w:p w14:paraId="1F51871B">
            <w:pPr>
              <w:spacing w:line="360" w:lineRule="exact"/>
              <w:ind w:firstLine="0" w:firstLineChars="0"/>
              <w:jc w:val="center"/>
              <w:rPr>
                <w:rFonts w:hint="eastAsia" w:ascii="宋体" w:hAnsi="宋体" w:cs="宋体"/>
                <w:b/>
                <w:sz w:val="18"/>
                <w:szCs w:val="18"/>
              </w:rPr>
            </w:pPr>
          </w:p>
          <w:p w14:paraId="5935561E">
            <w:pPr>
              <w:spacing w:line="360" w:lineRule="exact"/>
              <w:ind w:firstLine="0" w:firstLineChars="0"/>
              <w:jc w:val="center"/>
              <w:rPr>
                <w:rFonts w:hint="eastAsia" w:ascii="宋体" w:hAnsi="宋体" w:cs="宋体"/>
                <w:b/>
                <w:sz w:val="18"/>
                <w:szCs w:val="18"/>
              </w:rPr>
            </w:pPr>
          </w:p>
          <w:p w14:paraId="38FD880F">
            <w:pPr>
              <w:spacing w:line="360" w:lineRule="exact"/>
              <w:ind w:firstLine="0" w:firstLineChars="0"/>
              <w:jc w:val="center"/>
              <w:rPr>
                <w:rFonts w:hint="eastAsia" w:ascii="宋体" w:hAnsi="宋体" w:cs="宋体"/>
                <w:b/>
                <w:sz w:val="18"/>
                <w:szCs w:val="18"/>
              </w:rPr>
            </w:pPr>
          </w:p>
          <w:p w14:paraId="5D35652F">
            <w:pPr>
              <w:spacing w:line="360" w:lineRule="exact"/>
              <w:ind w:firstLine="0" w:firstLineChars="0"/>
              <w:jc w:val="center"/>
              <w:rPr>
                <w:rFonts w:hint="eastAsia" w:ascii="宋体" w:hAnsi="宋体" w:cs="宋体"/>
                <w:b/>
                <w:sz w:val="18"/>
                <w:szCs w:val="18"/>
              </w:rPr>
            </w:pPr>
          </w:p>
          <w:p w14:paraId="4469D762">
            <w:pPr>
              <w:spacing w:line="360" w:lineRule="exact"/>
              <w:ind w:firstLine="0" w:firstLineChars="0"/>
              <w:jc w:val="center"/>
              <w:rPr>
                <w:rFonts w:hint="eastAsia" w:ascii="宋体" w:hAnsi="宋体" w:cs="宋体"/>
                <w:b/>
                <w:sz w:val="18"/>
                <w:szCs w:val="18"/>
                <w:lang w:eastAsia="zh-CN"/>
              </w:rPr>
            </w:pPr>
          </w:p>
          <w:p w14:paraId="4FD4314C">
            <w:pPr>
              <w:spacing w:line="360" w:lineRule="exact"/>
              <w:ind w:firstLine="0" w:firstLineChars="0"/>
              <w:jc w:val="center"/>
              <w:rPr>
                <w:rFonts w:hint="eastAsia" w:ascii="宋体" w:hAnsi="宋体" w:cs="宋体"/>
                <w:b/>
                <w:sz w:val="18"/>
                <w:szCs w:val="18"/>
                <w:lang w:eastAsia="zh-CN"/>
              </w:rPr>
            </w:pPr>
          </w:p>
          <w:p w14:paraId="22D26055">
            <w:pPr>
              <w:spacing w:line="360" w:lineRule="exact"/>
              <w:ind w:firstLine="0" w:firstLineChars="0"/>
              <w:jc w:val="center"/>
              <w:rPr>
                <w:rFonts w:hint="eastAsia" w:ascii="宋体" w:hAnsi="宋体" w:cs="宋体"/>
                <w:b/>
                <w:sz w:val="18"/>
                <w:szCs w:val="18"/>
                <w:lang w:eastAsia="zh-CN"/>
              </w:rPr>
            </w:pPr>
          </w:p>
          <w:p w14:paraId="7E36C7BE">
            <w:pPr>
              <w:spacing w:line="360" w:lineRule="exact"/>
              <w:ind w:firstLine="0" w:firstLineChars="0"/>
              <w:jc w:val="center"/>
              <w:rPr>
                <w:rFonts w:hint="eastAsia" w:ascii="宋体" w:hAnsi="宋体" w:cs="宋体"/>
                <w:b/>
                <w:sz w:val="18"/>
                <w:szCs w:val="18"/>
                <w:lang w:eastAsia="zh-CN"/>
              </w:rPr>
            </w:pPr>
          </w:p>
          <w:p w14:paraId="5C4D9566">
            <w:pPr>
              <w:spacing w:line="360" w:lineRule="exact"/>
              <w:ind w:firstLine="0" w:firstLineChars="0"/>
              <w:jc w:val="center"/>
              <w:rPr>
                <w:rFonts w:hint="eastAsia" w:ascii="宋体" w:hAnsi="宋体" w:cs="宋体"/>
                <w:b/>
                <w:sz w:val="18"/>
                <w:szCs w:val="18"/>
                <w:lang w:eastAsia="zh-CN"/>
              </w:rPr>
            </w:pPr>
          </w:p>
          <w:p w14:paraId="2F525E0B">
            <w:pPr>
              <w:spacing w:line="360" w:lineRule="exact"/>
              <w:ind w:firstLine="0" w:firstLineChars="0"/>
              <w:jc w:val="center"/>
              <w:rPr>
                <w:rFonts w:hint="eastAsia" w:ascii="宋体" w:hAnsi="宋体" w:cs="宋体"/>
                <w:b/>
                <w:sz w:val="18"/>
                <w:szCs w:val="18"/>
                <w:lang w:eastAsia="zh-CN"/>
              </w:rPr>
            </w:pPr>
          </w:p>
          <w:p w14:paraId="3A0BB027">
            <w:pPr>
              <w:spacing w:line="360" w:lineRule="exact"/>
              <w:ind w:firstLine="0" w:firstLineChars="0"/>
              <w:jc w:val="center"/>
              <w:rPr>
                <w:rFonts w:hint="eastAsia" w:ascii="宋体" w:hAnsi="宋体" w:cs="宋体"/>
                <w:b/>
                <w:sz w:val="18"/>
                <w:szCs w:val="18"/>
                <w:lang w:eastAsia="zh-CN"/>
              </w:rPr>
            </w:pPr>
          </w:p>
          <w:p w14:paraId="6EF21950">
            <w:pPr>
              <w:spacing w:line="360" w:lineRule="exact"/>
              <w:ind w:firstLine="0" w:firstLineChars="0"/>
              <w:jc w:val="center"/>
              <w:rPr>
                <w:rFonts w:hint="eastAsia" w:ascii="宋体" w:hAnsi="宋体" w:cs="宋体"/>
                <w:b/>
                <w:sz w:val="18"/>
                <w:szCs w:val="18"/>
                <w:lang w:eastAsia="zh-CN"/>
              </w:rPr>
            </w:pPr>
          </w:p>
          <w:p w14:paraId="1BED49DD">
            <w:pPr>
              <w:spacing w:line="360" w:lineRule="exact"/>
              <w:ind w:firstLine="0" w:firstLineChars="0"/>
              <w:jc w:val="center"/>
              <w:rPr>
                <w:rFonts w:hint="eastAsia" w:ascii="宋体" w:hAnsi="宋体" w:cs="宋体"/>
                <w:b/>
                <w:sz w:val="18"/>
                <w:szCs w:val="18"/>
                <w:lang w:eastAsia="zh-CN"/>
              </w:rPr>
            </w:pPr>
          </w:p>
          <w:p w14:paraId="5B2FBC68">
            <w:pPr>
              <w:spacing w:line="360" w:lineRule="exact"/>
              <w:ind w:firstLine="0" w:firstLineChars="0"/>
              <w:jc w:val="center"/>
              <w:rPr>
                <w:rFonts w:hint="eastAsia" w:ascii="宋体" w:hAnsi="宋体" w:cs="宋体"/>
                <w:b/>
                <w:sz w:val="18"/>
                <w:szCs w:val="18"/>
                <w:lang w:eastAsia="zh-CN"/>
              </w:rPr>
            </w:pPr>
          </w:p>
          <w:p w14:paraId="12B08524">
            <w:pPr>
              <w:spacing w:line="360" w:lineRule="exact"/>
              <w:ind w:firstLine="0" w:firstLineChars="0"/>
              <w:jc w:val="center"/>
              <w:rPr>
                <w:rFonts w:hint="eastAsia" w:ascii="宋体" w:hAnsi="宋体" w:cs="宋体"/>
                <w:b/>
                <w:sz w:val="18"/>
                <w:szCs w:val="18"/>
                <w:lang w:eastAsia="zh-CN"/>
              </w:rPr>
            </w:pPr>
          </w:p>
          <w:p w14:paraId="11B902E6">
            <w:pPr>
              <w:spacing w:line="360" w:lineRule="exact"/>
              <w:ind w:firstLine="0" w:firstLineChars="0"/>
              <w:jc w:val="center"/>
              <w:rPr>
                <w:rFonts w:hint="eastAsia" w:ascii="宋体" w:hAnsi="宋体" w:cs="宋体"/>
                <w:b/>
                <w:sz w:val="18"/>
                <w:szCs w:val="18"/>
              </w:rPr>
            </w:pPr>
            <w:r>
              <w:rPr>
                <w:rFonts w:hint="eastAsia" w:ascii="宋体" w:hAnsi="宋体" w:cs="宋体"/>
                <w:b/>
                <w:sz w:val="18"/>
                <w:szCs w:val="18"/>
              </w:rPr>
              <w:t>人力资源管理</w:t>
            </w:r>
          </w:p>
        </w:tc>
        <w:tc>
          <w:tcPr>
            <w:tcW w:w="3042" w:type="dxa"/>
          </w:tcPr>
          <w:p w14:paraId="58FA31D4">
            <w:pPr>
              <w:spacing w:line="360" w:lineRule="exact"/>
              <w:ind w:firstLine="0" w:firstLineChars="0"/>
              <w:rPr>
                <w:rFonts w:hint="eastAsia" w:ascii="宋体" w:hAnsi="宋体" w:cs="宋体"/>
                <w:bCs/>
                <w:sz w:val="18"/>
                <w:szCs w:val="18"/>
              </w:rPr>
            </w:pPr>
            <w:r>
              <w:rPr>
                <w:rFonts w:hint="eastAsia" w:ascii="宋体" w:hAnsi="宋体" w:cs="宋体"/>
                <w:bCs/>
                <w:sz w:val="18"/>
                <w:szCs w:val="18"/>
              </w:rPr>
              <w:t>1.知识目标</w:t>
            </w:r>
          </w:p>
          <w:p w14:paraId="5C02A721">
            <w:pPr>
              <w:spacing w:line="360" w:lineRule="exact"/>
              <w:ind w:firstLine="0" w:firstLineChars="0"/>
              <w:rPr>
                <w:rFonts w:hint="eastAsia" w:ascii="宋体" w:hAnsi="宋体" w:cs="宋体"/>
                <w:bCs/>
                <w:sz w:val="18"/>
                <w:szCs w:val="18"/>
              </w:rPr>
            </w:pPr>
            <w:r>
              <w:rPr>
                <w:rFonts w:hint="eastAsia" w:ascii="宋体" w:hAnsi="宋体" w:cs="宋体"/>
                <w:bCs/>
                <w:sz w:val="18"/>
                <w:szCs w:val="18"/>
              </w:rPr>
              <w:t>（1）掌握HRM基础理论与概念，掌握历史发展、法律框架及其对组织的关键作用。</w:t>
            </w:r>
          </w:p>
          <w:p w14:paraId="7BF0D79D">
            <w:pPr>
              <w:spacing w:line="360" w:lineRule="exact"/>
              <w:ind w:firstLine="0" w:firstLineChars="0"/>
              <w:rPr>
                <w:rFonts w:hint="eastAsia" w:ascii="宋体" w:hAnsi="宋体" w:cs="宋体"/>
                <w:bCs/>
                <w:sz w:val="18"/>
                <w:szCs w:val="18"/>
              </w:rPr>
            </w:pPr>
            <w:r>
              <w:rPr>
                <w:rFonts w:hint="eastAsia" w:ascii="宋体" w:hAnsi="宋体" w:cs="宋体"/>
                <w:bCs/>
                <w:sz w:val="18"/>
                <w:szCs w:val="18"/>
              </w:rPr>
              <w:t>（2）深入掌握招聘全流程，掌握岗位需求分析、候选人筛选与面试技巧，确保精准选拔。</w:t>
            </w:r>
          </w:p>
          <w:p w14:paraId="086AC585">
            <w:pPr>
              <w:spacing w:line="360" w:lineRule="exact"/>
              <w:ind w:firstLine="0" w:firstLineChars="0"/>
              <w:rPr>
                <w:rFonts w:hint="eastAsia" w:ascii="宋体" w:hAnsi="宋体" w:cs="宋体"/>
                <w:bCs/>
                <w:sz w:val="18"/>
                <w:szCs w:val="18"/>
              </w:rPr>
            </w:pPr>
            <w:r>
              <w:rPr>
                <w:rFonts w:hint="eastAsia" w:ascii="宋体" w:hAnsi="宋体" w:cs="宋体"/>
                <w:bCs/>
                <w:sz w:val="18"/>
                <w:szCs w:val="18"/>
              </w:rPr>
              <w:t>（3）学习培训规划、职业发展路径及领导力培养策略，促进员工与组织共同成长。</w:t>
            </w:r>
          </w:p>
          <w:p w14:paraId="1722BC64">
            <w:pPr>
              <w:spacing w:line="360" w:lineRule="exact"/>
              <w:ind w:firstLine="0" w:firstLineChars="0"/>
              <w:rPr>
                <w:rFonts w:hint="eastAsia" w:ascii="宋体" w:hAnsi="宋体" w:cs="宋体"/>
                <w:bCs/>
                <w:sz w:val="18"/>
                <w:szCs w:val="18"/>
              </w:rPr>
            </w:pPr>
            <w:r>
              <w:rPr>
                <w:rFonts w:hint="eastAsia" w:ascii="宋体" w:hAnsi="宋体" w:cs="宋体"/>
                <w:bCs/>
                <w:sz w:val="18"/>
                <w:szCs w:val="18"/>
              </w:rPr>
              <w:t>（4）熟悉绩效评估体系、目标设定与反馈机制，运用绩效数据驱动员工发展与激励。</w:t>
            </w:r>
          </w:p>
          <w:p w14:paraId="470A8B34">
            <w:pPr>
              <w:spacing w:line="360" w:lineRule="exact"/>
              <w:ind w:firstLine="0" w:firstLineChars="0"/>
              <w:rPr>
                <w:rFonts w:hint="eastAsia" w:ascii="宋体" w:hAnsi="宋体" w:cs="宋体"/>
                <w:bCs/>
                <w:sz w:val="18"/>
                <w:szCs w:val="18"/>
              </w:rPr>
            </w:pPr>
            <w:r>
              <w:rPr>
                <w:rFonts w:hint="eastAsia" w:ascii="宋体" w:hAnsi="宋体" w:cs="宋体"/>
                <w:bCs/>
                <w:sz w:val="18"/>
                <w:szCs w:val="18"/>
              </w:rPr>
              <w:t>（5）掌握薪酬设计原理、市场调研方法及福利规划，构建具有竞争力的薪酬福利体系。</w:t>
            </w:r>
          </w:p>
          <w:p w14:paraId="2FAB6303">
            <w:pPr>
              <w:spacing w:line="360" w:lineRule="exact"/>
              <w:ind w:firstLine="0" w:firstLineChars="0"/>
              <w:rPr>
                <w:rFonts w:hint="eastAsia" w:ascii="宋体" w:hAnsi="宋体" w:cs="宋体"/>
                <w:bCs/>
                <w:sz w:val="18"/>
                <w:szCs w:val="18"/>
              </w:rPr>
            </w:pPr>
            <w:r>
              <w:rPr>
                <w:rFonts w:hint="eastAsia" w:ascii="宋体" w:hAnsi="宋体" w:cs="宋体"/>
                <w:bCs/>
                <w:sz w:val="18"/>
                <w:szCs w:val="18"/>
              </w:rPr>
              <w:t>（6）掌握劳动法律法规，掌握员工沟通、参与、冲突解决技巧，维护良好工作关系。</w:t>
            </w:r>
          </w:p>
          <w:p w14:paraId="5E3448EC">
            <w:pPr>
              <w:spacing w:line="360" w:lineRule="exact"/>
              <w:ind w:firstLine="0" w:firstLineChars="0"/>
              <w:rPr>
                <w:rFonts w:hint="eastAsia" w:ascii="宋体" w:hAnsi="宋体" w:cs="宋体"/>
                <w:bCs/>
                <w:sz w:val="18"/>
                <w:szCs w:val="18"/>
              </w:rPr>
            </w:pPr>
            <w:r>
              <w:rPr>
                <w:rFonts w:hint="eastAsia" w:ascii="宋体" w:hAnsi="宋体" w:cs="宋体"/>
                <w:bCs/>
                <w:sz w:val="18"/>
                <w:szCs w:val="18"/>
              </w:rPr>
              <w:t>2.能力目标</w:t>
            </w:r>
          </w:p>
          <w:p w14:paraId="131B0FCC">
            <w:pPr>
              <w:spacing w:line="360" w:lineRule="exact"/>
              <w:ind w:firstLine="0" w:firstLineChars="0"/>
              <w:rPr>
                <w:rFonts w:hint="eastAsia" w:ascii="宋体" w:hAnsi="宋体" w:cs="宋体"/>
                <w:bCs/>
                <w:sz w:val="18"/>
                <w:szCs w:val="18"/>
              </w:rPr>
            </w:pPr>
            <w:r>
              <w:rPr>
                <w:rFonts w:hint="eastAsia" w:ascii="宋体" w:hAnsi="宋体" w:cs="宋体"/>
                <w:bCs/>
                <w:sz w:val="18"/>
                <w:szCs w:val="18"/>
              </w:rPr>
              <w:t>（1）能够分析HRM在组织战略中的角色，制定符合法规的HR政策。</w:t>
            </w:r>
          </w:p>
          <w:p w14:paraId="186FDEEA">
            <w:pPr>
              <w:spacing w:line="360" w:lineRule="exact"/>
              <w:ind w:firstLine="0" w:firstLineChars="0"/>
              <w:rPr>
                <w:rFonts w:hint="eastAsia" w:ascii="宋体" w:hAnsi="宋体" w:cs="宋体"/>
                <w:bCs/>
                <w:sz w:val="18"/>
                <w:szCs w:val="18"/>
              </w:rPr>
            </w:pPr>
            <w:r>
              <w:rPr>
                <w:rFonts w:hint="eastAsia" w:ascii="宋体" w:hAnsi="宋体" w:cs="宋体"/>
                <w:bCs/>
                <w:sz w:val="18"/>
                <w:szCs w:val="18"/>
              </w:rPr>
              <w:t>（2）高效执行招聘计划，准确评估候选人，选拔出最适合岗位的人才。</w:t>
            </w:r>
          </w:p>
          <w:p w14:paraId="7B63913B">
            <w:pPr>
              <w:spacing w:line="360" w:lineRule="exact"/>
              <w:ind w:firstLine="0" w:firstLineChars="0"/>
              <w:rPr>
                <w:rFonts w:hint="eastAsia" w:ascii="宋体" w:hAnsi="宋体" w:cs="宋体"/>
                <w:bCs/>
                <w:sz w:val="18"/>
                <w:szCs w:val="18"/>
              </w:rPr>
            </w:pPr>
            <w:r>
              <w:rPr>
                <w:rFonts w:hint="eastAsia" w:ascii="宋体" w:hAnsi="宋体" w:cs="宋体"/>
                <w:bCs/>
                <w:sz w:val="18"/>
                <w:szCs w:val="18"/>
              </w:rPr>
              <w:t>（3）设计并实施有效的培训计划，促进员工技能提升与职业发展。</w:t>
            </w:r>
          </w:p>
          <w:p w14:paraId="269884EC">
            <w:pPr>
              <w:spacing w:line="360" w:lineRule="exact"/>
              <w:ind w:firstLine="0" w:firstLineChars="0"/>
              <w:rPr>
                <w:rFonts w:hint="eastAsia" w:ascii="宋体" w:hAnsi="宋体" w:cs="宋体"/>
                <w:bCs/>
                <w:sz w:val="18"/>
                <w:szCs w:val="18"/>
              </w:rPr>
            </w:pPr>
            <w:r>
              <w:rPr>
                <w:rFonts w:hint="eastAsia" w:ascii="宋体" w:hAnsi="宋体" w:cs="宋体"/>
                <w:bCs/>
                <w:sz w:val="18"/>
                <w:szCs w:val="18"/>
              </w:rPr>
              <w:t>（4）运用科学方法进行绩效评估，设定合理目标，提供建设性反馈。</w:t>
            </w:r>
          </w:p>
          <w:p w14:paraId="4AEBB0E4">
            <w:pPr>
              <w:spacing w:line="360" w:lineRule="exact"/>
              <w:ind w:firstLine="0" w:firstLineChars="0"/>
              <w:rPr>
                <w:rFonts w:hint="eastAsia" w:ascii="宋体" w:hAnsi="宋体" w:cs="宋体"/>
                <w:bCs/>
                <w:sz w:val="18"/>
                <w:szCs w:val="18"/>
              </w:rPr>
            </w:pPr>
            <w:r>
              <w:rPr>
                <w:rFonts w:hint="eastAsia" w:ascii="宋体" w:hAnsi="宋体" w:cs="宋体"/>
                <w:bCs/>
                <w:sz w:val="18"/>
                <w:szCs w:val="18"/>
              </w:rPr>
              <w:t>（5）根据市场趋势调整薪酬结构，设计吸引人才的福利方案。</w:t>
            </w:r>
          </w:p>
          <w:p w14:paraId="4B359C6B">
            <w:pPr>
              <w:spacing w:line="360" w:lineRule="exact"/>
              <w:ind w:firstLine="0" w:firstLineChars="0"/>
              <w:rPr>
                <w:rFonts w:hint="eastAsia" w:ascii="宋体" w:hAnsi="宋体" w:cs="宋体"/>
                <w:bCs/>
                <w:sz w:val="18"/>
                <w:szCs w:val="18"/>
              </w:rPr>
            </w:pPr>
            <w:r>
              <w:rPr>
                <w:rFonts w:hint="eastAsia" w:ascii="宋体" w:hAnsi="宋体" w:cs="宋体"/>
                <w:bCs/>
                <w:sz w:val="18"/>
                <w:szCs w:val="18"/>
              </w:rPr>
              <w:t>（6）有效处理员工关系问题，促进员工沟通，营造和谐工作氛围。</w:t>
            </w:r>
          </w:p>
          <w:p w14:paraId="52147548">
            <w:pPr>
              <w:spacing w:line="360" w:lineRule="exact"/>
              <w:ind w:firstLine="0" w:firstLineChars="0"/>
              <w:rPr>
                <w:rFonts w:hint="eastAsia" w:ascii="宋体" w:hAnsi="宋体" w:cs="宋体"/>
                <w:bCs/>
                <w:sz w:val="18"/>
                <w:szCs w:val="18"/>
              </w:rPr>
            </w:pPr>
            <w:r>
              <w:rPr>
                <w:rFonts w:hint="eastAsia" w:ascii="宋体" w:hAnsi="宋体" w:cs="宋体"/>
                <w:bCs/>
                <w:sz w:val="18"/>
                <w:szCs w:val="18"/>
              </w:rPr>
              <w:t>3.素质目标</w:t>
            </w:r>
          </w:p>
          <w:p w14:paraId="241783BF">
            <w:pPr>
              <w:spacing w:line="360" w:lineRule="exact"/>
              <w:ind w:firstLine="0" w:firstLineChars="0"/>
              <w:rPr>
                <w:rFonts w:hint="eastAsia" w:ascii="宋体" w:hAnsi="宋体" w:cs="宋体"/>
                <w:bCs/>
                <w:sz w:val="18"/>
                <w:szCs w:val="18"/>
              </w:rPr>
            </w:pPr>
            <w:r>
              <w:rPr>
                <w:rFonts w:hint="eastAsia" w:ascii="宋体" w:hAnsi="宋体" w:cs="宋体"/>
                <w:bCs/>
                <w:sz w:val="18"/>
                <w:szCs w:val="18"/>
              </w:rPr>
              <w:t>（1）培养全局观念，掌握HRM对组织长远发展的重要性。</w:t>
            </w:r>
          </w:p>
          <w:p w14:paraId="7D6ADB8A">
            <w:pPr>
              <w:spacing w:line="360" w:lineRule="exact"/>
              <w:ind w:firstLine="0" w:firstLineChars="0"/>
              <w:rPr>
                <w:rFonts w:hint="eastAsia" w:ascii="宋体" w:hAnsi="宋体" w:cs="宋体"/>
                <w:bCs/>
                <w:sz w:val="18"/>
                <w:szCs w:val="18"/>
              </w:rPr>
            </w:pPr>
            <w:r>
              <w:rPr>
                <w:rFonts w:hint="eastAsia" w:ascii="宋体" w:hAnsi="宋体" w:cs="宋体"/>
                <w:bCs/>
                <w:sz w:val="18"/>
                <w:szCs w:val="18"/>
              </w:rPr>
              <w:t>（2）展现专业素养，保持客观公正，确保招聘过程的公平性。</w:t>
            </w:r>
          </w:p>
          <w:p w14:paraId="45A1BDD4">
            <w:pPr>
              <w:spacing w:line="360" w:lineRule="exact"/>
              <w:ind w:firstLine="0" w:firstLineChars="0"/>
              <w:rPr>
                <w:rFonts w:hint="eastAsia" w:ascii="宋体" w:hAnsi="宋体" w:cs="宋体"/>
                <w:bCs/>
                <w:sz w:val="18"/>
                <w:szCs w:val="18"/>
              </w:rPr>
            </w:pPr>
            <w:r>
              <w:rPr>
                <w:rFonts w:hint="eastAsia" w:ascii="宋体" w:hAnsi="宋体" w:cs="宋体"/>
                <w:bCs/>
                <w:sz w:val="18"/>
                <w:szCs w:val="18"/>
              </w:rPr>
              <w:t>（3）激发个人潜能，培养团队协作精神，推动组织文化建设。</w:t>
            </w:r>
          </w:p>
          <w:p w14:paraId="3C1743CB">
            <w:pPr>
              <w:spacing w:line="360" w:lineRule="exact"/>
              <w:ind w:firstLine="0" w:firstLineChars="0"/>
              <w:rPr>
                <w:rFonts w:hint="eastAsia" w:ascii="宋体" w:hAnsi="宋体" w:cs="宋体"/>
                <w:bCs/>
                <w:sz w:val="18"/>
                <w:szCs w:val="18"/>
              </w:rPr>
            </w:pPr>
            <w:r>
              <w:rPr>
                <w:rFonts w:hint="eastAsia" w:ascii="宋体" w:hAnsi="宋体" w:cs="宋体"/>
                <w:bCs/>
                <w:sz w:val="18"/>
                <w:szCs w:val="18"/>
              </w:rPr>
              <w:t>（4）强化责任心与执行力，鼓励员工自我提升，实现个人与组织双赢。</w:t>
            </w:r>
          </w:p>
          <w:p w14:paraId="49B59AE8">
            <w:pPr>
              <w:spacing w:line="360" w:lineRule="exact"/>
              <w:ind w:firstLine="0" w:firstLineChars="0"/>
              <w:rPr>
                <w:rFonts w:hint="eastAsia" w:ascii="宋体" w:hAnsi="宋体" w:cs="宋体"/>
                <w:bCs/>
                <w:sz w:val="18"/>
                <w:szCs w:val="18"/>
              </w:rPr>
            </w:pPr>
            <w:r>
              <w:rPr>
                <w:rFonts w:hint="eastAsia" w:ascii="宋体" w:hAnsi="宋体" w:cs="宋体"/>
                <w:bCs/>
                <w:sz w:val="18"/>
                <w:szCs w:val="18"/>
              </w:rPr>
              <w:t>（5）具备市场敏锐度，保持成本意识，创造公平合理的薪酬环境。</w:t>
            </w:r>
          </w:p>
          <w:p w14:paraId="750DD111">
            <w:pPr>
              <w:spacing w:line="360" w:lineRule="exact"/>
              <w:ind w:firstLine="0" w:firstLineChars="0"/>
              <w:rPr>
                <w:rFonts w:hint="eastAsia" w:ascii="宋体" w:hAnsi="宋体" w:cs="宋体"/>
                <w:bCs/>
                <w:sz w:val="18"/>
                <w:szCs w:val="18"/>
              </w:rPr>
            </w:pPr>
            <w:r>
              <w:rPr>
                <w:rFonts w:hint="eastAsia" w:ascii="宋体" w:hAnsi="宋体" w:cs="宋体"/>
                <w:bCs/>
                <w:sz w:val="18"/>
                <w:szCs w:val="18"/>
              </w:rPr>
              <w:t>（6）增强同理心与沟通技巧，维护员工权益，构建和谐劳动关系。</w:t>
            </w:r>
          </w:p>
        </w:tc>
        <w:tc>
          <w:tcPr>
            <w:tcW w:w="3077" w:type="dxa"/>
          </w:tcPr>
          <w:p w14:paraId="5DEC4C36">
            <w:pPr>
              <w:spacing w:line="360" w:lineRule="exact"/>
              <w:ind w:firstLine="0" w:firstLineChars="0"/>
              <w:rPr>
                <w:rFonts w:hint="eastAsia" w:ascii="宋体" w:hAnsi="宋体" w:cs="宋体"/>
                <w:bCs/>
                <w:sz w:val="18"/>
                <w:szCs w:val="18"/>
              </w:rPr>
            </w:pPr>
            <w:r>
              <w:rPr>
                <w:rFonts w:hint="eastAsia" w:ascii="宋体" w:hAnsi="宋体" w:cs="宋体"/>
                <w:bCs/>
                <w:sz w:val="18"/>
                <w:szCs w:val="18"/>
              </w:rPr>
              <w:t>模块一：人力资源管理导论</w:t>
            </w:r>
          </w:p>
          <w:p w14:paraId="4DEC4E5F">
            <w:pPr>
              <w:spacing w:line="360" w:lineRule="exact"/>
              <w:ind w:firstLine="0" w:firstLineChars="0"/>
              <w:rPr>
                <w:rFonts w:hint="eastAsia" w:ascii="宋体" w:hAnsi="宋体" w:cs="宋体"/>
                <w:bCs/>
                <w:sz w:val="18"/>
                <w:szCs w:val="18"/>
              </w:rPr>
            </w:pPr>
            <w:r>
              <w:rPr>
                <w:rFonts w:hint="eastAsia" w:ascii="宋体" w:hAnsi="宋体" w:cs="宋体"/>
                <w:bCs/>
                <w:sz w:val="18"/>
                <w:szCs w:val="18"/>
              </w:rPr>
              <w:t>介绍人力资源管理的基本概念、历史背景、法律框架以及在组织中的作用和重要性。</w:t>
            </w:r>
          </w:p>
          <w:p w14:paraId="08A7FE5B">
            <w:pPr>
              <w:spacing w:line="360" w:lineRule="exact"/>
              <w:ind w:firstLine="0" w:firstLineChars="0"/>
              <w:rPr>
                <w:rFonts w:hint="eastAsia" w:ascii="宋体" w:hAnsi="宋体" w:cs="宋体"/>
                <w:bCs/>
                <w:sz w:val="18"/>
                <w:szCs w:val="18"/>
              </w:rPr>
            </w:pPr>
            <w:r>
              <w:rPr>
                <w:rFonts w:hint="eastAsia" w:ascii="宋体" w:hAnsi="宋体" w:cs="宋体"/>
                <w:bCs/>
                <w:sz w:val="18"/>
                <w:szCs w:val="18"/>
              </w:rPr>
              <w:t>模块二：招聘与选拔</w:t>
            </w:r>
          </w:p>
          <w:p w14:paraId="6D569779">
            <w:pPr>
              <w:spacing w:line="360" w:lineRule="exact"/>
              <w:ind w:firstLine="0" w:firstLineChars="0"/>
              <w:rPr>
                <w:rFonts w:hint="eastAsia" w:ascii="宋体" w:hAnsi="宋体" w:cs="宋体"/>
                <w:bCs/>
                <w:sz w:val="18"/>
                <w:szCs w:val="18"/>
              </w:rPr>
            </w:pPr>
            <w:r>
              <w:rPr>
                <w:rFonts w:hint="eastAsia" w:ascii="宋体" w:hAnsi="宋体" w:cs="宋体"/>
                <w:bCs/>
                <w:sz w:val="18"/>
                <w:szCs w:val="18"/>
              </w:rPr>
              <w:t xml:space="preserve"> 描述招聘流程，从确定职位空缺到筛选简历、面试候选人，以及最终选拔合适的人选。</w:t>
            </w:r>
          </w:p>
          <w:p w14:paraId="7E109E68">
            <w:pPr>
              <w:spacing w:line="360" w:lineRule="exact"/>
              <w:ind w:firstLine="0" w:firstLineChars="0"/>
              <w:rPr>
                <w:rFonts w:hint="eastAsia" w:ascii="宋体" w:hAnsi="宋体" w:cs="宋体"/>
                <w:bCs/>
                <w:sz w:val="18"/>
                <w:szCs w:val="18"/>
              </w:rPr>
            </w:pPr>
            <w:r>
              <w:rPr>
                <w:rFonts w:hint="eastAsia" w:ascii="宋体" w:hAnsi="宋体" w:cs="宋体"/>
                <w:bCs/>
                <w:sz w:val="18"/>
                <w:szCs w:val="18"/>
              </w:rPr>
              <w:t>模块三：培训与开发</w:t>
            </w:r>
          </w:p>
          <w:p w14:paraId="531736FC">
            <w:pPr>
              <w:spacing w:line="360" w:lineRule="exact"/>
              <w:ind w:firstLine="0" w:firstLineChars="0"/>
              <w:rPr>
                <w:rFonts w:hint="eastAsia" w:ascii="宋体" w:hAnsi="宋体" w:cs="宋体"/>
                <w:bCs/>
                <w:sz w:val="18"/>
                <w:szCs w:val="18"/>
              </w:rPr>
            </w:pPr>
            <w:r>
              <w:rPr>
                <w:rFonts w:hint="eastAsia" w:ascii="宋体" w:hAnsi="宋体" w:cs="宋体"/>
                <w:bCs/>
                <w:sz w:val="18"/>
                <w:szCs w:val="18"/>
              </w:rPr>
              <w:t>员工培训计划、职业发展、领导力发展以及组织文化和能力的培养。</w:t>
            </w:r>
          </w:p>
          <w:p w14:paraId="707849E2">
            <w:pPr>
              <w:spacing w:line="360" w:lineRule="exact"/>
              <w:ind w:firstLine="0" w:firstLineChars="0"/>
              <w:rPr>
                <w:rFonts w:hint="eastAsia" w:ascii="宋体" w:hAnsi="宋体" w:cs="宋体"/>
                <w:bCs/>
                <w:sz w:val="18"/>
                <w:szCs w:val="18"/>
              </w:rPr>
            </w:pPr>
            <w:r>
              <w:rPr>
                <w:rFonts w:hint="eastAsia" w:ascii="宋体" w:hAnsi="宋体" w:cs="宋体"/>
                <w:bCs/>
                <w:sz w:val="18"/>
                <w:szCs w:val="18"/>
              </w:rPr>
              <w:t>模块四：绩效管理</w:t>
            </w:r>
          </w:p>
          <w:p w14:paraId="7F478C7C">
            <w:pPr>
              <w:spacing w:line="360" w:lineRule="exact"/>
              <w:ind w:firstLine="0" w:firstLineChars="0"/>
              <w:rPr>
                <w:rFonts w:hint="eastAsia" w:ascii="宋体" w:hAnsi="宋体" w:cs="宋体"/>
                <w:bCs/>
                <w:sz w:val="18"/>
                <w:szCs w:val="18"/>
              </w:rPr>
            </w:pPr>
            <w:r>
              <w:rPr>
                <w:rFonts w:hint="eastAsia" w:ascii="宋体" w:hAnsi="宋体" w:cs="宋体"/>
                <w:bCs/>
                <w:sz w:val="18"/>
                <w:szCs w:val="18"/>
              </w:rPr>
              <w:t>涉及绩效评估的方法、目标设定、绩效反馈以及如何使用绩效数据来指导员工发展和激励。</w:t>
            </w:r>
          </w:p>
          <w:p w14:paraId="0E346FC6">
            <w:pPr>
              <w:spacing w:line="360" w:lineRule="exact"/>
              <w:ind w:firstLine="0" w:firstLineChars="0"/>
              <w:rPr>
                <w:rFonts w:hint="eastAsia" w:ascii="宋体" w:hAnsi="宋体" w:cs="宋体"/>
                <w:bCs/>
                <w:sz w:val="18"/>
                <w:szCs w:val="18"/>
              </w:rPr>
            </w:pPr>
            <w:r>
              <w:rPr>
                <w:rFonts w:hint="eastAsia" w:ascii="宋体" w:hAnsi="宋体" w:cs="宋体"/>
                <w:bCs/>
                <w:sz w:val="18"/>
                <w:szCs w:val="18"/>
              </w:rPr>
              <w:t>模块五：薪酬福利管理</w:t>
            </w:r>
          </w:p>
          <w:p w14:paraId="73DD2B70">
            <w:pPr>
              <w:spacing w:line="360" w:lineRule="exact"/>
              <w:ind w:firstLine="0" w:firstLineChars="0"/>
              <w:rPr>
                <w:rFonts w:hint="eastAsia" w:ascii="宋体" w:hAnsi="宋体" w:cs="宋体"/>
                <w:bCs/>
                <w:sz w:val="18"/>
                <w:szCs w:val="18"/>
              </w:rPr>
            </w:pPr>
            <w:r>
              <w:rPr>
                <w:rFonts w:hint="eastAsia" w:ascii="宋体" w:hAnsi="宋体" w:cs="宋体"/>
                <w:bCs/>
                <w:kern w:val="0"/>
                <w:sz w:val="18"/>
                <w:szCs w:val="18"/>
              </w:rPr>
              <w:t>包</w:t>
            </w:r>
            <w:r>
              <w:rPr>
                <w:rFonts w:hint="eastAsia" w:ascii="宋体" w:hAnsi="宋体" w:cs="宋体"/>
                <w:bCs/>
                <w:sz w:val="18"/>
                <w:szCs w:val="18"/>
              </w:rPr>
              <w:t>括薪酬结构设计、市场薪酬调研、福利计划以及奖励和激励机制。</w:t>
            </w:r>
          </w:p>
          <w:p w14:paraId="59183CA7">
            <w:pPr>
              <w:spacing w:line="360" w:lineRule="exact"/>
              <w:ind w:firstLine="0" w:firstLineChars="0"/>
              <w:rPr>
                <w:rFonts w:hint="eastAsia" w:ascii="宋体" w:hAnsi="宋体" w:cs="宋体"/>
                <w:bCs/>
                <w:sz w:val="18"/>
                <w:szCs w:val="18"/>
              </w:rPr>
            </w:pPr>
            <w:r>
              <w:rPr>
                <w:rFonts w:hint="eastAsia" w:ascii="宋体" w:hAnsi="宋体" w:cs="宋体"/>
                <w:bCs/>
                <w:sz w:val="18"/>
                <w:szCs w:val="18"/>
              </w:rPr>
              <w:t>模块六：员工关系管理</w:t>
            </w:r>
          </w:p>
          <w:p w14:paraId="37D8BCE2">
            <w:pPr>
              <w:spacing w:line="360" w:lineRule="exact"/>
              <w:ind w:firstLine="0" w:firstLineChars="0"/>
              <w:rPr>
                <w:rFonts w:hint="eastAsia" w:ascii="宋体" w:hAnsi="宋体" w:cs="宋体"/>
                <w:bCs/>
                <w:sz w:val="18"/>
                <w:szCs w:val="18"/>
              </w:rPr>
            </w:pPr>
            <w:r>
              <w:rPr>
                <w:rFonts w:hint="eastAsia" w:ascii="宋体" w:hAnsi="宋体" w:cs="宋体"/>
                <w:bCs/>
                <w:sz w:val="18"/>
                <w:szCs w:val="18"/>
              </w:rPr>
              <w:t>涉及劳动法、员工参与、沟通、冲突解决和工作场所的公平性问题。</w:t>
            </w:r>
          </w:p>
        </w:tc>
        <w:tc>
          <w:tcPr>
            <w:tcW w:w="2878" w:type="dxa"/>
          </w:tcPr>
          <w:p w14:paraId="207F637C">
            <w:pPr>
              <w:spacing w:line="360" w:lineRule="exact"/>
              <w:ind w:firstLine="0" w:firstLineChars="0"/>
              <w:rPr>
                <w:rFonts w:hint="eastAsia" w:ascii="宋体" w:hAnsi="宋体" w:cs="宋体"/>
                <w:bCs/>
                <w:sz w:val="18"/>
                <w:szCs w:val="18"/>
              </w:rPr>
            </w:pPr>
            <w:r>
              <w:rPr>
                <w:rFonts w:hint="eastAsia" w:ascii="宋体" w:hAnsi="宋体" w:cs="宋体"/>
                <w:bCs/>
                <w:sz w:val="18"/>
                <w:szCs w:val="18"/>
              </w:rPr>
              <w:t>1.教学模式：</w:t>
            </w:r>
          </w:p>
          <w:p w14:paraId="35C79B80">
            <w:pPr>
              <w:spacing w:line="360" w:lineRule="exact"/>
              <w:ind w:firstLine="0" w:firstLineChars="0"/>
              <w:rPr>
                <w:rFonts w:hint="eastAsia" w:ascii="宋体" w:hAnsi="宋体" w:cs="宋体"/>
                <w:bCs/>
                <w:sz w:val="18"/>
                <w:szCs w:val="18"/>
              </w:rPr>
            </w:pPr>
            <w:r>
              <w:rPr>
                <w:rFonts w:hint="eastAsia" w:ascii="宋体" w:hAnsi="宋体" w:cs="宋体"/>
                <w:bCs/>
                <w:sz w:val="18"/>
                <w:szCs w:val="18"/>
              </w:rPr>
              <w:t>提供实际案例，让学生能够将理论知识与实践活动联系起来，引导学生进行团队合作项目和小组讨论，培养他们的团队合作和沟通能力。</w:t>
            </w:r>
          </w:p>
          <w:p w14:paraId="47EA7557">
            <w:pPr>
              <w:spacing w:line="360" w:lineRule="exact"/>
              <w:ind w:firstLine="0" w:firstLineChars="0"/>
              <w:rPr>
                <w:rFonts w:hint="eastAsia" w:ascii="宋体" w:hAnsi="宋体" w:cs="宋体"/>
                <w:bCs/>
                <w:sz w:val="18"/>
                <w:szCs w:val="18"/>
              </w:rPr>
            </w:pPr>
            <w:r>
              <w:rPr>
                <w:rFonts w:hint="eastAsia" w:ascii="宋体" w:hAnsi="宋体" w:cs="宋体"/>
                <w:bCs/>
                <w:sz w:val="18"/>
                <w:szCs w:val="18"/>
              </w:rPr>
              <w:t>2.教学条件：多媒体教室和智慧校园平台。</w:t>
            </w:r>
          </w:p>
          <w:p w14:paraId="4A6A5126">
            <w:pPr>
              <w:spacing w:line="360" w:lineRule="exact"/>
              <w:ind w:firstLine="0" w:firstLineChars="0"/>
              <w:rPr>
                <w:rFonts w:hint="eastAsia" w:ascii="宋体" w:hAnsi="宋体" w:cs="宋体"/>
                <w:bCs/>
                <w:sz w:val="18"/>
                <w:szCs w:val="18"/>
              </w:rPr>
            </w:pPr>
            <w:r>
              <w:rPr>
                <w:rFonts w:hint="eastAsia" w:ascii="宋体" w:hAnsi="宋体" w:cs="宋体"/>
                <w:bCs/>
                <w:sz w:val="18"/>
                <w:szCs w:val="18"/>
              </w:rPr>
              <w:t>3.教学方法：</w:t>
            </w:r>
          </w:p>
          <w:p w14:paraId="598B9D12">
            <w:pPr>
              <w:spacing w:line="360" w:lineRule="exact"/>
              <w:ind w:firstLine="0" w:firstLineChars="0"/>
              <w:rPr>
                <w:rFonts w:hint="eastAsia" w:ascii="宋体" w:hAnsi="宋体" w:cs="宋体"/>
                <w:bCs/>
                <w:sz w:val="18"/>
                <w:szCs w:val="18"/>
              </w:rPr>
            </w:pPr>
            <w:r>
              <w:rPr>
                <w:rFonts w:hint="eastAsia" w:ascii="宋体" w:hAnsi="宋体" w:cs="宋体"/>
                <w:bCs/>
                <w:sz w:val="18"/>
                <w:szCs w:val="18"/>
              </w:rPr>
              <w:t xml:space="preserve">精讲基本概念、深入进行知识解读，运用案例式教学、启发式教学、讨论式教学、主题演讲辩论、情境教学法等多种互动教学方法。 </w:t>
            </w:r>
          </w:p>
          <w:p w14:paraId="1F7431EC">
            <w:pPr>
              <w:spacing w:line="360" w:lineRule="exact"/>
              <w:ind w:firstLine="0" w:firstLineChars="0"/>
              <w:rPr>
                <w:rFonts w:hint="eastAsia" w:ascii="宋体" w:hAnsi="宋体" w:cs="宋体"/>
                <w:bCs/>
                <w:sz w:val="18"/>
                <w:szCs w:val="18"/>
              </w:rPr>
            </w:pPr>
            <w:r>
              <w:rPr>
                <w:rFonts w:hint="eastAsia" w:ascii="宋体" w:hAnsi="宋体" w:cs="宋体"/>
                <w:bCs/>
                <w:sz w:val="18"/>
                <w:szCs w:val="18"/>
              </w:rPr>
              <w:t>4.5.教师要求：</w:t>
            </w:r>
          </w:p>
          <w:p w14:paraId="560CDF86">
            <w:pPr>
              <w:spacing w:line="360" w:lineRule="exact"/>
              <w:ind w:firstLine="0" w:firstLineChars="0"/>
              <w:rPr>
                <w:rFonts w:hint="eastAsia" w:ascii="宋体" w:hAnsi="宋体" w:cs="宋体"/>
                <w:bCs/>
                <w:sz w:val="18"/>
                <w:szCs w:val="18"/>
              </w:rPr>
            </w:pPr>
            <w:r>
              <w:rPr>
                <w:rFonts w:hint="eastAsia" w:ascii="宋体" w:hAnsi="宋体" w:cs="宋体"/>
                <w:bCs/>
                <w:sz w:val="18"/>
                <w:szCs w:val="18"/>
              </w:rPr>
              <w:t>任课教师必须具有扎实的人力资源管理知识（包括理论知识和实践知识）,且具有课程开发能力。</w:t>
            </w:r>
          </w:p>
          <w:p w14:paraId="330FC57D">
            <w:pPr>
              <w:spacing w:line="360" w:lineRule="exact"/>
              <w:ind w:firstLine="0" w:firstLineChars="0"/>
              <w:rPr>
                <w:rFonts w:hint="eastAsia" w:ascii="宋体" w:hAnsi="宋体" w:cs="宋体"/>
                <w:bCs/>
                <w:sz w:val="18"/>
                <w:szCs w:val="18"/>
              </w:rPr>
            </w:pPr>
            <w:r>
              <w:rPr>
                <w:rFonts w:hint="eastAsia" w:ascii="宋体" w:hAnsi="宋体" w:cs="宋体"/>
                <w:bCs/>
                <w:sz w:val="18"/>
                <w:szCs w:val="18"/>
              </w:rPr>
              <w:t>5.评价建议：</w:t>
            </w:r>
          </w:p>
          <w:p w14:paraId="518EC15F">
            <w:pPr>
              <w:spacing w:line="360" w:lineRule="exact"/>
              <w:ind w:firstLine="0" w:firstLineChars="0"/>
              <w:rPr>
                <w:rFonts w:hint="eastAsia" w:ascii="宋体" w:hAnsi="宋体" w:cs="宋体"/>
                <w:bCs/>
                <w:sz w:val="18"/>
                <w:szCs w:val="18"/>
              </w:rPr>
            </w:pPr>
            <w:r>
              <w:rPr>
                <w:rFonts w:hint="eastAsia" w:ascii="宋体" w:hAnsi="宋体" w:cs="宋体"/>
                <w:bCs/>
                <w:sz w:val="18"/>
                <w:szCs w:val="18"/>
              </w:rPr>
              <w:t>采取学习过程考核（30%）+期末测评（70%）评定学习效果。</w:t>
            </w:r>
          </w:p>
        </w:tc>
      </w:tr>
      <w:tr w14:paraId="34C96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top"/>
          </w:tcPr>
          <w:p w14:paraId="1A1772C5">
            <w:pPr>
              <w:spacing w:line="360" w:lineRule="exact"/>
              <w:ind w:firstLine="0" w:firstLineChars="0"/>
              <w:jc w:val="center"/>
              <w:rPr>
                <w:rFonts w:hint="eastAsia" w:ascii="宋体" w:hAnsi="宋体" w:cs="宋体"/>
                <w:b/>
                <w:sz w:val="18"/>
                <w:szCs w:val="18"/>
              </w:rPr>
            </w:pPr>
          </w:p>
          <w:p w14:paraId="2C5F8773">
            <w:pPr>
              <w:spacing w:line="360" w:lineRule="exact"/>
              <w:ind w:firstLine="0" w:firstLineChars="0"/>
              <w:jc w:val="center"/>
              <w:rPr>
                <w:rFonts w:hint="eastAsia" w:ascii="宋体" w:hAnsi="宋体" w:cs="宋体"/>
                <w:b/>
                <w:sz w:val="18"/>
                <w:szCs w:val="18"/>
              </w:rPr>
            </w:pPr>
          </w:p>
          <w:p w14:paraId="55FC0473">
            <w:pPr>
              <w:spacing w:line="360" w:lineRule="exact"/>
              <w:ind w:firstLine="0" w:firstLineChars="0"/>
              <w:jc w:val="center"/>
              <w:rPr>
                <w:rFonts w:hint="eastAsia" w:ascii="宋体" w:hAnsi="宋体" w:cs="宋体"/>
                <w:b/>
                <w:sz w:val="18"/>
                <w:szCs w:val="18"/>
              </w:rPr>
            </w:pPr>
          </w:p>
          <w:p w14:paraId="7CB256CC">
            <w:pPr>
              <w:spacing w:line="360" w:lineRule="exact"/>
              <w:ind w:firstLine="0" w:firstLineChars="0"/>
              <w:jc w:val="center"/>
              <w:rPr>
                <w:rFonts w:hint="eastAsia" w:ascii="宋体" w:hAnsi="宋体" w:cs="宋体"/>
                <w:b/>
                <w:sz w:val="18"/>
                <w:szCs w:val="18"/>
              </w:rPr>
            </w:pPr>
          </w:p>
          <w:p w14:paraId="4AA30F89">
            <w:pPr>
              <w:spacing w:line="360" w:lineRule="exact"/>
              <w:ind w:firstLine="0" w:firstLineChars="0"/>
              <w:jc w:val="center"/>
              <w:rPr>
                <w:rFonts w:hint="eastAsia" w:ascii="宋体" w:hAnsi="宋体" w:cs="宋体"/>
                <w:b/>
                <w:sz w:val="18"/>
                <w:szCs w:val="18"/>
              </w:rPr>
            </w:pPr>
          </w:p>
          <w:p w14:paraId="5EEAE62D">
            <w:pPr>
              <w:spacing w:line="360" w:lineRule="exact"/>
              <w:ind w:firstLine="0" w:firstLineChars="0"/>
              <w:jc w:val="center"/>
              <w:rPr>
                <w:rFonts w:hint="eastAsia" w:ascii="宋体" w:hAnsi="宋体" w:cs="宋体"/>
                <w:b/>
                <w:sz w:val="18"/>
                <w:szCs w:val="18"/>
              </w:rPr>
            </w:pPr>
          </w:p>
          <w:p w14:paraId="034F8AAA">
            <w:pPr>
              <w:spacing w:line="360" w:lineRule="exact"/>
              <w:ind w:firstLine="0" w:firstLineChars="0"/>
              <w:jc w:val="center"/>
              <w:rPr>
                <w:rFonts w:hint="eastAsia" w:ascii="宋体" w:hAnsi="宋体" w:cs="宋体"/>
                <w:b/>
                <w:sz w:val="18"/>
                <w:szCs w:val="18"/>
              </w:rPr>
            </w:pPr>
          </w:p>
          <w:p w14:paraId="57B8EC3A">
            <w:pPr>
              <w:spacing w:line="360" w:lineRule="exact"/>
              <w:ind w:firstLine="0" w:firstLineChars="0"/>
              <w:jc w:val="center"/>
              <w:rPr>
                <w:rFonts w:hint="eastAsia" w:ascii="宋体" w:hAnsi="宋体" w:cs="宋体"/>
                <w:b/>
                <w:sz w:val="18"/>
                <w:szCs w:val="18"/>
              </w:rPr>
            </w:pPr>
          </w:p>
          <w:p w14:paraId="3EC6E494">
            <w:pPr>
              <w:spacing w:line="360" w:lineRule="exact"/>
              <w:ind w:firstLine="0" w:firstLineChars="0"/>
              <w:jc w:val="center"/>
              <w:rPr>
                <w:rFonts w:hint="eastAsia" w:ascii="宋体" w:hAnsi="宋体" w:cs="宋体"/>
                <w:b/>
                <w:sz w:val="18"/>
                <w:szCs w:val="18"/>
              </w:rPr>
            </w:pPr>
          </w:p>
          <w:p w14:paraId="1FAE2B9E">
            <w:pPr>
              <w:spacing w:line="360" w:lineRule="exact"/>
              <w:ind w:firstLine="0" w:firstLineChars="0"/>
              <w:jc w:val="center"/>
              <w:rPr>
                <w:rFonts w:hint="eastAsia" w:ascii="宋体" w:hAnsi="宋体" w:cs="宋体"/>
                <w:b/>
                <w:sz w:val="18"/>
                <w:szCs w:val="18"/>
              </w:rPr>
            </w:pPr>
          </w:p>
          <w:p w14:paraId="12867F32">
            <w:pPr>
              <w:spacing w:line="360" w:lineRule="exact"/>
              <w:ind w:firstLine="0" w:firstLineChars="0"/>
              <w:jc w:val="center"/>
              <w:rPr>
                <w:rFonts w:hint="eastAsia" w:ascii="宋体" w:hAnsi="宋体" w:cs="宋体"/>
                <w:b/>
                <w:sz w:val="18"/>
                <w:szCs w:val="18"/>
              </w:rPr>
            </w:pPr>
          </w:p>
          <w:p w14:paraId="39E3CEC8">
            <w:pPr>
              <w:spacing w:line="360" w:lineRule="exact"/>
              <w:ind w:firstLine="0" w:firstLineChars="0"/>
              <w:jc w:val="center"/>
              <w:rPr>
                <w:rFonts w:hint="eastAsia" w:ascii="宋体" w:hAnsi="宋体" w:cs="宋体"/>
                <w:b/>
                <w:sz w:val="18"/>
                <w:szCs w:val="18"/>
              </w:rPr>
            </w:pPr>
          </w:p>
          <w:p w14:paraId="0360CBEE">
            <w:pPr>
              <w:spacing w:line="360" w:lineRule="exact"/>
              <w:ind w:firstLine="0" w:firstLineChars="0"/>
              <w:jc w:val="center"/>
              <w:rPr>
                <w:rFonts w:hint="eastAsia" w:ascii="宋体" w:hAnsi="宋体" w:cs="宋体"/>
                <w:b/>
                <w:sz w:val="18"/>
                <w:szCs w:val="18"/>
              </w:rPr>
            </w:pPr>
          </w:p>
          <w:p w14:paraId="151B79C7">
            <w:pPr>
              <w:spacing w:line="360" w:lineRule="exact"/>
              <w:ind w:firstLine="0" w:firstLineChars="0"/>
              <w:jc w:val="center"/>
              <w:rPr>
                <w:rFonts w:hint="eastAsia" w:ascii="宋体" w:hAnsi="宋体" w:cs="宋体"/>
                <w:b/>
                <w:sz w:val="18"/>
                <w:szCs w:val="18"/>
              </w:rPr>
            </w:pPr>
            <w:r>
              <w:rPr>
                <w:rFonts w:hint="eastAsia" w:ascii="宋体" w:hAnsi="宋体" w:cs="宋体"/>
                <w:b/>
                <w:sz w:val="18"/>
                <w:szCs w:val="18"/>
              </w:rPr>
              <w:t>管理会计</w:t>
            </w:r>
          </w:p>
        </w:tc>
        <w:tc>
          <w:tcPr>
            <w:tcW w:w="3042" w:type="dxa"/>
            <w:vAlign w:val="top"/>
          </w:tcPr>
          <w:p w14:paraId="05F0C6C2">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1.素质目标：</w:t>
            </w:r>
          </w:p>
          <w:p w14:paraId="26B1E84F">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（1）职业道德素质：具备高度的职业道德和诚信意识，能够遵守会计法律法规和职业道德规范，确保管理会计工作的合规性和公正性。</w:t>
            </w:r>
          </w:p>
          <w:p w14:paraId="5071DF28">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（2）创新思维素质：具备创新思维和创新能力，能够不断探索新的管理会计方法和工具，推动企业管理的创新和发展。</w:t>
            </w:r>
          </w:p>
          <w:p w14:paraId="2ED65C67">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（3）团队合作精神：具备良好的团队合作精神和协作能力，能够与团队成员共同协作，完成管理会计任务，提升团队整体绩效。</w:t>
            </w:r>
          </w:p>
          <w:p w14:paraId="36925DB7">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2.知识目标：</w:t>
            </w:r>
          </w:p>
          <w:p w14:paraId="5D8EFD6A">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（1）掌握税务管理及筹划基本理论</w:t>
            </w:r>
          </w:p>
          <w:p w14:paraId="1389C39C">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（2）掌握税务管理及筹划工具与方法</w:t>
            </w:r>
          </w:p>
          <w:p w14:paraId="795E05FC">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（3）掌握</w:t>
            </w:r>
            <w:r>
              <w:rPr>
                <w:rFonts w:ascii="宋体" w:hAnsi="宋体" w:cs="宋体"/>
                <w:sz w:val="18"/>
                <w:szCs w:val="18"/>
              </w:rPr>
              <w:t>经营预测的基本方法，如定量分析法（如趋势预测分析法、因果预测分析法）和定性分析法。</w:t>
            </w:r>
          </w:p>
          <w:p w14:paraId="32E111FE">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（4）掌握</w:t>
            </w:r>
            <w:r>
              <w:rPr>
                <w:rFonts w:ascii="宋体" w:hAnsi="宋体" w:cs="宋体"/>
                <w:sz w:val="18"/>
                <w:szCs w:val="18"/>
              </w:rPr>
              <w:t>不同类型的经营决策，如生产决策、投资决策、筹资决策等。</w:t>
            </w:r>
            <w:r>
              <w:rPr>
                <w:rFonts w:hint="eastAsia" w:ascii="宋体" w:hAnsi="宋体" w:cs="宋体"/>
                <w:sz w:val="18"/>
                <w:szCs w:val="18"/>
              </w:rPr>
              <w:t>掌握</w:t>
            </w:r>
            <w:r>
              <w:rPr>
                <w:rFonts w:ascii="宋体" w:hAnsi="宋体" w:cs="宋体"/>
                <w:sz w:val="18"/>
                <w:szCs w:val="18"/>
              </w:rPr>
              <w:t>预算概述：介绍预算的基本概念、目的和作用，以及全面预算管理的重要性。</w:t>
            </w:r>
          </w:p>
          <w:p w14:paraId="1E89874A">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（5）掌握</w:t>
            </w:r>
            <w:r>
              <w:rPr>
                <w:rFonts w:ascii="宋体" w:hAnsi="宋体" w:cs="宋体"/>
                <w:sz w:val="18"/>
                <w:szCs w:val="18"/>
              </w:rPr>
              <w:t>税务筹划的基本概念、原则和目的，以及税务筹划与偷税漏税的区别。</w:t>
            </w:r>
          </w:p>
          <w:p w14:paraId="3684E981">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3.能力目标：</w:t>
            </w:r>
          </w:p>
          <w:p w14:paraId="0D54A968">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（1）能够识别企业经营中的问题和机会，并提出改进建议</w:t>
            </w:r>
          </w:p>
          <w:p w14:paraId="1FBF8916">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（2）能够运用管理会计信息系统进行数据收集、处理、分析和筹划，提高工作效率。</w:t>
            </w:r>
          </w:p>
          <w:p w14:paraId="40741C71">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bCs/>
                <w:sz w:val="18"/>
                <w:szCs w:val="18"/>
              </w:rPr>
            </w:pPr>
            <w:r>
              <w:rPr>
                <w:rFonts w:hint="eastAsia" w:ascii="宋体" w:hAnsi="宋体" w:cs="宋体"/>
                <w:sz w:val="18"/>
                <w:szCs w:val="18"/>
              </w:rPr>
              <w:t>（3）能够在团队中发挥积极作用，共同解决问题、推动企业发展</w:t>
            </w:r>
          </w:p>
        </w:tc>
        <w:tc>
          <w:tcPr>
            <w:tcW w:w="3077" w:type="dxa"/>
            <w:vAlign w:val="top"/>
          </w:tcPr>
          <w:p w14:paraId="68A51984">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模块一、管理会计基础</w:t>
            </w:r>
          </w:p>
          <w:p w14:paraId="4D82B763">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管理会计概述</w:t>
            </w:r>
          </w:p>
          <w:p w14:paraId="03596E90">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定义与职能：介绍管理会计的基本概念、作用及其在企业中的重要性。</w:t>
            </w:r>
          </w:p>
          <w:p w14:paraId="05B1C393">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与财务会计的区别：阐述管理会计与财务会计在目标、对象、方法等方面的差异。</w:t>
            </w:r>
          </w:p>
          <w:p w14:paraId="3576724A">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管理会计环境</w:t>
            </w:r>
          </w:p>
          <w:p w14:paraId="6FBDD6C7">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内部环境：分析企业组织结构、企业文化、管理风格等对管理会计的影响。</w:t>
            </w:r>
          </w:p>
          <w:p w14:paraId="4217F74F">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外部环境：探讨经济环境、法律环境、技术环境等外部因素对管理会计的挑战与机遇。</w:t>
            </w:r>
          </w:p>
          <w:p w14:paraId="2C3BBFF0">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模块二、成本管理与核算</w:t>
            </w:r>
          </w:p>
          <w:p w14:paraId="32B1144E">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成本分类与行为</w:t>
            </w:r>
          </w:p>
          <w:p w14:paraId="19E092EF">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成本分类：介绍直接成本、间接成本、固定成本、变动成本等不同类型的成本。</w:t>
            </w:r>
          </w:p>
          <w:p w14:paraId="76593F78">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成本行为分析：探讨成本随业务量变化而变化的规律，为成本控制和决策提供依据。</w:t>
            </w:r>
          </w:p>
          <w:p w14:paraId="22074177">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成本核算方法</w:t>
            </w:r>
          </w:p>
          <w:p w14:paraId="63FEAD60">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作业成本法（ABC）：详细讲解作业成本法的原理、步骤及应用。</w:t>
            </w:r>
          </w:p>
          <w:p w14:paraId="17EB3714">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标准成本法：介绍标准成本的制定、成本差异的计算与分析。</w:t>
            </w:r>
          </w:p>
          <w:p w14:paraId="6E1F89CD">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变动成本法：解释变动成本法的概念及其在决策中的应用。</w:t>
            </w:r>
          </w:p>
          <w:p w14:paraId="3D8DA7BC">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成本控制与分析</w:t>
            </w:r>
          </w:p>
          <w:p w14:paraId="79BB9DB9">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成本控制方法：介绍预算控制、标准成本控制、责任会计等成本控制手段。</w:t>
            </w:r>
          </w:p>
          <w:p w14:paraId="14DFBC55">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成本分析：通过成本性态分析、本量利分析（CVP）等工具，深入剖析成本结构，优化成本配置。</w:t>
            </w:r>
          </w:p>
          <w:p w14:paraId="1E48D5A4">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模块三、预算管理与规划</w:t>
            </w:r>
          </w:p>
          <w:p w14:paraId="168C65E5">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预算编制</w:t>
            </w:r>
          </w:p>
          <w:p w14:paraId="5485C92D">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预算类型：介绍全面预算、部门预算、项目预算等不同类型的预算。</w:t>
            </w:r>
          </w:p>
          <w:p w14:paraId="7255050C">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预算编制方法：讲解零基预算、增量预算、滚动预算等预算编制方法。</w:t>
            </w:r>
          </w:p>
          <w:p w14:paraId="37618125">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预算执行与监控</w:t>
            </w:r>
          </w:p>
          <w:p w14:paraId="0F111F8A">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预算执行：分析预算执行过程中的关键控制点，确保预算目标的实现。</w:t>
            </w:r>
          </w:p>
          <w:p w14:paraId="5DEF9B28">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预算差异分析：通过对比实际执行结果与预算目标，找出差异原因，提出改进措施。</w:t>
            </w:r>
          </w:p>
          <w:p w14:paraId="098113A3">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长期规划与短期计划</w:t>
            </w:r>
          </w:p>
          <w:p w14:paraId="64FE9E59">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战略规划：结合企业战略目标，制定长期财务规划。</w:t>
            </w:r>
          </w:p>
          <w:p w14:paraId="1D03E7E5">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短期计划：根据长期规划，制定年度、季度或月度的短期计划，确保战略目标的落地实施。</w:t>
            </w:r>
          </w:p>
          <w:p w14:paraId="6C4208D6">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模块四、绩效管理与激励</w:t>
            </w:r>
          </w:p>
          <w:p w14:paraId="46FE9A2C">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绩效评估体系</w:t>
            </w:r>
          </w:p>
          <w:p w14:paraId="545F2969">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关键绩效指标（KPI）：介绍KPI的设定原则、方法及应用。</w:t>
            </w:r>
          </w:p>
          <w:p w14:paraId="5DF8243E">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平衡计分卡（BSC）：讲解平衡计分卡的四个维度（财务、客户、内部流程、学习与成长）及其在企业绩效评估中的应用。</w:t>
            </w:r>
          </w:p>
          <w:p w14:paraId="3AF0D8E1">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激励机制设计</w:t>
            </w:r>
          </w:p>
          <w:p w14:paraId="3ABF2611">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薪酬与奖励制度：探讨基于绩效的薪酬体系、奖金计划、股权激励等激励机制。</w:t>
            </w:r>
          </w:p>
          <w:p w14:paraId="72EE31AB">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团队与个人激励：分析如何根据团队和个人的绩效表现，设计合理的激励措施。</w:t>
            </w:r>
          </w:p>
          <w:p w14:paraId="531CA3A0">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模块五、决策分析与支持</w:t>
            </w:r>
          </w:p>
          <w:p w14:paraId="59461448">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投资决策</w:t>
            </w:r>
          </w:p>
          <w:p w14:paraId="46D1EFAB">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资本预算：介绍投资项目的评估方法，如净现值（NPV）、内部收益率（IRR）、回收期等。</w:t>
            </w:r>
          </w:p>
          <w:p w14:paraId="6C02696A">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风险评估：分析投资项目的风险因素，提出风险应对策略。</w:t>
            </w:r>
          </w:p>
          <w:p w14:paraId="61337CC1">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定价决策</w:t>
            </w:r>
          </w:p>
          <w:p w14:paraId="60809790">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定价策略：探讨基于成本、市场需求、竞争情况的定价方法。</w:t>
            </w:r>
          </w:p>
          <w:p w14:paraId="43596B10">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价格弹性：分析价格变动对需求量的影响，为定价决策提供依据。</w:t>
            </w:r>
          </w:p>
          <w:p w14:paraId="510357EA">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生产决策</w:t>
            </w:r>
          </w:p>
          <w:p w14:paraId="5E95BA90">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生产流程优化：通过精益生产、六西格玛等方法，提高生产效率，降低成本。</w:t>
            </w:r>
          </w:p>
          <w:p w14:paraId="7B9488BC">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库存管理：介绍经济订货量（EOQ）、再订货点（ROP）等库存管理技术。</w:t>
            </w:r>
          </w:p>
          <w:p w14:paraId="5802B5B8">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模块六、战略管理会计</w:t>
            </w:r>
          </w:p>
          <w:p w14:paraId="2BE509DD">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战略成本管理</w:t>
            </w:r>
          </w:p>
          <w:p w14:paraId="494BDCED">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价值链分析：通过分析企业内部价值链和外部价值链，找出降低成本、提高价值的关键环节。</w:t>
            </w:r>
          </w:p>
          <w:p w14:paraId="3CA9C644">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战略定位分析：运用SWOT分析、波特五力模型等工具，明确企业在市场中的战略定位。</w:t>
            </w:r>
          </w:p>
          <w:p w14:paraId="19C5750B">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业绩评价与激励机制</w:t>
            </w:r>
          </w:p>
          <w:p w14:paraId="70ECD417">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战略绩效评估：建立与企业战略目标相匹配的绩效评估体系。</w:t>
            </w:r>
          </w:p>
          <w:p w14:paraId="64B12F0C">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长期激励计划：设计符合企业长远发展的激励措施，激发员工和团队的积极性和创造力。</w:t>
            </w:r>
          </w:p>
          <w:p w14:paraId="31BB20EA">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可持续发展与社会责任</w:t>
            </w:r>
          </w:p>
          <w:p w14:paraId="462D39D9">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绿色管理会计：将环境、社会和治理（ESG）因素纳入管理会计体系。</w:t>
            </w:r>
          </w:p>
          <w:p w14:paraId="7CDEB1C8">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社会责任报告：定期发布企业社会责任报告，展示企业在可持续发展方面的努力和成果。</w:t>
            </w:r>
          </w:p>
          <w:p w14:paraId="6E42CB6C">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模块七、信息技术与管理会计融合</w:t>
            </w:r>
          </w:p>
          <w:p w14:paraId="5DBB7BFC">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数字化工具应用</w:t>
            </w:r>
          </w:p>
          <w:p w14:paraId="567BC9DF">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ERP系统：介绍企业资源计划（ERP）系统在管理会计中的应用，实现财务、供应链、生产等数据的实时共享与集成。</w:t>
            </w:r>
          </w:p>
          <w:p w14:paraId="65E4B49A">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BI与数据分析：运用商业智能（BI）工具进行数据可视化分析，为决策提供数据支持。</w:t>
            </w:r>
          </w:p>
          <w:p w14:paraId="74B9D9DA">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新兴技术影响</w:t>
            </w:r>
          </w:p>
          <w:p w14:paraId="781C8A4D">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人工智能与机器学习：探讨AI和机器学习在预算管理、成本控制、绩效评估等方面的应用前景。</w:t>
            </w:r>
          </w:p>
          <w:p w14:paraId="7FE84A9F">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区块链技术：分析区块链在确保数据真实性和透明度方面的潜力，以及其对管理会计的影响。</w:t>
            </w:r>
          </w:p>
          <w:p w14:paraId="71E39970">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模块八、管理会计案例与实践</w:t>
            </w:r>
          </w:p>
          <w:p w14:paraId="35624A19">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经典案例分析</w:t>
            </w:r>
          </w:p>
          <w:p w14:paraId="50440CB1">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成功与失败案例：通过实际案例，分析管理会计在企业中的应用效果，总结经验教训。</w:t>
            </w:r>
          </w:p>
          <w:p w14:paraId="316F0834">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模拟实践与项目</w:t>
            </w:r>
          </w:p>
          <w:p w14:paraId="1BD69B9F">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模拟企业运营：设计模拟企业运营项目，让学生在实践中运用管理会计知识，解决实际问题。</w:t>
            </w:r>
          </w:p>
          <w:p w14:paraId="700AFDF7">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bCs/>
                <w:sz w:val="18"/>
                <w:szCs w:val="18"/>
              </w:rPr>
            </w:pPr>
          </w:p>
        </w:tc>
        <w:tc>
          <w:tcPr>
            <w:tcW w:w="2878" w:type="dxa"/>
            <w:vAlign w:val="top"/>
          </w:tcPr>
          <w:p w14:paraId="15ADCADF">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（1）教学模式：多元化教学模式：管理会计课程应采用多元化教学模式，结合课堂讲授、案例分析、模拟实验等多种方法，以提高学生的理论水平和实践能力。</w:t>
            </w:r>
          </w:p>
          <w:p w14:paraId="7C9FE71E">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课堂讲授：作为基础教学模式，用于系统介绍管理会计的基本理论和方法。</w:t>
            </w:r>
          </w:p>
          <w:p w14:paraId="39A264E8">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案例分析：通过真实案例的剖析，让学生了解管理会计在实际工作中的应用。</w:t>
            </w:r>
          </w:p>
          <w:p w14:paraId="06F357FF">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模拟实验：模拟真实的企业环境，让学生在模拟情境中学习和实践管理会计知识。</w:t>
            </w:r>
          </w:p>
          <w:p w14:paraId="79A6CCD4">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（2）教学方法：</w:t>
            </w:r>
          </w:p>
          <w:p w14:paraId="69E610F3">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案例教学法：通过提供真实的案例和问题，引导学生运用管理会计的理论知识进行分析和解决实际问题。</w:t>
            </w:r>
          </w:p>
          <w:p w14:paraId="095DD499">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模拟实验法：利用软件或模拟工具，让学生在模拟的经营环境中进行决策和管理实践。</w:t>
            </w:r>
          </w:p>
          <w:p w14:paraId="033DA301">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（3）教学条件：</w:t>
            </w:r>
          </w:p>
          <w:p w14:paraId="50F77928">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教学设施：需要配备计算机房、多媒体教室等教学设施，以及专业的会计软件和模拟工具。</w:t>
            </w:r>
          </w:p>
          <w:p w14:paraId="682C2F9E">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教学资源：提供丰富的教材、案例库、习题库等教学资源，以及在线学习平台和数据库等网络资源。</w:t>
            </w:r>
          </w:p>
          <w:p w14:paraId="77C79BC8">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实训基地：与企业合作建立实训基地，为学生提供实习和实践机会，增强课程的实践性和应用性。</w:t>
            </w:r>
          </w:p>
          <w:p w14:paraId="1BC8C671">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（4）考核要求：</w:t>
            </w:r>
          </w:p>
          <w:p w14:paraId="0B6311B2">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过程性评价：关注学生在学习过程中的表现，如参与度、团队协作能力、创新能力等。通过课堂讨论、小组协作、项目实践等方式进行评价。结果性评价：考核学生对本门课程的掌握程度。通过作业、考试、项目报告等方式进行评价。</w:t>
            </w:r>
          </w:p>
          <w:p w14:paraId="54304F5C">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（5）教师要求:</w:t>
            </w:r>
          </w:p>
          <w:p w14:paraId="7C7FD494">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专业知识：具备扎实的会计学和财务管理理论基础，以及丰富的管理会计实践经验。</w:t>
            </w:r>
          </w:p>
          <w:p w14:paraId="0755A688">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教学能力：具备良好的教学能力和教学方法，能够激发学生的学习兴趣和积极性，引导学生进行自主学习和探究。</w:t>
            </w:r>
          </w:p>
          <w:p w14:paraId="445E7865">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实践经验：具有在企业或会计师事务所从事管理会计工作的经验，能够为学生提供有效的实践指导和建议。</w:t>
            </w:r>
          </w:p>
          <w:p w14:paraId="2E85C460">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bCs/>
                <w:sz w:val="18"/>
                <w:szCs w:val="18"/>
              </w:rPr>
            </w:pPr>
            <w:r>
              <w:rPr>
                <w:rFonts w:hint="eastAsia" w:ascii="宋体" w:hAnsi="宋体" w:cs="宋体"/>
                <w:sz w:val="18"/>
                <w:szCs w:val="18"/>
              </w:rPr>
              <w:t>持续学习：关注管理会计领域的最新动态和发展趋势，不断更新自己的知识和技能，以适应行业的变化和发展。</w:t>
            </w:r>
          </w:p>
        </w:tc>
      </w:tr>
      <w:tr w14:paraId="741D5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741" w:type="dxa"/>
          </w:tcPr>
          <w:p w14:paraId="3FCF80C8">
            <w:pPr>
              <w:spacing w:line="360" w:lineRule="exact"/>
              <w:ind w:firstLine="0" w:firstLineChars="0"/>
              <w:jc w:val="center"/>
              <w:rPr>
                <w:rFonts w:hint="eastAsia" w:ascii="宋体" w:hAnsi="宋体" w:cs="宋体"/>
                <w:b/>
                <w:sz w:val="18"/>
                <w:szCs w:val="18"/>
              </w:rPr>
            </w:pPr>
          </w:p>
          <w:p w14:paraId="2D0810E0">
            <w:pPr>
              <w:spacing w:line="360" w:lineRule="exact"/>
              <w:ind w:firstLine="0" w:firstLineChars="0"/>
              <w:jc w:val="center"/>
              <w:rPr>
                <w:rFonts w:hint="eastAsia" w:ascii="宋体" w:hAnsi="宋体" w:cs="宋体"/>
                <w:b/>
                <w:sz w:val="18"/>
                <w:szCs w:val="18"/>
              </w:rPr>
            </w:pPr>
          </w:p>
          <w:p w14:paraId="5C4D599A">
            <w:pPr>
              <w:spacing w:line="360" w:lineRule="exact"/>
              <w:ind w:firstLine="0" w:firstLineChars="0"/>
              <w:jc w:val="center"/>
              <w:rPr>
                <w:rFonts w:hint="eastAsia" w:ascii="宋体" w:hAnsi="宋体" w:cs="宋体"/>
                <w:b/>
                <w:sz w:val="18"/>
                <w:szCs w:val="18"/>
              </w:rPr>
            </w:pPr>
          </w:p>
          <w:p w14:paraId="61304BF9">
            <w:pPr>
              <w:spacing w:line="360" w:lineRule="exact"/>
              <w:ind w:firstLine="0" w:firstLineChars="0"/>
              <w:jc w:val="center"/>
              <w:rPr>
                <w:rFonts w:hint="eastAsia" w:ascii="宋体" w:hAnsi="宋体" w:cs="宋体"/>
                <w:b/>
                <w:sz w:val="18"/>
                <w:szCs w:val="18"/>
              </w:rPr>
            </w:pPr>
          </w:p>
          <w:p w14:paraId="11419CA6">
            <w:pPr>
              <w:spacing w:line="360" w:lineRule="exact"/>
              <w:ind w:firstLine="0" w:firstLineChars="0"/>
              <w:jc w:val="center"/>
              <w:rPr>
                <w:rFonts w:hint="eastAsia" w:ascii="宋体" w:hAnsi="宋体" w:cs="宋体"/>
                <w:b/>
                <w:sz w:val="18"/>
                <w:szCs w:val="18"/>
              </w:rPr>
            </w:pPr>
          </w:p>
          <w:p w14:paraId="311FFF03">
            <w:pPr>
              <w:spacing w:line="360" w:lineRule="exact"/>
              <w:ind w:firstLine="0" w:firstLineChars="0"/>
              <w:jc w:val="center"/>
              <w:rPr>
                <w:rFonts w:hint="eastAsia" w:ascii="宋体" w:hAnsi="宋体" w:cs="宋体"/>
                <w:b/>
                <w:sz w:val="18"/>
                <w:szCs w:val="18"/>
              </w:rPr>
            </w:pPr>
          </w:p>
          <w:p w14:paraId="357E2961">
            <w:pPr>
              <w:spacing w:line="360" w:lineRule="exact"/>
              <w:ind w:firstLine="0" w:firstLineChars="0"/>
              <w:jc w:val="center"/>
              <w:rPr>
                <w:rFonts w:hint="eastAsia" w:ascii="宋体" w:hAnsi="宋体" w:cs="宋体"/>
                <w:b/>
                <w:sz w:val="18"/>
                <w:szCs w:val="18"/>
              </w:rPr>
            </w:pPr>
            <w:r>
              <w:rPr>
                <w:rFonts w:hint="eastAsia" w:ascii="宋体" w:hAnsi="宋体" w:cs="宋体"/>
                <w:b/>
                <w:sz w:val="18"/>
                <w:szCs w:val="18"/>
              </w:rPr>
              <w:t>供应链管理</w:t>
            </w:r>
          </w:p>
        </w:tc>
        <w:tc>
          <w:tcPr>
            <w:tcW w:w="3042" w:type="dxa"/>
          </w:tcPr>
          <w:p w14:paraId="019E0E39">
            <w:pPr>
              <w:spacing w:line="360" w:lineRule="exact"/>
              <w:ind w:firstLine="0" w:firstLineChars="0"/>
              <w:rPr>
                <w:rFonts w:hint="eastAsia" w:ascii="宋体" w:hAnsi="宋体" w:cs="宋体"/>
                <w:bCs/>
                <w:sz w:val="18"/>
                <w:szCs w:val="18"/>
              </w:rPr>
            </w:pPr>
            <w:r>
              <w:rPr>
                <w:rFonts w:hint="eastAsia" w:ascii="宋体" w:hAnsi="宋体" w:cs="宋体"/>
                <w:bCs/>
                <w:sz w:val="18"/>
                <w:szCs w:val="18"/>
              </w:rPr>
              <w:t>1.知识目标</w:t>
            </w:r>
          </w:p>
          <w:p w14:paraId="08771363">
            <w:pPr>
              <w:spacing w:line="360" w:lineRule="exact"/>
              <w:ind w:firstLine="0" w:firstLineChars="0"/>
              <w:rPr>
                <w:rFonts w:hint="eastAsia" w:ascii="宋体" w:hAnsi="宋体" w:cs="宋体"/>
                <w:bCs/>
                <w:sz w:val="18"/>
                <w:szCs w:val="18"/>
              </w:rPr>
            </w:pPr>
            <w:r>
              <w:rPr>
                <w:rFonts w:hint="eastAsia" w:ascii="宋体" w:hAnsi="宋体" w:cs="宋体"/>
                <w:bCs/>
                <w:sz w:val="18"/>
                <w:szCs w:val="18"/>
              </w:rPr>
              <w:t>（1）掌握供应链管理的核心概念，掌握通过整合优化各环节以实现成本、效率、客户满意度的提升策略。</w:t>
            </w:r>
          </w:p>
          <w:p w14:paraId="519D0E2D">
            <w:pPr>
              <w:spacing w:line="360" w:lineRule="exact"/>
              <w:ind w:firstLine="0" w:firstLineChars="0"/>
              <w:rPr>
                <w:rFonts w:hint="eastAsia" w:ascii="宋体" w:hAnsi="宋体" w:cs="宋体"/>
                <w:bCs/>
                <w:sz w:val="18"/>
                <w:szCs w:val="18"/>
              </w:rPr>
            </w:pPr>
            <w:r>
              <w:rPr>
                <w:rFonts w:hint="eastAsia" w:ascii="宋体" w:hAnsi="宋体" w:cs="宋体"/>
                <w:bCs/>
                <w:sz w:val="18"/>
                <w:szCs w:val="18"/>
              </w:rPr>
              <w:t>（2）熟悉供应链战略与企业战略的协同机制，掌握需求预测、产能规划与物流规划等关键策略，以有效规划和执行实现供应链目标。</w:t>
            </w:r>
          </w:p>
          <w:p w14:paraId="6A807C14">
            <w:pPr>
              <w:spacing w:line="360" w:lineRule="exact"/>
              <w:ind w:firstLine="0" w:firstLineChars="0"/>
              <w:rPr>
                <w:rFonts w:hint="eastAsia" w:ascii="宋体" w:hAnsi="宋体" w:cs="宋体"/>
                <w:bCs/>
                <w:sz w:val="18"/>
                <w:szCs w:val="18"/>
              </w:rPr>
            </w:pPr>
            <w:r>
              <w:rPr>
                <w:rFonts w:hint="eastAsia" w:ascii="宋体" w:hAnsi="宋体" w:cs="宋体"/>
                <w:bCs/>
                <w:sz w:val="18"/>
                <w:szCs w:val="18"/>
              </w:rPr>
              <w:t>（3）掌握供应商选择标准与流程，掌握供应商绩效评估方法及持续改进策略，建立稳固的供应商合作关系。</w:t>
            </w:r>
          </w:p>
          <w:p w14:paraId="5F0E3FC5">
            <w:pPr>
              <w:spacing w:line="360" w:lineRule="exact"/>
              <w:ind w:firstLine="0" w:firstLineChars="0"/>
              <w:rPr>
                <w:rFonts w:hint="eastAsia" w:ascii="宋体" w:hAnsi="宋体" w:cs="宋体"/>
                <w:bCs/>
                <w:sz w:val="18"/>
                <w:szCs w:val="18"/>
              </w:rPr>
            </w:pPr>
            <w:r>
              <w:rPr>
                <w:rFonts w:hint="eastAsia" w:ascii="宋体" w:hAnsi="宋体" w:cs="宋体"/>
                <w:bCs/>
                <w:sz w:val="18"/>
                <w:szCs w:val="18"/>
              </w:rPr>
              <w:t>2.能力目标</w:t>
            </w:r>
          </w:p>
          <w:p w14:paraId="76A750AF">
            <w:pPr>
              <w:spacing w:line="360" w:lineRule="exact"/>
              <w:ind w:firstLine="0" w:firstLineChars="0"/>
              <w:rPr>
                <w:rFonts w:hint="eastAsia" w:ascii="宋体" w:hAnsi="宋体" w:cs="宋体"/>
                <w:bCs/>
                <w:sz w:val="18"/>
                <w:szCs w:val="18"/>
              </w:rPr>
            </w:pPr>
            <w:r>
              <w:rPr>
                <w:rFonts w:hint="eastAsia" w:ascii="宋体" w:hAnsi="宋体" w:cs="宋体"/>
                <w:bCs/>
                <w:sz w:val="18"/>
                <w:szCs w:val="18"/>
              </w:rPr>
              <w:t>（1）具备运用供应链管理理论优化企业运营流程的能力。</w:t>
            </w:r>
          </w:p>
          <w:p w14:paraId="144EC601">
            <w:pPr>
              <w:spacing w:line="360" w:lineRule="exact"/>
              <w:ind w:firstLine="0" w:firstLineChars="0"/>
              <w:rPr>
                <w:rFonts w:hint="eastAsia" w:ascii="宋体" w:hAnsi="宋体" w:cs="宋体"/>
                <w:bCs/>
                <w:sz w:val="18"/>
                <w:szCs w:val="18"/>
              </w:rPr>
            </w:pPr>
            <w:r>
              <w:rPr>
                <w:rFonts w:hint="eastAsia" w:ascii="宋体" w:hAnsi="宋体" w:cs="宋体"/>
                <w:bCs/>
                <w:sz w:val="18"/>
                <w:szCs w:val="18"/>
              </w:rPr>
              <w:t>（2）能够根据企业战略制定并执行有效的供应链规划与策略。</w:t>
            </w:r>
          </w:p>
          <w:p w14:paraId="5B584875">
            <w:pPr>
              <w:spacing w:line="360" w:lineRule="exact"/>
              <w:ind w:firstLine="0" w:firstLineChars="0"/>
              <w:rPr>
                <w:rFonts w:hint="eastAsia" w:ascii="宋体" w:hAnsi="宋体" w:cs="宋体"/>
                <w:bCs/>
                <w:sz w:val="18"/>
                <w:szCs w:val="18"/>
              </w:rPr>
            </w:pPr>
            <w:r>
              <w:rPr>
                <w:rFonts w:hint="eastAsia" w:ascii="宋体" w:hAnsi="宋体" w:cs="宋体"/>
                <w:bCs/>
                <w:sz w:val="18"/>
                <w:szCs w:val="18"/>
              </w:rPr>
              <w:t>（3）熟练掌握供应商选择、评估与管理技巧，建立高效供应商网络。</w:t>
            </w:r>
          </w:p>
          <w:p w14:paraId="7A3DF517">
            <w:pPr>
              <w:spacing w:line="360" w:lineRule="exact"/>
              <w:ind w:firstLine="0" w:firstLineChars="0"/>
              <w:rPr>
                <w:rFonts w:hint="eastAsia" w:ascii="宋体" w:hAnsi="宋体" w:cs="宋体"/>
                <w:bCs/>
                <w:sz w:val="18"/>
                <w:szCs w:val="18"/>
              </w:rPr>
            </w:pPr>
            <w:r>
              <w:rPr>
                <w:rFonts w:hint="eastAsia" w:ascii="宋体" w:hAnsi="宋体" w:cs="宋体"/>
                <w:bCs/>
                <w:sz w:val="18"/>
                <w:szCs w:val="18"/>
              </w:rPr>
              <w:t>3.素质目标</w:t>
            </w:r>
          </w:p>
          <w:p w14:paraId="2BC6CC77">
            <w:pPr>
              <w:spacing w:line="360" w:lineRule="exact"/>
              <w:ind w:firstLine="0" w:firstLineChars="0"/>
              <w:rPr>
                <w:rFonts w:hint="eastAsia" w:ascii="宋体" w:hAnsi="宋体" w:cs="宋体"/>
                <w:bCs/>
                <w:sz w:val="18"/>
                <w:szCs w:val="18"/>
              </w:rPr>
            </w:pPr>
            <w:r>
              <w:rPr>
                <w:rFonts w:hint="eastAsia" w:ascii="宋体" w:hAnsi="宋体" w:cs="宋体"/>
                <w:bCs/>
                <w:sz w:val="18"/>
                <w:szCs w:val="18"/>
              </w:rPr>
              <w:t>（1）培养全局观念与系统思维，注重供应链整体效益。</w:t>
            </w:r>
          </w:p>
          <w:p w14:paraId="295ABACB">
            <w:pPr>
              <w:spacing w:line="360" w:lineRule="exact"/>
              <w:ind w:firstLine="0" w:firstLineChars="0"/>
              <w:rPr>
                <w:rFonts w:hint="eastAsia" w:ascii="宋体" w:hAnsi="宋体" w:cs="宋体"/>
                <w:bCs/>
                <w:sz w:val="18"/>
                <w:szCs w:val="18"/>
              </w:rPr>
            </w:pPr>
            <w:r>
              <w:rPr>
                <w:rFonts w:hint="eastAsia" w:ascii="宋体" w:hAnsi="宋体" w:cs="宋体"/>
                <w:bCs/>
                <w:sz w:val="18"/>
                <w:szCs w:val="18"/>
              </w:rPr>
              <w:t>（2）增强战略意识与规划能力，确保供应链战略与企业目标一致。</w:t>
            </w:r>
          </w:p>
          <w:p w14:paraId="4EE591A7">
            <w:pPr>
              <w:spacing w:line="360" w:lineRule="exact"/>
              <w:ind w:firstLine="0" w:firstLineChars="0"/>
              <w:rPr>
                <w:rFonts w:hint="eastAsia" w:ascii="宋体" w:hAnsi="宋体" w:cs="宋体"/>
                <w:bCs/>
                <w:sz w:val="18"/>
                <w:szCs w:val="18"/>
              </w:rPr>
            </w:pPr>
            <w:r>
              <w:rPr>
                <w:rFonts w:hint="eastAsia" w:ascii="宋体" w:hAnsi="宋体" w:cs="宋体"/>
                <w:bCs/>
                <w:sz w:val="18"/>
                <w:szCs w:val="18"/>
              </w:rPr>
              <w:t>（3）提升信息技术应用能力，适应数字化时代的供应链管理需求。</w:t>
            </w:r>
          </w:p>
        </w:tc>
        <w:tc>
          <w:tcPr>
            <w:tcW w:w="3077" w:type="dxa"/>
          </w:tcPr>
          <w:p w14:paraId="2C5635F5">
            <w:pPr>
              <w:spacing w:line="360" w:lineRule="exact"/>
              <w:ind w:firstLine="0" w:firstLineChars="0"/>
              <w:rPr>
                <w:rFonts w:hint="eastAsia" w:ascii="宋体" w:hAnsi="宋体" w:cs="宋体"/>
                <w:bCs/>
                <w:sz w:val="18"/>
                <w:szCs w:val="18"/>
              </w:rPr>
            </w:pPr>
            <w:r>
              <w:rPr>
                <w:rFonts w:hint="eastAsia" w:ascii="宋体" w:hAnsi="宋体" w:cs="宋体"/>
                <w:bCs/>
                <w:sz w:val="18"/>
                <w:szCs w:val="18"/>
              </w:rPr>
              <w:t xml:space="preserve">模块一：供应链管理导论  </w:t>
            </w:r>
          </w:p>
          <w:p w14:paraId="04172BF6">
            <w:pPr>
              <w:spacing w:line="360" w:lineRule="exact"/>
              <w:ind w:firstLine="0" w:firstLineChars="0"/>
              <w:rPr>
                <w:rFonts w:hint="eastAsia" w:ascii="宋体" w:hAnsi="宋体" w:cs="宋体"/>
                <w:bCs/>
                <w:sz w:val="18"/>
                <w:szCs w:val="18"/>
              </w:rPr>
            </w:pPr>
            <w:r>
              <w:rPr>
                <w:rFonts w:hint="eastAsia" w:ascii="宋体" w:hAnsi="宋体" w:cs="宋体"/>
                <w:bCs/>
                <w:sz w:val="18"/>
                <w:szCs w:val="18"/>
              </w:rPr>
              <w:t>通过整合和优化供应链各环节，实现成本降低、效率提升、客户满意度提高。</w:t>
            </w:r>
          </w:p>
          <w:p w14:paraId="0ED19330">
            <w:pPr>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 xml:space="preserve">模块二：供应链战略与规划  </w:t>
            </w:r>
          </w:p>
          <w:p w14:paraId="3A650F7C">
            <w:pPr>
              <w:widowControl/>
              <w:spacing w:line="360" w:lineRule="exact"/>
              <w:ind w:firstLine="0" w:firstLineChars="0"/>
              <w:rPr>
                <w:rFonts w:hint="eastAsia" w:ascii="宋体" w:hAnsi="宋体" w:cs="宋体"/>
                <w:bCs/>
                <w:sz w:val="18"/>
                <w:szCs w:val="18"/>
              </w:rPr>
            </w:pPr>
            <w:r>
              <w:rPr>
                <w:rFonts w:hint="eastAsia" w:ascii="宋体" w:hAnsi="宋体" w:cs="宋体"/>
                <w:bCs/>
                <w:color w:val="1F1F1F"/>
                <w:sz w:val="18"/>
                <w:szCs w:val="18"/>
                <w:shd w:val="clear" w:color="auto" w:fill="FFFFFF"/>
              </w:rPr>
              <w:t>确保供应链战略与企业整体战略保持一致。包括需求预测、产能规划、物流规划等。如何通过有效的规划和执行来实现供应链目标。</w:t>
            </w:r>
          </w:p>
          <w:p w14:paraId="68A465D9">
            <w:pPr>
              <w:spacing w:line="360" w:lineRule="exact"/>
              <w:ind w:firstLine="0" w:firstLineChars="0"/>
              <w:rPr>
                <w:rFonts w:hint="eastAsia" w:ascii="宋体" w:hAnsi="宋体" w:cs="宋体"/>
                <w:bCs/>
                <w:sz w:val="18"/>
                <w:szCs w:val="18"/>
              </w:rPr>
            </w:pPr>
            <w:r>
              <w:rPr>
                <w:rFonts w:hint="eastAsia" w:ascii="宋体" w:hAnsi="宋体" w:cs="宋体"/>
                <w:bCs/>
                <w:sz w:val="18"/>
                <w:szCs w:val="18"/>
              </w:rPr>
              <w:t xml:space="preserve">模块三：供应商关系管理  </w:t>
            </w:r>
          </w:p>
          <w:p w14:paraId="1E272147">
            <w:pPr>
              <w:spacing w:line="360" w:lineRule="exact"/>
              <w:ind w:firstLine="0" w:firstLineChars="0"/>
              <w:rPr>
                <w:rFonts w:hint="eastAsia" w:ascii="宋体" w:hAnsi="宋体" w:cs="宋体"/>
                <w:bCs/>
                <w:sz w:val="18"/>
                <w:szCs w:val="18"/>
              </w:rPr>
            </w:pPr>
            <w:r>
              <w:rPr>
                <w:rFonts w:hint="eastAsia" w:ascii="宋体" w:hAnsi="宋体" w:cs="宋体"/>
                <w:bCs/>
                <w:sz w:val="18"/>
                <w:szCs w:val="18"/>
              </w:rPr>
              <w:t>如何选择合适的供应商，并对供应商进行绩效评估。</w:t>
            </w:r>
          </w:p>
          <w:p w14:paraId="70EE193D">
            <w:pPr>
              <w:spacing w:line="360" w:lineRule="exact"/>
              <w:ind w:firstLine="0" w:firstLineChars="0"/>
              <w:rPr>
                <w:rFonts w:hint="eastAsia" w:ascii="宋体" w:hAnsi="宋体" w:cs="宋体"/>
                <w:bCs/>
                <w:sz w:val="18"/>
                <w:szCs w:val="18"/>
              </w:rPr>
            </w:pPr>
            <w:r>
              <w:rPr>
                <w:rFonts w:hint="eastAsia" w:ascii="宋体" w:hAnsi="宋体" w:cs="宋体"/>
                <w:bCs/>
                <w:sz w:val="18"/>
                <w:szCs w:val="18"/>
              </w:rPr>
              <w:t>模块四：信息系统与技术应用  提高信息透明度、降低信息失真率、实现信息共享等。</w:t>
            </w:r>
          </w:p>
          <w:p w14:paraId="13A47B7E">
            <w:pPr>
              <w:spacing w:line="360" w:lineRule="exact"/>
              <w:ind w:firstLine="0" w:firstLineChars="0"/>
              <w:rPr>
                <w:rFonts w:hint="eastAsia" w:ascii="宋体" w:hAnsi="宋体" w:cs="宋体"/>
                <w:bCs/>
                <w:sz w:val="18"/>
                <w:szCs w:val="18"/>
              </w:rPr>
            </w:pPr>
            <w:r>
              <w:rPr>
                <w:rFonts w:hint="eastAsia" w:ascii="宋体" w:hAnsi="宋体" w:cs="宋体"/>
                <w:bCs/>
                <w:sz w:val="18"/>
                <w:szCs w:val="18"/>
              </w:rPr>
              <w:t>模块五：风险管理与绩效评估  识别、评估、监控和应对供应链中的潜在风险。</w:t>
            </w:r>
          </w:p>
          <w:p w14:paraId="0078124F">
            <w:pPr>
              <w:spacing w:line="360" w:lineRule="exact"/>
              <w:ind w:firstLine="0" w:firstLineChars="0"/>
              <w:rPr>
                <w:rFonts w:hint="eastAsia" w:ascii="宋体" w:hAnsi="宋体" w:cs="宋体"/>
                <w:bCs/>
                <w:sz w:val="18"/>
                <w:szCs w:val="18"/>
              </w:rPr>
            </w:pPr>
            <w:r>
              <w:rPr>
                <w:rFonts w:hint="eastAsia" w:ascii="宋体" w:hAnsi="宋体" w:cs="宋体"/>
                <w:bCs/>
                <w:sz w:val="18"/>
                <w:szCs w:val="18"/>
              </w:rPr>
              <w:t xml:space="preserve">模块六：供应链集成与协同  </w:t>
            </w:r>
          </w:p>
          <w:p w14:paraId="2EBF067C">
            <w:pPr>
              <w:spacing w:line="360" w:lineRule="exact"/>
              <w:ind w:firstLine="0" w:firstLineChars="0"/>
              <w:rPr>
                <w:rFonts w:hint="eastAsia" w:ascii="宋体" w:hAnsi="宋体" w:cs="宋体"/>
                <w:bCs/>
                <w:sz w:val="18"/>
                <w:szCs w:val="18"/>
              </w:rPr>
            </w:pPr>
            <w:r>
              <w:rPr>
                <w:rFonts w:hint="eastAsia" w:ascii="宋体" w:hAnsi="宋体" w:cs="宋体"/>
                <w:bCs/>
                <w:sz w:val="18"/>
                <w:szCs w:val="18"/>
              </w:rPr>
              <w:t>实现供应链各环节的无缝对接，提高整体运作效率。</w:t>
            </w:r>
          </w:p>
        </w:tc>
        <w:tc>
          <w:tcPr>
            <w:tcW w:w="2878" w:type="dxa"/>
          </w:tcPr>
          <w:p w14:paraId="08E28ABC">
            <w:pPr>
              <w:spacing w:line="360" w:lineRule="exact"/>
              <w:ind w:firstLine="0" w:firstLineChars="0"/>
              <w:rPr>
                <w:rFonts w:hint="eastAsia" w:ascii="宋体" w:hAnsi="宋体" w:cs="宋体"/>
                <w:bCs/>
                <w:sz w:val="18"/>
                <w:szCs w:val="18"/>
              </w:rPr>
            </w:pPr>
            <w:r>
              <w:rPr>
                <w:rFonts w:hint="eastAsia" w:ascii="宋体" w:hAnsi="宋体" w:cs="宋体"/>
                <w:bCs/>
                <w:sz w:val="18"/>
                <w:szCs w:val="18"/>
              </w:rPr>
              <w:t>1.教学模式：</w:t>
            </w:r>
          </w:p>
          <w:p w14:paraId="5D6428C8">
            <w:pPr>
              <w:spacing w:line="360" w:lineRule="exact"/>
              <w:ind w:firstLine="0" w:firstLineChars="0"/>
              <w:rPr>
                <w:rFonts w:hint="eastAsia" w:ascii="宋体" w:hAnsi="宋体" w:cs="宋体"/>
                <w:bCs/>
                <w:sz w:val="18"/>
                <w:szCs w:val="18"/>
              </w:rPr>
            </w:pPr>
            <w:r>
              <w:rPr>
                <w:rFonts w:hint="eastAsia" w:ascii="宋体" w:hAnsi="宋体" w:cs="宋体"/>
                <w:bCs/>
                <w:sz w:val="18"/>
                <w:szCs w:val="18"/>
              </w:rPr>
              <w:t>提供实际案例，让学生能够将理论知识与实践活动联系起来，引导学生进行团队合作项目和小组讨论，培养他们的团队合作和沟通能力。</w:t>
            </w:r>
          </w:p>
          <w:p w14:paraId="35055997">
            <w:pPr>
              <w:spacing w:line="360" w:lineRule="exact"/>
              <w:ind w:firstLine="0" w:firstLineChars="0"/>
              <w:rPr>
                <w:rFonts w:hint="eastAsia" w:ascii="宋体" w:hAnsi="宋体" w:cs="宋体"/>
                <w:bCs/>
                <w:sz w:val="18"/>
                <w:szCs w:val="18"/>
              </w:rPr>
            </w:pPr>
            <w:r>
              <w:rPr>
                <w:rFonts w:hint="eastAsia" w:ascii="宋体" w:hAnsi="宋体" w:cs="宋体"/>
                <w:bCs/>
                <w:sz w:val="18"/>
                <w:szCs w:val="18"/>
              </w:rPr>
              <w:t>2.教学条件：</w:t>
            </w:r>
          </w:p>
          <w:p w14:paraId="3AEE0F46">
            <w:pPr>
              <w:spacing w:line="360" w:lineRule="exact"/>
              <w:ind w:firstLine="0" w:firstLineChars="0"/>
              <w:rPr>
                <w:rFonts w:hint="eastAsia" w:ascii="宋体" w:hAnsi="宋体" w:cs="宋体"/>
                <w:bCs/>
                <w:sz w:val="18"/>
                <w:szCs w:val="18"/>
              </w:rPr>
            </w:pPr>
            <w:r>
              <w:rPr>
                <w:rFonts w:hint="eastAsia" w:ascii="宋体" w:hAnsi="宋体" w:cs="宋体"/>
                <w:bCs/>
                <w:sz w:val="18"/>
                <w:szCs w:val="18"/>
              </w:rPr>
              <w:t>多媒体教室和智慧校园平台。</w:t>
            </w:r>
          </w:p>
          <w:p w14:paraId="1D90D417">
            <w:pPr>
              <w:spacing w:line="360" w:lineRule="exact"/>
              <w:ind w:firstLine="0" w:firstLineChars="0"/>
              <w:rPr>
                <w:rFonts w:hint="eastAsia" w:ascii="宋体" w:hAnsi="宋体" w:cs="宋体"/>
                <w:bCs/>
                <w:sz w:val="18"/>
                <w:szCs w:val="18"/>
              </w:rPr>
            </w:pPr>
            <w:r>
              <w:rPr>
                <w:rFonts w:hint="eastAsia" w:ascii="宋体" w:hAnsi="宋体" w:cs="宋体"/>
                <w:bCs/>
                <w:sz w:val="18"/>
                <w:szCs w:val="18"/>
              </w:rPr>
              <w:t>3.教学方法：</w:t>
            </w:r>
          </w:p>
          <w:p w14:paraId="130FF6EB">
            <w:pPr>
              <w:spacing w:line="360" w:lineRule="exact"/>
              <w:ind w:firstLine="0" w:firstLineChars="0"/>
              <w:rPr>
                <w:rFonts w:hint="eastAsia" w:ascii="宋体" w:hAnsi="宋体" w:cs="宋体"/>
                <w:bCs/>
                <w:sz w:val="18"/>
                <w:szCs w:val="18"/>
              </w:rPr>
            </w:pPr>
            <w:r>
              <w:rPr>
                <w:rFonts w:hint="eastAsia" w:ascii="宋体" w:hAnsi="宋体" w:cs="宋体"/>
                <w:bCs/>
                <w:sz w:val="18"/>
                <w:szCs w:val="18"/>
              </w:rPr>
              <w:t xml:space="preserve">精讲基本概念、深入进行知识解读，运用案例式教学、启发式教学、讨论式教学、主题演讲辩论、情境教学法等多种互动教学方法。 </w:t>
            </w:r>
          </w:p>
          <w:p w14:paraId="77D0A0B6">
            <w:pPr>
              <w:spacing w:line="360" w:lineRule="exact"/>
              <w:ind w:firstLine="0" w:firstLineChars="0"/>
              <w:rPr>
                <w:rFonts w:hint="eastAsia" w:ascii="宋体" w:hAnsi="宋体" w:cs="宋体"/>
                <w:bCs/>
                <w:sz w:val="18"/>
                <w:szCs w:val="18"/>
              </w:rPr>
            </w:pPr>
            <w:r>
              <w:rPr>
                <w:rFonts w:hint="eastAsia" w:ascii="宋体" w:hAnsi="宋体" w:cs="宋体"/>
                <w:bCs/>
                <w:sz w:val="18"/>
                <w:szCs w:val="18"/>
              </w:rPr>
              <w:t>4.教师要求：</w:t>
            </w:r>
          </w:p>
          <w:p w14:paraId="11EC5D92">
            <w:pPr>
              <w:spacing w:line="360" w:lineRule="exact"/>
              <w:ind w:firstLine="0" w:firstLineChars="0"/>
              <w:rPr>
                <w:rFonts w:hint="eastAsia" w:ascii="宋体" w:hAnsi="宋体" w:cs="宋体"/>
                <w:bCs/>
                <w:sz w:val="18"/>
                <w:szCs w:val="18"/>
              </w:rPr>
            </w:pPr>
            <w:r>
              <w:rPr>
                <w:rFonts w:hint="eastAsia" w:ascii="宋体" w:hAnsi="宋体" w:cs="宋体"/>
                <w:bCs/>
                <w:sz w:val="18"/>
                <w:szCs w:val="18"/>
              </w:rPr>
              <w:t>任课教师必须具有扎实的供应链管理知识（包括理论知识和实践知识）,且具有课程开发能力。</w:t>
            </w:r>
          </w:p>
          <w:p w14:paraId="0C860D5E">
            <w:pPr>
              <w:spacing w:line="360" w:lineRule="exact"/>
              <w:ind w:firstLine="0" w:firstLineChars="0"/>
              <w:rPr>
                <w:rFonts w:hint="eastAsia" w:ascii="宋体" w:hAnsi="宋体" w:cs="宋体"/>
                <w:bCs/>
                <w:sz w:val="18"/>
                <w:szCs w:val="18"/>
              </w:rPr>
            </w:pPr>
            <w:r>
              <w:rPr>
                <w:rFonts w:hint="eastAsia" w:ascii="宋体" w:hAnsi="宋体" w:cs="宋体"/>
                <w:bCs/>
                <w:sz w:val="18"/>
                <w:szCs w:val="18"/>
              </w:rPr>
              <w:t>5.评价建议：</w:t>
            </w:r>
          </w:p>
          <w:p w14:paraId="7CCC3220">
            <w:pPr>
              <w:spacing w:line="360" w:lineRule="exact"/>
              <w:ind w:firstLine="0" w:firstLineChars="0"/>
              <w:rPr>
                <w:rFonts w:hint="eastAsia" w:ascii="宋体" w:hAnsi="宋体" w:cs="宋体"/>
                <w:bCs/>
                <w:sz w:val="18"/>
                <w:szCs w:val="18"/>
              </w:rPr>
            </w:pPr>
            <w:r>
              <w:rPr>
                <w:rFonts w:hint="eastAsia" w:ascii="宋体" w:hAnsi="宋体" w:cs="宋体"/>
                <w:bCs/>
                <w:sz w:val="18"/>
                <w:szCs w:val="18"/>
              </w:rPr>
              <w:t>采取学习过程考核（30%）+期末测评（70%）评定学习效果。</w:t>
            </w:r>
          </w:p>
        </w:tc>
      </w:tr>
      <w:tr w14:paraId="40561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741" w:type="dxa"/>
          </w:tcPr>
          <w:p w14:paraId="6EA24A43">
            <w:pPr>
              <w:spacing w:line="360" w:lineRule="exact"/>
              <w:ind w:firstLine="0" w:firstLineChars="0"/>
              <w:jc w:val="center"/>
              <w:rPr>
                <w:rFonts w:hint="eastAsia" w:ascii="宋体" w:hAnsi="宋体" w:cs="宋体"/>
                <w:b/>
                <w:sz w:val="18"/>
                <w:szCs w:val="18"/>
                <w:lang w:eastAsia="zh-CN"/>
              </w:rPr>
            </w:pPr>
          </w:p>
          <w:p w14:paraId="4FAE6FD6">
            <w:pPr>
              <w:spacing w:line="360" w:lineRule="exact"/>
              <w:ind w:firstLine="0" w:firstLineChars="0"/>
              <w:jc w:val="center"/>
              <w:rPr>
                <w:rFonts w:hint="eastAsia" w:ascii="宋体" w:hAnsi="宋体" w:cs="宋体"/>
                <w:b/>
                <w:sz w:val="18"/>
                <w:szCs w:val="18"/>
                <w:lang w:eastAsia="zh-CN"/>
              </w:rPr>
            </w:pPr>
          </w:p>
          <w:p w14:paraId="26355E83">
            <w:pPr>
              <w:spacing w:line="360" w:lineRule="exact"/>
              <w:ind w:firstLine="0" w:firstLineChars="0"/>
              <w:jc w:val="center"/>
              <w:rPr>
                <w:rFonts w:hint="eastAsia" w:ascii="宋体" w:hAnsi="宋体" w:cs="宋体"/>
                <w:b/>
                <w:sz w:val="18"/>
                <w:szCs w:val="18"/>
                <w:lang w:eastAsia="zh-CN"/>
              </w:rPr>
            </w:pPr>
          </w:p>
          <w:p w14:paraId="0CA46216">
            <w:pPr>
              <w:spacing w:line="360" w:lineRule="exact"/>
              <w:ind w:firstLine="0" w:firstLineChars="0"/>
              <w:jc w:val="center"/>
              <w:rPr>
                <w:rFonts w:hint="eastAsia" w:ascii="宋体" w:hAnsi="宋体" w:cs="宋体"/>
                <w:b/>
                <w:sz w:val="18"/>
                <w:szCs w:val="18"/>
                <w:lang w:eastAsia="zh-CN"/>
              </w:rPr>
            </w:pPr>
          </w:p>
          <w:p w14:paraId="7886210E">
            <w:pPr>
              <w:spacing w:line="360" w:lineRule="exact"/>
              <w:ind w:firstLine="0" w:firstLineChars="0"/>
              <w:jc w:val="center"/>
              <w:rPr>
                <w:rFonts w:hint="eastAsia" w:ascii="宋体" w:hAnsi="宋体" w:cs="宋体"/>
                <w:b/>
                <w:sz w:val="18"/>
                <w:szCs w:val="18"/>
                <w:lang w:eastAsia="zh-CN"/>
              </w:rPr>
            </w:pPr>
          </w:p>
          <w:p w14:paraId="2CA126E5">
            <w:pPr>
              <w:spacing w:line="360" w:lineRule="exact"/>
              <w:ind w:firstLine="0" w:firstLineChars="0"/>
              <w:jc w:val="center"/>
              <w:rPr>
                <w:rFonts w:hint="eastAsia" w:ascii="宋体" w:hAnsi="宋体" w:cs="宋体"/>
                <w:b/>
                <w:sz w:val="18"/>
                <w:szCs w:val="18"/>
                <w:lang w:eastAsia="zh-CN"/>
              </w:rPr>
            </w:pPr>
          </w:p>
          <w:p w14:paraId="02B2DBBF">
            <w:pPr>
              <w:spacing w:line="360" w:lineRule="exact"/>
              <w:ind w:firstLine="0" w:firstLineChars="0"/>
              <w:jc w:val="center"/>
              <w:rPr>
                <w:rFonts w:hint="eastAsia" w:ascii="宋体" w:hAnsi="宋体" w:cs="宋体"/>
                <w:b/>
                <w:sz w:val="18"/>
                <w:szCs w:val="18"/>
                <w:lang w:eastAsia="zh-CN"/>
              </w:rPr>
            </w:pPr>
          </w:p>
          <w:p w14:paraId="19217CB8">
            <w:pPr>
              <w:spacing w:line="360" w:lineRule="exact"/>
              <w:ind w:firstLine="0" w:firstLineChars="0"/>
              <w:jc w:val="center"/>
              <w:rPr>
                <w:rFonts w:hint="eastAsia" w:ascii="宋体" w:hAnsi="宋体" w:eastAsia="宋体" w:cs="宋体"/>
                <w:b/>
                <w:sz w:val="18"/>
                <w:szCs w:val="18"/>
                <w:lang w:eastAsia="zh-CN"/>
              </w:rPr>
            </w:pPr>
            <w:r>
              <w:rPr>
                <w:rFonts w:hint="eastAsia" w:ascii="宋体" w:hAnsi="宋体" w:cs="宋体"/>
                <w:b/>
                <w:sz w:val="18"/>
                <w:szCs w:val="18"/>
                <w:lang w:eastAsia="zh-CN"/>
              </w:rPr>
              <w:t>管理学基础</w:t>
            </w:r>
          </w:p>
        </w:tc>
        <w:tc>
          <w:tcPr>
            <w:tcW w:w="3042" w:type="dxa"/>
          </w:tcPr>
          <w:p w14:paraId="2E5E04E8">
            <w:pPr>
              <w:spacing w:line="360" w:lineRule="exact"/>
              <w:ind w:firstLine="0" w:firstLineChars="0"/>
              <w:rPr>
                <w:rFonts w:hint="eastAsia" w:ascii="宋体" w:hAnsi="宋体" w:cs="宋体"/>
                <w:bCs/>
                <w:sz w:val="18"/>
                <w:szCs w:val="18"/>
              </w:rPr>
            </w:pPr>
            <w:r>
              <w:rPr>
                <w:rFonts w:hint="eastAsia" w:ascii="宋体" w:hAnsi="宋体" w:cs="宋体"/>
                <w:bCs/>
                <w:sz w:val="18"/>
                <w:szCs w:val="18"/>
              </w:rPr>
              <w:t>1.知识目标</w:t>
            </w:r>
          </w:p>
          <w:p w14:paraId="1E38F423">
            <w:pPr>
              <w:spacing w:line="360" w:lineRule="exact"/>
              <w:ind w:firstLine="0" w:firstLineChars="0"/>
              <w:rPr>
                <w:rFonts w:hint="eastAsia" w:ascii="宋体" w:hAnsi="宋体" w:cs="宋体"/>
                <w:bCs/>
                <w:sz w:val="18"/>
                <w:szCs w:val="18"/>
              </w:rPr>
            </w:pPr>
            <w:r>
              <w:rPr>
                <w:rFonts w:hint="eastAsia" w:ascii="宋体" w:hAnsi="宋体" w:cs="宋体"/>
                <w:bCs/>
                <w:sz w:val="18"/>
                <w:szCs w:val="18"/>
              </w:rPr>
              <w:t>（1）掌握</w:t>
            </w:r>
            <w:r>
              <w:rPr>
                <w:rFonts w:hint="eastAsia" w:ascii="宋体" w:hAnsi="宋体" w:cs="宋体"/>
                <w:bCs/>
                <w:sz w:val="18"/>
                <w:szCs w:val="18"/>
                <w:lang w:eastAsia="zh-CN"/>
              </w:rPr>
              <w:t>管理学基础</w:t>
            </w:r>
            <w:r>
              <w:rPr>
                <w:rFonts w:hint="eastAsia" w:ascii="宋体" w:hAnsi="宋体" w:cs="宋体"/>
                <w:bCs/>
                <w:sz w:val="18"/>
                <w:szCs w:val="18"/>
              </w:rPr>
              <w:t>的基本概念、性质与服务范围，掌握其作为服务型活动在企业管理中的角色与价值。</w:t>
            </w:r>
          </w:p>
          <w:p w14:paraId="0D48E4A0">
            <w:pPr>
              <w:spacing w:line="360" w:lineRule="exact"/>
              <w:ind w:firstLine="0" w:firstLineChars="0"/>
              <w:rPr>
                <w:rFonts w:hint="eastAsia" w:ascii="宋体" w:hAnsi="宋体" w:cs="宋体"/>
                <w:bCs/>
                <w:sz w:val="18"/>
                <w:szCs w:val="18"/>
              </w:rPr>
            </w:pPr>
            <w:r>
              <w:rPr>
                <w:rFonts w:hint="eastAsia" w:ascii="宋体" w:hAnsi="宋体" w:cs="宋体"/>
                <w:bCs/>
                <w:sz w:val="18"/>
                <w:szCs w:val="18"/>
              </w:rPr>
              <w:t>（2）明确</w:t>
            </w:r>
            <w:r>
              <w:rPr>
                <w:rFonts w:hint="eastAsia" w:ascii="宋体" w:hAnsi="宋体" w:cs="宋体"/>
                <w:bCs/>
                <w:sz w:val="18"/>
                <w:szCs w:val="18"/>
                <w:lang w:eastAsia="zh-CN"/>
              </w:rPr>
              <w:t>管理学基础</w:t>
            </w:r>
            <w:r>
              <w:rPr>
                <w:rFonts w:hint="eastAsia" w:ascii="宋体" w:hAnsi="宋体" w:cs="宋体"/>
                <w:bCs/>
                <w:sz w:val="18"/>
                <w:szCs w:val="18"/>
              </w:rPr>
              <w:t>的主体（咨询机构与顾问）与客体（企业客户）的关系，掌握企业客户多样化的管理问题及其对咨询服务的需求。</w:t>
            </w:r>
          </w:p>
          <w:p w14:paraId="17F13E16">
            <w:pPr>
              <w:spacing w:line="360" w:lineRule="exact"/>
              <w:ind w:firstLine="0" w:firstLineChars="0"/>
              <w:rPr>
                <w:rFonts w:hint="eastAsia" w:ascii="宋体" w:hAnsi="宋体" w:cs="宋体"/>
                <w:bCs/>
                <w:sz w:val="18"/>
                <w:szCs w:val="18"/>
              </w:rPr>
            </w:pPr>
            <w:r>
              <w:rPr>
                <w:rFonts w:hint="eastAsia" w:ascii="宋体" w:hAnsi="宋体" w:cs="宋体"/>
                <w:bCs/>
                <w:sz w:val="18"/>
                <w:szCs w:val="18"/>
              </w:rPr>
              <w:t>（3）掌握企业战略管理的核心要素，包括战略制定、定位、目标设定及保障体系构建，掌握战略管理咨询在企业长期发展中的作用。</w:t>
            </w:r>
          </w:p>
          <w:p w14:paraId="0EB6A975">
            <w:pPr>
              <w:spacing w:line="360" w:lineRule="exact"/>
              <w:ind w:firstLine="0" w:firstLineChars="0"/>
              <w:rPr>
                <w:rFonts w:hint="eastAsia" w:ascii="宋体" w:hAnsi="宋体" w:cs="宋体"/>
                <w:bCs/>
                <w:sz w:val="18"/>
                <w:szCs w:val="18"/>
              </w:rPr>
            </w:pPr>
            <w:r>
              <w:rPr>
                <w:rFonts w:hint="eastAsia" w:ascii="宋体" w:hAnsi="宋体" w:cs="宋体"/>
                <w:bCs/>
                <w:sz w:val="18"/>
                <w:szCs w:val="18"/>
              </w:rPr>
              <w:t>2.能力目标</w:t>
            </w:r>
          </w:p>
          <w:p w14:paraId="72F7DF4B">
            <w:pPr>
              <w:spacing w:line="360" w:lineRule="exact"/>
              <w:ind w:firstLine="0" w:firstLineChars="0"/>
              <w:rPr>
                <w:rFonts w:hint="eastAsia" w:ascii="宋体" w:hAnsi="宋体" w:cs="宋体"/>
                <w:bCs/>
                <w:sz w:val="18"/>
                <w:szCs w:val="18"/>
              </w:rPr>
            </w:pPr>
            <w:r>
              <w:rPr>
                <w:rFonts w:hint="eastAsia" w:ascii="宋体" w:hAnsi="宋体" w:cs="宋体"/>
                <w:bCs/>
                <w:sz w:val="18"/>
                <w:szCs w:val="18"/>
              </w:rPr>
              <w:t>（1）能够阐述</w:t>
            </w:r>
            <w:r>
              <w:rPr>
                <w:rFonts w:hint="eastAsia" w:ascii="宋体" w:hAnsi="宋体" w:cs="宋体"/>
                <w:bCs/>
                <w:sz w:val="18"/>
                <w:szCs w:val="18"/>
                <w:lang w:eastAsia="zh-CN"/>
              </w:rPr>
              <w:t>管理学基础</w:t>
            </w:r>
            <w:r>
              <w:rPr>
                <w:rFonts w:hint="eastAsia" w:ascii="宋体" w:hAnsi="宋体" w:cs="宋体"/>
                <w:bCs/>
                <w:sz w:val="18"/>
                <w:szCs w:val="18"/>
              </w:rPr>
              <w:t>的基本概念与价值，识别企业管理的潜在需求。</w:t>
            </w:r>
          </w:p>
          <w:p w14:paraId="3E6B5D61">
            <w:pPr>
              <w:spacing w:line="360" w:lineRule="exact"/>
              <w:ind w:firstLine="0" w:firstLineChars="0"/>
              <w:rPr>
                <w:rFonts w:hint="eastAsia" w:ascii="宋体" w:hAnsi="宋体" w:cs="宋体"/>
                <w:bCs/>
                <w:sz w:val="18"/>
                <w:szCs w:val="18"/>
              </w:rPr>
            </w:pPr>
            <w:r>
              <w:rPr>
                <w:rFonts w:hint="eastAsia" w:ascii="宋体" w:hAnsi="宋体" w:cs="宋体"/>
                <w:bCs/>
                <w:sz w:val="18"/>
                <w:szCs w:val="18"/>
              </w:rPr>
              <w:t>（2）能够准确分析企业客户的管理问题，制定针对性的咨询方案。</w:t>
            </w:r>
          </w:p>
          <w:p w14:paraId="03D20483">
            <w:pPr>
              <w:spacing w:line="360" w:lineRule="exact"/>
              <w:ind w:firstLine="0" w:firstLineChars="0"/>
              <w:rPr>
                <w:rFonts w:hint="eastAsia" w:ascii="宋体" w:hAnsi="宋体" w:cs="宋体"/>
                <w:bCs/>
                <w:sz w:val="18"/>
                <w:szCs w:val="18"/>
              </w:rPr>
            </w:pPr>
            <w:r>
              <w:rPr>
                <w:rFonts w:hint="eastAsia" w:ascii="宋体" w:hAnsi="宋体" w:cs="宋体"/>
                <w:bCs/>
                <w:sz w:val="18"/>
                <w:szCs w:val="18"/>
              </w:rPr>
              <w:t>（3）能够协助企业制定并实施中长期发展战略，优化战略保障体系。</w:t>
            </w:r>
          </w:p>
          <w:p w14:paraId="27801C47">
            <w:pPr>
              <w:spacing w:line="360" w:lineRule="exact"/>
              <w:ind w:firstLine="0" w:firstLineChars="0"/>
              <w:rPr>
                <w:rFonts w:hint="eastAsia" w:ascii="宋体" w:hAnsi="宋体" w:cs="宋体"/>
                <w:bCs/>
                <w:sz w:val="18"/>
                <w:szCs w:val="18"/>
              </w:rPr>
            </w:pPr>
            <w:r>
              <w:rPr>
                <w:rFonts w:hint="eastAsia" w:ascii="宋体" w:hAnsi="宋体" w:cs="宋体"/>
                <w:bCs/>
                <w:sz w:val="18"/>
                <w:szCs w:val="18"/>
              </w:rPr>
              <w:t>3.素质目标</w:t>
            </w:r>
          </w:p>
          <w:p w14:paraId="03048EAD">
            <w:pPr>
              <w:spacing w:line="360" w:lineRule="exact"/>
              <w:ind w:firstLine="0" w:firstLineChars="0"/>
              <w:rPr>
                <w:rFonts w:hint="eastAsia" w:ascii="宋体" w:hAnsi="宋体" w:cs="宋体"/>
                <w:bCs/>
                <w:sz w:val="18"/>
                <w:szCs w:val="18"/>
              </w:rPr>
            </w:pPr>
            <w:r>
              <w:rPr>
                <w:rFonts w:hint="eastAsia" w:ascii="宋体" w:hAnsi="宋体" w:cs="宋体"/>
                <w:bCs/>
                <w:sz w:val="18"/>
                <w:szCs w:val="18"/>
              </w:rPr>
              <w:t>（1）培养敏锐的洞察力与服务意识，关注企业管理的实际需求与痛点。</w:t>
            </w:r>
          </w:p>
          <w:p w14:paraId="0B75B95A">
            <w:pPr>
              <w:spacing w:line="360" w:lineRule="exact"/>
              <w:ind w:firstLine="0" w:firstLineChars="0"/>
              <w:rPr>
                <w:rFonts w:hint="eastAsia" w:ascii="宋体" w:hAnsi="宋体" w:cs="宋体"/>
                <w:bCs/>
                <w:sz w:val="18"/>
                <w:szCs w:val="18"/>
              </w:rPr>
            </w:pPr>
            <w:r>
              <w:rPr>
                <w:rFonts w:hint="eastAsia" w:ascii="宋体" w:hAnsi="宋体" w:cs="宋体"/>
                <w:bCs/>
                <w:sz w:val="18"/>
                <w:szCs w:val="18"/>
              </w:rPr>
              <w:t>（2）增强问题解决能力与团队合作精神，有效沟通企业与管理顾问的需求与期望。</w:t>
            </w:r>
          </w:p>
          <w:p w14:paraId="53AFEF83">
            <w:pPr>
              <w:spacing w:line="360" w:lineRule="exact"/>
              <w:ind w:firstLine="0" w:firstLineChars="0"/>
            </w:pPr>
            <w:r>
              <w:rPr>
                <w:rFonts w:hint="eastAsia" w:ascii="宋体" w:hAnsi="宋体" w:cs="宋体"/>
                <w:bCs/>
                <w:sz w:val="18"/>
                <w:szCs w:val="18"/>
              </w:rPr>
              <w:t>（3）培养战略思维与全局观念，为企业提供前瞻性的战略指导。</w:t>
            </w:r>
          </w:p>
        </w:tc>
        <w:tc>
          <w:tcPr>
            <w:tcW w:w="3077" w:type="dxa"/>
          </w:tcPr>
          <w:p w14:paraId="1F9E0FCD">
            <w:pPr>
              <w:spacing w:line="360" w:lineRule="exact"/>
              <w:ind w:firstLine="0" w:firstLineChars="0"/>
              <w:rPr>
                <w:rFonts w:hint="eastAsia" w:ascii="宋体" w:hAnsi="宋体" w:cs="宋体"/>
                <w:bCs/>
                <w:sz w:val="18"/>
                <w:szCs w:val="18"/>
              </w:rPr>
            </w:pPr>
            <w:r>
              <w:rPr>
                <w:rFonts w:hint="eastAsia" w:ascii="宋体" w:hAnsi="宋体" w:cs="宋体"/>
                <w:bCs/>
                <w:sz w:val="18"/>
                <w:szCs w:val="18"/>
              </w:rPr>
              <w:t>模块一：</w:t>
            </w:r>
            <w:r>
              <w:rPr>
                <w:rFonts w:hint="eastAsia" w:ascii="宋体" w:hAnsi="宋体" w:cs="宋体"/>
                <w:bCs/>
                <w:sz w:val="18"/>
                <w:szCs w:val="18"/>
                <w:lang w:eastAsia="zh-CN"/>
              </w:rPr>
              <w:t>管理学基础</w:t>
            </w:r>
            <w:r>
              <w:rPr>
                <w:rFonts w:hint="eastAsia" w:ascii="宋体" w:hAnsi="宋体" w:cs="宋体"/>
                <w:bCs/>
                <w:sz w:val="18"/>
                <w:szCs w:val="18"/>
              </w:rPr>
              <w:t xml:space="preserve">概论  </w:t>
            </w:r>
          </w:p>
          <w:p w14:paraId="4418513D">
            <w:pPr>
              <w:spacing w:line="360" w:lineRule="exact"/>
              <w:ind w:firstLine="0" w:firstLineChars="0"/>
              <w:rPr>
                <w:rFonts w:hint="eastAsia" w:ascii="宋体" w:hAnsi="宋体" w:cs="宋体"/>
                <w:bCs/>
                <w:sz w:val="18"/>
                <w:szCs w:val="18"/>
              </w:rPr>
            </w:pPr>
            <w:r>
              <w:rPr>
                <w:rFonts w:hint="eastAsia" w:ascii="宋体" w:hAnsi="宋体" w:cs="宋体"/>
                <w:bCs/>
                <w:sz w:val="18"/>
                <w:szCs w:val="18"/>
                <w:lang w:eastAsia="zh-CN"/>
              </w:rPr>
              <w:t>管理学基础</w:t>
            </w:r>
            <w:r>
              <w:rPr>
                <w:rFonts w:hint="eastAsia" w:ascii="宋体" w:hAnsi="宋体" w:cs="宋体"/>
                <w:bCs/>
                <w:sz w:val="18"/>
                <w:szCs w:val="18"/>
              </w:rPr>
              <w:t>是一种服务型的活动，它为客户提供管理方面的咨询服务。</w:t>
            </w:r>
          </w:p>
          <w:p w14:paraId="521FDCA1">
            <w:pPr>
              <w:spacing w:line="360" w:lineRule="exact"/>
              <w:ind w:firstLine="0" w:firstLineChars="0"/>
              <w:rPr>
                <w:rFonts w:hint="eastAsia" w:ascii="宋体" w:hAnsi="宋体" w:cs="宋体"/>
                <w:bCs/>
                <w:sz w:val="18"/>
                <w:szCs w:val="18"/>
              </w:rPr>
            </w:pPr>
            <w:r>
              <w:rPr>
                <w:rFonts w:hint="eastAsia" w:ascii="宋体" w:hAnsi="宋体" w:cs="宋体"/>
                <w:bCs/>
                <w:sz w:val="18"/>
                <w:szCs w:val="18"/>
              </w:rPr>
              <w:t>模块二：</w:t>
            </w:r>
            <w:r>
              <w:rPr>
                <w:rFonts w:hint="eastAsia" w:ascii="宋体" w:hAnsi="宋体" w:cs="宋体"/>
                <w:bCs/>
                <w:sz w:val="18"/>
                <w:szCs w:val="18"/>
                <w:lang w:eastAsia="zh-CN"/>
              </w:rPr>
              <w:t>管理学基础</w:t>
            </w:r>
            <w:r>
              <w:rPr>
                <w:rFonts w:hint="eastAsia" w:ascii="宋体" w:hAnsi="宋体" w:cs="宋体"/>
                <w:bCs/>
                <w:sz w:val="18"/>
                <w:szCs w:val="18"/>
              </w:rPr>
              <w:t xml:space="preserve">的主体与客体  </w:t>
            </w:r>
          </w:p>
          <w:p w14:paraId="4460CFCD">
            <w:pPr>
              <w:spacing w:line="360" w:lineRule="exact"/>
              <w:ind w:firstLine="0" w:firstLineChars="0"/>
              <w:rPr>
                <w:rFonts w:hint="eastAsia" w:ascii="宋体" w:hAnsi="宋体" w:cs="宋体"/>
                <w:bCs/>
                <w:sz w:val="18"/>
                <w:szCs w:val="18"/>
              </w:rPr>
            </w:pPr>
            <w:r>
              <w:rPr>
                <w:rFonts w:hint="eastAsia" w:ascii="宋体" w:hAnsi="宋体" w:cs="宋体"/>
                <w:bCs/>
                <w:sz w:val="18"/>
                <w:szCs w:val="18"/>
                <w:lang w:eastAsia="zh-CN"/>
              </w:rPr>
              <w:t>管理学基础</w:t>
            </w:r>
            <w:r>
              <w:rPr>
                <w:rFonts w:hint="eastAsia" w:ascii="宋体" w:hAnsi="宋体" w:cs="宋体"/>
                <w:bCs/>
                <w:sz w:val="18"/>
                <w:szCs w:val="18"/>
              </w:rPr>
              <w:t>的客体或服务的对象是寻求咨询服务的企业。这些企业可能面临各种管理问题，需要专业的咨询服务来改善其经营状况。</w:t>
            </w:r>
          </w:p>
          <w:p w14:paraId="1A6C56AC">
            <w:pPr>
              <w:spacing w:line="360" w:lineRule="exact"/>
              <w:ind w:firstLine="0" w:firstLineChars="0"/>
              <w:rPr>
                <w:rFonts w:hint="eastAsia" w:ascii="宋体" w:hAnsi="宋体" w:cs="宋体"/>
                <w:bCs/>
                <w:sz w:val="18"/>
                <w:szCs w:val="18"/>
              </w:rPr>
            </w:pPr>
            <w:r>
              <w:rPr>
                <w:rFonts w:hint="eastAsia" w:ascii="宋体" w:hAnsi="宋体" w:cs="宋体"/>
                <w:bCs/>
                <w:sz w:val="18"/>
                <w:szCs w:val="18"/>
              </w:rPr>
              <w:t xml:space="preserve">模块三：企业战略管理咨询  </w:t>
            </w:r>
          </w:p>
          <w:p w14:paraId="011103A0">
            <w:pPr>
              <w:spacing w:line="360" w:lineRule="exact"/>
              <w:ind w:firstLine="0" w:firstLineChars="0"/>
              <w:rPr>
                <w:rFonts w:hint="eastAsia" w:ascii="宋体" w:hAnsi="宋体" w:cs="宋体"/>
                <w:bCs/>
                <w:sz w:val="18"/>
                <w:szCs w:val="18"/>
              </w:rPr>
            </w:pPr>
            <w:r>
              <w:rPr>
                <w:rFonts w:hint="eastAsia" w:ascii="宋体" w:hAnsi="宋体" w:cs="宋体"/>
                <w:bCs/>
                <w:sz w:val="18"/>
                <w:szCs w:val="18"/>
              </w:rPr>
              <w:t>企业战略管理咨询主要关注企业中长期发展战略、定位、目标以及支持战略落地的各类保障体系的统筹性咨询服务。</w:t>
            </w:r>
          </w:p>
          <w:p w14:paraId="1BAFAD9F">
            <w:pPr>
              <w:spacing w:line="360" w:lineRule="exact"/>
              <w:ind w:firstLine="0" w:firstLineChars="0"/>
              <w:rPr>
                <w:rFonts w:hint="eastAsia" w:ascii="宋体" w:hAnsi="宋体" w:cs="宋体"/>
                <w:bCs/>
                <w:sz w:val="18"/>
                <w:szCs w:val="18"/>
              </w:rPr>
            </w:pPr>
            <w:r>
              <w:rPr>
                <w:rFonts w:hint="eastAsia" w:ascii="宋体" w:hAnsi="宋体" w:cs="宋体"/>
                <w:bCs/>
                <w:sz w:val="18"/>
                <w:szCs w:val="18"/>
              </w:rPr>
              <w:t xml:space="preserve">模块四：企业管理组织咨询  </w:t>
            </w:r>
          </w:p>
          <w:p w14:paraId="075370F1">
            <w:pPr>
              <w:spacing w:line="360" w:lineRule="exact"/>
              <w:ind w:firstLine="0" w:firstLineChars="0"/>
              <w:rPr>
                <w:rFonts w:hint="eastAsia" w:ascii="宋体" w:hAnsi="宋体" w:cs="宋体"/>
                <w:bCs/>
                <w:sz w:val="18"/>
                <w:szCs w:val="18"/>
              </w:rPr>
            </w:pPr>
            <w:r>
              <w:rPr>
                <w:rFonts w:hint="eastAsia" w:ascii="宋体" w:hAnsi="宋体" w:cs="宋体"/>
                <w:bCs/>
                <w:sz w:val="18"/>
                <w:szCs w:val="18"/>
              </w:rPr>
              <w:t>企业管理组织咨询关注企业的组织架构、部门设置、职责划分等方面。</w:t>
            </w:r>
          </w:p>
          <w:p w14:paraId="209AEA7F">
            <w:pPr>
              <w:spacing w:line="360" w:lineRule="exact"/>
              <w:ind w:firstLine="0" w:firstLineChars="0"/>
              <w:rPr>
                <w:rFonts w:hint="eastAsia" w:ascii="宋体" w:hAnsi="宋体" w:cs="宋体"/>
                <w:bCs/>
                <w:sz w:val="18"/>
                <w:szCs w:val="18"/>
              </w:rPr>
            </w:pPr>
            <w:r>
              <w:rPr>
                <w:rFonts w:hint="eastAsia" w:ascii="宋体" w:hAnsi="宋体" w:cs="宋体"/>
                <w:bCs/>
                <w:sz w:val="18"/>
                <w:szCs w:val="18"/>
              </w:rPr>
              <w:t xml:space="preserve">模块五：企业生产管理咨询  </w:t>
            </w:r>
          </w:p>
          <w:p w14:paraId="4EC942A1">
            <w:pPr>
              <w:spacing w:line="360" w:lineRule="exact"/>
              <w:ind w:firstLine="0" w:firstLineChars="0"/>
              <w:rPr>
                <w:rFonts w:hint="eastAsia" w:ascii="宋体" w:hAnsi="宋体" w:cs="宋体"/>
                <w:bCs/>
                <w:sz w:val="18"/>
                <w:szCs w:val="18"/>
              </w:rPr>
            </w:pPr>
            <w:r>
              <w:rPr>
                <w:rFonts w:hint="eastAsia" w:ascii="宋体" w:hAnsi="宋体" w:cs="宋体"/>
                <w:bCs/>
                <w:sz w:val="18"/>
                <w:szCs w:val="18"/>
              </w:rPr>
              <w:t>企业生产管理咨询关注企业的生产过程、生产效率、生产成本控制等方面。</w:t>
            </w:r>
          </w:p>
          <w:p w14:paraId="77DE603A">
            <w:pPr>
              <w:spacing w:line="360" w:lineRule="exact"/>
              <w:ind w:firstLine="0" w:firstLineChars="0"/>
              <w:rPr>
                <w:rFonts w:hint="eastAsia" w:ascii="宋体" w:hAnsi="宋体" w:cs="宋体"/>
                <w:bCs/>
                <w:sz w:val="18"/>
                <w:szCs w:val="18"/>
              </w:rPr>
            </w:pPr>
            <w:r>
              <w:rPr>
                <w:rFonts w:hint="eastAsia" w:ascii="宋体" w:hAnsi="宋体" w:cs="宋体"/>
                <w:bCs/>
                <w:sz w:val="18"/>
                <w:szCs w:val="18"/>
              </w:rPr>
              <w:t xml:space="preserve">模块六：企业质量管理咨询  </w:t>
            </w:r>
          </w:p>
          <w:p w14:paraId="71177F30">
            <w:pPr>
              <w:spacing w:line="360" w:lineRule="exact"/>
              <w:ind w:firstLine="0" w:firstLineChars="0"/>
              <w:rPr>
                <w:rFonts w:hint="eastAsia" w:ascii="宋体" w:hAnsi="宋体" w:cs="宋体"/>
                <w:bCs/>
                <w:sz w:val="18"/>
                <w:szCs w:val="18"/>
              </w:rPr>
            </w:pPr>
            <w:r>
              <w:rPr>
                <w:rFonts w:hint="eastAsia" w:ascii="宋体" w:hAnsi="宋体" w:cs="宋体"/>
                <w:bCs/>
                <w:sz w:val="18"/>
                <w:szCs w:val="18"/>
              </w:rPr>
              <w:t>企业质量管理咨询关注企业的质量管理体系、质量控制方法、质量标准等方面。它帮助企业建立科学的质量管理体系，提高产品和服务的质量，满足客户的需求，提升企业的品牌形象和市场竞争力。</w:t>
            </w:r>
          </w:p>
        </w:tc>
        <w:tc>
          <w:tcPr>
            <w:tcW w:w="2878" w:type="dxa"/>
          </w:tcPr>
          <w:p w14:paraId="6471BF61">
            <w:pPr>
              <w:spacing w:line="360" w:lineRule="exact"/>
              <w:ind w:firstLine="0" w:firstLineChars="0"/>
              <w:rPr>
                <w:rFonts w:hint="eastAsia" w:ascii="宋体" w:hAnsi="宋体" w:cs="宋体"/>
                <w:bCs/>
                <w:sz w:val="18"/>
                <w:szCs w:val="18"/>
              </w:rPr>
            </w:pPr>
            <w:r>
              <w:rPr>
                <w:rFonts w:hint="eastAsia" w:ascii="宋体" w:hAnsi="宋体" w:cs="宋体"/>
                <w:bCs/>
                <w:sz w:val="18"/>
                <w:szCs w:val="18"/>
              </w:rPr>
              <w:t>1.教学模式：</w:t>
            </w:r>
          </w:p>
          <w:p w14:paraId="63F041FC">
            <w:pPr>
              <w:spacing w:line="360" w:lineRule="exact"/>
              <w:ind w:firstLine="0" w:firstLineChars="0"/>
              <w:rPr>
                <w:rFonts w:hint="eastAsia" w:ascii="宋体" w:hAnsi="宋体" w:cs="宋体"/>
                <w:bCs/>
                <w:sz w:val="18"/>
                <w:szCs w:val="18"/>
              </w:rPr>
            </w:pPr>
            <w:r>
              <w:rPr>
                <w:rFonts w:hint="eastAsia" w:ascii="宋体" w:hAnsi="宋体" w:cs="宋体"/>
                <w:bCs/>
                <w:sz w:val="18"/>
                <w:szCs w:val="18"/>
              </w:rPr>
              <w:t>提供实际案例，让学生能够将理论知识与实践活动联系起来，引导学生进行团队合作项目和小组讨论，培养他们的团队合作和沟通能力。</w:t>
            </w:r>
          </w:p>
          <w:p w14:paraId="4BE52776">
            <w:pPr>
              <w:spacing w:line="360" w:lineRule="exact"/>
              <w:ind w:firstLine="0" w:firstLineChars="0"/>
              <w:rPr>
                <w:rFonts w:hint="eastAsia" w:ascii="宋体" w:hAnsi="宋体" w:cs="宋体"/>
                <w:bCs/>
                <w:sz w:val="18"/>
                <w:szCs w:val="18"/>
              </w:rPr>
            </w:pPr>
            <w:r>
              <w:rPr>
                <w:rFonts w:hint="eastAsia" w:ascii="宋体" w:hAnsi="宋体" w:cs="宋体"/>
                <w:bCs/>
                <w:sz w:val="18"/>
                <w:szCs w:val="18"/>
              </w:rPr>
              <w:t>2.教学条件：</w:t>
            </w:r>
          </w:p>
          <w:p w14:paraId="05F6D5D2">
            <w:pPr>
              <w:spacing w:line="360" w:lineRule="exact"/>
              <w:ind w:firstLine="0" w:firstLineChars="0"/>
              <w:rPr>
                <w:rFonts w:hint="eastAsia" w:ascii="宋体" w:hAnsi="宋体" w:cs="宋体"/>
                <w:bCs/>
                <w:sz w:val="18"/>
                <w:szCs w:val="18"/>
              </w:rPr>
            </w:pPr>
            <w:r>
              <w:rPr>
                <w:rFonts w:hint="eastAsia" w:ascii="宋体" w:hAnsi="宋体" w:cs="宋体"/>
                <w:bCs/>
                <w:sz w:val="18"/>
                <w:szCs w:val="18"/>
              </w:rPr>
              <w:t>多媒体教室和智慧校园平台。</w:t>
            </w:r>
          </w:p>
          <w:p w14:paraId="3F8FC9A3">
            <w:pPr>
              <w:spacing w:line="360" w:lineRule="exact"/>
              <w:ind w:firstLine="0" w:firstLineChars="0"/>
              <w:rPr>
                <w:rFonts w:hint="eastAsia" w:ascii="宋体" w:hAnsi="宋体" w:cs="宋体"/>
                <w:bCs/>
                <w:sz w:val="18"/>
                <w:szCs w:val="18"/>
              </w:rPr>
            </w:pPr>
            <w:r>
              <w:rPr>
                <w:rFonts w:hint="eastAsia" w:ascii="宋体" w:hAnsi="宋体" w:cs="宋体"/>
                <w:bCs/>
                <w:sz w:val="18"/>
                <w:szCs w:val="18"/>
              </w:rPr>
              <w:t>3.教学方法：</w:t>
            </w:r>
          </w:p>
          <w:p w14:paraId="53222022">
            <w:pPr>
              <w:spacing w:line="360" w:lineRule="exact"/>
              <w:ind w:firstLine="0" w:firstLineChars="0"/>
              <w:rPr>
                <w:rFonts w:hint="eastAsia" w:ascii="宋体" w:hAnsi="宋体" w:cs="宋体"/>
                <w:bCs/>
                <w:sz w:val="18"/>
                <w:szCs w:val="18"/>
              </w:rPr>
            </w:pPr>
            <w:r>
              <w:rPr>
                <w:rFonts w:hint="eastAsia" w:ascii="宋体" w:hAnsi="宋体" w:cs="宋体"/>
                <w:bCs/>
                <w:sz w:val="18"/>
                <w:szCs w:val="18"/>
              </w:rPr>
              <w:t xml:space="preserve">精讲基本概念、深入进行知识解读，运用案例式教学、启发式教学、讨论式教学、主题演讲辩论、情境教学法等多种互动教学方法。 </w:t>
            </w:r>
          </w:p>
          <w:p w14:paraId="62288EFF">
            <w:pPr>
              <w:spacing w:line="360" w:lineRule="exact"/>
              <w:ind w:firstLine="0" w:firstLineChars="0"/>
              <w:rPr>
                <w:rFonts w:hint="eastAsia" w:ascii="宋体" w:hAnsi="宋体" w:cs="宋体"/>
                <w:bCs/>
                <w:sz w:val="18"/>
                <w:szCs w:val="18"/>
              </w:rPr>
            </w:pPr>
            <w:r>
              <w:rPr>
                <w:rFonts w:hint="eastAsia" w:ascii="宋体" w:hAnsi="宋体" w:cs="宋体"/>
                <w:bCs/>
                <w:sz w:val="18"/>
                <w:szCs w:val="18"/>
              </w:rPr>
              <w:t>4.教师要求：</w:t>
            </w:r>
          </w:p>
          <w:p w14:paraId="3E45CB93">
            <w:pPr>
              <w:spacing w:line="360" w:lineRule="exact"/>
              <w:ind w:firstLine="0" w:firstLineChars="0"/>
              <w:rPr>
                <w:rFonts w:hint="eastAsia" w:ascii="宋体" w:hAnsi="宋体" w:cs="宋体"/>
                <w:bCs/>
                <w:sz w:val="18"/>
                <w:szCs w:val="18"/>
              </w:rPr>
            </w:pPr>
            <w:r>
              <w:rPr>
                <w:rFonts w:hint="eastAsia" w:ascii="宋体" w:hAnsi="宋体" w:cs="宋体"/>
                <w:bCs/>
                <w:sz w:val="18"/>
                <w:szCs w:val="18"/>
              </w:rPr>
              <w:t>任课教师必须具有扎实的</w:t>
            </w:r>
            <w:r>
              <w:rPr>
                <w:rFonts w:hint="eastAsia" w:ascii="宋体" w:hAnsi="宋体" w:cs="宋体"/>
                <w:bCs/>
                <w:sz w:val="18"/>
                <w:szCs w:val="18"/>
                <w:lang w:eastAsia="zh-CN"/>
              </w:rPr>
              <w:t>管理学基础</w:t>
            </w:r>
            <w:r>
              <w:rPr>
                <w:rFonts w:hint="eastAsia" w:ascii="宋体" w:hAnsi="宋体" w:cs="宋体"/>
                <w:bCs/>
                <w:sz w:val="18"/>
                <w:szCs w:val="18"/>
              </w:rPr>
              <w:t>知识（包括理论知识和实践知识）,且具有课程开发能力。</w:t>
            </w:r>
          </w:p>
          <w:p w14:paraId="74B100FD">
            <w:pPr>
              <w:spacing w:line="360" w:lineRule="exact"/>
              <w:ind w:firstLine="0" w:firstLineChars="0"/>
              <w:rPr>
                <w:rFonts w:hint="eastAsia" w:ascii="宋体" w:hAnsi="宋体" w:cs="宋体"/>
                <w:bCs/>
                <w:sz w:val="18"/>
                <w:szCs w:val="18"/>
              </w:rPr>
            </w:pPr>
            <w:r>
              <w:rPr>
                <w:rFonts w:hint="eastAsia" w:ascii="宋体" w:hAnsi="宋体" w:cs="宋体"/>
                <w:bCs/>
                <w:sz w:val="18"/>
                <w:szCs w:val="18"/>
              </w:rPr>
              <w:t>5.评价建议：</w:t>
            </w:r>
          </w:p>
          <w:p w14:paraId="6E1B9976">
            <w:pPr>
              <w:spacing w:line="360" w:lineRule="exact"/>
              <w:ind w:firstLine="0" w:firstLineChars="0"/>
              <w:rPr>
                <w:rFonts w:hint="eastAsia" w:ascii="宋体" w:hAnsi="宋体" w:cs="宋体"/>
                <w:bCs/>
                <w:sz w:val="18"/>
                <w:szCs w:val="18"/>
              </w:rPr>
            </w:pPr>
            <w:r>
              <w:rPr>
                <w:rFonts w:hint="eastAsia" w:ascii="宋体" w:hAnsi="宋体" w:cs="宋体"/>
                <w:bCs/>
                <w:sz w:val="18"/>
                <w:szCs w:val="18"/>
              </w:rPr>
              <w:t>采取学习过程考核（30%）+期末测评（70%）评定学习效果。</w:t>
            </w:r>
          </w:p>
        </w:tc>
      </w:tr>
    </w:tbl>
    <w:p w14:paraId="3B454162">
      <w:pPr>
        <w:pStyle w:val="4"/>
        <w:spacing w:line="360" w:lineRule="exact"/>
        <w:ind w:firstLine="422"/>
      </w:pPr>
      <w:r>
        <w:rPr>
          <w:rFonts w:hint="eastAsia"/>
        </w:rPr>
        <w:t xml:space="preserve">3.专业拓展课程 </w:t>
      </w:r>
    </w:p>
    <w:tbl>
      <w:tblPr>
        <w:tblStyle w:val="13"/>
        <w:tblW w:w="9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3075"/>
        <w:gridCol w:w="3078"/>
        <w:gridCol w:w="2722"/>
      </w:tblGrid>
      <w:tr w14:paraId="2AEF1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14:paraId="549A05C6">
            <w:pPr>
              <w:spacing w:line="360" w:lineRule="exact"/>
              <w:ind w:firstLine="0" w:firstLineChars="0"/>
              <w:jc w:val="center"/>
              <w:rPr>
                <w:rFonts w:hint="eastAsia" w:ascii="宋体" w:hAnsi="宋体" w:cs="宋体"/>
                <w:b/>
                <w:sz w:val="18"/>
                <w:szCs w:val="18"/>
              </w:rPr>
            </w:pPr>
            <w:r>
              <w:rPr>
                <w:rFonts w:hint="eastAsia" w:ascii="宋体" w:hAnsi="宋体" w:cs="宋体"/>
                <w:b/>
                <w:sz w:val="18"/>
                <w:szCs w:val="18"/>
              </w:rPr>
              <w:t>课程名称</w:t>
            </w:r>
          </w:p>
        </w:tc>
        <w:tc>
          <w:tcPr>
            <w:tcW w:w="3075" w:type="dxa"/>
            <w:vAlign w:val="center"/>
          </w:tcPr>
          <w:p w14:paraId="4485AE25">
            <w:pPr>
              <w:spacing w:line="360" w:lineRule="exact"/>
              <w:ind w:firstLine="0" w:firstLineChars="0"/>
              <w:jc w:val="center"/>
              <w:rPr>
                <w:rFonts w:hint="eastAsia" w:ascii="宋体" w:hAnsi="宋体" w:cs="宋体"/>
                <w:b/>
                <w:sz w:val="18"/>
                <w:szCs w:val="18"/>
              </w:rPr>
            </w:pPr>
            <w:r>
              <w:rPr>
                <w:rFonts w:hint="eastAsia" w:ascii="宋体" w:hAnsi="宋体" w:cs="宋体"/>
                <w:b/>
                <w:sz w:val="18"/>
                <w:szCs w:val="18"/>
              </w:rPr>
              <w:t>课程目标</w:t>
            </w:r>
          </w:p>
        </w:tc>
        <w:tc>
          <w:tcPr>
            <w:tcW w:w="3078" w:type="dxa"/>
            <w:vAlign w:val="center"/>
          </w:tcPr>
          <w:p w14:paraId="13678C8C">
            <w:pPr>
              <w:spacing w:line="360" w:lineRule="exact"/>
              <w:ind w:firstLine="0" w:firstLineChars="0"/>
              <w:jc w:val="center"/>
              <w:rPr>
                <w:rFonts w:hint="eastAsia" w:ascii="宋体" w:hAnsi="宋体" w:cs="宋体"/>
                <w:b/>
                <w:sz w:val="18"/>
                <w:szCs w:val="18"/>
              </w:rPr>
            </w:pPr>
            <w:r>
              <w:rPr>
                <w:rFonts w:hint="eastAsia" w:ascii="宋体" w:hAnsi="宋体" w:cs="宋体"/>
                <w:b/>
                <w:sz w:val="18"/>
                <w:szCs w:val="18"/>
              </w:rPr>
              <w:t>主要内容</w:t>
            </w:r>
          </w:p>
        </w:tc>
        <w:tc>
          <w:tcPr>
            <w:tcW w:w="2722" w:type="dxa"/>
            <w:vAlign w:val="center"/>
          </w:tcPr>
          <w:p w14:paraId="02483CF9">
            <w:pPr>
              <w:spacing w:line="360" w:lineRule="exact"/>
              <w:ind w:firstLine="0" w:firstLineChars="0"/>
              <w:jc w:val="center"/>
              <w:rPr>
                <w:rFonts w:hint="eastAsia" w:ascii="宋体" w:hAnsi="宋体" w:cs="宋体"/>
                <w:b/>
                <w:sz w:val="18"/>
                <w:szCs w:val="18"/>
              </w:rPr>
            </w:pPr>
            <w:r>
              <w:rPr>
                <w:rFonts w:hint="eastAsia" w:ascii="宋体" w:hAnsi="宋体" w:cs="宋体"/>
                <w:b/>
                <w:sz w:val="18"/>
                <w:szCs w:val="18"/>
              </w:rPr>
              <w:t>教学要求</w:t>
            </w:r>
          </w:p>
        </w:tc>
      </w:tr>
      <w:tr w14:paraId="2F97C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tcPr>
          <w:p w14:paraId="0A67637F">
            <w:pPr>
              <w:spacing w:line="360" w:lineRule="exact"/>
              <w:ind w:firstLine="0" w:firstLineChars="0"/>
              <w:jc w:val="center"/>
              <w:rPr>
                <w:rFonts w:hint="eastAsia" w:ascii="宋体" w:hAnsi="宋体" w:cs="宋体"/>
                <w:b/>
                <w:sz w:val="18"/>
                <w:szCs w:val="18"/>
              </w:rPr>
            </w:pPr>
          </w:p>
          <w:p w14:paraId="077EC46D">
            <w:pPr>
              <w:spacing w:line="360" w:lineRule="exact"/>
              <w:ind w:firstLine="0" w:firstLineChars="0"/>
              <w:jc w:val="center"/>
              <w:rPr>
                <w:rFonts w:hint="eastAsia" w:ascii="宋体" w:hAnsi="宋体" w:cs="宋体"/>
                <w:b/>
                <w:sz w:val="18"/>
                <w:szCs w:val="18"/>
              </w:rPr>
            </w:pPr>
          </w:p>
          <w:p w14:paraId="2C1A34AF">
            <w:pPr>
              <w:spacing w:line="360" w:lineRule="exact"/>
              <w:ind w:firstLine="0" w:firstLineChars="0"/>
              <w:jc w:val="center"/>
              <w:rPr>
                <w:rFonts w:hint="eastAsia" w:ascii="宋体" w:hAnsi="宋体" w:cs="宋体"/>
                <w:b/>
                <w:sz w:val="18"/>
                <w:szCs w:val="18"/>
              </w:rPr>
            </w:pPr>
          </w:p>
          <w:p w14:paraId="7DEC04BF">
            <w:pPr>
              <w:spacing w:line="360" w:lineRule="exact"/>
              <w:ind w:firstLine="0" w:firstLineChars="0"/>
              <w:jc w:val="center"/>
              <w:rPr>
                <w:rFonts w:hint="eastAsia" w:ascii="宋体" w:hAnsi="宋体" w:cs="宋体"/>
                <w:b/>
                <w:sz w:val="18"/>
                <w:szCs w:val="18"/>
              </w:rPr>
            </w:pPr>
          </w:p>
          <w:p w14:paraId="4899AE73">
            <w:pPr>
              <w:spacing w:line="360" w:lineRule="exact"/>
              <w:ind w:firstLine="0" w:firstLineChars="0"/>
              <w:jc w:val="center"/>
              <w:rPr>
                <w:rFonts w:hint="eastAsia" w:ascii="宋体" w:hAnsi="宋体" w:cs="宋体"/>
                <w:b/>
                <w:sz w:val="18"/>
                <w:szCs w:val="18"/>
              </w:rPr>
            </w:pPr>
          </w:p>
          <w:p w14:paraId="2914E933">
            <w:pPr>
              <w:spacing w:line="360" w:lineRule="exact"/>
              <w:ind w:firstLine="0" w:firstLineChars="0"/>
              <w:jc w:val="center"/>
              <w:rPr>
                <w:rFonts w:hint="eastAsia" w:ascii="宋体" w:hAnsi="宋体" w:cs="宋体"/>
                <w:b/>
                <w:sz w:val="18"/>
                <w:szCs w:val="18"/>
              </w:rPr>
            </w:pPr>
          </w:p>
          <w:p w14:paraId="1A2FFD0D">
            <w:pPr>
              <w:spacing w:line="360" w:lineRule="exact"/>
              <w:ind w:firstLine="0" w:firstLineChars="0"/>
              <w:jc w:val="center"/>
              <w:rPr>
                <w:rFonts w:hint="eastAsia" w:ascii="宋体" w:hAnsi="宋体" w:cs="宋体"/>
                <w:b/>
                <w:sz w:val="18"/>
                <w:szCs w:val="18"/>
              </w:rPr>
            </w:pPr>
          </w:p>
          <w:p w14:paraId="4D7E2D26">
            <w:pPr>
              <w:spacing w:line="360" w:lineRule="exact"/>
              <w:ind w:firstLine="0" w:firstLineChars="0"/>
              <w:jc w:val="center"/>
              <w:rPr>
                <w:rFonts w:hint="eastAsia" w:ascii="宋体" w:hAnsi="宋体" w:cs="宋体"/>
                <w:b/>
                <w:sz w:val="18"/>
                <w:szCs w:val="18"/>
              </w:rPr>
            </w:pPr>
          </w:p>
          <w:p w14:paraId="65ACD532">
            <w:pPr>
              <w:spacing w:line="360" w:lineRule="exact"/>
              <w:ind w:firstLine="0" w:firstLineChars="0"/>
              <w:jc w:val="center"/>
              <w:rPr>
                <w:rFonts w:hint="eastAsia" w:ascii="宋体" w:hAnsi="宋体" w:cs="宋体"/>
                <w:b/>
                <w:sz w:val="18"/>
                <w:szCs w:val="18"/>
              </w:rPr>
            </w:pPr>
          </w:p>
          <w:p w14:paraId="73179D63">
            <w:pPr>
              <w:spacing w:line="360" w:lineRule="exact"/>
              <w:ind w:firstLine="0" w:firstLineChars="0"/>
              <w:jc w:val="center"/>
              <w:rPr>
                <w:rFonts w:hint="eastAsia" w:ascii="宋体" w:hAnsi="宋体" w:cs="宋体"/>
                <w:b/>
                <w:sz w:val="18"/>
                <w:szCs w:val="18"/>
              </w:rPr>
            </w:pPr>
          </w:p>
          <w:p w14:paraId="2A663234">
            <w:pPr>
              <w:spacing w:line="360" w:lineRule="exact"/>
              <w:ind w:firstLine="0" w:firstLineChars="0"/>
              <w:jc w:val="center"/>
              <w:rPr>
                <w:rFonts w:hint="eastAsia" w:ascii="宋体" w:hAnsi="宋体" w:cs="宋体"/>
                <w:b/>
                <w:sz w:val="18"/>
                <w:szCs w:val="18"/>
              </w:rPr>
            </w:pPr>
          </w:p>
          <w:p w14:paraId="14013E0D">
            <w:pPr>
              <w:spacing w:line="360" w:lineRule="exact"/>
              <w:ind w:firstLine="0" w:firstLineChars="0"/>
              <w:jc w:val="center"/>
              <w:rPr>
                <w:rFonts w:hint="eastAsia" w:ascii="宋体" w:hAnsi="宋体" w:cs="宋体"/>
                <w:b/>
                <w:sz w:val="18"/>
                <w:szCs w:val="18"/>
              </w:rPr>
            </w:pPr>
          </w:p>
          <w:p w14:paraId="48BEAAB2">
            <w:pPr>
              <w:spacing w:line="360" w:lineRule="exact"/>
              <w:ind w:firstLine="0" w:firstLineChars="0"/>
              <w:jc w:val="center"/>
              <w:rPr>
                <w:rFonts w:hint="eastAsia" w:ascii="宋体" w:hAnsi="宋体" w:cs="宋体"/>
                <w:b/>
                <w:sz w:val="18"/>
                <w:szCs w:val="18"/>
              </w:rPr>
            </w:pPr>
          </w:p>
          <w:p w14:paraId="498E324C">
            <w:pPr>
              <w:spacing w:line="360" w:lineRule="exact"/>
              <w:ind w:firstLine="0" w:firstLineChars="0"/>
              <w:jc w:val="center"/>
              <w:rPr>
                <w:rFonts w:hint="eastAsia" w:ascii="宋体" w:hAnsi="宋体" w:cs="宋体"/>
                <w:b/>
                <w:sz w:val="18"/>
                <w:szCs w:val="18"/>
              </w:rPr>
            </w:pPr>
          </w:p>
          <w:p w14:paraId="6686CA6E">
            <w:pPr>
              <w:spacing w:line="360" w:lineRule="exact"/>
              <w:ind w:firstLine="0" w:firstLineChars="0"/>
              <w:jc w:val="center"/>
              <w:rPr>
                <w:rFonts w:hint="eastAsia" w:ascii="宋体" w:hAnsi="宋体" w:cs="宋体"/>
                <w:b/>
                <w:sz w:val="18"/>
                <w:szCs w:val="18"/>
              </w:rPr>
            </w:pPr>
          </w:p>
          <w:p w14:paraId="6EBC1FAD">
            <w:pPr>
              <w:spacing w:line="360" w:lineRule="exact"/>
              <w:ind w:firstLine="0" w:firstLineChars="0"/>
              <w:jc w:val="center"/>
              <w:rPr>
                <w:rFonts w:hint="eastAsia" w:ascii="宋体" w:hAnsi="宋体" w:cs="宋体"/>
                <w:b/>
                <w:sz w:val="18"/>
                <w:szCs w:val="18"/>
              </w:rPr>
            </w:pPr>
            <w:r>
              <w:rPr>
                <w:rFonts w:hint="eastAsia" w:ascii="宋体" w:hAnsi="宋体" w:cs="宋体"/>
                <w:b/>
                <w:sz w:val="18"/>
                <w:szCs w:val="18"/>
              </w:rPr>
              <w:t>投融资管理</w:t>
            </w:r>
          </w:p>
        </w:tc>
        <w:tc>
          <w:tcPr>
            <w:tcW w:w="3075" w:type="dxa"/>
          </w:tcPr>
          <w:p w14:paraId="6FD23972">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1.知识目标</w:t>
            </w:r>
          </w:p>
          <w:p w14:paraId="214B5AAF">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基础理论：掌握投融资管理的基本概念和原理，包括投资决策、融资策略、风险管理和资本市场等方面的知识。</w:t>
            </w:r>
          </w:p>
          <w:p w14:paraId="5F44044F">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专业知识：掌握中小企业投融资管理的基本理论知识，了解各类融资渠道和融资方式的特点、优缺点及操作要点。</w:t>
            </w:r>
          </w:p>
          <w:p w14:paraId="6D636D83">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前沿动态：关注投融资领域的最新发展动态，了解互联网金融、金融科技等新兴领域对投融资管理的影响。</w:t>
            </w:r>
          </w:p>
          <w:p w14:paraId="3E9F83C0">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2.能力目标</w:t>
            </w:r>
          </w:p>
          <w:p w14:paraId="43F2076C">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分析能力：培养学生运用所学知识分析企业投融资问题的能力，包括投资项目的评估与选择、融资方案的设计与实施等。</w:t>
            </w:r>
          </w:p>
          <w:p w14:paraId="3977467B">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决策能力：提高学生在复杂多变的市场环境中做出明智投融资决策的能力。</w:t>
            </w:r>
          </w:p>
          <w:p w14:paraId="1CF89E68">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沟通能力：通过小组讨论、案例分析等教学活动，培养学生的团队合作和沟通能力。</w:t>
            </w:r>
          </w:p>
          <w:p w14:paraId="4FBD1006">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3.素质能力</w:t>
            </w:r>
          </w:p>
          <w:p w14:paraId="3C2B147C">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风险意识：树立学生的风险意识，了解并掌握风险管理的方法和技巧。</w:t>
            </w:r>
          </w:p>
          <w:p w14:paraId="018FE884">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职业道德：培养学生的职业道德素养，强调诚信、责任和专业精神。</w:t>
            </w:r>
          </w:p>
          <w:p w14:paraId="48D4ED34">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创新思维：鼓励学生勇于创新，探索新的投融资模式和方法。</w:t>
            </w:r>
          </w:p>
        </w:tc>
        <w:tc>
          <w:tcPr>
            <w:tcW w:w="3078" w:type="dxa"/>
          </w:tcPr>
          <w:p w14:paraId="158B4F34">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模块一：投融资基础理论</w:t>
            </w:r>
          </w:p>
          <w:p w14:paraId="5C9F8E1C">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投融资管理的基本概念、原理和发展历程。</w:t>
            </w:r>
          </w:p>
          <w:p w14:paraId="4C11D260">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金融市场与金融机构的基础知识。</w:t>
            </w:r>
          </w:p>
          <w:p w14:paraId="3899E9C5">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模块二：投资决策</w:t>
            </w:r>
          </w:p>
          <w:p w14:paraId="0CC40DCF">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投资决策的基本概念和原理。</w:t>
            </w:r>
          </w:p>
          <w:p w14:paraId="2661EA14">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投资组合理论和资产定价模型。</w:t>
            </w:r>
          </w:p>
          <w:p w14:paraId="652EF9C0">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风险评估和收益预测方法。</w:t>
            </w:r>
          </w:p>
          <w:p w14:paraId="4CE8FF4A">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投资项目评估和选择技巧。</w:t>
            </w:r>
          </w:p>
          <w:p w14:paraId="3A238B62">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模块三：融资策略</w:t>
            </w:r>
          </w:p>
          <w:p w14:paraId="49DE70D6">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融资决策的基本概念和原理。</w:t>
            </w:r>
          </w:p>
          <w:p w14:paraId="418165D2">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资本结构和融资成本分析。</w:t>
            </w:r>
          </w:p>
          <w:p w14:paraId="153F98A9">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股权融资和债权融资的优缺点及操作要点。</w:t>
            </w:r>
          </w:p>
          <w:p w14:paraId="50D693AD">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融资工具和市场介绍。</w:t>
            </w:r>
          </w:p>
          <w:p w14:paraId="2CFE4383">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模块四：风险管理</w:t>
            </w:r>
          </w:p>
          <w:p w14:paraId="2F8CB4F2">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风险管理的基本概念和原理。</w:t>
            </w:r>
          </w:p>
          <w:p w14:paraId="6FBA872E">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风险评估和控制方法。</w:t>
            </w:r>
          </w:p>
          <w:p w14:paraId="628D41B2">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金融衍生品和保险在风险管理中的应用。</w:t>
            </w:r>
          </w:p>
          <w:p w14:paraId="5B053363">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风险管理实践案例分析。</w:t>
            </w:r>
          </w:p>
          <w:p w14:paraId="7B78A6F1">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模块五：资本市场</w:t>
            </w:r>
          </w:p>
          <w:p w14:paraId="207785D9">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资本市场的基本概念和原理。</w:t>
            </w:r>
          </w:p>
          <w:p w14:paraId="36EFDA15">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证券市场和投资者行为分析。</w:t>
            </w:r>
          </w:p>
          <w:p w14:paraId="18FC84D6">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股票市场和债券市场的运作机制。</w:t>
            </w:r>
          </w:p>
          <w:p w14:paraId="1B21788B">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资本市场监管和法律法规。</w:t>
            </w:r>
          </w:p>
        </w:tc>
        <w:tc>
          <w:tcPr>
            <w:tcW w:w="2722" w:type="dxa"/>
          </w:tcPr>
          <w:p w14:paraId="6EE30B56">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1.教学模式</w:t>
            </w:r>
          </w:p>
          <w:p w14:paraId="722EE0DA">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采用理实一体的教学模式，注重理论知识与实践操作的紧密结合。</w:t>
            </w:r>
          </w:p>
          <w:p w14:paraId="3DA419D1">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通过案例分析、小组讨论、模拟实践等多种教学手段，提高学生的学习兴趣和参与度。</w:t>
            </w:r>
          </w:p>
          <w:p w14:paraId="7F1E3609">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2. 教学条件</w:t>
            </w:r>
          </w:p>
          <w:p w14:paraId="56C27FFC">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提供必要的教学设备和软件，如多媒体教室、在线学习平台等。</w:t>
            </w:r>
          </w:p>
          <w:p w14:paraId="08907EC9">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邀请具有丰富实践经验的行业专家进行讲座和指导。</w:t>
            </w:r>
          </w:p>
          <w:p w14:paraId="5E23DAFC">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3.教学方法</w:t>
            </w:r>
          </w:p>
          <w:p w14:paraId="4A66220B">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课堂讲授：系统讲解投融资管理的基本理论和专业知识。</w:t>
            </w:r>
          </w:p>
          <w:p w14:paraId="7E87B5BC">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案例分析：选取典型投融资案例进行分析讨论，加深学生对理论知识的理解。</w:t>
            </w:r>
          </w:p>
          <w:p w14:paraId="5B1BF391">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小组讨论：组织学生围绕特定主题进行小组讨论，培养学生的团队合作和沟通能力。</w:t>
            </w:r>
          </w:p>
          <w:p w14:paraId="3F375449">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模拟实践：通过模拟投资、融资决策等实践活动，提高学生的实际操作能力。</w:t>
            </w:r>
          </w:p>
          <w:p w14:paraId="739C8BF4">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4.教师要求</w:t>
            </w:r>
          </w:p>
          <w:p w14:paraId="60F82774">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教师应具备扎实的投融资管理理论素养和丰富的实践经验。</w:t>
            </w:r>
          </w:p>
          <w:p w14:paraId="0E468311">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能够灵活运用多种教学方法和手段，激发学生的学习兴趣和潜能。</w:t>
            </w:r>
          </w:p>
          <w:p w14:paraId="24B83C46">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关注学生的个体差异和发展需求，提供个性化的指导和帮助。</w:t>
            </w:r>
          </w:p>
          <w:p w14:paraId="5400BA91">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5.评价建议：采取学习过程考核（30%）+期末测评（70%）评定学习效果。</w:t>
            </w:r>
          </w:p>
        </w:tc>
      </w:tr>
      <w:tr w14:paraId="562C8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tcPr>
          <w:p w14:paraId="4CCA0EEA">
            <w:pPr>
              <w:spacing w:line="360" w:lineRule="exact"/>
              <w:ind w:firstLine="0" w:firstLineChars="0"/>
              <w:jc w:val="center"/>
              <w:rPr>
                <w:rFonts w:hint="eastAsia" w:ascii="宋体" w:hAnsi="宋体" w:cs="宋体"/>
                <w:b/>
                <w:sz w:val="18"/>
                <w:szCs w:val="18"/>
              </w:rPr>
            </w:pPr>
          </w:p>
          <w:p w14:paraId="639BA9A1">
            <w:pPr>
              <w:spacing w:line="360" w:lineRule="exact"/>
              <w:ind w:firstLine="0" w:firstLineChars="0"/>
              <w:jc w:val="center"/>
              <w:rPr>
                <w:rFonts w:hint="eastAsia" w:ascii="宋体" w:hAnsi="宋体" w:cs="宋体"/>
                <w:b/>
                <w:sz w:val="18"/>
                <w:szCs w:val="18"/>
              </w:rPr>
            </w:pPr>
          </w:p>
          <w:p w14:paraId="40E2052F">
            <w:pPr>
              <w:spacing w:line="360" w:lineRule="exact"/>
              <w:ind w:firstLine="0" w:firstLineChars="0"/>
              <w:jc w:val="center"/>
              <w:rPr>
                <w:rFonts w:hint="eastAsia" w:ascii="宋体" w:hAnsi="宋体" w:cs="宋体"/>
                <w:b/>
                <w:sz w:val="18"/>
                <w:szCs w:val="18"/>
              </w:rPr>
            </w:pPr>
          </w:p>
          <w:p w14:paraId="5C280E39">
            <w:pPr>
              <w:spacing w:line="360" w:lineRule="exact"/>
              <w:ind w:firstLine="0" w:firstLineChars="0"/>
              <w:jc w:val="center"/>
              <w:rPr>
                <w:rFonts w:hint="eastAsia" w:ascii="宋体" w:hAnsi="宋体" w:cs="宋体"/>
                <w:b/>
                <w:sz w:val="18"/>
                <w:szCs w:val="18"/>
              </w:rPr>
            </w:pPr>
          </w:p>
          <w:p w14:paraId="4A9BE379">
            <w:pPr>
              <w:spacing w:line="360" w:lineRule="exact"/>
              <w:ind w:firstLine="0" w:firstLineChars="0"/>
              <w:jc w:val="center"/>
              <w:rPr>
                <w:rFonts w:hint="eastAsia" w:ascii="宋体" w:hAnsi="宋体" w:cs="宋体"/>
                <w:b/>
                <w:sz w:val="18"/>
                <w:szCs w:val="18"/>
              </w:rPr>
            </w:pPr>
            <w:r>
              <w:rPr>
                <w:rFonts w:hint="eastAsia" w:ascii="宋体" w:hAnsi="宋体" w:cs="宋体"/>
                <w:b/>
                <w:sz w:val="18"/>
                <w:szCs w:val="18"/>
              </w:rPr>
              <w:t>内部控制与风险管理</w:t>
            </w:r>
          </w:p>
        </w:tc>
        <w:tc>
          <w:tcPr>
            <w:tcW w:w="3075" w:type="dxa"/>
            <w:vAlign w:val="center"/>
          </w:tcPr>
          <w:p w14:paraId="5490D48E">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1.素质目标：</w:t>
            </w:r>
          </w:p>
          <w:p w14:paraId="188A875B">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（1）培养风险意识和责任感：树立风险意识，认识到风险管理对企业的重要性。</w:t>
            </w:r>
          </w:p>
          <w:p w14:paraId="3D218D10">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增强责任感，积极履行内部控制与风险管理的职责。</w:t>
            </w:r>
          </w:p>
          <w:p w14:paraId="79B02759">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（2）提高沟通和协调能力：</w:t>
            </w:r>
          </w:p>
          <w:p w14:paraId="62672DF2">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在内部控制与风险管理过程中，与各部门保持有效沟通，确保信息畅通。</w:t>
            </w:r>
          </w:p>
          <w:p w14:paraId="10833D99">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（3）协调各方资源，共同推进内部控制与风险管理工作的实施。</w:t>
            </w:r>
          </w:p>
          <w:p w14:paraId="6CFB545C">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2.知识目标：</w:t>
            </w:r>
          </w:p>
          <w:p w14:paraId="68047F86">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（1）掌握内部控制与风险管理的概念：内部控制：了解内部控制的定义、目标、要素和原则，掌握内部控制在企业经营管理中的作用。</w:t>
            </w:r>
          </w:p>
          <w:p w14:paraId="23601592">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（2）风险管理：掌握风险管理的概念、目标、流程和工具，认识风险管理在企业战略实施中的重要性。</w:t>
            </w:r>
          </w:p>
          <w:p w14:paraId="4E34D52B">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掌握内部控制与风险管理的核心内容：</w:t>
            </w:r>
          </w:p>
          <w:p w14:paraId="7A42961C">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（3）内部控制框架：熟悉COSO等内部控制框架，掌握其构成和应用。风险管理框架：了解ERM等风险管理框架，掌握其风险评估、风险应对和风险监控的方法。</w:t>
            </w:r>
          </w:p>
          <w:p w14:paraId="3A3ADA54">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（4）了解相关法律法规和准则：</w:t>
            </w:r>
          </w:p>
          <w:p w14:paraId="7A841C79">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国内外内部控制与风险管理的法律法规和准则，如《企业内部控制基本规范》、《萨班斯-奥克斯利法案》等。</w:t>
            </w:r>
          </w:p>
          <w:p w14:paraId="5629203A">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3.能力目标：</w:t>
            </w:r>
          </w:p>
          <w:p w14:paraId="4BF79C20">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（1）分析和评估内部控制与风险管理体系：</w:t>
            </w:r>
          </w:p>
          <w:p w14:paraId="466BD9EB">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能够根据企业的实际情况，分析和评估内部控制与风险管理体系的有效性。</w:t>
            </w:r>
          </w:p>
          <w:p w14:paraId="73A26698">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识别内部控制与风险管理中的薄弱环节，提出改进建议。</w:t>
            </w:r>
          </w:p>
          <w:p w14:paraId="2DD118BD">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（2）制定和完善内部控制与风险管理制度：</w:t>
            </w:r>
          </w:p>
          <w:p w14:paraId="4458C298">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能够根据企业的战略目标和业务需求，制定和完善内部控制与风险管理制度。</w:t>
            </w:r>
          </w:p>
          <w:p w14:paraId="723F8B57">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确保制度符合相关法律法规和准则的要求，同时能够有效地防范和应对风险。</w:t>
            </w:r>
          </w:p>
          <w:p w14:paraId="035ED345">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（3）实施和监控内部控制与风险管理措施：</w:t>
            </w:r>
          </w:p>
          <w:p w14:paraId="3E629C09">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能够组织并实施内部控制与风险管理措施，确保制度得到有效执行。</w:t>
            </w:r>
          </w:p>
          <w:p w14:paraId="281ADFA6">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定期对内部控制与风险管理措施进行监控和评估，及时发现并纠正问题。</w:t>
            </w:r>
          </w:p>
        </w:tc>
        <w:tc>
          <w:tcPr>
            <w:tcW w:w="3078" w:type="dxa"/>
            <w:vAlign w:val="center"/>
          </w:tcPr>
          <w:p w14:paraId="6A3FADFA">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模块一：内部控制与风险管理概述</w:t>
            </w:r>
          </w:p>
          <w:p w14:paraId="5068971B">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引入内部控制与风险管理的概念，解释其在企业管理中的重要性。</w:t>
            </w:r>
          </w:p>
          <w:p w14:paraId="0604EAD5">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阐述内部控制与风险管理的关系，强调两者在企业管理中的互补性。</w:t>
            </w:r>
          </w:p>
          <w:p w14:paraId="78F89865">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简要介绍内部控制与风险管理的发展历程和现状。</w:t>
            </w:r>
          </w:p>
          <w:p w14:paraId="740A50BD">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模块二：内部控制框架</w:t>
            </w:r>
          </w:p>
          <w:p w14:paraId="3A778A3B">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详细介绍内部控制的五大要素：控制环境、风险评估、控制活动、信息与沟通、内部监督。</w:t>
            </w:r>
          </w:p>
          <w:p w14:paraId="10D133F4">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阐述每个要素的具体内容和在企业内部控制中的作用。</w:t>
            </w:r>
          </w:p>
          <w:p w14:paraId="3859F461">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结合案例，分析内部控制框架在企业中的应用。</w:t>
            </w:r>
          </w:p>
          <w:p w14:paraId="178F6626">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模块三：风险管理基础</w:t>
            </w:r>
          </w:p>
          <w:p w14:paraId="7574F458">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阐述风险的概念、特征和分类，帮助学生理解风险管理的必要性。</w:t>
            </w:r>
          </w:p>
          <w:p w14:paraId="725FBBE7">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介绍风险管理的基本流程：风险识别、风险分析、风险应对、风险监控。</w:t>
            </w:r>
          </w:p>
          <w:p w14:paraId="19328046">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讲解常见的风险管理工具和技术，如风险矩阵、蒙特卡洛模拟等。</w:t>
            </w:r>
          </w:p>
          <w:p w14:paraId="54862684">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模块四：内部控制与风险管理的融合</w:t>
            </w:r>
          </w:p>
          <w:p w14:paraId="43E170A6">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分析内部控制与风险管理在企业中的融合点，强调两者在目标、方法和流程上的一致性。</w:t>
            </w:r>
          </w:p>
          <w:p w14:paraId="569B7765">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讲解如何在企业管理中实现内部控制与风险管理的有效融合。</w:t>
            </w:r>
          </w:p>
          <w:p w14:paraId="130F0972">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结合案例，分析内部控制与风险管理融合后的效果和影响。</w:t>
            </w:r>
          </w:p>
          <w:p w14:paraId="5392E2F9">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模块五：内部控制与风险管理的制度建设</w:t>
            </w:r>
          </w:p>
          <w:p w14:paraId="30890782">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阐述内部控制与风险管理制度建设的原则和要求。</w:t>
            </w:r>
          </w:p>
          <w:p w14:paraId="7FA7EF6C">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介绍企业内部控制与风险管理制度的框架和内容。</w:t>
            </w:r>
          </w:p>
          <w:p w14:paraId="3C747B85">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分析制度建设中可能遇到的问题和挑战，并提供相应的解决方案。</w:t>
            </w:r>
          </w:p>
          <w:p w14:paraId="51DB5F4B">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模块六：内部控制与风险管理的实践挑战与对策</w:t>
            </w:r>
          </w:p>
          <w:p w14:paraId="7865CA28">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分析企业在实施内部控制与风险管理过程中可能遇到的实践挑战，如制度执行不力、风险评估不准确等。</w:t>
            </w:r>
          </w:p>
          <w:p w14:paraId="18C6692D">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提供针对这些挑战的具体对策和建议，如加强制度执行力度、提高风险评估准确性等。</w:t>
            </w:r>
          </w:p>
          <w:p w14:paraId="137D7200">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结合案例，分析对策在实际应用中的效果和改进空间。</w:t>
            </w:r>
          </w:p>
        </w:tc>
        <w:tc>
          <w:tcPr>
            <w:tcW w:w="2722" w:type="dxa"/>
            <w:vAlign w:val="center"/>
          </w:tcPr>
          <w:p w14:paraId="084C88F9">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教学模式：理论学习打基础，学生需深入掌握内部控制与风险管理的基本理论；实践操作提能力，借助模拟软件或实际项目，让学生亲历全过程，增强实操技能。</w:t>
            </w:r>
          </w:p>
          <w:p w14:paraId="7640754F">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教学方法：讲授法系统传授知识；案例分析法以实例促理解；项目驱动法通过实际项目深化各环节认知；小组讨论激发思维碰撞，培养团队协作与沟通能力。</w:t>
            </w:r>
          </w:p>
          <w:p w14:paraId="62DC020F">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教学条件：提供全面教材资料，保障学习资源充足；配备先进教学设施，便于演示与实践；建立实践基地，与企业合作提供实习机会，让学生深入实际操作。</w:t>
            </w:r>
          </w:p>
          <w:p w14:paraId="0A1FA0F0">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教师要求：具备深厚专业知识和实践经验，提供专业指导；拥有良好教学能力，采用多元方法激发兴趣、提升效果；具备实践经验，能给予学生实践建议，助力知识应用。</w:t>
            </w:r>
          </w:p>
          <w:p w14:paraId="40459DEB">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考核方式：平时考核关注课堂表现、作业、小组讨论；期中考核通过作业、考试、项目报告评估理论掌握；实践考核检验实践操作与知识应用能力；综合评价全面考量各项成绩确定最终结果。</w:t>
            </w:r>
          </w:p>
        </w:tc>
      </w:tr>
      <w:tr w14:paraId="46838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tcPr>
          <w:p w14:paraId="2857B4E3">
            <w:pPr>
              <w:spacing w:line="360" w:lineRule="exact"/>
              <w:ind w:firstLine="0" w:firstLineChars="0"/>
              <w:jc w:val="center"/>
              <w:rPr>
                <w:rFonts w:hint="eastAsia" w:ascii="宋体" w:hAnsi="宋体" w:cs="宋体"/>
                <w:b/>
                <w:sz w:val="18"/>
                <w:szCs w:val="18"/>
              </w:rPr>
            </w:pPr>
          </w:p>
          <w:p w14:paraId="518881E5">
            <w:pPr>
              <w:spacing w:line="360" w:lineRule="exact"/>
              <w:ind w:firstLine="0" w:firstLineChars="0"/>
              <w:jc w:val="center"/>
              <w:rPr>
                <w:rFonts w:hint="eastAsia" w:ascii="宋体" w:hAnsi="宋体" w:cs="宋体"/>
                <w:b/>
                <w:sz w:val="18"/>
                <w:szCs w:val="18"/>
              </w:rPr>
            </w:pPr>
          </w:p>
          <w:p w14:paraId="0929CDBA">
            <w:pPr>
              <w:spacing w:line="360" w:lineRule="exact"/>
              <w:ind w:firstLine="0" w:firstLineChars="0"/>
              <w:jc w:val="center"/>
              <w:rPr>
                <w:rFonts w:hint="eastAsia" w:ascii="宋体" w:hAnsi="宋体" w:cs="宋体"/>
                <w:b/>
                <w:sz w:val="18"/>
                <w:szCs w:val="18"/>
              </w:rPr>
            </w:pPr>
          </w:p>
          <w:p w14:paraId="2CDB92E1">
            <w:pPr>
              <w:spacing w:line="360" w:lineRule="exact"/>
              <w:ind w:firstLine="0" w:firstLineChars="0"/>
              <w:jc w:val="center"/>
              <w:rPr>
                <w:rFonts w:hint="eastAsia" w:ascii="宋体" w:hAnsi="宋体" w:cs="宋体"/>
                <w:b/>
                <w:sz w:val="18"/>
                <w:szCs w:val="18"/>
              </w:rPr>
            </w:pPr>
          </w:p>
          <w:p w14:paraId="1AAFD508">
            <w:pPr>
              <w:spacing w:line="360" w:lineRule="exact"/>
              <w:ind w:firstLine="0" w:firstLineChars="0"/>
              <w:jc w:val="center"/>
              <w:rPr>
                <w:rFonts w:hint="eastAsia" w:ascii="宋体" w:hAnsi="宋体" w:cs="宋体"/>
                <w:b/>
                <w:sz w:val="18"/>
                <w:szCs w:val="18"/>
              </w:rPr>
            </w:pPr>
          </w:p>
          <w:p w14:paraId="4FED15D6">
            <w:pPr>
              <w:spacing w:line="360" w:lineRule="exact"/>
              <w:ind w:firstLine="0" w:firstLineChars="0"/>
              <w:jc w:val="center"/>
              <w:rPr>
                <w:rFonts w:hint="eastAsia" w:ascii="宋体" w:hAnsi="宋体" w:cs="宋体"/>
                <w:b/>
                <w:sz w:val="18"/>
                <w:szCs w:val="18"/>
              </w:rPr>
            </w:pPr>
          </w:p>
          <w:p w14:paraId="5FB0FE68">
            <w:pPr>
              <w:spacing w:line="360" w:lineRule="exact"/>
              <w:ind w:firstLine="0" w:firstLineChars="0"/>
              <w:jc w:val="center"/>
              <w:rPr>
                <w:rFonts w:hint="eastAsia" w:ascii="宋体" w:hAnsi="宋体" w:cs="宋体"/>
                <w:b/>
                <w:sz w:val="18"/>
                <w:szCs w:val="18"/>
              </w:rPr>
            </w:pPr>
            <w:r>
              <w:rPr>
                <w:rFonts w:hint="eastAsia" w:ascii="宋体" w:hAnsi="宋体" w:cs="宋体"/>
                <w:b/>
                <w:sz w:val="18"/>
                <w:szCs w:val="18"/>
              </w:rPr>
              <w:t>商务谈判</w:t>
            </w:r>
          </w:p>
        </w:tc>
        <w:tc>
          <w:tcPr>
            <w:tcW w:w="3075" w:type="dxa"/>
          </w:tcPr>
          <w:p w14:paraId="1C9D0BF1">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1.知识目标</w:t>
            </w:r>
          </w:p>
          <w:p w14:paraId="64760E56">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（1）掌握商务谈判的基本原理和实务</w:t>
            </w:r>
          </w:p>
          <w:p w14:paraId="2E44D69C">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（2）了解和掌握商务谈判的程序、内容及礼仪</w:t>
            </w:r>
          </w:p>
          <w:p w14:paraId="479DD84B">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2.能力目标</w:t>
            </w:r>
          </w:p>
          <w:p w14:paraId="2097A3A8">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培养学生具有一定运用商务谈判策略及技巧的能力</w:t>
            </w:r>
          </w:p>
          <w:p w14:paraId="2136567B">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3.素质能力</w:t>
            </w:r>
          </w:p>
          <w:p w14:paraId="53A48032">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（1）锻炼提升学生的心理素质，树立正确的谈判观念，使学生能够冷静沉着面对谈判中的僵局、威胁、诱惑，</w:t>
            </w:r>
          </w:p>
          <w:p w14:paraId="2210FC31">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（2）学生能够树立保密、谨慎的职业素质，培养学生遵纪守法、不为私利损害国家、集体和他人利益的职业道德。</w:t>
            </w:r>
          </w:p>
          <w:p w14:paraId="39374E51">
            <w:pPr>
              <w:keepLines/>
              <w:widowControl/>
              <w:spacing w:line="360" w:lineRule="exact"/>
              <w:ind w:firstLine="0" w:firstLineChars="0"/>
              <w:rPr>
                <w:rFonts w:hint="eastAsia" w:ascii="宋体" w:hAnsi="宋体" w:cs="宋体"/>
                <w:bCs/>
                <w:sz w:val="18"/>
                <w:szCs w:val="18"/>
              </w:rPr>
            </w:pPr>
          </w:p>
        </w:tc>
        <w:tc>
          <w:tcPr>
            <w:tcW w:w="3078" w:type="dxa"/>
          </w:tcPr>
          <w:p w14:paraId="21C623BD">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模块一：合同条款的谈判  包括合同的基本条款，如价格、交货方式、付款方式、违约责任、解决争议方式等的谈判。</w:t>
            </w:r>
          </w:p>
          <w:p w14:paraId="1CE47404">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模块二：货物买卖的谈判  涉及商品的质量、数量、价格、包装、运输、保险等方面的谈判。</w:t>
            </w:r>
          </w:p>
          <w:p w14:paraId="7C8E5533">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模块三：技术买卖的谈判  包括技术的先进性、可行性、转让方式、转让价格、保密义务、技术支持等方面的谈判。</w:t>
            </w:r>
          </w:p>
          <w:p w14:paraId="0D868D5B">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 xml:space="preserve">模块四：投资谈判  </w:t>
            </w:r>
          </w:p>
          <w:p w14:paraId="36599496">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涉及投资项目的选择、投资方式、投资比例、投资期限、收益分配、风险控制等方面的谈判。</w:t>
            </w:r>
          </w:p>
          <w:p w14:paraId="42FDA0B1">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模块五：劳务合作谈判</w:t>
            </w:r>
          </w:p>
          <w:p w14:paraId="7032E364">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包括劳务提供方的资质、劳务范围、劳务价格、劳务期限、劳务质量等方面的谈判。</w:t>
            </w:r>
          </w:p>
          <w:p w14:paraId="3486DFA2">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模块六：“三来一补”谈判等内容  涉及原材料或零部件的提供、加工要求、成品质量、交货期限、贸易补偿方式等方面的谈判。</w:t>
            </w:r>
          </w:p>
        </w:tc>
        <w:tc>
          <w:tcPr>
            <w:tcW w:w="2722" w:type="dxa"/>
          </w:tcPr>
          <w:p w14:paraId="44A6B003">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1.教学模式：提供实际案例，让学生能够将理论知识与实践活动联系起来，引导学生进行团队合作项目和小组讨论，培养他们的团队合作和沟通能力。</w:t>
            </w:r>
          </w:p>
          <w:p w14:paraId="2DA2E860">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2.教学条件：多媒体教室和智慧校园平台。</w:t>
            </w:r>
          </w:p>
          <w:p w14:paraId="02EC004A">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3.教学方法：精讲基本概念、深入进行知识解读，运用案例式教学、启发式教学、讨论式教学、主题演讲辩论、情境教学法等多种互动教学方法。</w:t>
            </w:r>
          </w:p>
          <w:p w14:paraId="6FCCEEA4">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4.教师要求：任课教师必须具有扎实的商务谈判知识（包括理论知识和实践知识）,且具有课程开发能力。</w:t>
            </w:r>
          </w:p>
          <w:p w14:paraId="61D5A8FB">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5.评价建议：采取学习过程考核（30%）+期末测评（70%）评定学习效果。</w:t>
            </w:r>
          </w:p>
        </w:tc>
      </w:tr>
      <w:tr w14:paraId="227ED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14:paraId="21CC0A9C">
            <w:pPr>
              <w:ind w:firstLine="0" w:firstLineChars="0"/>
              <w:jc w:val="center"/>
              <w:rPr>
                <w:rFonts w:hint="eastAsia" w:ascii="宋体" w:hAnsi="宋体" w:cs="宋体"/>
                <w:b/>
                <w:sz w:val="18"/>
                <w:szCs w:val="18"/>
              </w:rPr>
            </w:pPr>
            <w:r>
              <w:rPr>
                <w:rFonts w:hint="eastAsia" w:ascii="宋体" w:hAnsi="宋体" w:cs="宋体"/>
                <w:b/>
                <w:sz w:val="18"/>
                <w:szCs w:val="18"/>
              </w:rPr>
              <w:t>广告策划</w:t>
            </w:r>
          </w:p>
        </w:tc>
        <w:tc>
          <w:tcPr>
            <w:tcW w:w="3075" w:type="dxa"/>
          </w:tcPr>
          <w:p w14:paraId="51B9EEE3">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1.知识目标</w:t>
            </w:r>
          </w:p>
          <w:p w14:paraId="4D8ED792">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（1）掌握广告策划的概念、策略方式。</w:t>
            </w:r>
          </w:p>
          <w:p w14:paraId="471CED13">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（2）掌握一定的运用策划与管理知识</w:t>
            </w:r>
          </w:p>
          <w:p w14:paraId="4C83D252">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2.能力目标</w:t>
            </w:r>
          </w:p>
          <w:p w14:paraId="15699E88">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（1）能够阐述一般性的设计理念</w:t>
            </w:r>
          </w:p>
          <w:p w14:paraId="03CD9C6D">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（2）培养广告策划书撰写的能力</w:t>
            </w:r>
          </w:p>
          <w:p w14:paraId="1449442D">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3.素质目标</w:t>
            </w:r>
          </w:p>
          <w:p w14:paraId="66BE5B30">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培养学生具有一定的职业素养</w:t>
            </w:r>
          </w:p>
        </w:tc>
        <w:tc>
          <w:tcPr>
            <w:tcW w:w="3078" w:type="dxa"/>
          </w:tcPr>
          <w:p w14:paraId="08274F93">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模块一：广告策划的源流  帮助学生或读者了解广告策划的历史背景和演变，以便更好地理解其现实意义和应用。</w:t>
            </w:r>
          </w:p>
          <w:p w14:paraId="4366E3FE">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模块二：广告策划的概念  为学习广告策划奠定理论基础，明确学习方向和重点。</w:t>
            </w:r>
          </w:p>
          <w:p w14:paraId="1FDC0720">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模块三：广告策划基本要素  让学生掌握广告策划的核心要素，并理解它们在策划过程中的重要性。</w:t>
            </w:r>
          </w:p>
          <w:p w14:paraId="2908B4A7">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模块四：广告策划与广告计划  帮助学生理解广告策划和广告计划的关系，明确它们在广告活动中的不同作用。</w:t>
            </w:r>
          </w:p>
          <w:p w14:paraId="2CEF5411">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模块五：广告策划的意义  使学生或读者认识到广告策划的重要性和价值，激发他们学习和应用广告策划的热情。</w:t>
            </w:r>
          </w:p>
          <w:p w14:paraId="45E795BD">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模块六：广告和市场营销的关系   帮助学生理解广告和市场营销的紧密联系，以及广告在市场营销中的重要作用，为他们在实践中更好地运用广告策划提供指导。</w:t>
            </w:r>
          </w:p>
        </w:tc>
        <w:tc>
          <w:tcPr>
            <w:tcW w:w="2722" w:type="dxa"/>
          </w:tcPr>
          <w:p w14:paraId="4ECEF026">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1.教学模式：</w:t>
            </w:r>
          </w:p>
          <w:p w14:paraId="1E68D438">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提供实际案例，让学生能够将理论知识与实践活动联系起来，引导学生进行团队合作项目和小组讨论，培养他们的团队合作和沟通能力。</w:t>
            </w:r>
          </w:p>
          <w:p w14:paraId="22B92B4F">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2.教学条件：</w:t>
            </w:r>
          </w:p>
          <w:p w14:paraId="6276E771">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多媒体教室和智慧校园平台。</w:t>
            </w:r>
          </w:p>
          <w:p w14:paraId="1696878A">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3.教学方法：</w:t>
            </w:r>
          </w:p>
          <w:p w14:paraId="7D6C8B73">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精讲基本概念、深入进行知识解读，运用案例式教学、启发式教学、讨论式教学、主题演讲辩论、情境教学法等多种互动教学方法。</w:t>
            </w:r>
          </w:p>
          <w:p w14:paraId="349A58EC">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4.教师要求：</w:t>
            </w:r>
          </w:p>
          <w:p w14:paraId="6D2FF1D0">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任课教师必须具有扎实的广告策划知识（包括理论知识和实践知识）,且具有课程开发能力。</w:t>
            </w:r>
          </w:p>
          <w:p w14:paraId="476AFA22">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5.评价建议：</w:t>
            </w:r>
          </w:p>
          <w:p w14:paraId="7FB8913E">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采取学习过程考核（30%）+期末测评（70%）评定学习效果。</w:t>
            </w:r>
          </w:p>
        </w:tc>
      </w:tr>
      <w:tr w14:paraId="4BEC0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2" w:hRule="atLeast"/>
        </w:trPr>
        <w:tc>
          <w:tcPr>
            <w:tcW w:w="641" w:type="dxa"/>
          </w:tcPr>
          <w:p w14:paraId="61B33ECB">
            <w:pPr>
              <w:spacing w:line="360" w:lineRule="exact"/>
              <w:ind w:firstLine="0" w:firstLineChars="0"/>
              <w:jc w:val="center"/>
              <w:rPr>
                <w:rFonts w:hint="eastAsia" w:ascii="宋体" w:hAnsi="宋体" w:cs="宋体"/>
                <w:b/>
                <w:sz w:val="18"/>
                <w:szCs w:val="18"/>
              </w:rPr>
            </w:pPr>
          </w:p>
          <w:p w14:paraId="368A20CE">
            <w:pPr>
              <w:spacing w:line="360" w:lineRule="exact"/>
              <w:ind w:firstLine="0" w:firstLineChars="0"/>
              <w:jc w:val="center"/>
              <w:rPr>
                <w:rFonts w:hint="eastAsia" w:ascii="宋体" w:hAnsi="宋体" w:cs="宋体"/>
                <w:b/>
                <w:sz w:val="18"/>
                <w:szCs w:val="18"/>
              </w:rPr>
            </w:pPr>
          </w:p>
          <w:p w14:paraId="1E75D44D">
            <w:pPr>
              <w:spacing w:line="360" w:lineRule="exact"/>
              <w:ind w:firstLine="0" w:firstLineChars="0"/>
              <w:jc w:val="center"/>
              <w:rPr>
                <w:rFonts w:hint="eastAsia" w:ascii="宋体" w:hAnsi="宋体" w:cs="宋体"/>
                <w:b/>
                <w:sz w:val="18"/>
                <w:szCs w:val="18"/>
              </w:rPr>
            </w:pPr>
          </w:p>
          <w:p w14:paraId="06047D84">
            <w:pPr>
              <w:spacing w:line="360" w:lineRule="exact"/>
              <w:ind w:firstLine="0" w:firstLineChars="0"/>
              <w:jc w:val="center"/>
              <w:rPr>
                <w:rFonts w:hint="eastAsia" w:ascii="宋体" w:hAnsi="宋体" w:cs="宋体"/>
                <w:b/>
                <w:sz w:val="18"/>
                <w:szCs w:val="18"/>
              </w:rPr>
            </w:pPr>
          </w:p>
          <w:p w14:paraId="73BFCF9A">
            <w:pPr>
              <w:spacing w:line="360" w:lineRule="exact"/>
              <w:ind w:firstLine="0" w:firstLineChars="0"/>
              <w:jc w:val="center"/>
              <w:rPr>
                <w:rFonts w:hint="eastAsia" w:ascii="宋体" w:hAnsi="宋体" w:cs="宋体"/>
                <w:b/>
                <w:sz w:val="18"/>
                <w:szCs w:val="18"/>
              </w:rPr>
            </w:pPr>
          </w:p>
          <w:p w14:paraId="75F05999">
            <w:pPr>
              <w:spacing w:line="360" w:lineRule="exact"/>
              <w:ind w:firstLine="0" w:firstLineChars="0"/>
              <w:jc w:val="center"/>
              <w:rPr>
                <w:rFonts w:hint="eastAsia" w:ascii="宋体" w:hAnsi="宋体" w:cs="宋体"/>
                <w:b/>
                <w:sz w:val="18"/>
                <w:szCs w:val="18"/>
              </w:rPr>
            </w:pPr>
          </w:p>
          <w:p w14:paraId="4F29C6B3">
            <w:pPr>
              <w:spacing w:line="360" w:lineRule="exact"/>
              <w:ind w:firstLine="0" w:firstLineChars="0"/>
              <w:jc w:val="center"/>
              <w:rPr>
                <w:rFonts w:hint="eastAsia" w:ascii="宋体" w:hAnsi="宋体" w:cs="宋体"/>
                <w:b/>
                <w:sz w:val="18"/>
                <w:szCs w:val="18"/>
              </w:rPr>
            </w:pPr>
          </w:p>
          <w:p w14:paraId="53EABC19">
            <w:pPr>
              <w:spacing w:line="360" w:lineRule="exact"/>
              <w:ind w:firstLine="0" w:firstLineChars="0"/>
              <w:jc w:val="center"/>
              <w:rPr>
                <w:rFonts w:hint="eastAsia" w:ascii="宋体" w:hAnsi="宋体" w:cs="宋体"/>
                <w:b/>
                <w:sz w:val="18"/>
                <w:szCs w:val="18"/>
              </w:rPr>
            </w:pPr>
          </w:p>
          <w:p w14:paraId="622C38EF">
            <w:pPr>
              <w:spacing w:line="360" w:lineRule="exact"/>
              <w:ind w:firstLine="0" w:firstLineChars="0"/>
              <w:jc w:val="center"/>
              <w:rPr>
                <w:rFonts w:hint="eastAsia" w:ascii="宋体" w:hAnsi="宋体" w:cs="宋体"/>
                <w:b/>
                <w:sz w:val="18"/>
                <w:szCs w:val="18"/>
              </w:rPr>
            </w:pPr>
          </w:p>
          <w:p w14:paraId="3C6AC91E">
            <w:pPr>
              <w:spacing w:line="360" w:lineRule="exact"/>
              <w:ind w:firstLine="0" w:firstLineChars="0"/>
              <w:jc w:val="center"/>
              <w:rPr>
                <w:rFonts w:hint="eastAsia" w:ascii="宋体" w:hAnsi="宋体" w:cs="宋体"/>
                <w:b/>
                <w:sz w:val="18"/>
                <w:szCs w:val="18"/>
              </w:rPr>
            </w:pPr>
            <w:r>
              <w:rPr>
                <w:rFonts w:hint="eastAsia" w:ascii="宋体" w:hAnsi="宋体" w:cs="宋体"/>
                <w:b/>
                <w:sz w:val="18"/>
                <w:szCs w:val="18"/>
              </w:rPr>
              <w:t>税法</w:t>
            </w:r>
          </w:p>
        </w:tc>
        <w:tc>
          <w:tcPr>
            <w:tcW w:w="3075" w:type="dxa"/>
            <w:vAlign w:val="center"/>
          </w:tcPr>
          <w:p w14:paraId="60014C50">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1.素质目标：</w:t>
            </w:r>
          </w:p>
          <w:p w14:paraId="73769F06">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（1）培养学生的法律意识，提高学生的遵纪守法意识；</w:t>
            </w:r>
          </w:p>
          <w:p w14:paraId="4E74852E">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（2）加深学生对税收在国家建设和发展中的重要性认识，促进其热爱祖国、奉献社会的情感素质。</w:t>
            </w:r>
          </w:p>
          <w:p w14:paraId="54D5D6B5">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2.知识目标：</w:t>
            </w:r>
          </w:p>
          <w:p w14:paraId="5BA7F7AD">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（1）帮助学生了解税法的相关法律法规、政策和实务；</w:t>
            </w:r>
          </w:p>
          <w:p w14:paraId="506B5F5C">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培养学生熟练掌握税法的基本概念、原则</w:t>
            </w:r>
          </w:p>
          <w:p w14:paraId="62DF613A">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（2）学习税法与其他法律和经济学相关知识的交叉应用。</w:t>
            </w:r>
          </w:p>
          <w:p w14:paraId="004B49DB">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3.能力目标：</w:t>
            </w:r>
          </w:p>
          <w:p w14:paraId="787CBADB">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（1）提高学生对税法问题的逻辑思维和分析能力，使其具备合理运用税法的能力；</w:t>
            </w:r>
          </w:p>
          <w:p w14:paraId="6760B466">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（2）培养学生处理税务纠纷的能力，如纳税人与税务机关的沟通、协商等；加强学生发现税务风险和避免税务风险的能力。</w:t>
            </w:r>
          </w:p>
          <w:p w14:paraId="643F07FA">
            <w:pPr>
              <w:keepLines/>
              <w:widowControl/>
              <w:spacing w:line="360" w:lineRule="exact"/>
              <w:ind w:firstLine="0" w:firstLineChars="0"/>
              <w:rPr>
                <w:rFonts w:hint="eastAsia" w:ascii="宋体" w:hAnsi="宋体" w:cs="宋体"/>
                <w:bCs/>
                <w:sz w:val="18"/>
                <w:szCs w:val="18"/>
              </w:rPr>
            </w:pPr>
          </w:p>
        </w:tc>
        <w:tc>
          <w:tcPr>
            <w:tcW w:w="3078" w:type="dxa"/>
            <w:vAlign w:val="center"/>
          </w:tcPr>
          <w:p w14:paraId="17DE4902">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模块一：税收体系</w:t>
            </w:r>
          </w:p>
          <w:p w14:paraId="562B47C5">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税收分类：介绍税收的基本分类，如流转税、所得税、财产税、资源税、行为税等。</w:t>
            </w:r>
          </w:p>
          <w:p w14:paraId="2FFD28B0">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税种介绍：详细阐述各种税种的特点、征税对象、税率等，如增值税、消费税、企业所得税、个人所得税等。</w:t>
            </w:r>
          </w:p>
          <w:p w14:paraId="29462405">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税收制度：分析我国现行的税收制度，包括税收立法体系、税收管理体制等。</w:t>
            </w:r>
          </w:p>
          <w:p w14:paraId="59735622">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税收改革：探讨近年来我国税收改革的动态，如减税降费政策、税收法制化建设等。</w:t>
            </w:r>
          </w:p>
          <w:p w14:paraId="3DFBFA69">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模块二：税法基本原则</w:t>
            </w:r>
          </w:p>
          <w:p w14:paraId="1EE11523">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税法基本原则概述：介绍税法基本原则的概念和重要性。</w:t>
            </w:r>
          </w:p>
          <w:p w14:paraId="5445CA32">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税收公平原则：解释税收公平原则的内涵，如横向公平和纵向公平。</w:t>
            </w:r>
          </w:p>
          <w:p w14:paraId="2E074CB6">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税收效率原则：阐述税收效率原则的要求，包括经济效率和行政效率。</w:t>
            </w:r>
          </w:p>
          <w:p w14:paraId="12C21DA2">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税收法定原则：强调税收法定原则的必要性，如税收立法权、税收征收权等。</w:t>
            </w:r>
          </w:p>
          <w:p w14:paraId="7C16578B">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模块三：税收征收管理</w:t>
            </w:r>
          </w:p>
          <w:p w14:paraId="455AF26E">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税务登记：介绍纳税人进行税务登记的流程和要求。</w:t>
            </w:r>
          </w:p>
          <w:p w14:paraId="3E90072C">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纳税申报：详细阐述纳税人如何进行纳税申报，包括申报期限、申报内容等。</w:t>
            </w:r>
          </w:p>
          <w:p w14:paraId="73E37984">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税款征收：解释税款征收的程序和方式，如查账征收、核定征收等。</w:t>
            </w:r>
          </w:p>
          <w:p w14:paraId="0C451CFA">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税务检查：介绍税务检查的目的、内容和方法。</w:t>
            </w:r>
          </w:p>
          <w:p w14:paraId="2BAD8554">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模块四：税收优惠政策</w:t>
            </w:r>
          </w:p>
          <w:p w14:paraId="66D680A9">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优惠政策概述：介绍税收优惠政策的目的和意义。</w:t>
            </w:r>
          </w:p>
          <w:p w14:paraId="192231F2">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主要优惠政策：详细列举并解释我国现行的主要税收优惠政策，如企业所得税优惠、个人所得税优惠等。</w:t>
            </w:r>
          </w:p>
          <w:p w14:paraId="7DD6F244">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优惠政策的申请与审批：介绍纳税人如何申请和享受税收优惠政策，以及审批流程和要求。</w:t>
            </w:r>
          </w:p>
          <w:p w14:paraId="54D5A0B2">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模块五：税务罚款与违法追究</w:t>
            </w:r>
          </w:p>
          <w:p w14:paraId="58C891FF">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税务违法行为：列举常见的税务违法行为，如偷税、逃税、抗税等。</w:t>
            </w:r>
          </w:p>
          <w:p w14:paraId="113647DD">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税务罚款制度：介绍税务罚款的计算依据、标准和程序。</w:t>
            </w:r>
          </w:p>
          <w:p w14:paraId="0432F814">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违法追究机制：阐述税务违法行为的追究机制，包括行政处罚、刑事处罚等。</w:t>
            </w:r>
          </w:p>
          <w:p w14:paraId="51B7E46F">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法律救济途径：介绍纳税人在面临税务处罚时的法律救济途径，如行政复议、行政诉讼等。</w:t>
            </w:r>
          </w:p>
        </w:tc>
        <w:tc>
          <w:tcPr>
            <w:tcW w:w="2722" w:type="dxa"/>
            <w:vAlign w:val="center"/>
          </w:tcPr>
          <w:p w14:paraId="19BA1C27">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教学模式：税法学习注重理论与实践结合。学员先掌握税收概念、性质等基础理论，再借案例分析、模拟实操将理论用于实际，加深理解运用。</w:t>
            </w:r>
          </w:p>
          <w:p w14:paraId="7A7E8DAB">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教学方法：学员精读教材掌握基本概念；认真听课理解知识点并巩固；及时整理笔记便于复习；大量做题加深理解、提高解题能力。</w:t>
            </w:r>
          </w:p>
          <w:p w14:paraId="760BC846">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教学条件：提供全面系统的教材资料；配备多媒体教室等先进设施；建立实践教学基地，提供实操机会，增强实践能力。</w:t>
            </w:r>
          </w:p>
          <w:p w14:paraId="286B97C0">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教师要求：教师要有扎实税法专业知识，准确全面讲解；具备丰富教学经验，激发学习兴趣；拥有良好职业素养，为学员树立榜样。</w:t>
            </w:r>
          </w:p>
          <w:p w14:paraId="197919D7">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考核方式：平时通过作业、课堂表现考核；期末以作业、考试、项目报告全面考核；实践通过操作、案例分析检验知识运用。</w:t>
            </w:r>
          </w:p>
        </w:tc>
      </w:tr>
      <w:tr w14:paraId="007F8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tcPr>
          <w:p w14:paraId="41A80945">
            <w:pPr>
              <w:spacing w:line="360" w:lineRule="exact"/>
              <w:ind w:firstLine="0" w:firstLineChars="0"/>
              <w:jc w:val="center"/>
              <w:rPr>
                <w:rFonts w:hint="eastAsia" w:ascii="宋体" w:hAnsi="宋体" w:cs="宋体"/>
                <w:b/>
                <w:sz w:val="18"/>
                <w:szCs w:val="18"/>
              </w:rPr>
            </w:pPr>
          </w:p>
          <w:p w14:paraId="501ED0A5">
            <w:pPr>
              <w:spacing w:line="360" w:lineRule="exact"/>
              <w:ind w:firstLine="0" w:firstLineChars="0"/>
              <w:jc w:val="center"/>
              <w:rPr>
                <w:rFonts w:hint="eastAsia" w:ascii="宋体" w:hAnsi="宋体" w:cs="宋体"/>
                <w:b/>
                <w:sz w:val="18"/>
                <w:szCs w:val="18"/>
              </w:rPr>
            </w:pPr>
          </w:p>
          <w:p w14:paraId="272283FD">
            <w:pPr>
              <w:spacing w:line="360" w:lineRule="exact"/>
              <w:ind w:firstLine="0" w:firstLineChars="0"/>
              <w:jc w:val="center"/>
              <w:rPr>
                <w:rFonts w:hint="eastAsia" w:ascii="宋体" w:hAnsi="宋体" w:cs="宋体"/>
                <w:b/>
                <w:sz w:val="18"/>
                <w:szCs w:val="18"/>
              </w:rPr>
            </w:pPr>
          </w:p>
          <w:p w14:paraId="39D13189">
            <w:pPr>
              <w:spacing w:line="360" w:lineRule="exact"/>
              <w:ind w:firstLine="0" w:firstLineChars="0"/>
              <w:jc w:val="center"/>
              <w:rPr>
                <w:rFonts w:hint="eastAsia" w:ascii="宋体" w:hAnsi="宋体" w:cs="宋体"/>
                <w:b/>
                <w:sz w:val="18"/>
                <w:szCs w:val="18"/>
              </w:rPr>
            </w:pPr>
          </w:p>
          <w:p w14:paraId="4034B811">
            <w:pPr>
              <w:spacing w:line="360" w:lineRule="exact"/>
              <w:ind w:firstLine="0" w:firstLineChars="0"/>
              <w:jc w:val="center"/>
              <w:rPr>
                <w:rFonts w:hint="eastAsia" w:ascii="宋体" w:hAnsi="宋体" w:cs="宋体"/>
                <w:b/>
                <w:sz w:val="18"/>
                <w:szCs w:val="18"/>
              </w:rPr>
            </w:pPr>
            <w:r>
              <w:rPr>
                <w:rFonts w:hint="eastAsia" w:ascii="宋体" w:hAnsi="宋体" w:cs="宋体"/>
                <w:b/>
                <w:sz w:val="18"/>
                <w:szCs w:val="18"/>
              </w:rPr>
              <w:t>大数据技术应用基础</w:t>
            </w:r>
          </w:p>
        </w:tc>
        <w:tc>
          <w:tcPr>
            <w:tcW w:w="3075" w:type="dxa"/>
          </w:tcPr>
          <w:p w14:paraId="28608CED">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1.素质目标：</w:t>
            </w:r>
          </w:p>
          <w:p w14:paraId="64D5AE4F">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（1）具备严谨踏实的工作作风，实事求是的思想作风和学风，以及创新意识。</w:t>
            </w:r>
          </w:p>
          <w:p w14:paraId="77722ADA">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（2）具有“诚信”和“法制”观念，培养自觉遵纪守法意识。</w:t>
            </w:r>
          </w:p>
          <w:p w14:paraId="43E4B2D4">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（3）具备较强的责任心和职业道德，能够保护企业的财务信息安全，遵守会计职业道德和法律法规。</w:t>
            </w:r>
          </w:p>
          <w:p w14:paraId="4EF27C27">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2.知识目标：</w:t>
            </w:r>
          </w:p>
          <w:p w14:paraId="115B701F">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（1）掌握大数据的基本概念、原理和方法；</w:t>
            </w:r>
          </w:p>
          <w:p w14:paraId="4FC088DB">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（2）掌握大数据在财务领域中的应用和价值；</w:t>
            </w:r>
          </w:p>
          <w:p w14:paraId="35F1FE08">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3.能力目标：</w:t>
            </w:r>
          </w:p>
          <w:p w14:paraId="128C7D62">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（1）具备大数据思维能力和问题解决能力；</w:t>
            </w:r>
          </w:p>
          <w:p w14:paraId="4BC634FD">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（2）具备运用大数据技术分析和解决财务问题的能力；</w:t>
            </w:r>
          </w:p>
          <w:p w14:paraId="142618D7">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（3）具备使用大数据工具进行财务数据挖掘和分析的能力；</w:t>
            </w:r>
          </w:p>
          <w:p w14:paraId="5596F376">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具备创新思维和团队协作能力。</w:t>
            </w:r>
          </w:p>
        </w:tc>
        <w:tc>
          <w:tcPr>
            <w:tcW w:w="3078" w:type="dxa"/>
          </w:tcPr>
          <w:p w14:paraId="16659468">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模块一：介绍大数据的定义、特征</w:t>
            </w:r>
          </w:p>
          <w:p w14:paraId="51DD4C30">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发展历程和应用领域，为后续内容打下基础。</w:t>
            </w:r>
          </w:p>
          <w:p w14:paraId="62C7F8EC">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模块二：介绍财务领域中大数据的来源、类型和特征</w:t>
            </w:r>
          </w:p>
          <w:p w14:paraId="340DF258">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大数据在财务工作中的重要性和应用前景。</w:t>
            </w:r>
          </w:p>
          <w:p w14:paraId="099C849D">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模块三：介绍大数据处理和分析的基本流程</w:t>
            </w:r>
          </w:p>
          <w:p w14:paraId="641338E4">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包括数据采集、预处理、数据分析和可视化等环节。</w:t>
            </w:r>
          </w:p>
          <w:p w14:paraId="567BD85E">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模块四：介绍常用的数据挖掘和分析工具</w:t>
            </w:r>
          </w:p>
          <w:p w14:paraId="6F1B84E7">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如SQL、Python、R等。</w:t>
            </w:r>
          </w:p>
          <w:p w14:paraId="3CF5E3D9">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模块五：如何使用这些工具</w:t>
            </w:r>
          </w:p>
          <w:p w14:paraId="68EEA496">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进行数据分析和挖掘。</w:t>
            </w:r>
          </w:p>
        </w:tc>
        <w:tc>
          <w:tcPr>
            <w:tcW w:w="2722" w:type="dxa"/>
          </w:tcPr>
          <w:p w14:paraId="700124FA">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教学模式：理论实践融合，系统讲授大数据知识并结合案例分析技术价值；项目驱动学习，通过实验与团队项目强化实操与协作能力。</w:t>
            </w:r>
          </w:p>
          <w:p w14:paraId="2CFF584B">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教学方法：采用案例分析、实验、项目驱动等多种方法，激发学生兴趣，提升学习效果。</w:t>
            </w:r>
          </w:p>
          <w:p w14:paraId="65FABADE">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教学条件：提供高性能计算机/服务器，预装大数据工具；配备数据集及分析工具，支持实践；稳定高速网络保障数据传输，配套在线课程库。</w:t>
            </w:r>
          </w:p>
          <w:p w14:paraId="0A4998A7">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评价建议：平时成绩关注课堂参与、作业与实验报告；实践成绩评价项目完成与案例分析；终结性考核测试统计学理解与应用；综合评价结合多方面成绩，全面反映学习情况。</w:t>
            </w:r>
          </w:p>
          <w:p w14:paraId="15DFEEFF">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教师要求：需精通大数据工具，熟悉技术趋势；具备项目经验，能指导实操；善用多元教学方法，激发学习动力；关注行业前沿，师德高尚，树立榜样。</w:t>
            </w:r>
          </w:p>
        </w:tc>
      </w:tr>
    </w:tbl>
    <w:p w14:paraId="5D5729F1">
      <w:pPr>
        <w:pStyle w:val="4"/>
        <w:spacing w:line="360" w:lineRule="exact"/>
        <w:ind w:firstLine="422"/>
      </w:pPr>
      <w:r>
        <w:rPr>
          <w:rFonts w:hint="eastAsia"/>
        </w:rPr>
        <w:t>4.专业实践课程</w:t>
      </w:r>
    </w:p>
    <w:tbl>
      <w:tblPr>
        <w:tblStyle w:val="13"/>
        <w:tblW w:w="94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2781"/>
        <w:gridCol w:w="2723"/>
        <w:gridCol w:w="2888"/>
      </w:tblGrid>
      <w:tr w14:paraId="2CC37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Align w:val="center"/>
          </w:tcPr>
          <w:p w14:paraId="626415C9">
            <w:pPr>
              <w:spacing w:line="360" w:lineRule="exact"/>
              <w:ind w:firstLine="0" w:firstLineChars="0"/>
              <w:jc w:val="center"/>
              <w:rPr>
                <w:rFonts w:hint="eastAsia" w:ascii="宋体" w:hAnsi="宋体" w:cs="宋体"/>
                <w:b/>
                <w:sz w:val="18"/>
                <w:szCs w:val="18"/>
              </w:rPr>
            </w:pPr>
            <w:r>
              <w:rPr>
                <w:rFonts w:hint="eastAsia" w:ascii="宋体" w:hAnsi="宋体" w:cs="宋体"/>
                <w:b/>
                <w:sz w:val="18"/>
                <w:szCs w:val="18"/>
              </w:rPr>
              <w:t>课程名称</w:t>
            </w:r>
          </w:p>
        </w:tc>
        <w:tc>
          <w:tcPr>
            <w:tcW w:w="2781" w:type="dxa"/>
            <w:vAlign w:val="center"/>
          </w:tcPr>
          <w:p w14:paraId="565342A8">
            <w:pPr>
              <w:spacing w:line="360" w:lineRule="exact"/>
              <w:ind w:firstLine="0" w:firstLineChars="0"/>
              <w:jc w:val="center"/>
              <w:rPr>
                <w:rFonts w:hint="eastAsia" w:ascii="宋体" w:hAnsi="宋体" w:cs="宋体"/>
                <w:b/>
                <w:sz w:val="18"/>
                <w:szCs w:val="18"/>
              </w:rPr>
            </w:pPr>
            <w:r>
              <w:rPr>
                <w:rFonts w:hint="eastAsia" w:ascii="宋体" w:hAnsi="宋体" w:cs="宋体"/>
                <w:b/>
                <w:sz w:val="18"/>
                <w:szCs w:val="18"/>
              </w:rPr>
              <w:t>课程目标</w:t>
            </w:r>
          </w:p>
        </w:tc>
        <w:tc>
          <w:tcPr>
            <w:tcW w:w="2723" w:type="dxa"/>
            <w:vAlign w:val="center"/>
          </w:tcPr>
          <w:p w14:paraId="1EF2A5A5">
            <w:pPr>
              <w:spacing w:line="360" w:lineRule="exact"/>
              <w:ind w:firstLine="0" w:firstLineChars="0"/>
              <w:jc w:val="center"/>
              <w:rPr>
                <w:rFonts w:hint="eastAsia" w:ascii="宋体" w:hAnsi="宋体" w:cs="宋体"/>
                <w:b/>
                <w:sz w:val="18"/>
                <w:szCs w:val="18"/>
              </w:rPr>
            </w:pPr>
            <w:r>
              <w:rPr>
                <w:rFonts w:hint="eastAsia" w:ascii="宋体" w:hAnsi="宋体" w:cs="宋体"/>
                <w:b/>
                <w:sz w:val="18"/>
                <w:szCs w:val="18"/>
              </w:rPr>
              <w:t>主要内容</w:t>
            </w:r>
          </w:p>
        </w:tc>
        <w:tc>
          <w:tcPr>
            <w:tcW w:w="2888" w:type="dxa"/>
            <w:vAlign w:val="center"/>
          </w:tcPr>
          <w:p w14:paraId="32F789A4">
            <w:pPr>
              <w:spacing w:line="360" w:lineRule="exact"/>
              <w:ind w:firstLine="0" w:firstLineChars="0"/>
              <w:jc w:val="center"/>
              <w:rPr>
                <w:rFonts w:hint="eastAsia" w:ascii="宋体" w:hAnsi="宋体" w:cs="宋体"/>
                <w:b/>
                <w:sz w:val="18"/>
                <w:szCs w:val="18"/>
              </w:rPr>
            </w:pPr>
            <w:r>
              <w:rPr>
                <w:rFonts w:hint="eastAsia" w:ascii="宋体" w:hAnsi="宋体" w:cs="宋体"/>
                <w:b/>
                <w:sz w:val="18"/>
                <w:szCs w:val="18"/>
              </w:rPr>
              <w:t>教学要求</w:t>
            </w:r>
          </w:p>
        </w:tc>
      </w:tr>
      <w:tr w14:paraId="6056F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79" w:type="dxa"/>
            <w:vAlign w:val="center"/>
          </w:tcPr>
          <w:p w14:paraId="05795D36">
            <w:pPr>
              <w:keepLines/>
              <w:shd w:val="clear" w:color="auto" w:fill="FFFFFF"/>
              <w:spacing w:line="360" w:lineRule="exact"/>
              <w:ind w:firstLine="0" w:firstLineChars="0"/>
              <w:jc w:val="center"/>
              <w:rPr>
                <w:rFonts w:hint="eastAsia" w:ascii="宋体" w:hAnsi="宋体" w:cs="宋体"/>
                <w:b/>
                <w:sz w:val="18"/>
                <w:szCs w:val="18"/>
              </w:rPr>
            </w:pPr>
            <w:r>
              <w:rPr>
                <w:rFonts w:hint="eastAsia" w:ascii="宋体" w:hAnsi="宋体" w:cs="宋体"/>
                <w:b/>
                <w:sz w:val="18"/>
                <w:szCs w:val="18"/>
              </w:rPr>
              <w:t>岗位实习</w:t>
            </w:r>
          </w:p>
        </w:tc>
        <w:tc>
          <w:tcPr>
            <w:tcW w:w="2781" w:type="dxa"/>
          </w:tcPr>
          <w:p w14:paraId="505F5D84">
            <w:pPr>
              <w:pStyle w:val="5"/>
              <w:keepNext w:val="0"/>
              <w:spacing w:line="360" w:lineRule="exact"/>
              <w:jc w:val="left"/>
              <w:rPr>
                <w:rFonts w:hint="eastAsia" w:ascii="宋体" w:hAnsi="宋体" w:cs="宋体"/>
                <w:b w:val="0"/>
                <w:bCs/>
                <w:color w:val="auto"/>
                <w:sz w:val="18"/>
                <w:szCs w:val="18"/>
              </w:rPr>
            </w:pPr>
            <w:r>
              <w:rPr>
                <w:rFonts w:hint="eastAsia" w:ascii="宋体" w:hAnsi="宋体" w:cs="宋体"/>
                <w:b w:val="0"/>
                <w:bCs/>
                <w:color w:val="auto"/>
                <w:sz w:val="18"/>
                <w:szCs w:val="18"/>
              </w:rPr>
              <w:t>1.素质目标：</w:t>
            </w:r>
          </w:p>
          <w:p w14:paraId="3DA9855F">
            <w:pPr>
              <w:pStyle w:val="5"/>
              <w:keepNext w:val="0"/>
              <w:spacing w:line="360" w:lineRule="exact"/>
              <w:jc w:val="left"/>
              <w:rPr>
                <w:rFonts w:hint="eastAsia" w:ascii="宋体" w:hAnsi="宋体" w:cs="宋体"/>
                <w:b w:val="0"/>
                <w:bCs/>
                <w:color w:val="auto"/>
                <w:sz w:val="18"/>
                <w:szCs w:val="18"/>
              </w:rPr>
            </w:pPr>
            <w:r>
              <w:rPr>
                <w:rFonts w:hint="eastAsia" w:ascii="宋体" w:hAnsi="宋体" w:cs="宋体"/>
                <w:b w:val="0"/>
                <w:bCs/>
                <w:color w:val="auto"/>
                <w:sz w:val="18"/>
                <w:szCs w:val="18"/>
              </w:rPr>
              <w:t>（1）培养学生的实践能力和创新意识，使其具备在实际工作中解决问题的能力。</w:t>
            </w:r>
          </w:p>
          <w:p w14:paraId="3EF4D0DE">
            <w:pPr>
              <w:pStyle w:val="5"/>
              <w:keepNext w:val="0"/>
              <w:spacing w:line="360" w:lineRule="exact"/>
              <w:jc w:val="left"/>
              <w:rPr>
                <w:rFonts w:hint="eastAsia" w:ascii="宋体" w:hAnsi="宋体" w:cs="宋体"/>
                <w:b w:val="0"/>
                <w:bCs/>
                <w:color w:val="auto"/>
                <w:sz w:val="18"/>
                <w:szCs w:val="18"/>
              </w:rPr>
            </w:pPr>
            <w:r>
              <w:rPr>
                <w:rFonts w:hint="eastAsia" w:ascii="宋体" w:hAnsi="宋体" w:cs="宋体"/>
                <w:b w:val="0"/>
                <w:bCs/>
                <w:color w:val="auto"/>
                <w:sz w:val="18"/>
                <w:szCs w:val="18"/>
              </w:rPr>
              <w:t>（2）培养学生的团队合作意识和沟通能力，使其能够有效地与他人合作完成任务。</w:t>
            </w:r>
          </w:p>
          <w:p w14:paraId="54428DEF">
            <w:pPr>
              <w:pStyle w:val="5"/>
              <w:keepNext w:val="0"/>
              <w:spacing w:line="360" w:lineRule="exact"/>
              <w:jc w:val="left"/>
              <w:rPr>
                <w:rFonts w:hint="eastAsia" w:ascii="宋体" w:hAnsi="宋体" w:cs="宋体"/>
                <w:b w:val="0"/>
                <w:bCs/>
                <w:color w:val="auto"/>
                <w:sz w:val="18"/>
                <w:szCs w:val="18"/>
              </w:rPr>
            </w:pPr>
            <w:r>
              <w:rPr>
                <w:rFonts w:hint="eastAsia" w:ascii="宋体" w:hAnsi="宋体" w:cs="宋体"/>
                <w:b w:val="0"/>
                <w:bCs/>
                <w:color w:val="auto"/>
                <w:sz w:val="18"/>
                <w:szCs w:val="18"/>
              </w:rPr>
              <w:t>（3）培养学生的责任感和职业道德，使其具备良好的职业素养和社会责任感。</w:t>
            </w:r>
          </w:p>
          <w:p w14:paraId="22F3ABA4">
            <w:pPr>
              <w:pStyle w:val="5"/>
              <w:keepNext w:val="0"/>
              <w:spacing w:line="360" w:lineRule="exact"/>
              <w:jc w:val="left"/>
              <w:rPr>
                <w:rFonts w:hint="eastAsia" w:ascii="宋体" w:hAnsi="宋体" w:cs="宋体"/>
                <w:b w:val="0"/>
                <w:bCs/>
                <w:color w:val="auto"/>
                <w:sz w:val="18"/>
                <w:szCs w:val="18"/>
              </w:rPr>
            </w:pPr>
            <w:r>
              <w:rPr>
                <w:rFonts w:hint="eastAsia" w:ascii="宋体" w:hAnsi="宋体" w:cs="宋体"/>
                <w:b w:val="0"/>
                <w:bCs/>
                <w:color w:val="auto"/>
                <w:sz w:val="18"/>
                <w:szCs w:val="18"/>
              </w:rPr>
              <w:t>2.知识目标：</w:t>
            </w:r>
          </w:p>
          <w:p w14:paraId="7333BCBC">
            <w:pPr>
              <w:pStyle w:val="5"/>
              <w:keepNext w:val="0"/>
              <w:spacing w:line="360" w:lineRule="exact"/>
              <w:jc w:val="left"/>
              <w:rPr>
                <w:rFonts w:hint="eastAsia" w:ascii="宋体" w:hAnsi="宋体" w:cs="宋体"/>
                <w:b w:val="0"/>
                <w:bCs/>
                <w:color w:val="auto"/>
                <w:sz w:val="18"/>
                <w:szCs w:val="18"/>
              </w:rPr>
            </w:pPr>
            <w:r>
              <w:rPr>
                <w:rFonts w:hint="eastAsia" w:ascii="宋体" w:hAnsi="宋体" w:cs="宋体"/>
                <w:b w:val="0"/>
                <w:bCs/>
                <w:color w:val="auto"/>
                <w:sz w:val="18"/>
                <w:szCs w:val="18"/>
              </w:rPr>
              <w:t>（1）通过实习，将财务管理和大数据技术的理论知识应用于实际工作中，加深对专业知识的理解。</w:t>
            </w:r>
          </w:p>
          <w:p w14:paraId="1457EA4B">
            <w:pPr>
              <w:pStyle w:val="5"/>
              <w:keepNext w:val="0"/>
              <w:spacing w:line="360" w:lineRule="exact"/>
              <w:jc w:val="left"/>
              <w:rPr>
                <w:rFonts w:hint="eastAsia" w:ascii="宋体" w:hAnsi="宋体" w:cs="宋体"/>
                <w:b w:val="0"/>
                <w:bCs/>
                <w:color w:val="auto"/>
                <w:sz w:val="18"/>
                <w:szCs w:val="18"/>
              </w:rPr>
            </w:pPr>
            <w:r>
              <w:rPr>
                <w:rFonts w:hint="eastAsia" w:ascii="宋体" w:hAnsi="宋体" w:cs="宋体"/>
                <w:b w:val="0"/>
                <w:bCs/>
                <w:color w:val="auto"/>
                <w:sz w:val="18"/>
                <w:szCs w:val="18"/>
              </w:rPr>
              <w:t>（2）了解大数据技术在财务管理领域的应用现状和前景。</w:t>
            </w:r>
          </w:p>
          <w:p w14:paraId="479E47A7">
            <w:pPr>
              <w:pStyle w:val="5"/>
              <w:keepNext w:val="0"/>
              <w:spacing w:line="360" w:lineRule="exact"/>
              <w:jc w:val="left"/>
              <w:rPr>
                <w:rFonts w:hint="eastAsia" w:ascii="宋体" w:hAnsi="宋体" w:cs="宋体"/>
                <w:b w:val="0"/>
                <w:bCs/>
                <w:color w:val="auto"/>
                <w:sz w:val="18"/>
                <w:szCs w:val="18"/>
              </w:rPr>
            </w:pPr>
            <w:r>
              <w:rPr>
                <w:rFonts w:hint="eastAsia" w:ascii="宋体" w:hAnsi="宋体" w:cs="宋体"/>
                <w:b w:val="0"/>
                <w:bCs/>
                <w:color w:val="auto"/>
                <w:sz w:val="18"/>
                <w:szCs w:val="18"/>
              </w:rPr>
              <w:t>（3）拓宽知识面，掌握跨学科的知识和技能。</w:t>
            </w:r>
          </w:p>
          <w:p w14:paraId="3DCAA9CD">
            <w:pPr>
              <w:pStyle w:val="5"/>
              <w:keepNext w:val="0"/>
              <w:spacing w:line="360" w:lineRule="exact"/>
              <w:jc w:val="left"/>
              <w:rPr>
                <w:rFonts w:hint="eastAsia" w:ascii="宋体" w:hAnsi="宋体" w:cs="宋体"/>
                <w:b w:val="0"/>
                <w:bCs/>
                <w:color w:val="auto"/>
                <w:sz w:val="18"/>
                <w:szCs w:val="18"/>
              </w:rPr>
            </w:pPr>
            <w:r>
              <w:rPr>
                <w:rFonts w:hint="eastAsia" w:ascii="宋体" w:hAnsi="宋体" w:cs="宋体"/>
                <w:b w:val="0"/>
                <w:bCs/>
                <w:color w:val="auto"/>
                <w:sz w:val="18"/>
                <w:szCs w:val="18"/>
              </w:rPr>
              <w:t>3.能力目标：</w:t>
            </w:r>
          </w:p>
          <w:p w14:paraId="184C6784">
            <w:pPr>
              <w:pStyle w:val="5"/>
              <w:keepNext w:val="0"/>
              <w:spacing w:line="360" w:lineRule="exact"/>
              <w:jc w:val="left"/>
              <w:rPr>
                <w:rFonts w:hint="eastAsia" w:ascii="宋体" w:hAnsi="宋体" w:cs="宋体"/>
                <w:b w:val="0"/>
                <w:bCs/>
                <w:color w:val="auto"/>
                <w:sz w:val="18"/>
                <w:szCs w:val="18"/>
              </w:rPr>
            </w:pPr>
            <w:r>
              <w:rPr>
                <w:rFonts w:hint="eastAsia" w:ascii="宋体" w:hAnsi="宋体" w:cs="宋体"/>
                <w:b w:val="0"/>
                <w:bCs/>
                <w:color w:val="auto"/>
                <w:sz w:val="18"/>
                <w:szCs w:val="18"/>
              </w:rPr>
              <w:t>（1）具备独立分析和解决问题的能力，能够在实践中灵活运用所学知识解决实际工程问题。</w:t>
            </w:r>
          </w:p>
          <w:p w14:paraId="6200F533">
            <w:pPr>
              <w:pStyle w:val="5"/>
              <w:keepNext w:val="0"/>
              <w:spacing w:line="360" w:lineRule="exact"/>
              <w:jc w:val="left"/>
              <w:rPr>
                <w:rFonts w:hint="eastAsia" w:ascii="宋体" w:hAnsi="宋体" w:cs="宋体"/>
                <w:b w:val="0"/>
                <w:bCs/>
                <w:color w:val="auto"/>
                <w:sz w:val="18"/>
                <w:szCs w:val="18"/>
              </w:rPr>
            </w:pPr>
            <w:r>
              <w:rPr>
                <w:rFonts w:hint="eastAsia" w:ascii="宋体" w:hAnsi="宋体" w:cs="宋体"/>
                <w:b w:val="0"/>
                <w:bCs/>
                <w:color w:val="auto"/>
                <w:sz w:val="18"/>
                <w:szCs w:val="18"/>
              </w:rPr>
              <w:t>（2）掌握大数据分析工具和方法，提升财务管理相关软件（如Excel、ERP系统等）的操作能力。</w:t>
            </w:r>
          </w:p>
          <w:p w14:paraId="5AAE9667">
            <w:pPr>
              <w:pStyle w:val="5"/>
              <w:keepNext w:val="0"/>
              <w:spacing w:line="360" w:lineRule="exact"/>
              <w:jc w:val="left"/>
              <w:rPr>
                <w:rFonts w:hint="eastAsia" w:ascii="宋体" w:hAnsi="宋体" w:cs="宋体"/>
                <w:b w:val="0"/>
                <w:bCs/>
                <w:sz w:val="18"/>
                <w:szCs w:val="18"/>
              </w:rPr>
            </w:pPr>
            <w:r>
              <w:rPr>
                <w:rFonts w:hint="eastAsia" w:ascii="宋体" w:hAnsi="宋体" w:cs="宋体"/>
                <w:b w:val="0"/>
                <w:bCs/>
                <w:color w:val="auto"/>
                <w:sz w:val="18"/>
                <w:szCs w:val="18"/>
              </w:rPr>
              <w:t>（3）具备项目管理和团队协作能力，能够有效地组织团队完成实习项目并取得预期成果。</w:t>
            </w:r>
          </w:p>
        </w:tc>
        <w:tc>
          <w:tcPr>
            <w:tcW w:w="2723" w:type="dxa"/>
          </w:tcPr>
          <w:p w14:paraId="555FF063">
            <w:pPr>
              <w:pStyle w:val="5"/>
              <w:keepNext w:val="0"/>
              <w:spacing w:line="360" w:lineRule="exact"/>
              <w:jc w:val="left"/>
              <w:rPr>
                <w:rFonts w:hint="eastAsia" w:ascii="宋体" w:hAnsi="宋体" w:cs="宋体"/>
                <w:b w:val="0"/>
                <w:bCs/>
                <w:color w:val="auto"/>
                <w:sz w:val="18"/>
                <w:szCs w:val="18"/>
              </w:rPr>
            </w:pPr>
            <w:r>
              <w:rPr>
                <w:rFonts w:hint="eastAsia" w:ascii="宋体" w:hAnsi="宋体" w:cs="宋体"/>
                <w:b w:val="0"/>
                <w:bCs/>
                <w:color w:val="auto"/>
                <w:sz w:val="18"/>
                <w:szCs w:val="18"/>
              </w:rPr>
              <w:t>本专业的岗位实习方向和详细内容可以根据专业的特点和实际需求进行，以下是实习方向和具体内容：</w:t>
            </w:r>
          </w:p>
          <w:p w14:paraId="3E70CD69">
            <w:pPr>
              <w:pStyle w:val="5"/>
              <w:keepNext w:val="0"/>
              <w:spacing w:line="360" w:lineRule="exact"/>
              <w:jc w:val="left"/>
              <w:rPr>
                <w:rFonts w:hint="eastAsia" w:ascii="宋体" w:hAnsi="宋体" w:cs="宋体"/>
                <w:b w:val="0"/>
                <w:bCs/>
                <w:color w:val="auto"/>
                <w:sz w:val="18"/>
                <w:szCs w:val="18"/>
              </w:rPr>
            </w:pPr>
            <w:r>
              <w:rPr>
                <w:rFonts w:hint="eastAsia" w:ascii="宋体" w:hAnsi="宋体" w:cs="宋体"/>
                <w:b w:val="0"/>
                <w:bCs/>
                <w:color w:val="auto"/>
                <w:sz w:val="18"/>
                <w:szCs w:val="18"/>
              </w:rPr>
              <w:t>（一）大数据基础</w:t>
            </w:r>
          </w:p>
          <w:p w14:paraId="40265752">
            <w:pPr>
              <w:pStyle w:val="5"/>
              <w:keepNext w:val="0"/>
              <w:spacing w:line="360" w:lineRule="exact"/>
              <w:jc w:val="left"/>
              <w:rPr>
                <w:rFonts w:hint="eastAsia" w:ascii="宋体" w:hAnsi="宋体" w:cs="宋体"/>
                <w:b w:val="0"/>
                <w:bCs/>
                <w:color w:val="auto"/>
                <w:sz w:val="18"/>
                <w:szCs w:val="18"/>
              </w:rPr>
            </w:pPr>
            <w:r>
              <w:rPr>
                <w:rFonts w:hint="eastAsia" w:ascii="宋体" w:hAnsi="宋体" w:cs="宋体"/>
                <w:b w:val="0"/>
                <w:bCs/>
                <w:color w:val="auto"/>
                <w:sz w:val="18"/>
                <w:szCs w:val="18"/>
              </w:rPr>
              <w:t>学习大数据的基本概念、技术架构、数据处理流程等。</w:t>
            </w:r>
          </w:p>
          <w:p w14:paraId="37727E16">
            <w:pPr>
              <w:pStyle w:val="5"/>
              <w:keepNext w:val="0"/>
              <w:spacing w:line="360" w:lineRule="exact"/>
              <w:jc w:val="left"/>
              <w:rPr>
                <w:rFonts w:hint="eastAsia" w:ascii="宋体" w:hAnsi="宋体" w:cs="宋体"/>
                <w:b w:val="0"/>
                <w:bCs/>
                <w:color w:val="auto"/>
                <w:sz w:val="18"/>
                <w:szCs w:val="18"/>
              </w:rPr>
            </w:pPr>
            <w:r>
              <w:rPr>
                <w:rFonts w:hint="eastAsia" w:ascii="宋体" w:hAnsi="宋体" w:cs="宋体"/>
                <w:b w:val="0"/>
                <w:bCs/>
                <w:color w:val="auto"/>
                <w:sz w:val="18"/>
                <w:szCs w:val="18"/>
              </w:rPr>
              <w:t>掌握大数据分析工具（如Hadoop、Spark等）的基本使用方法。</w:t>
            </w:r>
          </w:p>
          <w:p w14:paraId="6E47A68B">
            <w:pPr>
              <w:pStyle w:val="5"/>
              <w:keepNext w:val="0"/>
              <w:spacing w:line="360" w:lineRule="exact"/>
              <w:jc w:val="left"/>
              <w:rPr>
                <w:rFonts w:hint="eastAsia" w:ascii="宋体" w:hAnsi="宋体" w:cs="宋体"/>
                <w:b w:val="0"/>
                <w:bCs/>
                <w:color w:val="auto"/>
                <w:sz w:val="18"/>
                <w:szCs w:val="18"/>
              </w:rPr>
            </w:pPr>
            <w:r>
              <w:rPr>
                <w:rFonts w:hint="eastAsia" w:ascii="宋体" w:hAnsi="宋体" w:cs="宋体"/>
                <w:b w:val="0"/>
                <w:bCs/>
                <w:color w:val="auto"/>
                <w:sz w:val="18"/>
                <w:szCs w:val="18"/>
              </w:rPr>
              <w:t>（二）财务管理</w:t>
            </w:r>
          </w:p>
          <w:p w14:paraId="19AEF0CF">
            <w:pPr>
              <w:pStyle w:val="5"/>
              <w:keepNext w:val="0"/>
              <w:spacing w:line="360" w:lineRule="exact"/>
              <w:jc w:val="left"/>
              <w:rPr>
                <w:rFonts w:hint="eastAsia" w:ascii="宋体" w:hAnsi="宋体" w:cs="宋体"/>
                <w:b w:val="0"/>
                <w:bCs/>
                <w:color w:val="auto"/>
                <w:sz w:val="18"/>
                <w:szCs w:val="18"/>
              </w:rPr>
            </w:pPr>
            <w:r>
              <w:rPr>
                <w:rFonts w:hint="eastAsia" w:ascii="宋体" w:hAnsi="宋体" w:cs="宋体"/>
                <w:b w:val="0"/>
                <w:bCs/>
                <w:color w:val="auto"/>
                <w:sz w:val="18"/>
                <w:szCs w:val="18"/>
              </w:rPr>
              <w:t>了解企业财务管理的基本流程、制度和规范。</w:t>
            </w:r>
          </w:p>
          <w:p w14:paraId="32D5CCAA">
            <w:pPr>
              <w:pStyle w:val="5"/>
              <w:keepNext w:val="0"/>
              <w:spacing w:line="360" w:lineRule="exact"/>
              <w:jc w:val="left"/>
              <w:rPr>
                <w:rFonts w:hint="eastAsia" w:ascii="宋体" w:hAnsi="宋体" w:cs="宋体"/>
                <w:b w:val="0"/>
                <w:bCs/>
                <w:color w:val="auto"/>
                <w:sz w:val="18"/>
                <w:szCs w:val="18"/>
              </w:rPr>
            </w:pPr>
            <w:r>
              <w:rPr>
                <w:rFonts w:hint="eastAsia" w:ascii="宋体" w:hAnsi="宋体" w:cs="宋体"/>
                <w:b w:val="0"/>
                <w:bCs/>
                <w:color w:val="auto"/>
                <w:sz w:val="18"/>
                <w:szCs w:val="18"/>
              </w:rPr>
              <w:t>参与企业的财务报表编制、财务分析、财务预测与计划等工作。</w:t>
            </w:r>
          </w:p>
          <w:p w14:paraId="1F0F1DA0">
            <w:pPr>
              <w:pStyle w:val="5"/>
              <w:keepNext w:val="0"/>
              <w:spacing w:line="360" w:lineRule="exact"/>
              <w:jc w:val="left"/>
              <w:rPr>
                <w:rFonts w:hint="eastAsia" w:ascii="宋体" w:hAnsi="宋体" w:cs="宋体"/>
                <w:b w:val="0"/>
                <w:bCs/>
                <w:color w:val="auto"/>
                <w:sz w:val="18"/>
                <w:szCs w:val="18"/>
              </w:rPr>
            </w:pPr>
            <w:r>
              <w:rPr>
                <w:rFonts w:hint="eastAsia" w:ascii="宋体" w:hAnsi="宋体" w:cs="宋体"/>
                <w:b w:val="0"/>
                <w:bCs/>
                <w:color w:val="auto"/>
                <w:sz w:val="18"/>
                <w:szCs w:val="18"/>
              </w:rPr>
              <w:t>熟练运用Excel等办公软件进行财务管理相关计算和分析。</w:t>
            </w:r>
          </w:p>
          <w:p w14:paraId="2803E8FB">
            <w:pPr>
              <w:pStyle w:val="5"/>
              <w:keepNext w:val="0"/>
              <w:spacing w:line="360" w:lineRule="exact"/>
              <w:jc w:val="left"/>
              <w:rPr>
                <w:rFonts w:hint="eastAsia" w:ascii="宋体" w:hAnsi="宋体" w:cs="宋体"/>
                <w:b w:val="0"/>
                <w:bCs/>
                <w:color w:val="auto"/>
                <w:sz w:val="18"/>
                <w:szCs w:val="18"/>
              </w:rPr>
            </w:pPr>
            <w:r>
              <w:rPr>
                <w:rFonts w:hint="eastAsia" w:ascii="宋体" w:hAnsi="宋体" w:cs="宋体"/>
                <w:b w:val="0"/>
                <w:bCs/>
                <w:color w:val="auto"/>
                <w:sz w:val="18"/>
                <w:szCs w:val="18"/>
              </w:rPr>
              <w:t>（三）大数据与财务管理结合</w:t>
            </w:r>
          </w:p>
          <w:p w14:paraId="401A7E6A">
            <w:pPr>
              <w:pStyle w:val="5"/>
              <w:keepNext w:val="0"/>
              <w:spacing w:line="360" w:lineRule="exact"/>
              <w:jc w:val="left"/>
              <w:rPr>
                <w:rFonts w:hint="eastAsia" w:ascii="宋体" w:hAnsi="宋体" w:cs="宋体"/>
                <w:b w:val="0"/>
                <w:bCs/>
                <w:color w:val="auto"/>
                <w:sz w:val="18"/>
                <w:szCs w:val="18"/>
              </w:rPr>
            </w:pPr>
            <w:r>
              <w:rPr>
                <w:rFonts w:hint="eastAsia" w:ascii="宋体" w:hAnsi="宋体" w:cs="宋体"/>
                <w:b w:val="0"/>
                <w:bCs/>
                <w:color w:val="auto"/>
                <w:sz w:val="18"/>
                <w:szCs w:val="18"/>
              </w:rPr>
              <w:t>利用大数据技术进行财务数据的收集、清洗、分析和挖掘。</w:t>
            </w:r>
          </w:p>
          <w:p w14:paraId="2CF97B52">
            <w:pPr>
              <w:pStyle w:val="5"/>
              <w:keepNext w:val="0"/>
              <w:spacing w:line="360" w:lineRule="exact"/>
              <w:jc w:val="left"/>
              <w:rPr>
                <w:rFonts w:hint="eastAsia" w:ascii="宋体" w:hAnsi="宋体" w:cs="宋体"/>
                <w:b w:val="0"/>
                <w:bCs/>
                <w:color w:val="auto"/>
                <w:sz w:val="18"/>
                <w:szCs w:val="18"/>
              </w:rPr>
            </w:pPr>
            <w:r>
              <w:rPr>
                <w:rFonts w:hint="eastAsia" w:ascii="宋体" w:hAnsi="宋体" w:cs="宋体"/>
                <w:b w:val="0"/>
                <w:bCs/>
                <w:color w:val="auto"/>
                <w:sz w:val="18"/>
                <w:szCs w:val="18"/>
              </w:rPr>
              <w:t>通过大数据分析结果，为企业财务决策提供数据支持。</w:t>
            </w:r>
          </w:p>
          <w:p w14:paraId="747135DB">
            <w:pPr>
              <w:pStyle w:val="5"/>
              <w:keepNext w:val="0"/>
              <w:spacing w:line="360" w:lineRule="exact"/>
              <w:jc w:val="left"/>
              <w:rPr>
                <w:rFonts w:hint="eastAsia" w:ascii="宋体" w:hAnsi="宋体" w:cs="宋体"/>
                <w:b w:val="0"/>
                <w:bCs/>
                <w:sz w:val="18"/>
                <w:szCs w:val="18"/>
              </w:rPr>
            </w:pPr>
            <w:r>
              <w:rPr>
                <w:rFonts w:hint="eastAsia" w:ascii="宋体" w:hAnsi="宋体" w:cs="宋体"/>
                <w:b w:val="0"/>
                <w:bCs/>
                <w:color w:val="auto"/>
                <w:sz w:val="18"/>
                <w:szCs w:val="18"/>
              </w:rPr>
              <w:t>参与构建或优化企业的财务管理信息系统，提高财务管理效率。</w:t>
            </w:r>
          </w:p>
        </w:tc>
        <w:tc>
          <w:tcPr>
            <w:tcW w:w="2888" w:type="dxa"/>
          </w:tcPr>
          <w:p w14:paraId="3FD60FE3">
            <w:pPr>
              <w:pStyle w:val="5"/>
              <w:keepNext w:val="0"/>
              <w:spacing w:line="360" w:lineRule="exact"/>
              <w:jc w:val="left"/>
              <w:rPr>
                <w:rFonts w:hint="eastAsia" w:ascii="宋体" w:hAnsi="宋体" w:cs="宋体"/>
                <w:b w:val="0"/>
                <w:bCs/>
                <w:color w:val="auto"/>
                <w:sz w:val="18"/>
                <w:szCs w:val="18"/>
              </w:rPr>
            </w:pPr>
            <w:r>
              <w:rPr>
                <w:rFonts w:hint="eastAsia" w:ascii="宋体" w:hAnsi="宋体" w:cs="宋体"/>
                <w:b w:val="0"/>
                <w:bCs/>
                <w:color w:val="auto"/>
                <w:sz w:val="18"/>
                <w:szCs w:val="18"/>
              </w:rPr>
              <w:t>教学要求：强调理论与实践结合，深化学生对大数据技术与财务管理理论的理解，培养解决实际问题的能力；提升学生大数据分析工具和财务管理软件操作技能，增强数据处理、分析及财务决策能力；注重职业素养培养，包括团队协作、沟通表达、问题解决、创新能力及职业道德观念。</w:t>
            </w:r>
          </w:p>
          <w:p w14:paraId="1179ACAE">
            <w:pPr>
              <w:pStyle w:val="5"/>
              <w:keepNext w:val="0"/>
              <w:spacing w:line="360" w:lineRule="exact"/>
              <w:jc w:val="left"/>
              <w:rPr>
                <w:rFonts w:hint="eastAsia" w:ascii="宋体" w:hAnsi="宋体" w:cs="宋体"/>
                <w:b w:val="0"/>
                <w:bCs/>
                <w:color w:val="auto"/>
                <w:sz w:val="18"/>
                <w:szCs w:val="18"/>
              </w:rPr>
            </w:pPr>
            <w:r>
              <w:rPr>
                <w:rFonts w:hint="eastAsia" w:ascii="宋体" w:hAnsi="宋体" w:cs="宋体"/>
                <w:b w:val="0"/>
                <w:bCs/>
                <w:color w:val="auto"/>
                <w:sz w:val="18"/>
                <w:szCs w:val="18"/>
              </w:rPr>
              <w:t>教学方法：采用案例分析引导学生分析讨论，培养批判性思维；项目驱动要求学生完成财务管理解决方案，体验大数据应用；实操训练在实习单位进行，指导教师现场解答问题。</w:t>
            </w:r>
          </w:p>
          <w:p w14:paraId="6961264C">
            <w:pPr>
              <w:pStyle w:val="5"/>
              <w:keepNext w:val="0"/>
              <w:spacing w:line="360" w:lineRule="exact"/>
              <w:jc w:val="left"/>
              <w:rPr>
                <w:rFonts w:hint="eastAsia" w:ascii="宋体" w:hAnsi="宋体" w:cs="宋体"/>
                <w:b w:val="0"/>
                <w:bCs/>
                <w:color w:val="auto"/>
                <w:sz w:val="18"/>
                <w:szCs w:val="18"/>
              </w:rPr>
            </w:pPr>
            <w:r>
              <w:rPr>
                <w:rFonts w:hint="eastAsia" w:ascii="宋体" w:hAnsi="宋体" w:cs="宋体"/>
                <w:b w:val="0"/>
                <w:bCs/>
                <w:color w:val="auto"/>
                <w:sz w:val="18"/>
                <w:szCs w:val="18"/>
              </w:rPr>
              <w:t>教学条件：提供实习单位、场地、设备及实习指导老师，确保学生实际操作和实习任务完成，并得到专业指导。</w:t>
            </w:r>
          </w:p>
          <w:p w14:paraId="7BDE0D01">
            <w:pPr>
              <w:pStyle w:val="5"/>
              <w:keepNext w:val="0"/>
              <w:spacing w:line="360" w:lineRule="exact"/>
              <w:jc w:val="left"/>
              <w:rPr>
                <w:rFonts w:hint="eastAsia" w:ascii="宋体" w:hAnsi="宋体" w:cs="宋体"/>
                <w:b w:val="0"/>
                <w:bCs/>
                <w:color w:val="auto"/>
                <w:sz w:val="18"/>
                <w:szCs w:val="18"/>
              </w:rPr>
            </w:pPr>
            <w:r>
              <w:rPr>
                <w:rFonts w:hint="eastAsia" w:ascii="宋体" w:hAnsi="宋体" w:cs="宋体"/>
                <w:b w:val="0"/>
                <w:bCs/>
                <w:color w:val="auto"/>
                <w:sz w:val="18"/>
                <w:szCs w:val="18"/>
              </w:rPr>
              <w:t>学生要求：学生需具备扎实财务管理理论基础，熟练运用技术操作；具备较强实践能力和团队合作意识，能独立完成实习项目。</w:t>
            </w:r>
          </w:p>
          <w:p w14:paraId="400D8F0F">
            <w:pPr>
              <w:pStyle w:val="5"/>
              <w:keepNext w:val="0"/>
              <w:spacing w:line="360" w:lineRule="exact"/>
              <w:jc w:val="left"/>
              <w:rPr>
                <w:rFonts w:hint="eastAsia" w:ascii="宋体" w:hAnsi="宋体" w:cs="宋体"/>
                <w:b w:val="0"/>
                <w:bCs/>
                <w:sz w:val="18"/>
                <w:szCs w:val="18"/>
              </w:rPr>
            </w:pPr>
            <w:r>
              <w:rPr>
                <w:rFonts w:hint="eastAsia" w:ascii="宋体" w:hAnsi="宋体" w:cs="宋体"/>
                <w:b w:val="0"/>
                <w:bCs/>
                <w:color w:val="auto"/>
                <w:sz w:val="18"/>
                <w:szCs w:val="18"/>
              </w:rPr>
              <w:t>教学评价：通过实习报告、成果展示、过程记录等方式评价学生实习表现，提供有效反馈和指导。</w:t>
            </w:r>
          </w:p>
        </w:tc>
      </w:tr>
      <w:tr w14:paraId="64451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6" w:hRule="atLeast"/>
        </w:trPr>
        <w:tc>
          <w:tcPr>
            <w:tcW w:w="1079" w:type="dxa"/>
            <w:vAlign w:val="center"/>
          </w:tcPr>
          <w:p w14:paraId="56D672BA">
            <w:pPr>
              <w:keepLines/>
              <w:shd w:val="clear" w:color="auto" w:fill="FFFFFF"/>
              <w:spacing w:line="360" w:lineRule="exact"/>
              <w:ind w:firstLine="0" w:firstLineChars="0"/>
              <w:jc w:val="center"/>
              <w:rPr>
                <w:rFonts w:hint="eastAsia" w:ascii="宋体" w:hAnsi="宋体" w:cs="宋体"/>
                <w:bCs/>
                <w:sz w:val="18"/>
                <w:szCs w:val="18"/>
              </w:rPr>
            </w:pPr>
            <w:r>
              <w:rPr>
                <w:rFonts w:hint="eastAsia" w:ascii="宋体" w:hAnsi="宋体" w:cs="宋体"/>
                <w:b/>
                <w:sz w:val="18"/>
                <w:szCs w:val="18"/>
              </w:rPr>
              <w:t>毕业设计与毕业教育</w:t>
            </w:r>
          </w:p>
        </w:tc>
        <w:tc>
          <w:tcPr>
            <w:tcW w:w="2781" w:type="dxa"/>
          </w:tcPr>
          <w:p w14:paraId="51BAEC5A">
            <w:pPr>
              <w:pStyle w:val="5"/>
              <w:keepNext w:val="0"/>
              <w:spacing w:line="360" w:lineRule="exact"/>
              <w:jc w:val="left"/>
              <w:rPr>
                <w:rFonts w:hint="eastAsia" w:ascii="宋体" w:hAnsi="宋体" w:cs="宋体"/>
                <w:b w:val="0"/>
                <w:bCs/>
                <w:color w:val="auto"/>
                <w:sz w:val="18"/>
                <w:szCs w:val="18"/>
              </w:rPr>
            </w:pPr>
            <w:r>
              <w:rPr>
                <w:rFonts w:hint="eastAsia" w:ascii="宋体" w:hAnsi="宋体" w:cs="宋体"/>
                <w:b w:val="0"/>
                <w:bCs/>
                <w:color w:val="auto"/>
                <w:sz w:val="18"/>
                <w:szCs w:val="18"/>
              </w:rPr>
              <w:t>1.素质目标：</w:t>
            </w:r>
          </w:p>
          <w:p w14:paraId="035912DA">
            <w:pPr>
              <w:pStyle w:val="5"/>
              <w:keepNext w:val="0"/>
              <w:spacing w:line="360" w:lineRule="exact"/>
              <w:jc w:val="left"/>
              <w:rPr>
                <w:rFonts w:hint="eastAsia" w:ascii="宋体" w:hAnsi="宋体" w:cs="宋体"/>
                <w:b w:val="0"/>
                <w:bCs/>
                <w:color w:val="auto"/>
                <w:sz w:val="18"/>
                <w:szCs w:val="18"/>
              </w:rPr>
            </w:pPr>
            <w:r>
              <w:rPr>
                <w:rFonts w:hint="eastAsia" w:ascii="宋体" w:hAnsi="宋体" w:cs="宋体"/>
                <w:b w:val="0"/>
                <w:bCs/>
                <w:color w:val="auto"/>
                <w:sz w:val="18"/>
                <w:szCs w:val="18"/>
              </w:rPr>
              <w:t>（1）能够根据问题进行充分的文献调研，获得解决复杂工程问题的合理思路或方案。</w:t>
            </w:r>
          </w:p>
          <w:p w14:paraId="3EEE7259">
            <w:pPr>
              <w:pStyle w:val="5"/>
              <w:keepNext w:val="0"/>
              <w:spacing w:line="360" w:lineRule="exact"/>
              <w:jc w:val="left"/>
              <w:rPr>
                <w:rFonts w:hint="eastAsia" w:ascii="宋体" w:hAnsi="宋体" w:cs="宋体"/>
                <w:b w:val="0"/>
                <w:bCs/>
                <w:color w:val="auto"/>
                <w:sz w:val="18"/>
                <w:szCs w:val="18"/>
              </w:rPr>
            </w:pPr>
            <w:r>
              <w:rPr>
                <w:rFonts w:hint="eastAsia" w:ascii="宋体" w:hAnsi="宋体" w:cs="宋体"/>
                <w:b w:val="0"/>
                <w:bCs/>
                <w:color w:val="auto"/>
                <w:sz w:val="18"/>
                <w:szCs w:val="18"/>
              </w:rPr>
              <w:t>（2）能够针对设计/开发任务目标，运用所学的专业知识在设计中体现创新意识。</w:t>
            </w:r>
          </w:p>
          <w:p w14:paraId="76834AF2">
            <w:pPr>
              <w:pStyle w:val="5"/>
              <w:keepNext w:val="0"/>
              <w:spacing w:line="360" w:lineRule="exact"/>
              <w:jc w:val="left"/>
              <w:rPr>
                <w:rFonts w:hint="eastAsia" w:ascii="宋体" w:hAnsi="宋体" w:cs="宋体"/>
                <w:b w:val="0"/>
                <w:bCs/>
                <w:color w:val="auto"/>
                <w:sz w:val="18"/>
                <w:szCs w:val="18"/>
              </w:rPr>
            </w:pPr>
            <w:r>
              <w:rPr>
                <w:rFonts w:hint="eastAsia" w:ascii="宋体" w:hAnsi="宋体" w:cs="宋体"/>
                <w:b w:val="0"/>
                <w:bCs/>
                <w:color w:val="auto"/>
                <w:sz w:val="18"/>
                <w:szCs w:val="18"/>
              </w:rPr>
              <w:t>（3）能够结合实际和技术发展的趋势深入理解工程问题的复杂性，在设计中充分考虑社会、健康、安全、法律、文化及环境等制约因素。</w:t>
            </w:r>
          </w:p>
          <w:p w14:paraId="246AECBE">
            <w:pPr>
              <w:pStyle w:val="5"/>
              <w:keepNext w:val="0"/>
              <w:spacing w:line="360" w:lineRule="exact"/>
              <w:jc w:val="left"/>
              <w:rPr>
                <w:rFonts w:hint="eastAsia" w:ascii="宋体" w:hAnsi="宋体" w:cs="宋体"/>
                <w:b w:val="0"/>
                <w:bCs/>
                <w:color w:val="auto"/>
                <w:sz w:val="18"/>
                <w:szCs w:val="18"/>
              </w:rPr>
            </w:pPr>
            <w:r>
              <w:rPr>
                <w:rFonts w:hint="eastAsia" w:ascii="宋体" w:hAnsi="宋体" w:cs="宋体"/>
                <w:b w:val="0"/>
                <w:bCs/>
                <w:color w:val="auto"/>
                <w:sz w:val="18"/>
                <w:szCs w:val="18"/>
              </w:rPr>
              <w:t>2.知识目标：</w:t>
            </w:r>
          </w:p>
          <w:p w14:paraId="4D1EA9E4">
            <w:pPr>
              <w:pStyle w:val="5"/>
              <w:keepNext w:val="0"/>
              <w:spacing w:line="360" w:lineRule="exact"/>
              <w:jc w:val="left"/>
              <w:rPr>
                <w:rFonts w:hint="eastAsia" w:ascii="宋体" w:hAnsi="宋体" w:cs="宋体"/>
                <w:b w:val="0"/>
                <w:bCs/>
                <w:color w:val="auto"/>
                <w:sz w:val="18"/>
                <w:szCs w:val="18"/>
              </w:rPr>
            </w:pPr>
            <w:r>
              <w:rPr>
                <w:rFonts w:hint="eastAsia" w:ascii="宋体" w:hAnsi="宋体" w:cs="宋体"/>
                <w:b w:val="0"/>
                <w:bCs/>
                <w:color w:val="auto"/>
                <w:sz w:val="18"/>
                <w:szCs w:val="18"/>
              </w:rPr>
              <w:t>（1）掌握大数据分析工具和方法，提升财务管理相关软件的操作能力。</w:t>
            </w:r>
          </w:p>
          <w:p w14:paraId="5EA3DF25">
            <w:pPr>
              <w:pStyle w:val="5"/>
              <w:keepNext w:val="0"/>
              <w:spacing w:line="360" w:lineRule="exact"/>
              <w:jc w:val="left"/>
              <w:rPr>
                <w:rFonts w:hint="eastAsia" w:ascii="宋体" w:hAnsi="宋体" w:cs="宋体"/>
                <w:b w:val="0"/>
                <w:bCs/>
                <w:color w:val="auto"/>
                <w:sz w:val="18"/>
                <w:szCs w:val="18"/>
              </w:rPr>
            </w:pPr>
            <w:r>
              <w:rPr>
                <w:rFonts w:hint="eastAsia" w:ascii="宋体" w:hAnsi="宋体" w:cs="宋体"/>
                <w:b w:val="0"/>
                <w:bCs/>
                <w:color w:val="auto"/>
                <w:sz w:val="18"/>
                <w:szCs w:val="18"/>
              </w:rPr>
              <w:t>（2）能够基于复杂化工问题的解决思路和方案，采用合适的现代工具，信息资源和技术方法进行分析和计算，并得到有效的结论。</w:t>
            </w:r>
          </w:p>
          <w:p w14:paraId="2E93E434">
            <w:pPr>
              <w:pStyle w:val="5"/>
              <w:keepNext w:val="0"/>
              <w:spacing w:line="360" w:lineRule="exact"/>
              <w:jc w:val="left"/>
              <w:rPr>
                <w:rFonts w:hint="eastAsia" w:ascii="宋体" w:hAnsi="宋体" w:cs="宋体"/>
                <w:b w:val="0"/>
                <w:bCs/>
                <w:color w:val="auto"/>
                <w:sz w:val="18"/>
                <w:szCs w:val="18"/>
              </w:rPr>
            </w:pPr>
            <w:r>
              <w:rPr>
                <w:rFonts w:hint="eastAsia" w:ascii="宋体" w:hAnsi="宋体" w:cs="宋体"/>
                <w:b w:val="0"/>
                <w:bCs/>
                <w:color w:val="auto"/>
                <w:sz w:val="18"/>
                <w:szCs w:val="18"/>
              </w:rPr>
              <w:t>3.能力目标：</w:t>
            </w:r>
          </w:p>
          <w:p w14:paraId="3C0DE31A">
            <w:pPr>
              <w:pStyle w:val="5"/>
              <w:keepNext w:val="0"/>
              <w:spacing w:line="360" w:lineRule="exact"/>
              <w:jc w:val="left"/>
              <w:rPr>
                <w:rFonts w:hint="eastAsia" w:ascii="宋体" w:hAnsi="宋体" w:cs="宋体"/>
                <w:b w:val="0"/>
                <w:bCs/>
                <w:color w:val="auto"/>
                <w:sz w:val="18"/>
                <w:szCs w:val="18"/>
              </w:rPr>
            </w:pPr>
            <w:r>
              <w:rPr>
                <w:rFonts w:hint="eastAsia" w:ascii="宋体" w:hAnsi="宋体" w:cs="宋体"/>
                <w:b w:val="0"/>
                <w:bCs/>
                <w:color w:val="auto"/>
                <w:sz w:val="18"/>
                <w:szCs w:val="18"/>
              </w:rPr>
              <w:t>（1）能够在毕业设计实施过程中根据文献调研及专业分析对专业领域的国际研究前沿与产业状况有基本了解。</w:t>
            </w:r>
          </w:p>
          <w:p w14:paraId="42F11B15">
            <w:pPr>
              <w:pStyle w:val="5"/>
              <w:keepNext w:val="0"/>
              <w:spacing w:line="360" w:lineRule="exact"/>
              <w:jc w:val="left"/>
              <w:rPr>
                <w:rFonts w:hint="eastAsia" w:ascii="宋体" w:hAnsi="宋体" w:cs="宋体"/>
                <w:b w:val="0"/>
                <w:bCs/>
                <w:sz w:val="18"/>
                <w:szCs w:val="18"/>
              </w:rPr>
            </w:pPr>
            <w:r>
              <w:rPr>
                <w:rFonts w:hint="eastAsia" w:ascii="宋体" w:hAnsi="宋体" w:cs="宋体"/>
                <w:b w:val="0"/>
                <w:bCs/>
                <w:color w:val="auto"/>
                <w:sz w:val="18"/>
                <w:szCs w:val="18"/>
              </w:rPr>
              <w:t>（2）能够在毕业设计（论文）实施过程中自主学习，能够结合已学专业基础知识和专业知识对信息进行理解、归纳、总结和提出技术问题，并能够批判性地甄别和关联。</w:t>
            </w:r>
          </w:p>
        </w:tc>
        <w:tc>
          <w:tcPr>
            <w:tcW w:w="2723" w:type="dxa"/>
          </w:tcPr>
          <w:p w14:paraId="67C36420">
            <w:pPr>
              <w:pStyle w:val="5"/>
              <w:keepNext w:val="0"/>
              <w:spacing w:line="360" w:lineRule="exact"/>
              <w:jc w:val="left"/>
              <w:rPr>
                <w:rFonts w:hint="eastAsia" w:ascii="宋体" w:hAnsi="宋体" w:cs="宋体"/>
                <w:b w:val="0"/>
                <w:bCs/>
                <w:sz w:val="18"/>
                <w:szCs w:val="18"/>
              </w:rPr>
            </w:pPr>
            <w:r>
              <w:rPr>
                <w:rFonts w:hint="eastAsia" w:ascii="宋体" w:hAnsi="宋体" w:cs="宋体"/>
                <w:b w:val="0"/>
                <w:bCs/>
                <w:color w:val="auto"/>
                <w:sz w:val="18"/>
                <w:szCs w:val="18"/>
              </w:rPr>
              <w:t>毕业设计(论文)是专业培养计划的重要组成部分，是本专业学生在校期间的最后一个综合性实践教学环节。毕业设计(论文)规定为10学分，安排在最后一个学期，时间为10周，毕业设计（论文）的内容主要包括选题、查找资料、实验方案设计和实施、论文撰写等。</w:t>
            </w:r>
          </w:p>
        </w:tc>
        <w:tc>
          <w:tcPr>
            <w:tcW w:w="2888" w:type="dxa"/>
          </w:tcPr>
          <w:p w14:paraId="248A12F7">
            <w:pPr>
              <w:spacing w:line="360" w:lineRule="exact"/>
              <w:ind w:firstLine="0" w:firstLineChars="0"/>
              <w:jc w:val="left"/>
              <w:rPr>
                <w:rFonts w:hint="eastAsia" w:ascii="宋体" w:hAnsi="宋体" w:cs="宋体"/>
                <w:bCs/>
                <w:sz w:val="18"/>
                <w:szCs w:val="18"/>
              </w:rPr>
            </w:pPr>
            <w:r>
              <w:rPr>
                <w:rFonts w:hint="eastAsia" w:ascii="宋体" w:hAnsi="宋体" w:cs="宋体"/>
                <w:bCs/>
                <w:sz w:val="18"/>
                <w:szCs w:val="18"/>
              </w:rPr>
              <w:t>（1）明确教学目标：毕业设计课程教学目标要明确，要求学生通过毕业设计课程的学习，达到一定的知识、技能和能力水平，能够独立进行研究和创新。</w:t>
            </w:r>
          </w:p>
          <w:p w14:paraId="19E83782">
            <w:pPr>
              <w:spacing w:line="360" w:lineRule="exact"/>
              <w:ind w:firstLine="0" w:firstLineChars="0"/>
              <w:jc w:val="left"/>
              <w:rPr>
                <w:rFonts w:hint="eastAsia" w:ascii="宋体" w:hAnsi="宋体" w:cs="宋体"/>
                <w:bCs/>
                <w:sz w:val="18"/>
                <w:szCs w:val="18"/>
              </w:rPr>
            </w:pPr>
            <w:r>
              <w:rPr>
                <w:rFonts w:hint="eastAsia" w:ascii="宋体" w:hAnsi="宋体" w:cs="宋体"/>
                <w:bCs/>
                <w:sz w:val="18"/>
                <w:szCs w:val="18"/>
              </w:rPr>
              <w:t>（2）合理安排课程内容：毕业设计课程要合理安排课程内容，将理论知识与实践技能相结合，以满足学生综合能力培养的需要。</w:t>
            </w:r>
          </w:p>
          <w:p w14:paraId="3690A915">
            <w:pPr>
              <w:spacing w:line="360" w:lineRule="exact"/>
              <w:ind w:firstLine="0" w:firstLineChars="0"/>
              <w:jc w:val="left"/>
              <w:rPr>
                <w:rFonts w:hint="eastAsia" w:ascii="宋体" w:hAnsi="宋体" w:cs="宋体"/>
                <w:bCs/>
                <w:sz w:val="18"/>
                <w:szCs w:val="18"/>
              </w:rPr>
            </w:pPr>
            <w:r>
              <w:rPr>
                <w:rFonts w:hint="eastAsia" w:ascii="宋体" w:hAnsi="宋体" w:cs="宋体"/>
                <w:bCs/>
                <w:sz w:val="18"/>
                <w:szCs w:val="18"/>
              </w:rPr>
              <w:t>（3）指导老师的选拔与培训：毕业设计课程的教学过程中，指导老师起着至关重要的作用。要求学校选派具有丰富教学经验和业界实践经验的老师担任指导老师，并对其进行培训和指导。</w:t>
            </w:r>
          </w:p>
          <w:p w14:paraId="1AFF8D13">
            <w:pPr>
              <w:spacing w:line="360" w:lineRule="exact"/>
              <w:ind w:firstLine="0" w:firstLineChars="0"/>
              <w:jc w:val="left"/>
              <w:rPr>
                <w:rFonts w:hint="eastAsia" w:ascii="宋体" w:hAnsi="宋体" w:cs="宋体"/>
                <w:bCs/>
                <w:sz w:val="18"/>
                <w:szCs w:val="18"/>
              </w:rPr>
            </w:pPr>
            <w:r>
              <w:rPr>
                <w:rFonts w:hint="eastAsia" w:ascii="宋体" w:hAnsi="宋体" w:cs="宋体"/>
                <w:bCs/>
                <w:sz w:val="18"/>
                <w:szCs w:val="18"/>
              </w:rPr>
              <w:t>（4）教学方法与手段：毕业设计课程的教学方法和手段要多样化，灵活运用讲授、案例分析、实践操作、课外调研等教学手段，激发学生学习兴趣，提高学习效果。</w:t>
            </w:r>
          </w:p>
          <w:p w14:paraId="2B5D1092">
            <w:pPr>
              <w:spacing w:line="360" w:lineRule="exact"/>
              <w:ind w:firstLine="0" w:firstLineChars="0"/>
              <w:jc w:val="left"/>
              <w:rPr>
                <w:rFonts w:hint="eastAsia" w:ascii="宋体" w:hAnsi="宋体" w:cs="宋体"/>
                <w:bCs/>
                <w:sz w:val="18"/>
                <w:szCs w:val="18"/>
              </w:rPr>
            </w:pPr>
            <w:r>
              <w:rPr>
                <w:rFonts w:hint="eastAsia" w:ascii="宋体" w:hAnsi="宋体" w:cs="宋体"/>
                <w:bCs/>
                <w:sz w:val="18"/>
                <w:szCs w:val="18"/>
              </w:rPr>
              <w:t>（5）教学评价体系：毕业设计课程的教学评价要综合考虑学生的学习成绩、毕业设计成果、综合能力水平等方面，建立多元化的评价体系，为学生提供全面准确的评价。</w:t>
            </w:r>
          </w:p>
        </w:tc>
      </w:tr>
      <w:bookmarkEnd w:id="1"/>
    </w:tbl>
    <w:p w14:paraId="42575B2E">
      <w:pPr>
        <w:rPr>
          <w:rFonts w:ascii="Times New Roman" w:hAnsi="Times New Roman"/>
          <w:kern w:val="2"/>
          <w:sz w:val="24"/>
          <w:szCs w:val="24"/>
        </w:rPr>
      </w:pPr>
      <w:bookmarkStart w:id="24" w:name="_Toc16327"/>
      <w:bookmarkStart w:id="25" w:name="_Toc4107"/>
      <w:r>
        <w:rPr>
          <w:rFonts w:ascii="Times New Roman" w:hAnsi="Times New Roman"/>
          <w:kern w:val="2"/>
          <w:sz w:val="24"/>
          <w:szCs w:val="24"/>
        </w:rPr>
        <w:br w:type="page"/>
      </w:r>
    </w:p>
    <w:p w14:paraId="00FB8CC4">
      <w:pPr>
        <w:pStyle w:val="2"/>
        <w:spacing w:before="0" w:beforeLines="0" w:after="0" w:afterLines="0" w:line="360" w:lineRule="atLeast"/>
        <w:ind w:firstLine="482"/>
        <w:rPr>
          <w:rFonts w:ascii="Times New Roman" w:hAnsi="Times New Roman"/>
          <w:kern w:val="2"/>
          <w:sz w:val="24"/>
          <w:szCs w:val="24"/>
        </w:rPr>
      </w:pPr>
      <w:r>
        <w:rPr>
          <w:rFonts w:ascii="Times New Roman" w:hAnsi="Times New Roman"/>
          <w:kern w:val="2"/>
          <w:sz w:val="24"/>
          <w:szCs w:val="24"/>
        </w:rPr>
        <w:t>七、教学进程总体安排</w:t>
      </w:r>
    </w:p>
    <w:p w14:paraId="798EE8CA">
      <w:pPr>
        <w:pStyle w:val="3"/>
        <w:adjustRightInd w:val="0"/>
        <w:snapToGrid w:val="0"/>
        <w:spacing w:before="0" w:beforeLines="0" w:after="0" w:afterLines="0" w:line="360" w:lineRule="atLeast"/>
        <w:ind w:firstLine="422" w:firstLineChars="200"/>
        <w:rPr>
          <w:rFonts w:hint="eastAsia" w:ascii="宋体" w:hAnsi="宋体" w:cs="宋体"/>
          <w:sz w:val="21"/>
          <w:szCs w:val="21"/>
        </w:rPr>
      </w:pPr>
      <w:bookmarkStart w:id="26" w:name="_Toc18647"/>
      <w:bookmarkStart w:id="27" w:name="_Toc3332"/>
      <w:r>
        <w:rPr>
          <w:rFonts w:hint="eastAsia" w:ascii="宋体" w:hAnsi="宋体" w:cs="宋体"/>
          <w:sz w:val="21"/>
          <w:szCs w:val="21"/>
        </w:rPr>
        <w:t>（一）教学周数分学期分配表</w:t>
      </w:r>
      <w:bookmarkEnd w:id="26"/>
      <w:bookmarkEnd w:id="27"/>
    </w:p>
    <w:p w14:paraId="4EB36C40">
      <w:pPr>
        <w:adjustRightInd w:val="0"/>
        <w:snapToGrid w:val="0"/>
        <w:spacing w:line="360" w:lineRule="exact"/>
        <w:ind w:firstLine="0" w:firstLineChars="0"/>
        <w:jc w:val="center"/>
        <w:rPr>
          <w:b/>
          <w:bCs/>
          <w:sz w:val="22"/>
          <w:szCs w:val="28"/>
        </w:rPr>
      </w:pPr>
      <w:r>
        <w:rPr>
          <w:rFonts w:hint="eastAsia"/>
          <w:b/>
          <w:bCs/>
          <w:sz w:val="22"/>
          <w:szCs w:val="28"/>
        </w:rPr>
        <w:t xml:space="preserve">                                                            单位：周</w:t>
      </w:r>
    </w:p>
    <w:tbl>
      <w:tblPr>
        <w:tblStyle w:val="12"/>
        <w:tblW w:w="9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1211"/>
        <w:gridCol w:w="1168"/>
        <w:gridCol w:w="1086"/>
        <w:gridCol w:w="1426"/>
        <w:gridCol w:w="1273"/>
        <w:gridCol w:w="568"/>
        <w:gridCol w:w="497"/>
        <w:gridCol w:w="571"/>
      </w:tblGrid>
      <w:tr w14:paraId="51AF9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blHeader/>
          <w:jc w:val="center"/>
        </w:trPr>
        <w:tc>
          <w:tcPr>
            <w:tcW w:w="1323" w:type="dxa"/>
            <w:tcBorders>
              <w:tl2br w:val="single" w:color="auto" w:sz="4" w:space="0"/>
            </w:tcBorders>
            <w:shd w:val="clear" w:color="auto" w:fill="F2F2F2"/>
            <w:vAlign w:val="center"/>
          </w:tcPr>
          <w:p w14:paraId="607BF952">
            <w:pPr>
              <w:adjustRightInd w:val="0"/>
              <w:snapToGrid w:val="0"/>
              <w:spacing w:line="360" w:lineRule="exact"/>
              <w:ind w:firstLine="0" w:firstLineChars="0"/>
              <w:jc w:val="center"/>
              <w:rPr>
                <w:rFonts w:hint="eastAsia" w:ascii="宋体" w:hAnsi="宋体" w:cs="宋体"/>
                <w:b/>
                <w:bCs/>
                <w:sz w:val="18"/>
                <w:szCs w:val="18"/>
                <w:highlight w:val="none"/>
                <w:shd w:val="clear" w:color="auto" w:fill="auto"/>
              </w:rPr>
            </w:pPr>
            <w:r>
              <w:rPr>
                <w:rFonts w:hint="eastAsia" w:ascii="宋体" w:hAnsi="宋体" w:cs="宋体"/>
                <w:b/>
                <w:bCs/>
                <w:sz w:val="18"/>
                <w:szCs w:val="18"/>
                <w:highlight w:val="none"/>
                <w:shd w:val="clear" w:color="auto" w:fill="auto"/>
              </w:rPr>
              <w:t xml:space="preserve">    分类</w:t>
            </w:r>
          </w:p>
          <w:p w14:paraId="3E22ABCE">
            <w:pPr>
              <w:adjustRightInd w:val="0"/>
              <w:snapToGrid w:val="0"/>
              <w:spacing w:line="360" w:lineRule="exact"/>
              <w:ind w:firstLine="0" w:firstLineChars="0"/>
              <w:rPr>
                <w:rFonts w:hint="eastAsia" w:ascii="宋体" w:hAnsi="宋体" w:cs="宋体"/>
                <w:b/>
                <w:bCs/>
                <w:sz w:val="18"/>
                <w:szCs w:val="18"/>
                <w:highlight w:val="none"/>
                <w:shd w:val="clear" w:color="auto" w:fill="auto"/>
              </w:rPr>
            </w:pPr>
            <w:r>
              <w:rPr>
                <w:rFonts w:hint="eastAsia" w:ascii="宋体" w:hAnsi="宋体" w:cs="宋体"/>
                <w:b/>
                <w:bCs/>
                <w:sz w:val="18"/>
                <w:szCs w:val="18"/>
                <w:highlight w:val="none"/>
                <w:shd w:val="clear" w:color="auto" w:fill="auto"/>
              </w:rPr>
              <w:t>学期</w:t>
            </w:r>
          </w:p>
        </w:tc>
        <w:tc>
          <w:tcPr>
            <w:tcW w:w="1211" w:type="dxa"/>
            <w:shd w:val="clear" w:color="auto" w:fill="F2F2F2"/>
            <w:vAlign w:val="center"/>
          </w:tcPr>
          <w:p w14:paraId="242F205E">
            <w:pPr>
              <w:adjustRightInd w:val="0"/>
              <w:snapToGrid w:val="0"/>
              <w:spacing w:line="360" w:lineRule="exact"/>
              <w:ind w:firstLine="0" w:firstLineChars="0"/>
              <w:jc w:val="center"/>
              <w:rPr>
                <w:rFonts w:hint="eastAsia" w:ascii="宋体" w:hAnsi="宋体" w:cs="宋体"/>
                <w:b/>
                <w:bCs/>
                <w:sz w:val="18"/>
                <w:szCs w:val="18"/>
                <w:highlight w:val="none"/>
                <w:shd w:val="clear" w:color="auto" w:fill="auto"/>
              </w:rPr>
            </w:pPr>
            <w:r>
              <w:rPr>
                <w:rFonts w:hint="eastAsia" w:ascii="宋体" w:hAnsi="宋体" w:cs="宋体"/>
                <w:b/>
                <w:bCs/>
                <w:sz w:val="18"/>
                <w:szCs w:val="18"/>
                <w:highlight w:val="none"/>
                <w:shd w:val="clear" w:color="auto" w:fill="auto"/>
              </w:rPr>
              <w:t>理实一体教学</w:t>
            </w:r>
          </w:p>
        </w:tc>
        <w:tc>
          <w:tcPr>
            <w:tcW w:w="1168" w:type="dxa"/>
            <w:shd w:val="clear" w:color="auto" w:fill="F2F2F2"/>
            <w:vAlign w:val="center"/>
          </w:tcPr>
          <w:p w14:paraId="044DD018">
            <w:pPr>
              <w:adjustRightInd w:val="0"/>
              <w:snapToGrid w:val="0"/>
              <w:spacing w:line="360" w:lineRule="exact"/>
              <w:ind w:firstLine="0" w:firstLineChars="0"/>
              <w:jc w:val="center"/>
              <w:rPr>
                <w:rFonts w:hint="eastAsia" w:ascii="宋体" w:hAnsi="宋体" w:cs="宋体"/>
                <w:b/>
                <w:bCs/>
                <w:sz w:val="18"/>
                <w:szCs w:val="18"/>
                <w:highlight w:val="none"/>
                <w:shd w:val="clear" w:color="auto" w:fill="auto"/>
              </w:rPr>
            </w:pPr>
            <w:r>
              <w:rPr>
                <w:rFonts w:hint="eastAsia" w:ascii="宋体" w:hAnsi="宋体" w:cs="宋体"/>
                <w:b/>
                <w:bCs/>
                <w:sz w:val="18"/>
                <w:szCs w:val="18"/>
                <w:highlight w:val="none"/>
                <w:shd w:val="clear" w:color="auto" w:fill="auto"/>
              </w:rPr>
              <w:t>综合实践教学</w:t>
            </w:r>
          </w:p>
        </w:tc>
        <w:tc>
          <w:tcPr>
            <w:tcW w:w="1086" w:type="dxa"/>
            <w:shd w:val="clear" w:color="auto" w:fill="F2F2F2"/>
            <w:vAlign w:val="center"/>
          </w:tcPr>
          <w:p w14:paraId="77FE8BF5">
            <w:pPr>
              <w:adjustRightInd w:val="0"/>
              <w:snapToGrid w:val="0"/>
              <w:spacing w:line="360" w:lineRule="exact"/>
              <w:ind w:firstLine="0" w:firstLineChars="0"/>
              <w:jc w:val="center"/>
              <w:rPr>
                <w:rFonts w:hint="eastAsia" w:ascii="宋体" w:hAnsi="宋体" w:eastAsia="宋体" w:cs="宋体"/>
                <w:b/>
                <w:bCs/>
                <w:sz w:val="18"/>
                <w:szCs w:val="18"/>
                <w:highlight w:val="none"/>
                <w:shd w:val="clear" w:color="auto" w:fill="auto"/>
                <w:lang w:eastAsia="zh-CN"/>
              </w:rPr>
            </w:pPr>
            <w:r>
              <w:rPr>
                <w:rFonts w:hint="eastAsia" w:ascii="宋体" w:hAnsi="宋体" w:cs="宋体"/>
                <w:b/>
                <w:bCs/>
                <w:sz w:val="18"/>
                <w:szCs w:val="18"/>
                <w:highlight w:val="none"/>
                <w:shd w:val="clear" w:color="auto" w:fill="auto"/>
                <w:lang w:val="en-US" w:eastAsia="zh-CN"/>
              </w:rPr>
              <w:t>军事技能训练</w:t>
            </w:r>
          </w:p>
        </w:tc>
        <w:tc>
          <w:tcPr>
            <w:tcW w:w="1426" w:type="dxa"/>
            <w:shd w:val="clear" w:color="auto" w:fill="F2F2F2"/>
            <w:vAlign w:val="center"/>
          </w:tcPr>
          <w:p w14:paraId="6717821F">
            <w:pPr>
              <w:adjustRightInd w:val="0"/>
              <w:snapToGrid w:val="0"/>
              <w:spacing w:line="360" w:lineRule="exact"/>
              <w:ind w:firstLine="0" w:firstLineChars="0"/>
              <w:jc w:val="center"/>
              <w:rPr>
                <w:rFonts w:hint="eastAsia" w:ascii="宋体" w:hAnsi="宋体" w:eastAsia="宋体" w:cs="宋体"/>
                <w:b/>
                <w:bCs/>
                <w:sz w:val="18"/>
                <w:szCs w:val="18"/>
                <w:highlight w:val="none"/>
                <w:shd w:val="clear" w:color="auto" w:fill="auto"/>
                <w:lang w:eastAsia="zh-CN"/>
              </w:rPr>
            </w:pPr>
            <w:r>
              <w:rPr>
                <w:rFonts w:hint="eastAsia" w:ascii="宋体" w:hAnsi="宋体" w:cs="宋体"/>
                <w:b/>
                <w:bCs/>
                <w:sz w:val="18"/>
                <w:szCs w:val="18"/>
                <w:highlight w:val="none"/>
                <w:shd w:val="clear" w:color="auto" w:fill="auto"/>
                <w:lang w:eastAsia="zh-CN"/>
              </w:rPr>
              <w:t>岗位实习</w:t>
            </w:r>
          </w:p>
        </w:tc>
        <w:tc>
          <w:tcPr>
            <w:tcW w:w="1273" w:type="dxa"/>
            <w:shd w:val="clear" w:color="auto" w:fill="F2F2F2"/>
            <w:vAlign w:val="center"/>
          </w:tcPr>
          <w:p w14:paraId="43C15A4F">
            <w:pPr>
              <w:adjustRightInd w:val="0"/>
              <w:snapToGrid w:val="0"/>
              <w:spacing w:line="360" w:lineRule="exact"/>
              <w:ind w:firstLine="0" w:firstLineChars="0"/>
              <w:jc w:val="center"/>
              <w:rPr>
                <w:rFonts w:hint="eastAsia" w:ascii="宋体" w:hAnsi="宋体" w:cs="宋体"/>
                <w:b/>
                <w:bCs/>
                <w:sz w:val="18"/>
                <w:szCs w:val="18"/>
                <w:highlight w:val="none"/>
                <w:shd w:val="clear" w:color="auto" w:fill="auto"/>
              </w:rPr>
            </w:pPr>
            <w:r>
              <w:rPr>
                <w:rFonts w:hint="eastAsia" w:ascii="宋体" w:hAnsi="宋体" w:cs="宋体"/>
                <w:b/>
                <w:bCs/>
                <w:sz w:val="18"/>
                <w:szCs w:val="18"/>
                <w:highlight w:val="none"/>
                <w:shd w:val="clear" w:color="auto" w:fill="auto"/>
              </w:rPr>
              <w:t>毕业设计与毕业教育</w:t>
            </w:r>
          </w:p>
        </w:tc>
        <w:tc>
          <w:tcPr>
            <w:tcW w:w="568" w:type="dxa"/>
            <w:shd w:val="clear" w:color="auto" w:fill="F2F2F2"/>
            <w:vAlign w:val="center"/>
          </w:tcPr>
          <w:p w14:paraId="7D2443A7">
            <w:pPr>
              <w:adjustRightInd w:val="0"/>
              <w:snapToGrid w:val="0"/>
              <w:spacing w:line="360" w:lineRule="exact"/>
              <w:ind w:firstLine="0" w:firstLineChars="0"/>
              <w:jc w:val="center"/>
              <w:rPr>
                <w:rFonts w:hint="eastAsia" w:ascii="宋体" w:hAnsi="宋体" w:cs="宋体"/>
                <w:b/>
                <w:bCs/>
                <w:sz w:val="18"/>
                <w:szCs w:val="18"/>
                <w:highlight w:val="none"/>
                <w:shd w:val="clear" w:color="auto" w:fill="auto"/>
              </w:rPr>
            </w:pPr>
            <w:r>
              <w:rPr>
                <w:rFonts w:hint="eastAsia" w:ascii="宋体" w:hAnsi="宋体" w:cs="宋体"/>
                <w:b/>
                <w:bCs/>
                <w:sz w:val="18"/>
                <w:szCs w:val="18"/>
                <w:highlight w:val="none"/>
                <w:shd w:val="clear" w:color="auto" w:fill="auto"/>
              </w:rPr>
              <w:t>考试</w:t>
            </w:r>
          </w:p>
        </w:tc>
        <w:tc>
          <w:tcPr>
            <w:tcW w:w="497" w:type="dxa"/>
            <w:shd w:val="clear" w:color="auto" w:fill="F2F2F2"/>
            <w:vAlign w:val="center"/>
          </w:tcPr>
          <w:p w14:paraId="5A4BCDCA">
            <w:pPr>
              <w:adjustRightInd w:val="0"/>
              <w:snapToGrid w:val="0"/>
              <w:spacing w:line="360" w:lineRule="exact"/>
              <w:ind w:firstLine="0" w:firstLineChars="0"/>
              <w:jc w:val="center"/>
              <w:rPr>
                <w:rFonts w:hint="eastAsia" w:ascii="宋体" w:hAnsi="宋体" w:cs="宋体"/>
                <w:b/>
                <w:bCs/>
                <w:sz w:val="18"/>
                <w:szCs w:val="18"/>
                <w:highlight w:val="none"/>
                <w:shd w:val="clear" w:color="auto" w:fill="auto"/>
              </w:rPr>
            </w:pPr>
            <w:r>
              <w:rPr>
                <w:rFonts w:hint="eastAsia" w:ascii="宋体" w:hAnsi="宋体" w:cs="宋体"/>
                <w:b/>
                <w:bCs/>
                <w:sz w:val="18"/>
                <w:szCs w:val="18"/>
                <w:highlight w:val="none"/>
                <w:shd w:val="clear" w:color="auto" w:fill="auto"/>
              </w:rPr>
              <w:t>机动</w:t>
            </w:r>
          </w:p>
        </w:tc>
        <w:tc>
          <w:tcPr>
            <w:tcW w:w="571" w:type="dxa"/>
            <w:shd w:val="clear" w:color="auto" w:fill="F2F2F2"/>
            <w:vAlign w:val="center"/>
          </w:tcPr>
          <w:p w14:paraId="55C4DDF4">
            <w:pPr>
              <w:adjustRightInd w:val="0"/>
              <w:snapToGrid w:val="0"/>
              <w:spacing w:line="360" w:lineRule="exact"/>
              <w:ind w:firstLine="0" w:firstLineChars="0"/>
              <w:jc w:val="center"/>
              <w:rPr>
                <w:rFonts w:hint="eastAsia" w:ascii="宋体" w:hAnsi="宋体" w:cs="宋体"/>
                <w:b/>
                <w:bCs/>
                <w:sz w:val="18"/>
                <w:szCs w:val="18"/>
                <w:highlight w:val="none"/>
                <w:shd w:val="clear" w:color="auto" w:fill="auto"/>
              </w:rPr>
            </w:pPr>
            <w:r>
              <w:rPr>
                <w:rFonts w:hint="eastAsia" w:ascii="宋体" w:hAnsi="宋体" w:cs="宋体"/>
                <w:b/>
                <w:bCs/>
                <w:sz w:val="18"/>
                <w:szCs w:val="18"/>
                <w:highlight w:val="none"/>
                <w:shd w:val="clear" w:color="auto" w:fill="auto"/>
              </w:rPr>
              <w:t>合计</w:t>
            </w:r>
          </w:p>
        </w:tc>
      </w:tr>
      <w:tr w14:paraId="799E3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3" w:type="dxa"/>
            <w:vAlign w:val="center"/>
          </w:tcPr>
          <w:p w14:paraId="3D5CBE99">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第一学期</w:t>
            </w:r>
          </w:p>
        </w:tc>
        <w:tc>
          <w:tcPr>
            <w:tcW w:w="1211" w:type="dxa"/>
            <w:vAlign w:val="center"/>
          </w:tcPr>
          <w:p w14:paraId="0910DAC9">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16</w:t>
            </w:r>
          </w:p>
        </w:tc>
        <w:tc>
          <w:tcPr>
            <w:tcW w:w="1168" w:type="dxa"/>
            <w:vAlign w:val="center"/>
          </w:tcPr>
          <w:p w14:paraId="727E324D">
            <w:pPr>
              <w:pStyle w:val="7"/>
              <w:spacing w:after="0" w:line="360" w:lineRule="exact"/>
              <w:ind w:firstLine="0" w:firstLineChars="0"/>
              <w:jc w:val="center"/>
              <w:rPr>
                <w:rFonts w:hint="eastAsia" w:ascii="宋体" w:hAnsi="宋体" w:cs="宋体"/>
                <w:sz w:val="18"/>
                <w:szCs w:val="18"/>
              </w:rPr>
            </w:pPr>
          </w:p>
        </w:tc>
        <w:tc>
          <w:tcPr>
            <w:tcW w:w="1086" w:type="dxa"/>
            <w:vAlign w:val="center"/>
          </w:tcPr>
          <w:p w14:paraId="4DE60DD6">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3</w:t>
            </w:r>
          </w:p>
        </w:tc>
        <w:tc>
          <w:tcPr>
            <w:tcW w:w="1426" w:type="dxa"/>
            <w:vAlign w:val="center"/>
          </w:tcPr>
          <w:p w14:paraId="26D9DE2E">
            <w:pPr>
              <w:pStyle w:val="7"/>
              <w:spacing w:after="0" w:line="360" w:lineRule="exact"/>
              <w:ind w:firstLine="0" w:firstLineChars="0"/>
              <w:jc w:val="center"/>
              <w:rPr>
                <w:rFonts w:hint="eastAsia" w:ascii="宋体" w:hAnsi="宋体" w:cs="宋体"/>
                <w:sz w:val="18"/>
                <w:szCs w:val="18"/>
              </w:rPr>
            </w:pPr>
          </w:p>
        </w:tc>
        <w:tc>
          <w:tcPr>
            <w:tcW w:w="1273" w:type="dxa"/>
            <w:vAlign w:val="center"/>
          </w:tcPr>
          <w:p w14:paraId="2531E933">
            <w:pPr>
              <w:pStyle w:val="7"/>
              <w:spacing w:after="0" w:line="360" w:lineRule="exact"/>
              <w:ind w:firstLine="0" w:firstLineChars="0"/>
              <w:jc w:val="center"/>
              <w:rPr>
                <w:rFonts w:hint="eastAsia" w:ascii="宋体" w:hAnsi="宋体" w:cs="宋体"/>
                <w:sz w:val="18"/>
                <w:szCs w:val="18"/>
              </w:rPr>
            </w:pPr>
          </w:p>
        </w:tc>
        <w:tc>
          <w:tcPr>
            <w:tcW w:w="568" w:type="dxa"/>
            <w:vAlign w:val="center"/>
          </w:tcPr>
          <w:p w14:paraId="36FF64F1">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1</w:t>
            </w:r>
          </w:p>
        </w:tc>
        <w:tc>
          <w:tcPr>
            <w:tcW w:w="497" w:type="dxa"/>
            <w:vAlign w:val="center"/>
          </w:tcPr>
          <w:p w14:paraId="54DE1209">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0</w:t>
            </w:r>
          </w:p>
        </w:tc>
        <w:tc>
          <w:tcPr>
            <w:tcW w:w="571" w:type="dxa"/>
            <w:vAlign w:val="center"/>
          </w:tcPr>
          <w:p w14:paraId="0A21D524">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20</w:t>
            </w:r>
          </w:p>
        </w:tc>
      </w:tr>
      <w:tr w14:paraId="62E53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3" w:type="dxa"/>
            <w:vAlign w:val="center"/>
          </w:tcPr>
          <w:p w14:paraId="2E3AC35B">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第二学期</w:t>
            </w:r>
          </w:p>
        </w:tc>
        <w:tc>
          <w:tcPr>
            <w:tcW w:w="1211" w:type="dxa"/>
            <w:vAlign w:val="center"/>
          </w:tcPr>
          <w:p w14:paraId="1C8778D8">
            <w:pPr>
              <w:pStyle w:val="7"/>
              <w:spacing w:after="0" w:line="360" w:lineRule="exact"/>
              <w:ind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18</w:t>
            </w:r>
          </w:p>
        </w:tc>
        <w:tc>
          <w:tcPr>
            <w:tcW w:w="1168" w:type="dxa"/>
            <w:vAlign w:val="center"/>
          </w:tcPr>
          <w:p w14:paraId="79AA013F">
            <w:pPr>
              <w:pStyle w:val="7"/>
              <w:spacing w:after="0" w:line="360" w:lineRule="exact"/>
              <w:ind w:firstLine="0" w:firstLineChars="0"/>
              <w:jc w:val="center"/>
              <w:rPr>
                <w:rFonts w:hint="eastAsia" w:ascii="宋体" w:hAnsi="宋体" w:cs="宋体"/>
                <w:sz w:val="18"/>
                <w:szCs w:val="18"/>
              </w:rPr>
            </w:pPr>
          </w:p>
        </w:tc>
        <w:tc>
          <w:tcPr>
            <w:tcW w:w="1086" w:type="dxa"/>
            <w:vAlign w:val="center"/>
          </w:tcPr>
          <w:p w14:paraId="588632DC">
            <w:pPr>
              <w:pStyle w:val="7"/>
              <w:spacing w:after="0" w:line="360" w:lineRule="exact"/>
              <w:ind w:firstLine="0" w:firstLineChars="0"/>
              <w:jc w:val="center"/>
              <w:rPr>
                <w:rFonts w:hint="eastAsia" w:ascii="宋体" w:hAnsi="宋体" w:cs="宋体"/>
                <w:sz w:val="18"/>
                <w:szCs w:val="18"/>
              </w:rPr>
            </w:pPr>
          </w:p>
        </w:tc>
        <w:tc>
          <w:tcPr>
            <w:tcW w:w="1426" w:type="dxa"/>
            <w:vAlign w:val="center"/>
          </w:tcPr>
          <w:p w14:paraId="1F3F52F2">
            <w:pPr>
              <w:pStyle w:val="7"/>
              <w:spacing w:after="0" w:line="360" w:lineRule="exact"/>
              <w:ind w:firstLine="0" w:firstLineChars="0"/>
              <w:jc w:val="center"/>
              <w:rPr>
                <w:rFonts w:hint="eastAsia" w:ascii="宋体" w:hAnsi="宋体" w:cs="宋体"/>
                <w:sz w:val="18"/>
                <w:szCs w:val="18"/>
              </w:rPr>
            </w:pPr>
          </w:p>
        </w:tc>
        <w:tc>
          <w:tcPr>
            <w:tcW w:w="1273" w:type="dxa"/>
            <w:vAlign w:val="center"/>
          </w:tcPr>
          <w:p w14:paraId="51E3A7E7">
            <w:pPr>
              <w:pStyle w:val="7"/>
              <w:spacing w:after="0" w:line="360" w:lineRule="exact"/>
              <w:ind w:firstLine="0" w:firstLineChars="0"/>
              <w:jc w:val="center"/>
              <w:rPr>
                <w:rFonts w:hint="eastAsia" w:ascii="宋体" w:hAnsi="宋体" w:cs="宋体"/>
                <w:sz w:val="18"/>
                <w:szCs w:val="18"/>
              </w:rPr>
            </w:pPr>
          </w:p>
        </w:tc>
        <w:tc>
          <w:tcPr>
            <w:tcW w:w="568" w:type="dxa"/>
            <w:vAlign w:val="center"/>
          </w:tcPr>
          <w:p w14:paraId="7A625F94">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1</w:t>
            </w:r>
          </w:p>
        </w:tc>
        <w:tc>
          <w:tcPr>
            <w:tcW w:w="497" w:type="dxa"/>
            <w:vAlign w:val="center"/>
          </w:tcPr>
          <w:p w14:paraId="1B34CEC6">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1</w:t>
            </w:r>
          </w:p>
        </w:tc>
        <w:tc>
          <w:tcPr>
            <w:tcW w:w="571" w:type="dxa"/>
            <w:vAlign w:val="center"/>
          </w:tcPr>
          <w:p w14:paraId="2DE40BEC">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20</w:t>
            </w:r>
          </w:p>
        </w:tc>
      </w:tr>
      <w:tr w14:paraId="5BBB6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3" w:type="dxa"/>
            <w:vAlign w:val="center"/>
          </w:tcPr>
          <w:p w14:paraId="7CCCD5A1">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第三学期</w:t>
            </w:r>
          </w:p>
        </w:tc>
        <w:tc>
          <w:tcPr>
            <w:tcW w:w="1211" w:type="dxa"/>
            <w:vAlign w:val="center"/>
          </w:tcPr>
          <w:p w14:paraId="203F136E">
            <w:pPr>
              <w:pStyle w:val="7"/>
              <w:spacing w:after="0" w:line="360" w:lineRule="exact"/>
              <w:ind w:firstLine="0" w:firstLineChars="0"/>
              <w:jc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8</w:t>
            </w:r>
          </w:p>
        </w:tc>
        <w:tc>
          <w:tcPr>
            <w:tcW w:w="1168" w:type="dxa"/>
            <w:vAlign w:val="center"/>
          </w:tcPr>
          <w:p w14:paraId="28D9AD88">
            <w:pPr>
              <w:pStyle w:val="7"/>
              <w:spacing w:after="0" w:line="360" w:lineRule="exact"/>
              <w:ind w:firstLine="0" w:firstLineChars="0"/>
              <w:jc w:val="center"/>
              <w:rPr>
                <w:rFonts w:hint="eastAsia" w:ascii="宋体" w:hAnsi="宋体" w:cs="宋体"/>
                <w:sz w:val="18"/>
                <w:szCs w:val="18"/>
              </w:rPr>
            </w:pPr>
          </w:p>
        </w:tc>
        <w:tc>
          <w:tcPr>
            <w:tcW w:w="1086" w:type="dxa"/>
            <w:vAlign w:val="center"/>
          </w:tcPr>
          <w:p w14:paraId="41C63760">
            <w:pPr>
              <w:pStyle w:val="7"/>
              <w:spacing w:after="0" w:line="360" w:lineRule="exact"/>
              <w:ind w:firstLine="0" w:firstLineChars="0"/>
              <w:jc w:val="center"/>
              <w:rPr>
                <w:rFonts w:hint="eastAsia" w:ascii="宋体" w:hAnsi="宋体" w:cs="宋体"/>
                <w:sz w:val="18"/>
                <w:szCs w:val="18"/>
              </w:rPr>
            </w:pPr>
          </w:p>
        </w:tc>
        <w:tc>
          <w:tcPr>
            <w:tcW w:w="1426" w:type="dxa"/>
            <w:vAlign w:val="center"/>
          </w:tcPr>
          <w:p w14:paraId="529D2E71">
            <w:pPr>
              <w:pStyle w:val="7"/>
              <w:spacing w:after="0" w:line="360" w:lineRule="exact"/>
              <w:ind w:firstLine="0" w:firstLineChars="0"/>
              <w:jc w:val="center"/>
              <w:rPr>
                <w:rFonts w:hint="eastAsia" w:ascii="宋体" w:hAnsi="宋体" w:cs="宋体"/>
                <w:sz w:val="18"/>
                <w:szCs w:val="18"/>
              </w:rPr>
            </w:pPr>
          </w:p>
        </w:tc>
        <w:tc>
          <w:tcPr>
            <w:tcW w:w="1273" w:type="dxa"/>
            <w:vAlign w:val="center"/>
          </w:tcPr>
          <w:p w14:paraId="65F8AA52">
            <w:pPr>
              <w:pStyle w:val="7"/>
              <w:spacing w:after="0" w:line="360" w:lineRule="exact"/>
              <w:ind w:firstLine="0" w:firstLineChars="0"/>
              <w:jc w:val="center"/>
              <w:rPr>
                <w:rFonts w:hint="eastAsia" w:ascii="宋体" w:hAnsi="宋体" w:cs="宋体"/>
                <w:sz w:val="18"/>
                <w:szCs w:val="18"/>
              </w:rPr>
            </w:pPr>
          </w:p>
        </w:tc>
        <w:tc>
          <w:tcPr>
            <w:tcW w:w="568" w:type="dxa"/>
            <w:vAlign w:val="center"/>
          </w:tcPr>
          <w:p w14:paraId="4A32F397">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1</w:t>
            </w:r>
          </w:p>
        </w:tc>
        <w:tc>
          <w:tcPr>
            <w:tcW w:w="497" w:type="dxa"/>
            <w:vAlign w:val="center"/>
          </w:tcPr>
          <w:p w14:paraId="634A6DBC">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1</w:t>
            </w:r>
          </w:p>
        </w:tc>
        <w:tc>
          <w:tcPr>
            <w:tcW w:w="571" w:type="dxa"/>
            <w:vAlign w:val="center"/>
          </w:tcPr>
          <w:p w14:paraId="63C95A9A">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20</w:t>
            </w:r>
          </w:p>
        </w:tc>
      </w:tr>
      <w:tr w14:paraId="3C4FF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3" w:type="dxa"/>
            <w:vAlign w:val="center"/>
          </w:tcPr>
          <w:p w14:paraId="14D05457">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第四学期</w:t>
            </w:r>
          </w:p>
        </w:tc>
        <w:tc>
          <w:tcPr>
            <w:tcW w:w="1211" w:type="dxa"/>
            <w:vAlign w:val="center"/>
          </w:tcPr>
          <w:p w14:paraId="155A899B">
            <w:pPr>
              <w:pStyle w:val="7"/>
              <w:spacing w:after="0" w:line="360" w:lineRule="exact"/>
              <w:ind w:firstLine="0" w:firstLineChars="0"/>
              <w:jc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8</w:t>
            </w:r>
          </w:p>
        </w:tc>
        <w:tc>
          <w:tcPr>
            <w:tcW w:w="1168" w:type="dxa"/>
            <w:vAlign w:val="center"/>
          </w:tcPr>
          <w:p w14:paraId="6947349A">
            <w:pPr>
              <w:pStyle w:val="7"/>
              <w:spacing w:after="0" w:line="360" w:lineRule="exact"/>
              <w:ind w:firstLine="0" w:firstLineChars="0"/>
              <w:jc w:val="center"/>
              <w:rPr>
                <w:rFonts w:hint="eastAsia" w:ascii="宋体" w:hAnsi="宋体" w:cs="宋体"/>
                <w:sz w:val="18"/>
                <w:szCs w:val="18"/>
              </w:rPr>
            </w:pPr>
          </w:p>
        </w:tc>
        <w:tc>
          <w:tcPr>
            <w:tcW w:w="1086" w:type="dxa"/>
            <w:vAlign w:val="center"/>
          </w:tcPr>
          <w:p w14:paraId="50A9B5B4">
            <w:pPr>
              <w:pStyle w:val="7"/>
              <w:spacing w:after="0" w:line="360" w:lineRule="exact"/>
              <w:ind w:firstLine="0" w:firstLineChars="0"/>
              <w:jc w:val="center"/>
              <w:rPr>
                <w:rFonts w:hint="eastAsia" w:ascii="宋体" w:hAnsi="宋体" w:cs="宋体"/>
                <w:sz w:val="18"/>
                <w:szCs w:val="18"/>
              </w:rPr>
            </w:pPr>
          </w:p>
        </w:tc>
        <w:tc>
          <w:tcPr>
            <w:tcW w:w="1426" w:type="dxa"/>
            <w:vAlign w:val="center"/>
          </w:tcPr>
          <w:p w14:paraId="490A035A">
            <w:pPr>
              <w:pStyle w:val="7"/>
              <w:spacing w:after="0" w:line="360" w:lineRule="exact"/>
              <w:ind w:firstLine="0" w:firstLineChars="0"/>
              <w:jc w:val="center"/>
              <w:rPr>
                <w:rFonts w:hint="eastAsia" w:ascii="宋体" w:hAnsi="宋体" w:cs="宋体"/>
                <w:sz w:val="18"/>
                <w:szCs w:val="18"/>
              </w:rPr>
            </w:pPr>
          </w:p>
        </w:tc>
        <w:tc>
          <w:tcPr>
            <w:tcW w:w="1273" w:type="dxa"/>
            <w:vAlign w:val="center"/>
          </w:tcPr>
          <w:p w14:paraId="14009913">
            <w:pPr>
              <w:pStyle w:val="7"/>
              <w:spacing w:after="0" w:line="360" w:lineRule="exact"/>
              <w:ind w:firstLine="0" w:firstLineChars="0"/>
              <w:jc w:val="center"/>
              <w:rPr>
                <w:rFonts w:hint="eastAsia" w:ascii="宋体" w:hAnsi="宋体" w:cs="宋体"/>
                <w:sz w:val="18"/>
                <w:szCs w:val="18"/>
              </w:rPr>
            </w:pPr>
          </w:p>
        </w:tc>
        <w:tc>
          <w:tcPr>
            <w:tcW w:w="568" w:type="dxa"/>
            <w:vAlign w:val="center"/>
          </w:tcPr>
          <w:p w14:paraId="5EEF567E">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1</w:t>
            </w:r>
          </w:p>
        </w:tc>
        <w:tc>
          <w:tcPr>
            <w:tcW w:w="497" w:type="dxa"/>
            <w:vAlign w:val="center"/>
          </w:tcPr>
          <w:p w14:paraId="7739284E">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1</w:t>
            </w:r>
          </w:p>
        </w:tc>
        <w:tc>
          <w:tcPr>
            <w:tcW w:w="571" w:type="dxa"/>
            <w:vAlign w:val="center"/>
          </w:tcPr>
          <w:p w14:paraId="6C4EFD40">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20</w:t>
            </w:r>
          </w:p>
        </w:tc>
      </w:tr>
      <w:tr w14:paraId="5510F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3" w:type="dxa"/>
            <w:vAlign w:val="center"/>
          </w:tcPr>
          <w:p w14:paraId="4EEA2033">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第五学期</w:t>
            </w:r>
          </w:p>
        </w:tc>
        <w:tc>
          <w:tcPr>
            <w:tcW w:w="1211" w:type="dxa"/>
            <w:vAlign w:val="center"/>
          </w:tcPr>
          <w:p w14:paraId="3AC285E1">
            <w:pPr>
              <w:pStyle w:val="7"/>
              <w:spacing w:after="0" w:line="360" w:lineRule="exact"/>
              <w:ind w:firstLine="0" w:firstLineChars="0"/>
              <w:jc w:val="center"/>
              <w:rPr>
                <w:rFonts w:hint="eastAsia" w:ascii="宋体" w:hAnsi="宋体" w:cs="宋体"/>
                <w:sz w:val="18"/>
                <w:szCs w:val="18"/>
              </w:rPr>
            </w:pPr>
          </w:p>
        </w:tc>
        <w:tc>
          <w:tcPr>
            <w:tcW w:w="1168" w:type="dxa"/>
            <w:vAlign w:val="center"/>
          </w:tcPr>
          <w:p w14:paraId="417DF279">
            <w:pPr>
              <w:pStyle w:val="7"/>
              <w:spacing w:after="0" w:line="360" w:lineRule="exact"/>
              <w:ind w:firstLine="0" w:firstLineChars="0"/>
              <w:jc w:val="center"/>
              <w:rPr>
                <w:rFonts w:hint="eastAsia" w:ascii="宋体" w:hAnsi="宋体" w:cs="宋体"/>
                <w:sz w:val="18"/>
                <w:szCs w:val="18"/>
              </w:rPr>
            </w:pPr>
          </w:p>
        </w:tc>
        <w:tc>
          <w:tcPr>
            <w:tcW w:w="1086" w:type="dxa"/>
            <w:vAlign w:val="center"/>
          </w:tcPr>
          <w:p w14:paraId="6724F50B">
            <w:pPr>
              <w:pStyle w:val="7"/>
              <w:spacing w:after="0" w:line="360" w:lineRule="exact"/>
              <w:ind w:firstLine="0" w:firstLineChars="0"/>
              <w:jc w:val="center"/>
              <w:rPr>
                <w:rFonts w:hint="eastAsia" w:ascii="宋体" w:hAnsi="宋体" w:cs="宋体"/>
                <w:sz w:val="18"/>
                <w:szCs w:val="18"/>
              </w:rPr>
            </w:pPr>
          </w:p>
        </w:tc>
        <w:tc>
          <w:tcPr>
            <w:tcW w:w="1426" w:type="dxa"/>
            <w:vAlign w:val="center"/>
          </w:tcPr>
          <w:p w14:paraId="63FCE9E1">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18</w:t>
            </w:r>
          </w:p>
        </w:tc>
        <w:tc>
          <w:tcPr>
            <w:tcW w:w="1273" w:type="dxa"/>
            <w:vAlign w:val="center"/>
          </w:tcPr>
          <w:p w14:paraId="2E4F475D">
            <w:pPr>
              <w:pStyle w:val="7"/>
              <w:spacing w:after="0" w:line="360" w:lineRule="exact"/>
              <w:ind w:firstLine="0" w:firstLineChars="0"/>
              <w:jc w:val="center"/>
              <w:rPr>
                <w:rFonts w:hint="eastAsia" w:ascii="宋体" w:hAnsi="宋体" w:cs="宋体"/>
                <w:sz w:val="18"/>
                <w:szCs w:val="18"/>
              </w:rPr>
            </w:pPr>
          </w:p>
        </w:tc>
        <w:tc>
          <w:tcPr>
            <w:tcW w:w="568" w:type="dxa"/>
            <w:vAlign w:val="center"/>
          </w:tcPr>
          <w:p w14:paraId="1BE2B016">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1</w:t>
            </w:r>
          </w:p>
        </w:tc>
        <w:tc>
          <w:tcPr>
            <w:tcW w:w="497" w:type="dxa"/>
            <w:vAlign w:val="center"/>
          </w:tcPr>
          <w:p w14:paraId="49DB0AB5">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1</w:t>
            </w:r>
          </w:p>
        </w:tc>
        <w:tc>
          <w:tcPr>
            <w:tcW w:w="571" w:type="dxa"/>
            <w:vAlign w:val="center"/>
          </w:tcPr>
          <w:p w14:paraId="1221A4C9">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20</w:t>
            </w:r>
          </w:p>
        </w:tc>
      </w:tr>
      <w:tr w14:paraId="6D938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3" w:type="dxa"/>
            <w:vAlign w:val="center"/>
          </w:tcPr>
          <w:p w14:paraId="27B9C3E2">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第六学期</w:t>
            </w:r>
          </w:p>
        </w:tc>
        <w:tc>
          <w:tcPr>
            <w:tcW w:w="1211" w:type="dxa"/>
            <w:vAlign w:val="center"/>
          </w:tcPr>
          <w:p w14:paraId="13ED7AF1">
            <w:pPr>
              <w:pStyle w:val="7"/>
              <w:spacing w:after="0" w:line="360" w:lineRule="exact"/>
              <w:ind w:firstLine="0" w:firstLineChars="0"/>
              <w:jc w:val="center"/>
              <w:rPr>
                <w:rFonts w:hint="eastAsia" w:ascii="宋体" w:hAnsi="宋体" w:cs="宋体"/>
                <w:sz w:val="18"/>
                <w:szCs w:val="18"/>
              </w:rPr>
            </w:pPr>
          </w:p>
        </w:tc>
        <w:tc>
          <w:tcPr>
            <w:tcW w:w="1168" w:type="dxa"/>
            <w:vAlign w:val="center"/>
          </w:tcPr>
          <w:p w14:paraId="73D2437E">
            <w:pPr>
              <w:pStyle w:val="7"/>
              <w:spacing w:after="0" w:line="360" w:lineRule="exact"/>
              <w:ind w:firstLine="0" w:firstLineChars="0"/>
              <w:jc w:val="center"/>
              <w:rPr>
                <w:rFonts w:hint="eastAsia" w:ascii="宋体" w:hAnsi="宋体" w:cs="宋体"/>
                <w:sz w:val="18"/>
                <w:szCs w:val="18"/>
              </w:rPr>
            </w:pPr>
          </w:p>
        </w:tc>
        <w:tc>
          <w:tcPr>
            <w:tcW w:w="1086" w:type="dxa"/>
            <w:vAlign w:val="center"/>
          </w:tcPr>
          <w:p w14:paraId="1A4CC87E">
            <w:pPr>
              <w:pStyle w:val="7"/>
              <w:spacing w:after="0" w:line="360" w:lineRule="exact"/>
              <w:ind w:firstLine="0" w:firstLineChars="0"/>
              <w:jc w:val="center"/>
              <w:rPr>
                <w:rFonts w:hint="eastAsia" w:ascii="宋体" w:hAnsi="宋体" w:cs="宋体"/>
                <w:sz w:val="18"/>
                <w:szCs w:val="18"/>
              </w:rPr>
            </w:pPr>
          </w:p>
        </w:tc>
        <w:tc>
          <w:tcPr>
            <w:tcW w:w="1426" w:type="dxa"/>
            <w:vAlign w:val="center"/>
          </w:tcPr>
          <w:p w14:paraId="24C7DEDB">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8</w:t>
            </w:r>
          </w:p>
        </w:tc>
        <w:tc>
          <w:tcPr>
            <w:tcW w:w="1273" w:type="dxa"/>
            <w:vAlign w:val="center"/>
          </w:tcPr>
          <w:p w14:paraId="6EE58CA8">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10</w:t>
            </w:r>
          </w:p>
        </w:tc>
        <w:tc>
          <w:tcPr>
            <w:tcW w:w="568" w:type="dxa"/>
            <w:vAlign w:val="center"/>
          </w:tcPr>
          <w:p w14:paraId="6BA2764B">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1</w:t>
            </w:r>
          </w:p>
        </w:tc>
        <w:tc>
          <w:tcPr>
            <w:tcW w:w="497" w:type="dxa"/>
            <w:vAlign w:val="center"/>
          </w:tcPr>
          <w:p w14:paraId="4C09335F">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1</w:t>
            </w:r>
          </w:p>
        </w:tc>
        <w:tc>
          <w:tcPr>
            <w:tcW w:w="571" w:type="dxa"/>
            <w:vAlign w:val="center"/>
          </w:tcPr>
          <w:p w14:paraId="5845057C">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20</w:t>
            </w:r>
          </w:p>
        </w:tc>
      </w:tr>
      <w:tr w14:paraId="11109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3" w:type="dxa"/>
            <w:vAlign w:val="center"/>
          </w:tcPr>
          <w:p w14:paraId="206285F8">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总计</w:t>
            </w:r>
          </w:p>
        </w:tc>
        <w:tc>
          <w:tcPr>
            <w:tcW w:w="1211" w:type="dxa"/>
            <w:vAlign w:val="center"/>
          </w:tcPr>
          <w:p w14:paraId="0842D584">
            <w:pPr>
              <w:pStyle w:val="7"/>
              <w:spacing w:after="0" w:line="360" w:lineRule="exact"/>
              <w:ind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70</w:t>
            </w:r>
          </w:p>
        </w:tc>
        <w:tc>
          <w:tcPr>
            <w:tcW w:w="1168" w:type="dxa"/>
            <w:vAlign w:val="center"/>
          </w:tcPr>
          <w:p w14:paraId="05011D7C">
            <w:pPr>
              <w:pStyle w:val="7"/>
              <w:spacing w:after="0" w:line="360" w:lineRule="exact"/>
              <w:ind w:firstLine="0" w:firstLineChars="0"/>
              <w:jc w:val="center"/>
              <w:rPr>
                <w:rFonts w:hint="eastAsia" w:ascii="宋体" w:hAnsi="宋体" w:eastAsia="宋体" w:cs="宋体"/>
                <w:sz w:val="18"/>
                <w:szCs w:val="18"/>
                <w:lang w:eastAsia="zh-CN"/>
              </w:rPr>
            </w:pPr>
            <w:r>
              <w:rPr>
                <w:rFonts w:hint="eastAsia" w:ascii="宋体" w:hAnsi="宋体" w:cs="宋体"/>
                <w:sz w:val="18"/>
                <w:szCs w:val="18"/>
                <w:lang w:val="en-US" w:eastAsia="zh-CN"/>
              </w:rPr>
              <w:t>0</w:t>
            </w:r>
          </w:p>
        </w:tc>
        <w:tc>
          <w:tcPr>
            <w:tcW w:w="1086" w:type="dxa"/>
            <w:vAlign w:val="center"/>
          </w:tcPr>
          <w:p w14:paraId="3C70C684">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3</w:t>
            </w:r>
          </w:p>
        </w:tc>
        <w:tc>
          <w:tcPr>
            <w:tcW w:w="1426" w:type="dxa"/>
            <w:vAlign w:val="center"/>
          </w:tcPr>
          <w:p w14:paraId="6ADFEDE3">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26</w:t>
            </w:r>
          </w:p>
        </w:tc>
        <w:tc>
          <w:tcPr>
            <w:tcW w:w="1273" w:type="dxa"/>
            <w:vAlign w:val="center"/>
          </w:tcPr>
          <w:p w14:paraId="0BC76903">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10</w:t>
            </w:r>
          </w:p>
        </w:tc>
        <w:tc>
          <w:tcPr>
            <w:tcW w:w="568" w:type="dxa"/>
            <w:vAlign w:val="center"/>
          </w:tcPr>
          <w:p w14:paraId="6E1A7A63">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6</w:t>
            </w:r>
          </w:p>
        </w:tc>
        <w:tc>
          <w:tcPr>
            <w:tcW w:w="497" w:type="dxa"/>
            <w:vAlign w:val="center"/>
          </w:tcPr>
          <w:p w14:paraId="5EF1BF54">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5</w:t>
            </w:r>
          </w:p>
        </w:tc>
        <w:tc>
          <w:tcPr>
            <w:tcW w:w="571" w:type="dxa"/>
            <w:vAlign w:val="center"/>
          </w:tcPr>
          <w:p w14:paraId="75A07F4D">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120</w:t>
            </w:r>
          </w:p>
        </w:tc>
      </w:tr>
    </w:tbl>
    <w:p w14:paraId="602E332E">
      <w:pPr>
        <w:pStyle w:val="3"/>
        <w:adjustRightInd w:val="0"/>
        <w:snapToGrid w:val="0"/>
        <w:spacing w:before="0" w:beforeLines="0" w:after="0" w:afterLines="0" w:line="360" w:lineRule="atLeast"/>
        <w:ind w:firstLine="422" w:firstLineChars="200"/>
        <w:rPr>
          <w:rFonts w:hint="eastAsia" w:ascii="宋体" w:hAnsi="宋体" w:cs="宋体"/>
          <w:sz w:val="21"/>
          <w:szCs w:val="21"/>
        </w:rPr>
      </w:pPr>
      <w:bookmarkStart w:id="28" w:name="_Toc9607"/>
      <w:bookmarkStart w:id="29" w:name="_Toc10922"/>
      <w:r>
        <w:rPr>
          <w:rFonts w:hint="eastAsia" w:ascii="宋体" w:hAnsi="宋体" w:cs="宋体"/>
          <w:sz w:val="21"/>
          <w:szCs w:val="21"/>
        </w:rPr>
        <w:t>（二）教学历程表</w:t>
      </w:r>
      <w:bookmarkEnd w:id="28"/>
      <w:bookmarkEnd w:id="29"/>
    </w:p>
    <w:tbl>
      <w:tblPr>
        <w:tblStyle w:val="12"/>
        <w:tblW w:w="9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5"/>
        <w:gridCol w:w="487"/>
        <w:gridCol w:w="407"/>
        <w:gridCol w:w="384"/>
        <w:gridCol w:w="407"/>
        <w:gridCol w:w="376"/>
        <w:gridCol w:w="398"/>
        <w:gridCol w:w="398"/>
        <w:gridCol w:w="385"/>
        <w:gridCol w:w="385"/>
        <w:gridCol w:w="385"/>
        <w:gridCol w:w="385"/>
        <w:gridCol w:w="398"/>
        <w:gridCol w:w="391"/>
        <w:gridCol w:w="398"/>
        <w:gridCol w:w="398"/>
        <w:gridCol w:w="398"/>
        <w:gridCol w:w="386"/>
        <w:gridCol w:w="399"/>
        <w:gridCol w:w="386"/>
        <w:gridCol w:w="390"/>
        <w:gridCol w:w="641"/>
      </w:tblGrid>
      <w:tr w14:paraId="4F844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5" w:hRule="atLeast"/>
          <w:jc w:val="center"/>
        </w:trPr>
        <w:tc>
          <w:tcPr>
            <w:tcW w:w="505" w:type="dxa"/>
            <w:vMerge w:val="restart"/>
            <w:vAlign w:val="center"/>
          </w:tcPr>
          <w:p w14:paraId="6A7B9FEF">
            <w:pPr>
              <w:pStyle w:val="7"/>
              <w:spacing w:after="0"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学</w:t>
            </w:r>
          </w:p>
          <w:p w14:paraId="121D0CA6">
            <w:pPr>
              <w:pStyle w:val="7"/>
              <w:spacing w:after="0"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年</w:t>
            </w:r>
          </w:p>
        </w:tc>
        <w:tc>
          <w:tcPr>
            <w:tcW w:w="487" w:type="dxa"/>
            <w:vMerge w:val="restart"/>
            <w:vAlign w:val="center"/>
          </w:tcPr>
          <w:p w14:paraId="63739857">
            <w:pPr>
              <w:pStyle w:val="7"/>
              <w:spacing w:after="0"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学</w:t>
            </w:r>
          </w:p>
          <w:p w14:paraId="6804AFF8">
            <w:pPr>
              <w:pStyle w:val="7"/>
              <w:spacing w:after="0"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期</w:t>
            </w:r>
          </w:p>
        </w:tc>
        <w:tc>
          <w:tcPr>
            <w:tcW w:w="8095" w:type="dxa"/>
            <w:gridSpan w:val="20"/>
            <w:vAlign w:val="center"/>
          </w:tcPr>
          <w:p w14:paraId="76B9455D">
            <w:pPr>
              <w:pStyle w:val="7"/>
              <w:spacing w:after="0"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周次</w:t>
            </w:r>
          </w:p>
        </w:tc>
      </w:tr>
      <w:tr w14:paraId="7962F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505" w:type="dxa"/>
            <w:vMerge w:val="continue"/>
            <w:vAlign w:val="center"/>
          </w:tcPr>
          <w:p w14:paraId="502128F4">
            <w:pPr>
              <w:pStyle w:val="7"/>
              <w:spacing w:after="0" w:line="360" w:lineRule="exact"/>
              <w:ind w:firstLine="0" w:firstLineChars="0"/>
              <w:jc w:val="center"/>
              <w:rPr>
                <w:rFonts w:hint="eastAsia" w:ascii="宋体" w:hAnsi="宋体" w:cs="宋体"/>
                <w:b/>
                <w:bCs/>
                <w:sz w:val="18"/>
                <w:szCs w:val="18"/>
              </w:rPr>
            </w:pPr>
          </w:p>
        </w:tc>
        <w:tc>
          <w:tcPr>
            <w:tcW w:w="487" w:type="dxa"/>
            <w:vMerge w:val="continue"/>
            <w:vAlign w:val="center"/>
          </w:tcPr>
          <w:p w14:paraId="004D7208">
            <w:pPr>
              <w:pStyle w:val="7"/>
              <w:spacing w:after="0" w:line="360" w:lineRule="exact"/>
              <w:ind w:firstLine="0" w:firstLineChars="0"/>
              <w:jc w:val="center"/>
              <w:rPr>
                <w:rFonts w:hint="eastAsia" w:ascii="宋体" w:hAnsi="宋体" w:cs="宋体"/>
                <w:b/>
                <w:bCs/>
                <w:sz w:val="18"/>
                <w:szCs w:val="18"/>
              </w:rPr>
            </w:pPr>
          </w:p>
        </w:tc>
        <w:tc>
          <w:tcPr>
            <w:tcW w:w="407" w:type="dxa"/>
            <w:vAlign w:val="center"/>
          </w:tcPr>
          <w:p w14:paraId="28D31041">
            <w:pPr>
              <w:pStyle w:val="7"/>
              <w:spacing w:after="0"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1</w:t>
            </w:r>
          </w:p>
        </w:tc>
        <w:tc>
          <w:tcPr>
            <w:tcW w:w="384" w:type="dxa"/>
            <w:vAlign w:val="center"/>
          </w:tcPr>
          <w:p w14:paraId="73BB06E7">
            <w:pPr>
              <w:pStyle w:val="7"/>
              <w:spacing w:after="0"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2</w:t>
            </w:r>
          </w:p>
        </w:tc>
        <w:tc>
          <w:tcPr>
            <w:tcW w:w="407" w:type="dxa"/>
            <w:vAlign w:val="center"/>
          </w:tcPr>
          <w:p w14:paraId="52745D99">
            <w:pPr>
              <w:pStyle w:val="7"/>
              <w:spacing w:after="0"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3</w:t>
            </w:r>
          </w:p>
        </w:tc>
        <w:tc>
          <w:tcPr>
            <w:tcW w:w="376" w:type="dxa"/>
            <w:vAlign w:val="center"/>
          </w:tcPr>
          <w:p w14:paraId="7F4D198E">
            <w:pPr>
              <w:pStyle w:val="7"/>
              <w:spacing w:after="0"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4</w:t>
            </w:r>
          </w:p>
        </w:tc>
        <w:tc>
          <w:tcPr>
            <w:tcW w:w="398" w:type="dxa"/>
            <w:vAlign w:val="center"/>
          </w:tcPr>
          <w:p w14:paraId="5FBC7757">
            <w:pPr>
              <w:pStyle w:val="7"/>
              <w:spacing w:after="0"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5</w:t>
            </w:r>
          </w:p>
        </w:tc>
        <w:tc>
          <w:tcPr>
            <w:tcW w:w="398" w:type="dxa"/>
            <w:vAlign w:val="center"/>
          </w:tcPr>
          <w:p w14:paraId="7634DFDD">
            <w:pPr>
              <w:pStyle w:val="7"/>
              <w:spacing w:after="0"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6</w:t>
            </w:r>
          </w:p>
        </w:tc>
        <w:tc>
          <w:tcPr>
            <w:tcW w:w="385" w:type="dxa"/>
            <w:vAlign w:val="center"/>
          </w:tcPr>
          <w:p w14:paraId="1E938550">
            <w:pPr>
              <w:pStyle w:val="7"/>
              <w:spacing w:after="0"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7</w:t>
            </w:r>
          </w:p>
        </w:tc>
        <w:tc>
          <w:tcPr>
            <w:tcW w:w="385" w:type="dxa"/>
            <w:vAlign w:val="center"/>
          </w:tcPr>
          <w:p w14:paraId="4C62B421">
            <w:pPr>
              <w:pStyle w:val="7"/>
              <w:spacing w:after="0"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8</w:t>
            </w:r>
          </w:p>
        </w:tc>
        <w:tc>
          <w:tcPr>
            <w:tcW w:w="385" w:type="dxa"/>
            <w:vAlign w:val="center"/>
          </w:tcPr>
          <w:p w14:paraId="4D4D7B86">
            <w:pPr>
              <w:pStyle w:val="7"/>
              <w:spacing w:after="0"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9</w:t>
            </w:r>
          </w:p>
        </w:tc>
        <w:tc>
          <w:tcPr>
            <w:tcW w:w="385" w:type="dxa"/>
            <w:vAlign w:val="center"/>
          </w:tcPr>
          <w:p w14:paraId="7E2EFAB4">
            <w:pPr>
              <w:pStyle w:val="7"/>
              <w:spacing w:after="0"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10</w:t>
            </w:r>
          </w:p>
        </w:tc>
        <w:tc>
          <w:tcPr>
            <w:tcW w:w="398" w:type="dxa"/>
            <w:vAlign w:val="center"/>
          </w:tcPr>
          <w:p w14:paraId="49A74459">
            <w:pPr>
              <w:pStyle w:val="7"/>
              <w:spacing w:after="0"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11</w:t>
            </w:r>
          </w:p>
        </w:tc>
        <w:tc>
          <w:tcPr>
            <w:tcW w:w="391" w:type="dxa"/>
            <w:vAlign w:val="center"/>
          </w:tcPr>
          <w:p w14:paraId="14BCAA8C">
            <w:pPr>
              <w:pStyle w:val="7"/>
              <w:spacing w:after="0"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12</w:t>
            </w:r>
          </w:p>
        </w:tc>
        <w:tc>
          <w:tcPr>
            <w:tcW w:w="398" w:type="dxa"/>
            <w:vAlign w:val="center"/>
          </w:tcPr>
          <w:p w14:paraId="363CC29A">
            <w:pPr>
              <w:pStyle w:val="7"/>
              <w:spacing w:after="0"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13</w:t>
            </w:r>
          </w:p>
        </w:tc>
        <w:tc>
          <w:tcPr>
            <w:tcW w:w="398" w:type="dxa"/>
            <w:vAlign w:val="center"/>
          </w:tcPr>
          <w:p w14:paraId="4EE9CC5F">
            <w:pPr>
              <w:pStyle w:val="7"/>
              <w:spacing w:after="0"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14</w:t>
            </w:r>
          </w:p>
        </w:tc>
        <w:tc>
          <w:tcPr>
            <w:tcW w:w="398" w:type="dxa"/>
            <w:vAlign w:val="center"/>
          </w:tcPr>
          <w:p w14:paraId="76DE85DC">
            <w:pPr>
              <w:pStyle w:val="7"/>
              <w:spacing w:after="0"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15</w:t>
            </w:r>
          </w:p>
        </w:tc>
        <w:tc>
          <w:tcPr>
            <w:tcW w:w="386" w:type="dxa"/>
            <w:vAlign w:val="center"/>
          </w:tcPr>
          <w:p w14:paraId="0FDB7B6D">
            <w:pPr>
              <w:pStyle w:val="7"/>
              <w:spacing w:after="0"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16</w:t>
            </w:r>
          </w:p>
        </w:tc>
        <w:tc>
          <w:tcPr>
            <w:tcW w:w="399" w:type="dxa"/>
            <w:vAlign w:val="center"/>
          </w:tcPr>
          <w:p w14:paraId="55FEDDC8">
            <w:pPr>
              <w:pStyle w:val="7"/>
              <w:spacing w:after="0"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17</w:t>
            </w:r>
          </w:p>
        </w:tc>
        <w:tc>
          <w:tcPr>
            <w:tcW w:w="386" w:type="dxa"/>
            <w:vAlign w:val="center"/>
          </w:tcPr>
          <w:p w14:paraId="75F1AA4A">
            <w:pPr>
              <w:pStyle w:val="7"/>
              <w:spacing w:after="0"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18</w:t>
            </w:r>
          </w:p>
        </w:tc>
        <w:tc>
          <w:tcPr>
            <w:tcW w:w="390" w:type="dxa"/>
            <w:vAlign w:val="center"/>
          </w:tcPr>
          <w:p w14:paraId="75BCDCE8">
            <w:pPr>
              <w:pStyle w:val="7"/>
              <w:spacing w:after="0"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19</w:t>
            </w:r>
          </w:p>
        </w:tc>
        <w:tc>
          <w:tcPr>
            <w:tcW w:w="641" w:type="dxa"/>
            <w:vAlign w:val="center"/>
          </w:tcPr>
          <w:p w14:paraId="68FEE913">
            <w:pPr>
              <w:pStyle w:val="7"/>
              <w:spacing w:after="0"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20</w:t>
            </w:r>
          </w:p>
        </w:tc>
      </w:tr>
      <w:tr w14:paraId="496C8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505" w:type="dxa"/>
            <w:vMerge w:val="restart"/>
            <w:vAlign w:val="center"/>
          </w:tcPr>
          <w:p w14:paraId="3F21399E">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一</w:t>
            </w:r>
          </w:p>
        </w:tc>
        <w:tc>
          <w:tcPr>
            <w:tcW w:w="487" w:type="dxa"/>
            <w:vAlign w:val="center"/>
          </w:tcPr>
          <w:p w14:paraId="44C69D17">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1</w:t>
            </w:r>
          </w:p>
        </w:tc>
        <w:tc>
          <w:tcPr>
            <w:tcW w:w="407" w:type="dxa"/>
            <w:vAlign w:val="center"/>
          </w:tcPr>
          <w:p w14:paraId="3EDFC947">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4" w:type="dxa"/>
            <w:vAlign w:val="center"/>
          </w:tcPr>
          <w:p w14:paraId="5B5CCBB7">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407" w:type="dxa"/>
            <w:vAlign w:val="center"/>
          </w:tcPr>
          <w:p w14:paraId="7477FCEC">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76" w:type="dxa"/>
            <w:vAlign w:val="center"/>
          </w:tcPr>
          <w:p w14:paraId="4DC7F93C">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8" w:type="dxa"/>
            <w:vAlign w:val="center"/>
          </w:tcPr>
          <w:p w14:paraId="7C1911B2">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8" w:type="dxa"/>
            <w:vAlign w:val="center"/>
          </w:tcPr>
          <w:p w14:paraId="152DA82F">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5" w:type="dxa"/>
            <w:vAlign w:val="center"/>
          </w:tcPr>
          <w:p w14:paraId="653D16E3">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5" w:type="dxa"/>
            <w:vAlign w:val="center"/>
          </w:tcPr>
          <w:p w14:paraId="64857DB6">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5" w:type="dxa"/>
            <w:vAlign w:val="center"/>
          </w:tcPr>
          <w:p w14:paraId="166DE69B">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5" w:type="dxa"/>
            <w:vAlign w:val="center"/>
          </w:tcPr>
          <w:p w14:paraId="3B3ECF01">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8" w:type="dxa"/>
            <w:vAlign w:val="center"/>
          </w:tcPr>
          <w:p w14:paraId="246C6BB7">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1" w:type="dxa"/>
            <w:vAlign w:val="center"/>
          </w:tcPr>
          <w:p w14:paraId="09AE2A82">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8" w:type="dxa"/>
            <w:vAlign w:val="center"/>
          </w:tcPr>
          <w:p w14:paraId="11A2FBE6">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8" w:type="dxa"/>
            <w:vAlign w:val="center"/>
          </w:tcPr>
          <w:p w14:paraId="2EE7EB51">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8" w:type="dxa"/>
            <w:vAlign w:val="center"/>
          </w:tcPr>
          <w:p w14:paraId="198C1861">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6" w:type="dxa"/>
            <w:vAlign w:val="center"/>
          </w:tcPr>
          <w:p w14:paraId="280B6CFD">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9" w:type="dxa"/>
            <w:vAlign w:val="center"/>
          </w:tcPr>
          <w:p w14:paraId="36433B3C">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6" w:type="dxa"/>
            <w:vAlign w:val="center"/>
          </w:tcPr>
          <w:p w14:paraId="7BDEFC39">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0" w:type="dxa"/>
            <w:vAlign w:val="center"/>
          </w:tcPr>
          <w:p w14:paraId="4A8612F9">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641" w:type="dxa"/>
            <w:vAlign w:val="center"/>
          </w:tcPr>
          <w:p w14:paraId="202CF85B">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r>
      <w:tr w14:paraId="26735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505" w:type="dxa"/>
            <w:vMerge w:val="continue"/>
            <w:vAlign w:val="center"/>
          </w:tcPr>
          <w:p w14:paraId="2B600EB7">
            <w:pPr>
              <w:pStyle w:val="7"/>
              <w:spacing w:after="0" w:line="360" w:lineRule="exact"/>
              <w:ind w:firstLine="0" w:firstLineChars="0"/>
              <w:jc w:val="center"/>
              <w:rPr>
                <w:rFonts w:hint="eastAsia" w:ascii="宋体" w:hAnsi="宋体" w:cs="宋体"/>
                <w:sz w:val="18"/>
                <w:szCs w:val="18"/>
              </w:rPr>
            </w:pPr>
          </w:p>
        </w:tc>
        <w:tc>
          <w:tcPr>
            <w:tcW w:w="487" w:type="dxa"/>
            <w:vAlign w:val="center"/>
          </w:tcPr>
          <w:p w14:paraId="245E5EA2">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2</w:t>
            </w:r>
          </w:p>
        </w:tc>
        <w:tc>
          <w:tcPr>
            <w:tcW w:w="407" w:type="dxa"/>
            <w:vAlign w:val="center"/>
          </w:tcPr>
          <w:p w14:paraId="739070E9">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4" w:type="dxa"/>
            <w:vAlign w:val="center"/>
          </w:tcPr>
          <w:p w14:paraId="58B6C451">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407" w:type="dxa"/>
            <w:vAlign w:val="center"/>
          </w:tcPr>
          <w:p w14:paraId="2C3B196A">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76" w:type="dxa"/>
            <w:vAlign w:val="center"/>
          </w:tcPr>
          <w:p w14:paraId="38E3DEF7">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8" w:type="dxa"/>
            <w:vAlign w:val="center"/>
          </w:tcPr>
          <w:p w14:paraId="5B8B50D0">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8" w:type="dxa"/>
            <w:vAlign w:val="center"/>
          </w:tcPr>
          <w:p w14:paraId="7AE26C6E">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5" w:type="dxa"/>
            <w:vAlign w:val="center"/>
          </w:tcPr>
          <w:p w14:paraId="0B607731">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5" w:type="dxa"/>
            <w:vAlign w:val="center"/>
          </w:tcPr>
          <w:p w14:paraId="3442E6D8">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5" w:type="dxa"/>
            <w:vAlign w:val="center"/>
          </w:tcPr>
          <w:p w14:paraId="45F6FBD8">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5" w:type="dxa"/>
            <w:vAlign w:val="center"/>
          </w:tcPr>
          <w:p w14:paraId="1EABEDC1">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8" w:type="dxa"/>
            <w:vAlign w:val="center"/>
          </w:tcPr>
          <w:p w14:paraId="5EFC6B4B">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1" w:type="dxa"/>
            <w:vAlign w:val="center"/>
          </w:tcPr>
          <w:p w14:paraId="2E4421B0">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8" w:type="dxa"/>
            <w:vAlign w:val="center"/>
          </w:tcPr>
          <w:p w14:paraId="1221A380">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8" w:type="dxa"/>
            <w:vAlign w:val="center"/>
          </w:tcPr>
          <w:p w14:paraId="16BF5066">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8" w:type="dxa"/>
            <w:vAlign w:val="center"/>
          </w:tcPr>
          <w:p w14:paraId="785F8377">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6" w:type="dxa"/>
            <w:vAlign w:val="center"/>
          </w:tcPr>
          <w:p w14:paraId="48F93110">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9" w:type="dxa"/>
            <w:vAlign w:val="center"/>
          </w:tcPr>
          <w:p w14:paraId="44333886">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6" w:type="dxa"/>
            <w:vAlign w:val="center"/>
          </w:tcPr>
          <w:p w14:paraId="2BAC48A5">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0" w:type="dxa"/>
            <w:vAlign w:val="center"/>
          </w:tcPr>
          <w:p w14:paraId="5EAFB74E">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641" w:type="dxa"/>
            <w:vAlign w:val="center"/>
          </w:tcPr>
          <w:p w14:paraId="6D791CA0">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r>
      <w:tr w14:paraId="28ECC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5" w:hRule="atLeast"/>
          <w:jc w:val="center"/>
        </w:trPr>
        <w:tc>
          <w:tcPr>
            <w:tcW w:w="505" w:type="dxa"/>
            <w:vMerge w:val="restart"/>
            <w:vAlign w:val="center"/>
          </w:tcPr>
          <w:p w14:paraId="745FF10A">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二</w:t>
            </w:r>
          </w:p>
        </w:tc>
        <w:tc>
          <w:tcPr>
            <w:tcW w:w="487" w:type="dxa"/>
            <w:vAlign w:val="center"/>
          </w:tcPr>
          <w:p w14:paraId="3F994C33">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3</w:t>
            </w:r>
          </w:p>
        </w:tc>
        <w:tc>
          <w:tcPr>
            <w:tcW w:w="407" w:type="dxa"/>
            <w:vAlign w:val="center"/>
          </w:tcPr>
          <w:p w14:paraId="2255821F">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4" w:type="dxa"/>
            <w:vAlign w:val="center"/>
          </w:tcPr>
          <w:p w14:paraId="5CB259DE">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407" w:type="dxa"/>
            <w:vAlign w:val="center"/>
          </w:tcPr>
          <w:p w14:paraId="0BDE6D4B">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76" w:type="dxa"/>
            <w:vAlign w:val="center"/>
          </w:tcPr>
          <w:p w14:paraId="360561EB">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8" w:type="dxa"/>
            <w:vAlign w:val="center"/>
          </w:tcPr>
          <w:p w14:paraId="282699B1">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8" w:type="dxa"/>
            <w:vAlign w:val="center"/>
          </w:tcPr>
          <w:p w14:paraId="4FAFAD31">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5" w:type="dxa"/>
            <w:vAlign w:val="center"/>
          </w:tcPr>
          <w:p w14:paraId="29042A92">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5" w:type="dxa"/>
            <w:vAlign w:val="center"/>
          </w:tcPr>
          <w:p w14:paraId="668B290D">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5" w:type="dxa"/>
            <w:vAlign w:val="center"/>
          </w:tcPr>
          <w:p w14:paraId="3496C877">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5" w:type="dxa"/>
            <w:vAlign w:val="center"/>
          </w:tcPr>
          <w:p w14:paraId="68B9DFD8">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8" w:type="dxa"/>
            <w:vAlign w:val="center"/>
          </w:tcPr>
          <w:p w14:paraId="5378C331">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1" w:type="dxa"/>
            <w:vAlign w:val="center"/>
          </w:tcPr>
          <w:p w14:paraId="6DC59CAB">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8" w:type="dxa"/>
            <w:vAlign w:val="center"/>
          </w:tcPr>
          <w:p w14:paraId="01134617">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8" w:type="dxa"/>
            <w:vAlign w:val="center"/>
          </w:tcPr>
          <w:p w14:paraId="7D6A2695">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8" w:type="dxa"/>
            <w:vAlign w:val="center"/>
          </w:tcPr>
          <w:p w14:paraId="084BF98F">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6" w:type="dxa"/>
            <w:vAlign w:val="center"/>
          </w:tcPr>
          <w:p w14:paraId="760ACD17">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9" w:type="dxa"/>
            <w:vAlign w:val="center"/>
          </w:tcPr>
          <w:p w14:paraId="0371F200">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6" w:type="dxa"/>
            <w:vAlign w:val="center"/>
          </w:tcPr>
          <w:p w14:paraId="65EA3731">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0" w:type="dxa"/>
            <w:vAlign w:val="center"/>
          </w:tcPr>
          <w:p w14:paraId="06A14E49">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641" w:type="dxa"/>
            <w:vAlign w:val="center"/>
          </w:tcPr>
          <w:p w14:paraId="66835C7D">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r>
      <w:tr w14:paraId="1335C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505" w:type="dxa"/>
            <w:vMerge w:val="continue"/>
            <w:vAlign w:val="center"/>
          </w:tcPr>
          <w:p w14:paraId="1FBB06CC">
            <w:pPr>
              <w:pStyle w:val="7"/>
              <w:spacing w:after="0" w:line="360" w:lineRule="exact"/>
              <w:ind w:firstLine="0" w:firstLineChars="0"/>
              <w:jc w:val="center"/>
              <w:rPr>
                <w:rFonts w:hint="eastAsia" w:ascii="宋体" w:hAnsi="宋体" w:cs="宋体"/>
                <w:sz w:val="18"/>
                <w:szCs w:val="18"/>
              </w:rPr>
            </w:pPr>
          </w:p>
        </w:tc>
        <w:tc>
          <w:tcPr>
            <w:tcW w:w="487" w:type="dxa"/>
            <w:vAlign w:val="center"/>
          </w:tcPr>
          <w:p w14:paraId="3E01CDC6">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4</w:t>
            </w:r>
          </w:p>
        </w:tc>
        <w:tc>
          <w:tcPr>
            <w:tcW w:w="407" w:type="dxa"/>
            <w:vAlign w:val="center"/>
          </w:tcPr>
          <w:p w14:paraId="3B9E120C">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4" w:type="dxa"/>
            <w:vAlign w:val="center"/>
          </w:tcPr>
          <w:p w14:paraId="017275B5">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407" w:type="dxa"/>
            <w:vAlign w:val="center"/>
          </w:tcPr>
          <w:p w14:paraId="4295115A">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76" w:type="dxa"/>
            <w:vAlign w:val="center"/>
          </w:tcPr>
          <w:p w14:paraId="0E50A3C6">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8" w:type="dxa"/>
            <w:vAlign w:val="center"/>
          </w:tcPr>
          <w:p w14:paraId="1EDCE113">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8" w:type="dxa"/>
            <w:vAlign w:val="center"/>
          </w:tcPr>
          <w:p w14:paraId="60F3056B">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5" w:type="dxa"/>
            <w:vAlign w:val="center"/>
          </w:tcPr>
          <w:p w14:paraId="4B6ACE39">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5" w:type="dxa"/>
            <w:vAlign w:val="center"/>
          </w:tcPr>
          <w:p w14:paraId="5E5D811E">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5" w:type="dxa"/>
            <w:vAlign w:val="center"/>
          </w:tcPr>
          <w:p w14:paraId="76700CB7">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5" w:type="dxa"/>
            <w:vAlign w:val="center"/>
          </w:tcPr>
          <w:p w14:paraId="11DFB56E">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8" w:type="dxa"/>
            <w:vAlign w:val="center"/>
          </w:tcPr>
          <w:p w14:paraId="4D966E87">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1" w:type="dxa"/>
            <w:vAlign w:val="center"/>
          </w:tcPr>
          <w:p w14:paraId="16E9B620">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8" w:type="dxa"/>
            <w:vAlign w:val="center"/>
          </w:tcPr>
          <w:p w14:paraId="2BC3D4A0">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8" w:type="dxa"/>
            <w:vAlign w:val="center"/>
          </w:tcPr>
          <w:p w14:paraId="5784333A">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8" w:type="dxa"/>
            <w:vAlign w:val="center"/>
          </w:tcPr>
          <w:p w14:paraId="6DD9B979">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6" w:type="dxa"/>
            <w:vAlign w:val="center"/>
          </w:tcPr>
          <w:p w14:paraId="0BDC3E3D">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9" w:type="dxa"/>
            <w:vAlign w:val="center"/>
          </w:tcPr>
          <w:p w14:paraId="67337113">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6" w:type="dxa"/>
            <w:vAlign w:val="center"/>
          </w:tcPr>
          <w:p w14:paraId="2E02BEE0">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0" w:type="dxa"/>
            <w:vAlign w:val="center"/>
          </w:tcPr>
          <w:p w14:paraId="3CD9863A">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641" w:type="dxa"/>
            <w:vAlign w:val="center"/>
          </w:tcPr>
          <w:p w14:paraId="54C8EE6E">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r>
      <w:tr w14:paraId="1E14D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505" w:type="dxa"/>
            <w:vMerge w:val="restart"/>
            <w:vAlign w:val="center"/>
          </w:tcPr>
          <w:p w14:paraId="33B3FDE1">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三</w:t>
            </w:r>
          </w:p>
        </w:tc>
        <w:tc>
          <w:tcPr>
            <w:tcW w:w="487" w:type="dxa"/>
            <w:vAlign w:val="center"/>
          </w:tcPr>
          <w:p w14:paraId="6BC84B1B">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5</w:t>
            </w:r>
          </w:p>
        </w:tc>
        <w:tc>
          <w:tcPr>
            <w:tcW w:w="407" w:type="dxa"/>
            <w:vAlign w:val="center"/>
          </w:tcPr>
          <w:p w14:paraId="56F30523">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4" w:type="dxa"/>
            <w:vAlign w:val="center"/>
          </w:tcPr>
          <w:p w14:paraId="4E75C669">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407" w:type="dxa"/>
            <w:vAlign w:val="center"/>
          </w:tcPr>
          <w:p w14:paraId="668C79B4">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76" w:type="dxa"/>
            <w:vAlign w:val="center"/>
          </w:tcPr>
          <w:p w14:paraId="4CA6AFBC">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8" w:type="dxa"/>
            <w:vAlign w:val="center"/>
          </w:tcPr>
          <w:p w14:paraId="7EDD508C">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8" w:type="dxa"/>
            <w:vAlign w:val="center"/>
          </w:tcPr>
          <w:p w14:paraId="7AF924FA">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5" w:type="dxa"/>
            <w:vAlign w:val="center"/>
          </w:tcPr>
          <w:p w14:paraId="12950131">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5" w:type="dxa"/>
            <w:vAlign w:val="center"/>
          </w:tcPr>
          <w:p w14:paraId="2C7FBD97">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5" w:type="dxa"/>
            <w:vAlign w:val="center"/>
          </w:tcPr>
          <w:p w14:paraId="1E1B2B5A">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5" w:type="dxa"/>
            <w:vAlign w:val="center"/>
          </w:tcPr>
          <w:p w14:paraId="6A8B9BB3">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8" w:type="dxa"/>
            <w:vAlign w:val="center"/>
          </w:tcPr>
          <w:p w14:paraId="7DB5F6F1">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1" w:type="dxa"/>
            <w:vAlign w:val="center"/>
          </w:tcPr>
          <w:p w14:paraId="6F3582BB">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8" w:type="dxa"/>
            <w:vAlign w:val="center"/>
          </w:tcPr>
          <w:p w14:paraId="213D3FC8">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8" w:type="dxa"/>
            <w:vAlign w:val="center"/>
          </w:tcPr>
          <w:p w14:paraId="16F3DD4B">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8" w:type="dxa"/>
            <w:vAlign w:val="center"/>
          </w:tcPr>
          <w:p w14:paraId="7886FBEA">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6" w:type="dxa"/>
            <w:vAlign w:val="center"/>
          </w:tcPr>
          <w:p w14:paraId="7F9B386F">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9" w:type="dxa"/>
            <w:vAlign w:val="center"/>
          </w:tcPr>
          <w:p w14:paraId="0A6A3DCF">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6" w:type="dxa"/>
            <w:vAlign w:val="center"/>
          </w:tcPr>
          <w:p w14:paraId="10190144">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0" w:type="dxa"/>
            <w:vAlign w:val="center"/>
          </w:tcPr>
          <w:p w14:paraId="068506D3">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641" w:type="dxa"/>
            <w:vAlign w:val="center"/>
          </w:tcPr>
          <w:p w14:paraId="03E65FDF">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r>
      <w:tr w14:paraId="29CD8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505" w:type="dxa"/>
            <w:vMerge w:val="continue"/>
            <w:vAlign w:val="center"/>
          </w:tcPr>
          <w:p w14:paraId="0061F5E2">
            <w:pPr>
              <w:pStyle w:val="7"/>
              <w:spacing w:after="0" w:line="360" w:lineRule="exact"/>
              <w:ind w:firstLine="0" w:firstLineChars="0"/>
              <w:jc w:val="center"/>
              <w:rPr>
                <w:rFonts w:hint="eastAsia" w:ascii="宋体" w:hAnsi="宋体" w:cs="宋体"/>
                <w:sz w:val="18"/>
                <w:szCs w:val="18"/>
              </w:rPr>
            </w:pPr>
          </w:p>
        </w:tc>
        <w:tc>
          <w:tcPr>
            <w:tcW w:w="487" w:type="dxa"/>
            <w:vAlign w:val="center"/>
          </w:tcPr>
          <w:p w14:paraId="4F38E913">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6</w:t>
            </w:r>
          </w:p>
        </w:tc>
        <w:tc>
          <w:tcPr>
            <w:tcW w:w="407" w:type="dxa"/>
            <w:vAlign w:val="center"/>
          </w:tcPr>
          <w:p w14:paraId="265C1551">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4" w:type="dxa"/>
            <w:vAlign w:val="center"/>
          </w:tcPr>
          <w:p w14:paraId="3C08BBFB">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407" w:type="dxa"/>
            <w:vAlign w:val="center"/>
          </w:tcPr>
          <w:p w14:paraId="7E582191">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76" w:type="dxa"/>
            <w:vAlign w:val="center"/>
          </w:tcPr>
          <w:p w14:paraId="5D7AEF2D">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8" w:type="dxa"/>
            <w:vAlign w:val="center"/>
          </w:tcPr>
          <w:p w14:paraId="0B52E187">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8" w:type="dxa"/>
            <w:vAlign w:val="center"/>
          </w:tcPr>
          <w:p w14:paraId="66AABEAA">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5" w:type="dxa"/>
            <w:vAlign w:val="center"/>
          </w:tcPr>
          <w:p w14:paraId="5AF4D160">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5" w:type="dxa"/>
            <w:vAlign w:val="center"/>
          </w:tcPr>
          <w:p w14:paraId="1045CAFF">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5" w:type="dxa"/>
            <w:vAlign w:val="center"/>
          </w:tcPr>
          <w:p w14:paraId="081B05EA">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5" w:type="dxa"/>
            <w:vAlign w:val="center"/>
          </w:tcPr>
          <w:p w14:paraId="1096D552">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8" w:type="dxa"/>
            <w:vAlign w:val="center"/>
          </w:tcPr>
          <w:p w14:paraId="450F014D">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1" w:type="dxa"/>
            <w:vAlign w:val="center"/>
          </w:tcPr>
          <w:p w14:paraId="583753E3">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8" w:type="dxa"/>
            <w:vAlign w:val="center"/>
          </w:tcPr>
          <w:p w14:paraId="4A65DB4F">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8" w:type="dxa"/>
            <w:vAlign w:val="center"/>
          </w:tcPr>
          <w:p w14:paraId="214B76B9">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8" w:type="dxa"/>
            <w:vAlign w:val="center"/>
          </w:tcPr>
          <w:p w14:paraId="6DDF5911">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6" w:type="dxa"/>
            <w:vAlign w:val="center"/>
          </w:tcPr>
          <w:p w14:paraId="55416272">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9" w:type="dxa"/>
            <w:vAlign w:val="center"/>
          </w:tcPr>
          <w:p w14:paraId="69CDD11C">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6" w:type="dxa"/>
            <w:vAlign w:val="center"/>
          </w:tcPr>
          <w:p w14:paraId="2E390898">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0" w:type="dxa"/>
            <w:vAlign w:val="center"/>
          </w:tcPr>
          <w:p w14:paraId="2CD43857">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641" w:type="dxa"/>
            <w:vAlign w:val="center"/>
          </w:tcPr>
          <w:p w14:paraId="2457C801">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r>
    </w:tbl>
    <w:p w14:paraId="43E61D3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图注：～理论教学；○实习（</w:t>
      </w:r>
      <w:bookmarkStart w:id="42" w:name="_GoBack"/>
      <w:bookmarkEnd w:id="42"/>
      <w:r>
        <w:rPr>
          <w:rFonts w:hint="eastAsia" w:ascii="宋体" w:hAnsi="宋体" w:eastAsia="宋体" w:cs="宋体"/>
          <w:color w:val="auto"/>
          <w:sz w:val="21"/>
          <w:szCs w:val="21"/>
          <w:highlight w:val="none"/>
          <w:lang w:val="en-US" w:eastAsia="zh-CN"/>
        </w:rPr>
        <w:t>实训）；△机动；：考试；●岗位实习； /毕业设计；</w:t>
      </w:r>
    </w:p>
    <w:p w14:paraId="1E26AA3B">
      <w:pPr>
        <w:keepNext w:val="0"/>
        <w:keepLines w:val="0"/>
        <w:pageBreakBefore w:val="0"/>
        <w:widowControl w:val="0"/>
        <w:kinsoku/>
        <w:wordWrap/>
        <w:overflowPunct/>
        <w:topLinePunct w:val="0"/>
        <w:autoSpaceDE/>
        <w:autoSpaceDN/>
        <w:bidi w:val="0"/>
        <w:adjustRightInd/>
        <w:snapToGrid/>
        <w:spacing w:line="360" w:lineRule="exact"/>
        <w:ind w:left="0" w:firstLine="630" w:firstLineChars="3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☆军事技能训练；◎毕业教育，融入毕业设计环节。</w:t>
      </w:r>
    </w:p>
    <w:p w14:paraId="4474ED5E">
      <w:pPr>
        <w:pStyle w:val="3"/>
        <w:adjustRightInd w:val="0"/>
        <w:snapToGrid w:val="0"/>
        <w:spacing w:before="0" w:beforeLines="0" w:after="0" w:afterLines="0" w:line="360" w:lineRule="atLeast"/>
        <w:ind w:firstLine="422" w:firstLineChars="200"/>
        <w:rPr>
          <w:rFonts w:hint="eastAsia" w:ascii="宋体" w:hAnsi="宋体" w:cs="宋体"/>
          <w:sz w:val="21"/>
          <w:szCs w:val="21"/>
        </w:rPr>
      </w:pPr>
      <w:r>
        <w:rPr>
          <w:rFonts w:hint="eastAsia" w:ascii="宋体" w:hAnsi="宋体" w:cs="宋体"/>
          <w:sz w:val="21"/>
          <w:szCs w:val="21"/>
        </w:rPr>
        <w:t>（三）专业教学进程表</w:t>
      </w:r>
    </w:p>
    <w:p w14:paraId="7B1BE4BA">
      <w:pPr>
        <w:pStyle w:val="17"/>
        <w:jc w:val="center"/>
        <w:rPr>
          <w:rFonts w:hint="eastAsia"/>
        </w:rPr>
      </w:pPr>
      <w:r>
        <w:rPr>
          <w:rFonts w:hint="eastAsia"/>
        </w:rPr>
        <w:t>专业教学进度安排表</w:t>
      </w:r>
    </w:p>
    <w:tbl>
      <w:tblPr>
        <w:tblStyle w:val="12"/>
        <w:tblW w:w="10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
        <w:gridCol w:w="419"/>
        <w:gridCol w:w="396"/>
        <w:gridCol w:w="901"/>
        <w:gridCol w:w="2322"/>
        <w:gridCol w:w="437"/>
        <w:gridCol w:w="490"/>
        <w:gridCol w:w="573"/>
        <w:gridCol w:w="509"/>
        <w:gridCol w:w="484"/>
        <w:gridCol w:w="426"/>
        <w:gridCol w:w="427"/>
        <w:gridCol w:w="500"/>
        <w:gridCol w:w="488"/>
        <w:gridCol w:w="439"/>
        <w:gridCol w:w="428"/>
        <w:gridCol w:w="609"/>
        <w:gridCol w:w="391"/>
      </w:tblGrid>
      <w:tr w14:paraId="783B3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350" w:type="dxa"/>
            <w:vMerge w:val="restart"/>
            <w:vAlign w:val="center"/>
          </w:tcPr>
          <w:p w14:paraId="0DC50519">
            <w:pPr>
              <w:widowControl/>
              <w:spacing w:line="360" w:lineRule="exact"/>
              <w:ind w:firstLine="360" w:firstLineChars="200"/>
              <w:jc w:val="center"/>
              <w:rPr>
                <w:rFonts w:hint="eastAsia" w:ascii="宋体" w:hAnsi="宋体" w:cs="宋体"/>
                <w:color w:val="000000"/>
                <w:kern w:val="0"/>
                <w:sz w:val="18"/>
                <w:szCs w:val="18"/>
              </w:rPr>
            </w:pPr>
            <w:r>
              <w:rPr>
                <w:rFonts w:hint="eastAsia" w:ascii="宋体" w:hAnsi="宋体" w:cs="宋体"/>
                <w:b w:val="0"/>
                <w:bCs w:val="0"/>
                <w:color w:val="000000" w:themeColor="text1"/>
                <w:kern w:val="0"/>
                <w:sz w:val="18"/>
                <w:szCs w:val="18"/>
                <w:lang w:val="en-US" w:eastAsia="zh-CN"/>
                <w14:textFill>
                  <w14:solidFill>
                    <w14:schemeClr w14:val="tx1"/>
                  </w14:solidFill>
                </w14:textFill>
              </w:rPr>
              <w:t>课程类别</w:t>
            </w:r>
          </w:p>
        </w:tc>
        <w:tc>
          <w:tcPr>
            <w:tcW w:w="419" w:type="dxa"/>
            <w:vMerge w:val="restart"/>
            <w:vAlign w:val="center"/>
          </w:tcPr>
          <w:p w14:paraId="761E5C55">
            <w:pPr>
              <w:widowControl/>
              <w:spacing w:line="360" w:lineRule="exact"/>
              <w:ind w:firstLine="360" w:firstLineChars="200"/>
              <w:jc w:val="center"/>
              <w:rPr>
                <w:rFonts w:hint="eastAsia" w:ascii="宋体" w:hAnsi="宋体" w:cs="宋体"/>
                <w:color w:val="000000"/>
                <w:kern w:val="0"/>
                <w:sz w:val="18"/>
                <w:szCs w:val="18"/>
              </w:rPr>
            </w:pPr>
            <w:r>
              <w:rPr>
                <w:rFonts w:hint="eastAsia" w:ascii="宋体" w:hAnsi="宋体" w:cs="宋体"/>
                <w:b w:val="0"/>
                <w:bCs w:val="0"/>
                <w:color w:val="000000" w:themeColor="text1"/>
                <w:kern w:val="0"/>
                <w:sz w:val="18"/>
                <w:szCs w:val="18"/>
                <w:lang w:val="en-US" w:eastAsia="zh-CN"/>
                <w14:textFill>
                  <w14:solidFill>
                    <w14:schemeClr w14:val="tx1"/>
                  </w14:solidFill>
                </w14:textFill>
              </w:rPr>
              <w:t>课程性质</w:t>
            </w:r>
          </w:p>
        </w:tc>
        <w:tc>
          <w:tcPr>
            <w:tcW w:w="396" w:type="dxa"/>
            <w:vMerge w:val="restart"/>
            <w:vAlign w:val="center"/>
          </w:tcPr>
          <w:p w14:paraId="0356E7B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序号</w:t>
            </w:r>
          </w:p>
        </w:tc>
        <w:tc>
          <w:tcPr>
            <w:tcW w:w="901" w:type="dxa"/>
            <w:vMerge w:val="restart"/>
            <w:vAlign w:val="center"/>
          </w:tcPr>
          <w:p w14:paraId="514B784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课程代码</w:t>
            </w:r>
          </w:p>
        </w:tc>
        <w:tc>
          <w:tcPr>
            <w:tcW w:w="2322" w:type="dxa"/>
            <w:vMerge w:val="restart"/>
            <w:vAlign w:val="center"/>
          </w:tcPr>
          <w:p w14:paraId="01A7967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课程名称</w:t>
            </w:r>
          </w:p>
        </w:tc>
        <w:tc>
          <w:tcPr>
            <w:tcW w:w="437" w:type="dxa"/>
            <w:vMerge w:val="restart"/>
            <w:vAlign w:val="center"/>
          </w:tcPr>
          <w:p w14:paraId="6F1E961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sz w:val="18"/>
                <w:szCs w:val="18"/>
              </w:rPr>
            </w:pPr>
            <w:r>
              <w:rPr>
                <w:rFonts w:hint="eastAsia" w:ascii="宋体" w:hAnsi="宋体" w:cs="宋体"/>
                <w:color w:val="000000"/>
                <w:sz w:val="18"/>
                <w:szCs w:val="18"/>
              </w:rPr>
              <w:t>课程类型</w:t>
            </w:r>
          </w:p>
        </w:tc>
        <w:tc>
          <w:tcPr>
            <w:tcW w:w="490" w:type="dxa"/>
            <w:vMerge w:val="restart"/>
            <w:vAlign w:val="center"/>
          </w:tcPr>
          <w:p w14:paraId="2D8BD3A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p w14:paraId="4BBB764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总学时</w:t>
            </w:r>
          </w:p>
        </w:tc>
        <w:tc>
          <w:tcPr>
            <w:tcW w:w="573" w:type="dxa"/>
            <w:vMerge w:val="restart"/>
            <w:vAlign w:val="center"/>
          </w:tcPr>
          <w:p w14:paraId="28F575A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理论学时</w:t>
            </w:r>
          </w:p>
        </w:tc>
        <w:tc>
          <w:tcPr>
            <w:tcW w:w="509" w:type="dxa"/>
            <w:vMerge w:val="restart"/>
            <w:vAlign w:val="center"/>
          </w:tcPr>
          <w:p w14:paraId="69FA83B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实践学时</w:t>
            </w:r>
          </w:p>
        </w:tc>
        <w:tc>
          <w:tcPr>
            <w:tcW w:w="484" w:type="dxa"/>
            <w:vMerge w:val="restart"/>
            <w:vAlign w:val="center"/>
          </w:tcPr>
          <w:p w14:paraId="34260B6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总学分</w:t>
            </w:r>
          </w:p>
          <w:p w14:paraId="0063DBE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2708" w:type="dxa"/>
            <w:gridSpan w:val="6"/>
            <w:vAlign w:val="center"/>
          </w:tcPr>
          <w:p w14:paraId="4D42AF9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按学年、学期及学期学时分配</w:t>
            </w:r>
          </w:p>
        </w:tc>
        <w:tc>
          <w:tcPr>
            <w:tcW w:w="609" w:type="dxa"/>
            <w:vMerge w:val="restart"/>
            <w:vAlign w:val="center"/>
          </w:tcPr>
          <w:p w14:paraId="1CF4852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考核方式</w:t>
            </w:r>
          </w:p>
        </w:tc>
        <w:tc>
          <w:tcPr>
            <w:tcW w:w="391" w:type="dxa"/>
            <w:vMerge w:val="restart"/>
            <w:vAlign w:val="center"/>
          </w:tcPr>
          <w:p w14:paraId="19AF31E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备注</w:t>
            </w:r>
          </w:p>
        </w:tc>
      </w:tr>
      <w:tr w14:paraId="1C13E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350" w:type="dxa"/>
            <w:vMerge w:val="continue"/>
            <w:vAlign w:val="center"/>
          </w:tcPr>
          <w:p w14:paraId="1FCB1A09">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43B10EFC">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396" w:type="dxa"/>
            <w:vMerge w:val="continue"/>
            <w:vAlign w:val="center"/>
          </w:tcPr>
          <w:p w14:paraId="2DD08BE9">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901" w:type="dxa"/>
            <w:vMerge w:val="continue"/>
            <w:vAlign w:val="center"/>
          </w:tcPr>
          <w:p w14:paraId="1120538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2322" w:type="dxa"/>
            <w:vMerge w:val="continue"/>
            <w:vAlign w:val="center"/>
          </w:tcPr>
          <w:p w14:paraId="7731FFE2">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37" w:type="dxa"/>
            <w:vMerge w:val="continue"/>
            <w:vAlign w:val="center"/>
          </w:tcPr>
          <w:p w14:paraId="6DBCC63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90" w:type="dxa"/>
            <w:vMerge w:val="continue"/>
            <w:vAlign w:val="center"/>
          </w:tcPr>
          <w:p w14:paraId="0D90A17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573" w:type="dxa"/>
            <w:vMerge w:val="continue"/>
            <w:vAlign w:val="center"/>
          </w:tcPr>
          <w:p w14:paraId="535BB16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509" w:type="dxa"/>
            <w:vMerge w:val="continue"/>
            <w:vAlign w:val="center"/>
          </w:tcPr>
          <w:p w14:paraId="31EBFDF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84" w:type="dxa"/>
            <w:vMerge w:val="continue"/>
            <w:vAlign w:val="center"/>
          </w:tcPr>
          <w:p w14:paraId="7FD3302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853" w:type="dxa"/>
            <w:gridSpan w:val="2"/>
            <w:vAlign w:val="center"/>
          </w:tcPr>
          <w:p w14:paraId="1F0E213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第一学年</w:t>
            </w:r>
          </w:p>
        </w:tc>
        <w:tc>
          <w:tcPr>
            <w:tcW w:w="988" w:type="dxa"/>
            <w:gridSpan w:val="2"/>
            <w:vAlign w:val="center"/>
          </w:tcPr>
          <w:p w14:paraId="12F553D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第二学年</w:t>
            </w:r>
          </w:p>
        </w:tc>
        <w:tc>
          <w:tcPr>
            <w:tcW w:w="867" w:type="dxa"/>
            <w:gridSpan w:val="2"/>
            <w:vAlign w:val="center"/>
          </w:tcPr>
          <w:p w14:paraId="517843A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第三学年</w:t>
            </w:r>
          </w:p>
        </w:tc>
        <w:tc>
          <w:tcPr>
            <w:tcW w:w="609" w:type="dxa"/>
            <w:vMerge w:val="continue"/>
            <w:vAlign w:val="center"/>
          </w:tcPr>
          <w:p w14:paraId="5425C09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391" w:type="dxa"/>
            <w:vMerge w:val="continue"/>
            <w:vAlign w:val="center"/>
          </w:tcPr>
          <w:p w14:paraId="4B2C3F4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6489F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350" w:type="dxa"/>
            <w:vMerge w:val="continue"/>
            <w:vAlign w:val="center"/>
          </w:tcPr>
          <w:p w14:paraId="1DB94059">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006CEE61">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396" w:type="dxa"/>
            <w:vMerge w:val="continue"/>
            <w:vAlign w:val="center"/>
          </w:tcPr>
          <w:p w14:paraId="38FDE4AF">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901" w:type="dxa"/>
            <w:vMerge w:val="continue"/>
            <w:vAlign w:val="center"/>
          </w:tcPr>
          <w:p w14:paraId="0FCD17D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2322" w:type="dxa"/>
            <w:vMerge w:val="continue"/>
            <w:vAlign w:val="center"/>
          </w:tcPr>
          <w:p w14:paraId="27EB6A9B">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37" w:type="dxa"/>
            <w:vMerge w:val="continue"/>
            <w:vAlign w:val="center"/>
          </w:tcPr>
          <w:p w14:paraId="511DF300">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90" w:type="dxa"/>
            <w:vMerge w:val="continue"/>
            <w:vAlign w:val="center"/>
          </w:tcPr>
          <w:p w14:paraId="11EDC1BF">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573" w:type="dxa"/>
            <w:vMerge w:val="continue"/>
            <w:vAlign w:val="center"/>
          </w:tcPr>
          <w:p w14:paraId="051A3584">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509" w:type="dxa"/>
            <w:vMerge w:val="continue"/>
            <w:vAlign w:val="center"/>
          </w:tcPr>
          <w:p w14:paraId="19758148">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84" w:type="dxa"/>
            <w:vMerge w:val="continue"/>
            <w:vAlign w:val="center"/>
          </w:tcPr>
          <w:p w14:paraId="050C37DC">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26" w:type="dxa"/>
            <w:vAlign w:val="center"/>
          </w:tcPr>
          <w:p w14:paraId="40E9A80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第一学期</w:t>
            </w:r>
          </w:p>
        </w:tc>
        <w:tc>
          <w:tcPr>
            <w:tcW w:w="427" w:type="dxa"/>
            <w:vAlign w:val="center"/>
          </w:tcPr>
          <w:p w14:paraId="441F4EC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第二学期</w:t>
            </w:r>
          </w:p>
        </w:tc>
        <w:tc>
          <w:tcPr>
            <w:tcW w:w="500" w:type="dxa"/>
            <w:vAlign w:val="center"/>
          </w:tcPr>
          <w:p w14:paraId="581A402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第三学期</w:t>
            </w:r>
          </w:p>
        </w:tc>
        <w:tc>
          <w:tcPr>
            <w:tcW w:w="488" w:type="dxa"/>
            <w:vAlign w:val="center"/>
          </w:tcPr>
          <w:p w14:paraId="383D0A0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第四学期</w:t>
            </w:r>
          </w:p>
        </w:tc>
        <w:tc>
          <w:tcPr>
            <w:tcW w:w="439" w:type="dxa"/>
            <w:vAlign w:val="center"/>
          </w:tcPr>
          <w:p w14:paraId="16ABDCB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第五学期</w:t>
            </w:r>
          </w:p>
        </w:tc>
        <w:tc>
          <w:tcPr>
            <w:tcW w:w="428" w:type="dxa"/>
            <w:vAlign w:val="center"/>
          </w:tcPr>
          <w:p w14:paraId="031B019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第六学期</w:t>
            </w:r>
          </w:p>
        </w:tc>
        <w:tc>
          <w:tcPr>
            <w:tcW w:w="609" w:type="dxa"/>
            <w:vMerge w:val="continue"/>
            <w:vAlign w:val="center"/>
          </w:tcPr>
          <w:p w14:paraId="2CF46F6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391" w:type="dxa"/>
            <w:vMerge w:val="continue"/>
            <w:vAlign w:val="center"/>
          </w:tcPr>
          <w:p w14:paraId="22A9EC2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1FC8C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0" w:type="dxa"/>
            <w:vMerge w:val="restart"/>
            <w:vAlign w:val="center"/>
          </w:tcPr>
          <w:p w14:paraId="357E739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公共基础课</w:t>
            </w:r>
          </w:p>
        </w:tc>
        <w:tc>
          <w:tcPr>
            <w:tcW w:w="419" w:type="dxa"/>
            <w:vMerge w:val="restart"/>
            <w:vAlign w:val="center"/>
          </w:tcPr>
          <w:p w14:paraId="7B70E34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必修课</w:t>
            </w:r>
          </w:p>
        </w:tc>
        <w:tc>
          <w:tcPr>
            <w:tcW w:w="396" w:type="dxa"/>
            <w:vAlign w:val="center"/>
          </w:tcPr>
          <w:p w14:paraId="37DF164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901" w:type="dxa"/>
            <w:vAlign w:val="center"/>
          </w:tcPr>
          <w:p w14:paraId="5B4DF7C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000000G</w:t>
            </w:r>
          </w:p>
        </w:tc>
        <w:tc>
          <w:tcPr>
            <w:tcW w:w="2322" w:type="dxa"/>
            <w:vAlign w:val="center"/>
          </w:tcPr>
          <w:p w14:paraId="6234DF6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军事技能训练</w:t>
            </w:r>
          </w:p>
        </w:tc>
        <w:tc>
          <w:tcPr>
            <w:tcW w:w="437" w:type="dxa"/>
            <w:vAlign w:val="center"/>
          </w:tcPr>
          <w:p w14:paraId="5E4EBB9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C</w:t>
            </w:r>
          </w:p>
        </w:tc>
        <w:tc>
          <w:tcPr>
            <w:tcW w:w="490" w:type="dxa"/>
            <w:vAlign w:val="center"/>
          </w:tcPr>
          <w:p w14:paraId="70AC108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112</w:t>
            </w:r>
          </w:p>
        </w:tc>
        <w:tc>
          <w:tcPr>
            <w:tcW w:w="573" w:type="dxa"/>
            <w:vAlign w:val="center"/>
          </w:tcPr>
          <w:p w14:paraId="4E60D44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509" w:type="dxa"/>
            <w:vAlign w:val="center"/>
          </w:tcPr>
          <w:p w14:paraId="48E5E50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112</w:t>
            </w:r>
          </w:p>
        </w:tc>
        <w:tc>
          <w:tcPr>
            <w:tcW w:w="484" w:type="dxa"/>
            <w:vAlign w:val="center"/>
          </w:tcPr>
          <w:p w14:paraId="4090F24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2</w:t>
            </w:r>
          </w:p>
        </w:tc>
        <w:tc>
          <w:tcPr>
            <w:tcW w:w="426" w:type="dxa"/>
            <w:vAlign w:val="center"/>
          </w:tcPr>
          <w:p w14:paraId="09DDC98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3W</w:t>
            </w:r>
          </w:p>
        </w:tc>
        <w:tc>
          <w:tcPr>
            <w:tcW w:w="427" w:type="dxa"/>
            <w:vAlign w:val="center"/>
          </w:tcPr>
          <w:p w14:paraId="15F837D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500" w:type="dxa"/>
            <w:vAlign w:val="center"/>
          </w:tcPr>
          <w:p w14:paraId="65CCF04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88" w:type="dxa"/>
            <w:vAlign w:val="center"/>
          </w:tcPr>
          <w:p w14:paraId="05A038C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39" w:type="dxa"/>
            <w:vAlign w:val="center"/>
          </w:tcPr>
          <w:p w14:paraId="39520DC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28" w:type="dxa"/>
            <w:vAlign w:val="center"/>
          </w:tcPr>
          <w:p w14:paraId="647D19B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609" w:type="dxa"/>
            <w:vAlign w:val="center"/>
          </w:tcPr>
          <w:p w14:paraId="79416B4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391" w:type="dxa"/>
            <w:vAlign w:val="center"/>
          </w:tcPr>
          <w:p w14:paraId="4B9BA6A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54709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50" w:type="dxa"/>
            <w:vMerge w:val="continue"/>
            <w:vAlign w:val="center"/>
          </w:tcPr>
          <w:p w14:paraId="000490B7">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50DF19C3">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396" w:type="dxa"/>
            <w:vAlign w:val="center"/>
          </w:tcPr>
          <w:p w14:paraId="6BA4F0B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901" w:type="dxa"/>
            <w:vAlign w:val="center"/>
          </w:tcPr>
          <w:p w14:paraId="6BC7835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000008G</w:t>
            </w:r>
          </w:p>
        </w:tc>
        <w:tc>
          <w:tcPr>
            <w:tcW w:w="2322" w:type="dxa"/>
            <w:vAlign w:val="center"/>
          </w:tcPr>
          <w:p w14:paraId="695F2F9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军事理论</w:t>
            </w:r>
          </w:p>
        </w:tc>
        <w:tc>
          <w:tcPr>
            <w:tcW w:w="437" w:type="dxa"/>
            <w:vAlign w:val="center"/>
          </w:tcPr>
          <w:p w14:paraId="6830848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B</w:t>
            </w:r>
          </w:p>
        </w:tc>
        <w:tc>
          <w:tcPr>
            <w:tcW w:w="490" w:type="dxa"/>
            <w:vAlign w:val="center"/>
          </w:tcPr>
          <w:p w14:paraId="7F085E9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36</w:t>
            </w:r>
          </w:p>
        </w:tc>
        <w:tc>
          <w:tcPr>
            <w:tcW w:w="573" w:type="dxa"/>
            <w:vAlign w:val="center"/>
          </w:tcPr>
          <w:p w14:paraId="3354652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18</w:t>
            </w:r>
          </w:p>
        </w:tc>
        <w:tc>
          <w:tcPr>
            <w:tcW w:w="509" w:type="dxa"/>
            <w:vAlign w:val="center"/>
          </w:tcPr>
          <w:p w14:paraId="3D5C20E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18</w:t>
            </w:r>
          </w:p>
        </w:tc>
        <w:tc>
          <w:tcPr>
            <w:tcW w:w="484" w:type="dxa"/>
            <w:vAlign w:val="center"/>
          </w:tcPr>
          <w:p w14:paraId="50348E6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426" w:type="dxa"/>
            <w:vAlign w:val="center"/>
          </w:tcPr>
          <w:p w14:paraId="01A44B0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36</w:t>
            </w:r>
          </w:p>
        </w:tc>
        <w:tc>
          <w:tcPr>
            <w:tcW w:w="427" w:type="dxa"/>
            <w:vAlign w:val="center"/>
          </w:tcPr>
          <w:p w14:paraId="3BE7CF6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500" w:type="dxa"/>
            <w:vAlign w:val="center"/>
          </w:tcPr>
          <w:p w14:paraId="74AC43D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88" w:type="dxa"/>
            <w:vAlign w:val="center"/>
          </w:tcPr>
          <w:p w14:paraId="3B06A6D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39" w:type="dxa"/>
            <w:vAlign w:val="center"/>
          </w:tcPr>
          <w:p w14:paraId="4E843C6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28" w:type="dxa"/>
            <w:vAlign w:val="center"/>
          </w:tcPr>
          <w:p w14:paraId="13A2BE5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609" w:type="dxa"/>
            <w:vAlign w:val="center"/>
          </w:tcPr>
          <w:p w14:paraId="1A422DA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①</w:t>
            </w:r>
          </w:p>
        </w:tc>
        <w:tc>
          <w:tcPr>
            <w:tcW w:w="391" w:type="dxa"/>
            <w:vAlign w:val="center"/>
          </w:tcPr>
          <w:p w14:paraId="5C94D49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1653B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50" w:type="dxa"/>
            <w:vMerge w:val="continue"/>
            <w:vAlign w:val="center"/>
          </w:tcPr>
          <w:p w14:paraId="6EBA0CC0">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1294C3CB">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396" w:type="dxa"/>
            <w:vAlign w:val="center"/>
          </w:tcPr>
          <w:p w14:paraId="2267B30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901" w:type="dxa"/>
            <w:vAlign w:val="center"/>
          </w:tcPr>
          <w:p w14:paraId="632C573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000001G</w:t>
            </w:r>
          </w:p>
        </w:tc>
        <w:tc>
          <w:tcPr>
            <w:tcW w:w="2322" w:type="dxa"/>
            <w:vAlign w:val="center"/>
          </w:tcPr>
          <w:p w14:paraId="647A305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思想道德与法治</w:t>
            </w:r>
          </w:p>
        </w:tc>
        <w:tc>
          <w:tcPr>
            <w:tcW w:w="437" w:type="dxa"/>
            <w:vAlign w:val="center"/>
          </w:tcPr>
          <w:p w14:paraId="67B992D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B</w:t>
            </w:r>
          </w:p>
        </w:tc>
        <w:tc>
          <w:tcPr>
            <w:tcW w:w="490" w:type="dxa"/>
            <w:vAlign w:val="center"/>
          </w:tcPr>
          <w:p w14:paraId="3AA8B52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48</w:t>
            </w:r>
          </w:p>
        </w:tc>
        <w:tc>
          <w:tcPr>
            <w:tcW w:w="573" w:type="dxa"/>
            <w:vAlign w:val="center"/>
          </w:tcPr>
          <w:p w14:paraId="1DACBE8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42</w:t>
            </w:r>
          </w:p>
        </w:tc>
        <w:tc>
          <w:tcPr>
            <w:tcW w:w="509" w:type="dxa"/>
            <w:vAlign w:val="center"/>
          </w:tcPr>
          <w:p w14:paraId="582B1D3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484" w:type="dxa"/>
            <w:vAlign w:val="center"/>
          </w:tcPr>
          <w:p w14:paraId="0CD5F09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426" w:type="dxa"/>
            <w:vAlign w:val="center"/>
          </w:tcPr>
          <w:p w14:paraId="2DFFD90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48</w:t>
            </w:r>
          </w:p>
        </w:tc>
        <w:tc>
          <w:tcPr>
            <w:tcW w:w="427" w:type="dxa"/>
            <w:vAlign w:val="center"/>
          </w:tcPr>
          <w:p w14:paraId="336B059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500" w:type="dxa"/>
            <w:vAlign w:val="center"/>
          </w:tcPr>
          <w:p w14:paraId="584292B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88" w:type="dxa"/>
            <w:vAlign w:val="center"/>
          </w:tcPr>
          <w:p w14:paraId="39C37FF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39" w:type="dxa"/>
            <w:vAlign w:val="center"/>
          </w:tcPr>
          <w:p w14:paraId="1DC55D8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28" w:type="dxa"/>
            <w:vAlign w:val="center"/>
          </w:tcPr>
          <w:p w14:paraId="6304335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609" w:type="dxa"/>
            <w:vAlign w:val="center"/>
          </w:tcPr>
          <w:p w14:paraId="459AE57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②</w:t>
            </w:r>
          </w:p>
        </w:tc>
        <w:tc>
          <w:tcPr>
            <w:tcW w:w="391" w:type="dxa"/>
            <w:vAlign w:val="center"/>
          </w:tcPr>
          <w:p w14:paraId="0F242F7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644D5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0" w:type="dxa"/>
            <w:vMerge w:val="continue"/>
            <w:vAlign w:val="center"/>
          </w:tcPr>
          <w:p w14:paraId="1F961AE3">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60120BC2">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396" w:type="dxa"/>
            <w:vAlign w:val="center"/>
          </w:tcPr>
          <w:p w14:paraId="13B1A13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901" w:type="dxa"/>
            <w:vAlign w:val="center"/>
          </w:tcPr>
          <w:p w14:paraId="6E9934D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000011G</w:t>
            </w:r>
          </w:p>
        </w:tc>
        <w:tc>
          <w:tcPr>
            <w:tcW w:w="2322" w:type="dxa"/>
            <w:vAlign w:val="center"/>
          </w:tcPr>
          <w:p w14:paraId="59B9015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毛泽东思想和中国特色社会主义理论体系概论</w:t>
            </w:r>
          </w:p>
        </w:tc>
        <w:tc>
          <w:tcPr>
            <w:tcW w:w="437" w:type="dxa"/>
            <w:vAlign w:val="center"/>
          </w:tcPr>
          <w:p w14:paraId="780E39B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B</w:t>
            </w:r>
          </w:p>
        </w:tc>
        <w:tc>
          <w:tcPr>
            <w:tcW w:w="490" w:type="dxa"/>
            <w:vAlign w:val="center"/>
          </w:tcPr>
          <w:p w14:paraId="412F70B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32</w:t>
            </w:r>
          </w:p>
        </w:tc>
        <w:tc>
          <w:tcPr>
            <w:tcW w:w="573" w:type="dxa"/>
            <w:vAlign w:val="center"/>
          </w:tcPr>
          <w:p w14:paraId="0D34400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30</w:t>
            </w:r>
          </w:p>
        </w:tc>
        <w:tc>
          <w:tcPr>
            <w:tcW w:w="509" w:type="dxa"/>
            <w:vAlign w:val="center"/>
          </w:tcPr>
          <w:p w14:paraId="6AD4FF3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484" w:type="dxa"/>
            <w:vAlign w:val="center"/>
          </w:tcPr>
          <w:p w14:paraId="13717DE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426" w:type="dxa"/>
            <w:vAlign w:val="center"/>
          </w:tcPr>
          <w:p w14:paraId="12D738E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27" w:type="dxa"/>
            <w:vAlign w:val="center"/>
          </w:tcPr>
          <w:p w14:paraId="3C13F77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32</w:t>
            </w:r>
          </w:p>
        </w:tc>
        <w:tc>
          <w:tcPr>
            <w:tcW w:w="500" w:type="dxa"/>
            <w:vAlign w:val="center"/>
          </w:tcPr>
          <w:p w14:paraId="041F073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88" w:type="dxa"/>
            <w:vAlign w:val="center"/>
          </w:tcPr>
          <w:p w14:paraId="22F6FC3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39" w:type="dxa"/>
            <w:vAlign w:val="center"/>
          </w:tcPr>
          <w:p w14:paraId="243B0EE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28" w:type="dxa"/>
            <w:vAlign w:val="center"/>
          </w:tcPr>
          <w:p w14:paraId="6E217D9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609" w:type="dxa"/>
            <w:vAlign w:val="center"/>
          </w:tcPr>
          <w:p w14:paraId="0A54FA9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②</w:t>
            </w:r>
          </w:p>
        </w:tc>
        <w:tc>
          <w:tcPr>
            <w:tcW w:w="391" w:type="dxa"/>
            <w:vAlign w:val="center"/>
          </w:tcPr>
          <w:p w14:paraId="13E696B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34C2D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0" w:type="dxa"/>
            <w:vMerge w:val="continue"/>
            <w:vAlign w:val="center"/>
          </w:tcPr>
          <w:p w14:paraId="5966AF0F">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44790357">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396" w:type="dxa"/>
            <w:vAlign w:val="center"/>
          </w:tcPr>
          <w:p w14:paraId="7E96DB4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901" w:type="dxa"/>
            <w:vAlign w:val="center"/>
          </w:tcPr>
          <w:p w14:paraId="3BF1743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0000</w:t>
            </w:r>
            <w:r>
              <w:rPr>
                <w:rFonts w:hint="eastAsia" w:ascii="宋体" w:hAnsi="宋体" w:cs="宋体"/>
                <w:color w:val="000000"/>
                <w:kern w:val="0"/>
                <w:sz w:val="18"/>
                <w:szCs w:val="18"/>
                <w:lang w:val="en-US" w:eastAsia="zh-CN"/>
              </w:rPr>
              <w:t>12</w:t>
            </w:r>
            <w:r>
              <w:rPr>
                <w:rFonts w:hint="eastAsia" w:ascii="宋体" w:hAnsi="宋体" w:cs="宋体"/>
                <w:color w:val="000000"/>
                <w:kern w:val="0"/>
                <w:sz w:val="18"/>
                <w:szCs w:val="18"/>
              </w:rPr>
              <w:t>G</w:t>
            </w:r>
          </w:p>
        </w:tc>
        <w:tc>
          <w:tcPr>
            <w:tcW w:w="2322" w:type="dxa"/>
            <w:vAlign w:val="center"/>
          </w:tcPr>
          <w:p w14:paraId="75FA451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习近平新时代中国特色社会主义思想概论</w:t>
            </w:r>
          </w:p>
        </w:tc>
        <w:tc>
          <w:tcPr>
            <w:tcW w:w="437" w:type="dxa"/>
            <w:vAlign w:val="center"/>
          </w:tcPr>
          <w:p w14:paraId="0CF0BD5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B</w:t>
            </w:r>
          </w:p>
        </w:tc>
        <w:tc>
          <w:tcPr>
            <w:tcW w:w="490" w:type="dxa"/>
            <w:vAlign w:val="center"/>
          </w:tcPr>
          <w:p w14:paraId="70ED199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48</w:t>
            </w:r>
          </w:p>
        </w:tc>
        <w:tc>
          <w:tcPr>
            <w:tcW w:w="573" w:type="dxa"/>
            <w:vAlign w:val="center"/>
          </w:tcPr>
          <w:p w14:paraId="1F554C5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42</w:t>
            </w:r>
          </w:p>
        </w:tc>
        <w:tc>
          <w:tcPr>
            <w:tcW w:w="509" w:type="dxa"/>
            <w:vAlign w:val="center"/>
          </w:tcPr>
          <w:p w14:paraId="12DE51B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484" w:type="dxa"/>
            <w:vAlign w:val="center"/>
          </w:tcPr>
          <w:p w14:paraId="3866F65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426" w:type="dxa"/>
            <w:vAlign w:val="center"/>
          </w:tcPr>
          <w:p w14:paraId="79B5C6B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27" w:type="dxa"/>
            <w:vAlign w:val="center"/>
          </w:tcPr>
          <w:p w14:paraId="394641D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500" w:type="dxa"/>
            <w:vAlign w:val="center"/>
          </w:tcPr>
          <w:p w14:paraId="7D3D07F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48</w:t>
            </w:r>
          </w:p>
        </w:tc>
        <w:tc>
          <w:tcPr>
            <w:tcW w:w="488" w:type="dxa"/>
            <w:vAlign w:val="center"/>
          </w:tcPr>
          <w:p w14:paraId="35C9492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39" w:type="dxa"/>
            <w:vAlign w:val="center"/>
          </w:tcPr>
          <w:p w14:paraId="2CEDD62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28" w:type="dxa"/>
            <w:vAlign w:val="center"/>
          </w:tcPr>
          <w:p w14:paraId="3244BE2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609" w:type="dxa"/>
            <w:vAlign w:val="center"/>
          </w:tcPr>
          <w:p w14:paraId="5345CCE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②</w:t>
            </w:r>
          </w:p>
        </w:tc>
        <w:tc>
          <w:tcPr>
            <w:tcW w:w="391" w:type="dxa"/>
            <w:vAlign w:val="center"/>
          </w:tcPr>
          <w:p w14:paraId="3498378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55A84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0" w:type="dxa"/>
            <w:vMerge w:val="continue"/>
            <w:vAlign w:val="center"/>
          </w:tcPr>
          <w:p w14:paraId="530388F3">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7E9CD241">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396" w:type="dxa"/>
            <w:vAlign w:val="center"/>
          </w:tcPr>
          <w:p w14:paraId="65937FA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901" w:type="dxa"/>
            <w:vAlign w:val="center"/>
          </w:tcPr>
          <w:p w14:paraId="5204032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000009G</w:t>
            </w:r>
          </w:p>
          <w:p w14:paraId="00278B9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000059G</w:t>
            </w:r>
          </w:p>
          <w:p w14:paraId="5C45ABD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000029G</w:t>
            </w:r>
          </w:p>
          <w:p w14:paraId="3281497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000039G</w:t>
            </w:r>
          </w:p>
        </w:tc>
        <w:tc>
          <w:tcPr>
            <w:tcW w:w="2322" w:type="dxa"/>
            <w:vAlign w:val="center"/>
          </w:tcPr>
          <w:p w14:paraId="3DACC31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形势与政策</w:t>
            </w:r>
          </w:p>
        </w:tc>
        <w:tc>
          <w:tcPr>
            <w:tcW w:w="437" w:type="dxa"/>
            <w:vAlign w:val="center"/>
          </w:tcPr>
          <w:p w14:paraId="099BA15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B</w:t>
            </w:r>
          </w:p>
        </w:tc>
        <w:tc>
          <w:tcPr>
            <w:tcW w:w="490" w:type="dxa"/>
            <w:vAlign w:val="center"/>
          </w:tcPr>
          <w:p w14:paraId="61D04D1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32</w:t>
            </w:r>
          </w:p>
        </w:tc>
        <w:tc>
          <w:tcPr>
            <w:tcW w:w="573" w:type="dxa"/>
            <w:vAlign w:val="center"/>
          </w:tcPr>
          <w:p w14:paraId="1F60A1B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24</w:t>
            </w:r>
          </w:p>
        </w:tc>
        <w:tc>
          <w:tcPr>
            <w:tcW w:w="509" w:type="dxa"/>
            <w:vAlign w:val="center"/>
          </w:tcPr>
          <w:p w14:paraId="1D55664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484" w:type="dxa"/>
            <w:vAlign w:val="center"/>
          </w:tcPr>
          <w:p w14:paraId="0673783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426" w:type="dxa"/>
            <w:vAlign w:val="center"/>
          </w:tcPr>
          <w:p w14:paraId="040678A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427" w:type="dxa"/>
            <w:vAlign w:val="center"/>
          </w:tcPr>
          <w:p w14:paraId="07AC36B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500" w:type="dxa"/>
            <w:vAlign w:val="center"/>
          </w:tcPr>
          <w:p w14:paraId="51E18F7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488" w:type="dxa"/>
            <w:vAlign w:val="center"/>
          </w:tcPr>
          <w:p w14:paraId="7FF8272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439" w:type="dxa"/>
            <w:vAlign w:val="center"/>
          </w:tcPr>
          <w:p w14:paraId="66D2A74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28" w:type="dxa"/>
            <w:vAlign w:val="center"/>
          </w:tcPr>
          <w:p w14:paraId="281124F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609" w:type="dxa"/>
            <w:vAlign w:val="center"/>
          </w:tcPr>
          <w:p w14:paraId="7679456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⑤</w:t>
            </w:r>
          </w:p>
        </w:tc>
        <w:tc>
          <w:tcPr>
            <w:tcW w:w="391" w:type="dxa"/>
            <w:vAlign w:val="center"/>
          </w:tcPr>
          <w:p w14:paraId="4BAF10A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0188A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0" w:type="dxa"/>
            <w:vMerge w:val="continue"/>
            <w:vAlign w:val="center"/>
          </w:tcPr>
          <w:p w14:paraId="07D874A5">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411DAEDC">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396" w:type="dxa"/>
            <w:vAlign w:val="center"/>
          </w:tcPr>
          <w:p w14:paraId="293241F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7</w:t>
            </w:r>
          </w:p>
        </w:tc>
        <w:tc>
          <w:tcPr>
            <w:tcW w:w="901" w:type="dxa"/>
            <w:vAlign w:val="center"/>
          </w:tcPr>
          <w:p w14:paraId="32547F9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000005G</w:t>
            </w:r>
          </w:p>
          <w:p w14:paraId="358D2F2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000015G</w:t>
            </w:r>
          </w:p>
        </w:tc>
        <w:tc>
          <w:tcPr>
            <w:tcW w:w="2322" w:type="dxa"/>
            <w:vAlign w:val="center"/>
          </w:tcPr>
          <w:p w14:paraId="2B6D72A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大学英语</w:t>
            </w:r>
          </w:p>
        </w:tc>
        <w:tc>
          <w:tcPr>
            <w:tcW w:w="437" w:type="dxa"/>
            <w:vAlign w:val="center"/>
          </w:tcPr>
          <w:p w14:paraId="483C32B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A</w:t>
            </w:r>
          </w:p>
        </w:tc>
        <w:tc>
          <w:tcPr>
            <w:tcW w:w="490" w:type="dxa"/>
            <w:vAlign w:val="center"/>
          </w:tcPr>
          <w:p w14:paraId="709352D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128</w:t>
            </w:r>
          </w:p>
        </w:tc>
        <w:tc>
          <w:tcPr>
            <w:tcW w:w="573" w:type="dxa"/>
            <w:vAlign w:val="center"/>
          </w:tcPr>
          <w:p w14:paraId="13420A7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128</w:t>
            </w:r>
          </w:p>
        </w:tc>
        <w:tc>
          <w:tcPr>
            <w:tcW w:w="509" w:type="dxa"/>
            <w:vAlign w:val="center"/>
          </w:tcPr>
          <w:p w14:paraId="3CBCB43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84" w:type="dxa"/>
            <w:vAlign w:val="center"/>
          </w:tcPr>
          <w:p w14:paraId="5830CC3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426" w:type="dxa"/>
            <w:vAlign w:val="center"/>
          </w:tcPr>
          <w:p w14:paraId="03CB889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64</w:t>
            </w:r>
          </w:p>
        </w:tc>
        <w:tc>
          <w:tcPr>
            <w:tcW w:w="427" w:type="dxa"/>
            <w:vAlign w:val="center"/>
          </w:tcPr>
          <w:p w14:paraId="38C0087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64</w:t>
            </w:r>
          </w:p>
        </w:tc>
        <w:tc>
          <w:tcPr>
            <w:tcW w:w="500" w:type="dxa"/>
            <w:vAlign w:val="center"/>
          </w:tcPr>
          <w:p w14:paraId="4E1B2A8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88" w:type="dxa"/>
            <w:vAlign w:val="center"/>
          </w:tcPr>
          <w:p w14:paraId="04E7817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39" w:type="dxa"/>
            <w:vAlign w:val="center"/>
          </w:tcPr>
          <w:p w14:paraId="3483F89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28" w:type="dxa"/>
            <w:vAlign w:val="center"/>
          </w:tcPr>
          <w:p w14:paraId="1D2AEF6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609" w:type="dxa"/>
            <w:vAlign w:val="center"/>
          </w:tcPr>
          <w:p w14:paraId="57AF2B3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sz w:val="18"/>
                <w:szCs w:val="18"/>
              </w:rPr>
              <w:t>④⑤</w:t>
            </w:r>
          </w:p>
        </w:tc>
        <w:tc>
          <w:tcPr>
            <w:tcW w:w="391" w:type="dxa"/>
            <w:vAlign w:val="center"/>
          </w:tcPr>
          <w:p w14:paraId="06F5055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3C048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0" w:type="dxa"/>
            <w:vMerge w:val="continue"/>
            <w:vAlign w:val="center"/>
          </w:tcPr>
          <w:p w14:paraId="32FA090B">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2C1A8A7F">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396" w:type="dxa"/>
            <w:vAlign w:val="center"/>
          </w:tcPr>
          <w:p w14:paraId="0921B30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901" w:type="dxa"/>
            <w:vAlign w:val="center"/>
          </w:tcPr>
          <w:p w14:paraId="1EF4284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0000</w:t>
            </w:r>
            <w:r>
              <w:rPr>
                <w:rFonts w:hint="eastAsia" w:ascii="宋体" w:hAnsi="宋体" w:cs="宋体"/>
                <w:color w:val="000000"/>
                <w:kern w:val="0"/>
                <w:sz w:val="18"/>
                <w:szCs w:val="18"/>
                <w:lang w:val="en-US" w:eastAsia="zh-CN"/>
              </w:rPr>
              <w:t>1</w:t>
            </w:r>
            <w:r>
              <w:rPr>
                <w:rFonts w:hint="eastAsia" w:ascii="宋体" w:hAnsi="宋体" w:cs="宋体"/>
                <w:color w:val="000000"/>
                <w:kern w:val="0"/>
                <w:sz w:val="18"/>
                <w:szCs w:val="18"/>
              </w:rPr>
              <w:t>6G</w:t>
            </w:r>
          </w:p>
        </w:tc>
        <w:tc>
          <w:tcPr>
            <w:tcW w:w="2322" w:type="dxa"/>
            <w:vAlign w:val="center"/>
          </w:tcPr>
          <w:p w14:paraId="6005FD9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经济数学</w:t>
            </w:r>
          </w:p>
        </w:tc>
        <w:tc>
          <w:tcPr>
            <w:tcW w:w="437" w:type="dxa"/>
            <w:vAlign w:val="center"/>
          </w:tcPr>
          <w:p w14:paraId="737E2BC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A</w:t>
            </w:r>
          </w:p>
        </w:tc>
        <w:tc>
          <w:tcPr>
            <w:tcW w:w="490" w:type="dxa"/>
            <w:vAlign w:val="center"/>
          </w:tcPr>
          <w:p w14:paraId="2711C36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64</w:t>
            </w:r>
          </w:p>
        </w:tc>
        <w:tc>
          <w:tcPr>
            <w:tcW w:w="573" w:type="dxa"/>
            <w:vAlign w:val="center"/>
          </w:tcPr>
          <w:p w14:paraId="406E955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64</w:t>
            </w:r>
          </w:p>
        </w:tc>
        <w:tc>
          <w:tcPr>
            <w:tcW w:w="509" w:type="dxa"/>
            <w:vAlign w:val="center"/>
          </w:tcPr>
          <w:p w14:paraId="1BBEBD3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84" w:type="dxa"/>
            <w:vAlign w:val="center"/>
          </w:tcPr>
          <w:p w14:paraId="50A3629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426" w:type="dxa"/>
            <w:vAlign w:val="center"/>
          </w:tcPr>
          <w:p w14:paraId="426BC0A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64</w:t>
            </w:r>
          </w:p>
        </w:tc>
        <w:tc>
          <w:tcPr>
            <w:tcW w:w="427" w:type="dxa"/>
            <w:vAlign w:val="center"/>
          </w:tcPr>
          <w:p w14:paraId="3E24156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500" w:type="dxa"/>
            <w:vAlign w:val="center"/>
          </w:tcPr>
          <w:p w14:paraId="18AA36F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88" w:type="dxa"/>
            <w:vAlign w:val="center"/>
          </w:tcPr>
          <w:p w14:paraId="5DC9D58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39" w:type="dxa"/>
            <w:vAlign w:val="center"/>
          </w:tcPr>
          <w:p w14:paraId="66E16A9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28" w:type="dxa"/>
            <w:vAlign w:val="center"/>
          </w:tcPr>
          <w:p w14:paraId="6B64C14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609" w:type="dxa"/>
            <w:vAlign w:val="center"/>
          </w:tcPr>
          <w:p w14:paraId="50882FD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①</w:t>
            </w:r>
          </w:p>
        </w:tc>
        <w:tc>
          <w:tcPr>
            <w:tcW w:w="391" w:type="dxa"/>
            <w:vAlign w:val="center"/>
          </w:tcPr>
          <w:p w14:paraId="525EBFE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5C3AD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50" w:type="dxa"/>
            <w:vMerge w:val="continue"/>
            <w:vAlign w:val="center"/>
          </w:tcPr>
          <w:p w14:paraId="677A13DB">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13601C7D">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396" w:type="dxa"/>
            <w:vAlign w:val="center"/>
          </w:tcPr>
          <w:p w14:paraId="05995BA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9</w:t>
            </w:r>
          </w:p>
        </w:tc>
        <w:tc>
          <w:tcPr>
            <w:tcW w:w="901" w:type="dxa"/>
            <w:vAlign w:val="center"/>
          </w:tcPr>
          <w:p w14:paraId="7010931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000004G</w:t>
            </w:r>
          </w:p>
        </w:tc>
        <w:tc>
          <w:tcPr>
            <w:tcW w:w="2322" w:type="dxa"/>
            <w:vAlign w:val="center"/>
          </w:tcPr>
          <w:p w14:paraId="007BD7C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大学语文</w:t>
            </w:r>
          </w:p>
        </w:tc>
        <w:tc>
          <w:tcPr>
            <w:tcW w:w="437" w:type="dxa"/>
            <w:vAlign w:val="center"/>
          </w:tcPr>
          <w:p w14:paraId="2CA5FBF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A</w:t>
            </w:r>
          </w:p>
        </w:tc>
        <w:tc>
          <w:tcPr>
            <w:tcW w:w="490" w:type="dxa"/>
            <w:vAlign w:val="center"/>
          </w:tcPr>
          <w:p w14:paraId="78601A7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32</w:t>
            </w:r>
          </w:p>
        </w:tc>
        <w:tc>
          <w:tcPr>
            <w:tcW w:w="573" w:type="dxa"/>
            <w:vAlign w:val="center"/>
          </w:tcPr>
          <w:p w14:paraId="22F0A6E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32</w:t>
            </w:r>
          </w:p>
        </w:tc>
        <w:tc>
          <w:tcPr>
            <w:tcW w:w="509" w:type="dxa"/>
            <w:vAlign w:val="center"/>
          </w:tcPr>
          <w:p w14:paraId="1134AE5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84" w:type="dxa"/>
            <w:vAlign w:val="center"/>
          </w:tcPr>
          <w:p w14:paraId="378E220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426" w:type="dxa"/>
            <w:vAlign w:val="center"/>
          </w:tcPr>
          <w:p w14:paraId="7EEE313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32</w:t>
            </w:r>
          </w:p>
        </w:tc>
        <w:tc>
          <w:tcPr>
            <w:tcW w:w="427" w:type="dxa"/>
            <w:vAlign w:val="center"/>
          </w:tcPr>
          <w:p w14:paraId="691A07E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500" w:type="dxa"/>
            <w:vAlign w:val="center"/>
          </w:tcPr>
          <w:p w14:paraId="6FFD30C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88" w:type="dxa"/>
            <w:vAlign w:val="center"/>
          </w:tcPr>
          <w:p w14:paraId="513F9EE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39" w:type="dxa"/>
            <w:vAlign w:val="center"/>
          </w:tcPr>
          <w:p w14:paraId="535D32E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28" w:type="dxa"/>
            <w:vAlign w:val="center"/>
          </w:tcPr>
          <w:p w14:paraId="1C6E0CC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609" w:type="dxa"/>
            <w:vAlign w:val="center"/>
          </w:tcPr>
          <w:p w14:paraId="0400652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⑤</w:t>
            </w:r>
          </w:p>
        </w:tc>
        <w:tc>
          <w:tcPr>
            <w:tcW w:w="391" w:type="dxa"/>
            <w:vAlign w:val="center"/>
          </w:tcPr>
          <w:p w14:paraId="3F730ED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76355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350" w:type="dxa"/>
            <w:vMerge w:val="continue"/>
            <w:vAlign w:val="center"/>
          </w:tcPr>
          <w:p w14:paraId="58B5B429">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7D2E52DC">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396" w:type="dxa"/>
            <w:vAlign w:val="center"/>
          </w:tcPr>
          <w:p w14:paraId="4AFF97A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901" w:type="dxa"/>
            <w:vAlign w:val="center"/>
          </w:tcPr>
          <w:p w14:paraId="09E68E2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bookmarkStart w:id="30" w:name="OLE_LINK1"/>
            <w:r>
              <w:rPr>
                <w:rFonts w:hint="eastAsia" w:ascii="宋体" w:hAnsi="宋体" w:cs="宋体"/>
                <w:color w:val="000000"/>
                <w:kern w:val="0"/>
                <w:sz w:val="18"/>
                <w:szCs w:val="18"/>
              </w:rPr>
              <w:t>000007G</w:t>
            </w:r>
            <w:bookmarkEnd w:id="30"/>
            <w:r>
              <w:rPr>
                <w:rFonts w:hint="eastAsia" w:ascii="宋体" w:hAnsi="宋体" w:cs="宋体"/>
                <w:color w:val="000000"/>
                <w:kern w:val="0"/>
                <w:sz w:val="18"/>
                <w:szCs w:val="18"/>
              </w:rPr>
              <w:t>000017G000027G</w:t>
            </w:r>
          </w:p>
        </w:tc>
        <w:tc>
          <w:tcPr>
            <w:tcW w:w="2322" w:type="dxa"/>
            <w:vAlign w:val="center"/>
          </w:tcPr>
          <w:p w14:paraId="51D31B8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大学体育</w:t>
            </w:r>
          </w:p>
        </w:tc>
        <w:tc>
          <w:tcPr>
            <w:tcW w:w="437" w:type="dxa"/>
            <w:vAlign w:val="center"/>
          </w:tcPr>
          <w:p w14:paraId="0335243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C</w:t>
            </w:r>
          </w:p>
        </w:tc>
        <w:tc>
          <w:tcPr>
            <w:tcW w:w="490" w:type="dxa"/>
            <w:vAlign w:val="center"/>
          </w:tcPr>
          <w:p w14:paraId="21B1734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108</w:t>
            </w:r>
          </w:p>
        </w:tc>
        <w:tc>
          <w:tcPr>
            <w:tcW w:w="573" w:type="dxa"/>
            <w:vAlign w:val="center"/>
          </w:tcPr>
          <w:p w14:paraId="0A5180D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509" w:type="dxa"/>
            <w:vAlign w:val="center"/>
          </w:tcPr>
          <w:p w14:paraId="16E67D5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102</w:t>
            </w:r>
          </w:p>
        </w:tc>
        <w:tc>
          <w:tcPr>
            <w:tcW w:w="484" w:type="dxa"/>
            <w:vAlign w:val="center"/>
          </w:tcPr>
          <w:p w14:paraId="3DAFB6D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426" w:type="dxa"/>
            <w:vAlign w:val="center"/>
          </w:tcPr>
          <w:p w14:paraId="530801E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36</w:t>
            </w:r>
          </w:p>
        </w:tc>
        <w:tc>
          <w:tcPr>
            <w:tcW w:w="427" w:type="dxa"/>
            <w:vAlign w:val="center"/>
          </w:tcPr>
          <w:p w14:paraId="47761E8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36</w:t>
            </w:r>
          </w:p>
        </w:tc>
        <w:tc>
          <w:tcPr>
            <w:tcW w:w="500" w:type="dxa"/>
            <w:vAlign w:val="center"/>
          </w:tcPr>
          <w:p w14:paraId="136050C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36</w:t>
            </w:r>
          </w:p>
        </w:tc>
        <w:tc>
          <w:tcPr>
            <w:tcW w:w="488" w:type="dxa"/>
            <w:vAlign w:val="center"/>
          </w:tcPr>
          <w:p w14:paraId="467E804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39" w:type="dxa"/>
            <w:vAlign w:val="center"/>
          </w:tcPr>
          <w:p w14:paraId="567FAA3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28" w:type="dxa"/>
            <w:vAlign w:val="center"/>
          </w:tcPr>
          <w:p w14:paraId="37022DA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609" w:type="dxa"/>
            <w:vAlign w:val="center"/>
          </w:tcPr>
          <w:p w14:paraId="1DBF24B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sz w:val="18"/>
                <w:szCs w:val="18"/>
              </w:rPr>
              <w:t>③</w:t>
            </w:r>
          </w:p>
        </w:tc>
        <w:tc>
          <w:tcPr>
            <w:tcW w:w="391" w:type="dxa"/>
            <w:vAlign w:val="center"/>
          </w:tcPr>
          <w:p w14:paraId="15A8D9C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324F6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350" w:type="dxa"/>
            <w:vMerge w:val="continue"/>
            <w:vAlign w:val="center"/>
          </w:tcPr>
          <w:p w14:paraId="4230B2DA">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45BC4040">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396" w:type="dxa"/>
            <w:vAlign w:val="center"/>
          </w:tcPr>
          <w:p w14:paraId="19B5C6B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11</w:t>
            </w:r>
          </w:p>
        </w:tc>
        <w:tc>
          <w:tcPr>
            <w:tcW w:w="901" w:type="dxa"/>
            <w:vAlign w:val="center"/>
          </w:tcPr>
          <w:p w14:paraId="33B9F18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000013G</w:t>
            </w:r>
          </w:p>
        </w:tc>
        <w:tc>
          <w:tcPr>
            <w:tcW w:w="2322" w:type="dxa"/>
            <w:vAlign w:val="center"/>
          </w:tcPr>
          <w:p w14:paraId="07EB1E7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大学生心理健康教育</w:t>
            </w:r>
          </w:p>
        </w:tc>
        <w:tc>
          <w:tcPr>
            <w:tcW w:w="437" w:type="dxa"/>
            <w:vAlign w:val="center"/>
          </w:tcPr>
          <w:p w14:paraId="372C2D7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A</w:t>
            </w:r>
          </w:p>
        </w:tc>
        <w:tc>
          <w:tcPr>
            <w:tcW w:w="490" w:type="dxa"/>
            <w:vAlign w:val="center"/>
          </w:tcPr>
          <w:p w14:paraId="4B9114B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32</w:t>
            </w:r>
          </w:p>
        </w:tc>
        <w:tc>
          <w:tcPr>
            <w:tcW w:w="573" w:type="dxa"/>
            <w:vAlign w:val="center"/>
          </w:tcPr>
          <w:p w14:paraId="7297975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32</w:t>
            </w:r>
          </w:p>
        </w:tc>
        <w:tc>
          <w:tcPr>
            <w:tcW w:w="509" w:type="dxa"/>
            <w:vAlign w:val="center"/>
          </w:tcPr>
          <w:p w14:paraId="4EC2E3E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84" w:type="dxa"/>
            <w:vAlign w:val="center"/>
          </w:tcPr>
          <w:p w14:paraId="34FA480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426" w:type="dxa"/>
            <w:vAlign w:val="center"/>
          </w:tcPr>
          <w:p w14:paraId="7A9E50D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32</w:t>
            </w:r>
          </w:p>
        </w:tc>
        <w:tc>
          <w:tcPr>
            <w:tcW w:w="427" w:type="dxa"/>
            <w:vAlign w:val="center"/>
          </w:tcPr>
          <w:p w14:paraId="274F809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500" w:type="dxa"/>
            <w:vAlign w:val="center"/>
          </w:tcPr>
          <w:p w14:paraId="745A398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88" w:type="dxa"/>
            <w:vAlign w:val="center"/>
          </w:tcPr>
          <w:p w14:paraId="0F6C3CB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39" w:type="dxa"/>
            <w:vAlign w:val="center"/>
          </w:tcPr>
          <w:p w14:paraId="762852D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28" w:type="dxa"/>
            <w:vAlign w:val="center"/>
          </w:tcPr>
          <w:p w14:paraId="58BF517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609" w:type="dxa"/>
            <w:vAlign w:val="center"/>
          </w:tcPr>
          <w:p w14:paraId="3E77134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sz w:val="18"/>
                <w:szCs w:val="18"/>
              </w:rPr>
              <w:t>⑤</w:t>
            </w:r>
          </w:p>
        </w:tc>
        <w:tc>
          <w:tcPr>
            <w:tcW w:w="391" w:type="dxa"/>
            <w:vAlign w:val="center"/>
          </w:tcPr>
          <w:p w14:paraId="423F55F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3B9D4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0" w:type="dxa"/>
            <w:vMerge w:val="continue"/>
            <w:vAlign w:val="center"/>
          </w:tcPr>
          <w:p w14:paraId="19A05F76">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3688E563">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396" w:type="dxa"/>
            <w:vAlign w:val="center"/>
          </w:tcPr>
          <w:p w14:paraId="57C4012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12</w:t>
            </w:r>
          </w:p>
        </w:tc>
        <w:tc>
          <w:tcPr>
            <w:tcW w:w="901" w:type="dxa"/>
            <w:vAlign w:val="center"/>
          </w:tcPr>
          <w:p w14:paraId="7005814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000003G</w:t>
            </w:r>
          </w:p>
        </w:tc>
        <w:tc>
          <w:tcPr>
            <w:tcW w:w="2322" w:type="dxa"/>
            <w:vAlign w:val="center"/>
          </w:tcPr>
          <w:p w14:paraId="340F209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sz w:val="18"/>
                <w:szCs w:val="18"/>
              </w:rPr>
              <w:t>职业发展与就业指导</w:t>
            </w:r>
          </w:p>
        </w:tc>
        <w:tc>
          <w:tcPr>
            <w:tcW w:w="437" w:type="dxa"/>
            <w:vAlign w:val="center"/>
          </w:tcPr>
          <w:p w14:paraId="691C8F8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B</w:t>
            </w:r>
          </w:p>
        </w:tc>
        <w:tc>
          <w:tcPr>
            <w:tcW w:w="490" w:type="dxa"/>
            <w:vAlign w:val="center"/>
          </w:tcPr>
          <w:p w14:paraId="4AAE16F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3</w:t>
            </w:r>
            <w:r>
              <w:rPr>
                <w:rFonts w:hint="eastAsia" w:ascii="宋体" w:hAnsi="宋体" w:cs="宋体"/>
                <w:color w:val="000000"/>
                <w:kern w:val="0"/>
                <w:sz w:val="18"/>
                <w:szCs w:val="18"/>
              </w:rPr>
              <w:t>2</w:t>
            </w:r>
          </w:p>
        </w:tc>
        <w:tc>
          <w:tcPr>
            <w:tcW w:w="573" w:type="dxa"/>
            <w:vAlign w:val="center"/>
          </w:tcPr>
          <w:p w14:paraId="3BAF6A2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24</w:t>
            </w:r>
          </w:p>
        </w:tc>
        <w:tc>
          <w:tcPr>
            <w:tcW w:w="509" w:type="dxa"/>
            <w:vAlign w:val="center"/>
          </w:tcPr>
          <w:p w14:paraId="23C08EC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8</w:t>
            </w:r>
          </w:p>
        </w:tc>
        <w:tc>
          <w:tcPr>
            <w:tcW w:w="484" w:type="dxa"/>
            <w:vAlign w:val="center"/>
          </w:tcPr>
          <w:p w14:paraId="36838BB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2</w:t>
            </w:r>
          </w:p>
        </w:tc>
        <w:tc>
          <w:tcPr>
            <w:tcW w:w="426" w:type="dxa"/>
            <w:vAlign w:val="center"/>
          </w:tcPr>
          <w:p w14:paraId="1D8CA2D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32</w:t>
            </w:r>
          </w:p>
        </w:tc>
        <w:tc>
          <w:tcPr>
            <w:tcW w:w="427" w:type="dxa"/>
            <w:vAlign w:val="center"/>
          </w:tcPr>
          <w:p w14:paraId="068D56D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500" w:type="dxa"/>
            <w:vAlign w:val="center"/>
          </w:tcPr>
          <w:p w14:paraId="021AA0B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88" w:type="dxa"/>
            <w:vAlign w:val="center"/>
          </w:tcPr>
          <w:p w14:paraId="5522190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39" w:type="dxa"/>
            <w:vAlign w:val="center"/>
          </w:tcPr>
          <w:p w14:paraId="26BFC16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28" w:type="dxa"/>
            <w:vAlign w:val="center"/>
          </w:tcPr>
          <w:p w14:paraId="1286E69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609" w:type="dxa"/>
            <w:vAlign w:val="center"/>
          </w:tcPr>
          <w:p w14:paraId="6385D3C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sz w:val="18"/>
                <w:szCs w:val="18"/>
              </w:rPr>
              <w:t>⑩</w:t>
            </w:r>
          </w:p>
        </w:tc>
        <w:tc>
          <w:tcPr>
            <w:tcW w:w="391" w:type="dxa"/>
            <w:vAlign w:val="center"/>
          </w:tcPr>
          <w:p w14:paraId="7A3C7D3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174F7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0" w:type="dxa"/>
            <w:vMerge w:val="continue"/>
            <w:vAlign w:val="center"/>
          </w:tcPr>
          <w:p w14:paraId="5BDE579C">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4A96DCAE">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396" w:type="dxa"/>
            <w:vAlign w:val="center"/>
          </w:tcPr>
          <w:p w14:paraId="69B44E5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13</w:t>
            </w:r>
          </w:p>
        </w:tc>
        <w:tc>
          <w:tcPr>
            <w:tcW w:w="901" w:type="dxa"/>
            <w:vAlign w:val="center"/>
          </w:tcPr>
          <w:p w14:paraId="770E676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000043G</w:t>
            </w:r>
          </w:p>
        </w:tc>
        <w:tc>
          <w:tcPr>
            <w:tcW w:w="2322" w:type="dxa"/>
            <w:vAlign w:val="center"/>
          </w:tcPr>
          <w:p w14:paraId="408DA37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sz w:val="18"/>
                <w:szCs w:val="18"/>
              </w:rPr>
              <w:t>创新创业教育</w:t>
            </w:r>
          </w:p>
        </w:tc>
        <w:tc>
          <w:tcPr>
            <w:tcW w:w="437" w:type="dxa"/>
            <w:vAlign w:val="center"/>
          </w:tcPr>
          <w:p w14:paraId="64F23B8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A</w:t>
            </w:r>
          </w:p>
        </w:tc>
        <w:tc>
          <w:tcPr>
            <w:tcW w:w="490" w:type="dxa"/>
            <w:vAlign w:val="center"/>
          </w:tcPr>
          <w:p w14:paraId="19C2A6F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16</w:t>
            </w:r>
          </w:p>
        </w:tc>
        <w:tc>
          <w:tcPr>
            <w:tcW w:w="573" w:type="dxa"/>
            <w:vAlign w:val="center"/>
          </w:tcPr>
          <w:p w14:paraId="59A6F80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16</w:t>
            </w:r>
          </w:p>
        </w:tc>
        <w:tc>
          <w:tcPr>
            <w:tcW w:w="509" w:type="dxa"/>
            <w:vAlign w:val="center"/>
          </w:tcPr>
          <w:p w14:paraId="4C0B21F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84" w:type="dxa"/>
            <w:vAlign w:val="center"/>
          </w:tcPr>
          <w:p w14:paraId="5CE7367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426" w:type="dxa"/>
            <w:vAlign w:val="center"/>
          </w:tcPr>
          <w:p w14:paraId="43376A1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27" w:type="dxa"/>
            <w:vAlign w:val="center"/>
          </w:tcPr>
          <w:p w14:paraId="5658449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500" w:type="dxa"/>
            <w:vAlign w:val="center"/>
          </w:tcPr>
          <w:p w14:paraId="5E091F7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16</w:t>
            </w:r>
          </w:p>
        </w:tc>
        <w:tc>
          <w:tcPr>
            <w:tcW w:w="488" w:type="dxa"/>
            <w:vAlign w:val="center"/>
          </w:tcPr>
          <w:p w14:paraId="430943C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39" w:type="dxa"/>
            <w:vAlign w:val="center"/>
          </w:tcPr>
          <w:p w14:paraId="3C40C03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28" w:type="dxa"/>
            <w:vAlign w:val="center"/>
          </w:tcPr>
          <w:p w14:paraId="2C7FEDF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609" w:type="dxa"/>
            <w:vAlign w:val="center"/>
          </w:tcPr>
          <w:p w14:paraId="1588298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sz w:val="18"/>
                <w:szCs w:val="18"/>
              </w:rPr>
              <w:t>⑩</w:t>
            </w:r>
          </w:p>
        </w:tc>
        <w:tc>
          <w:tcPr>
            <w:tcW w:w="391" w:type="dxa"/>
            <w:vAlign w:val="center"/>
          </w:tcPr>
          <w:p w14:paraId="7AC3B40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15BE9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7E0AE9AB">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6F04DE8B">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396" w:type="dxa"/>
            <w:vAlign w:val="center"/>
          </w:tcPr>
          <w:p w14:paraId="22E574B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14</w:t>
            </w:r>
          </w:p>
        </w:tc>
        <w:tc>
          <w:tcPr>
            <w:tcW w:w="901" w:type="dxa"/>
            <w:vAlign w:val="center"/>
          </w:tcPr>
          <w:p w14:paraId="3869CA6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000002G</w:t>
            </w:r>
          </w:p>
        </w:tc>
        <w:tc>
          <w:tcPr>
            <w:tcW w:w="2322" w:type="dxa"/>
            <w:vAlign w:val="center"/>
          </w:tcPr>
          <w:p w14:paraId="6FEF2BF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信息技能</w:t>
            </w:r>
          </w:p>
        </w:tc>
        <w:tc>
          <w:tcPr>
            <w:tcW w:w="437" w:type="dxa"/>
            <w:vAlign w:val="center"/>
          </w:tcPr>
          <w:p w14:paraId="193F2E9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B</w:t>
            </w:r>
          </w:p>
        </w:tc>
        <w:tc>
          <w:tcPr>
            <w:tcW w:w="490" w:type="dxa"/>
            <w:vAlign w:val="center"/>
          </w:tcPr>
          <w:p w14:paraId="49FCB80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64</w:t>
            </w:r>
          </w:p>
        </w:tc>
        <w:tc>
          <w:tcPr>
            <w:tcW w:w="573" w:type="dxa"/>
            <w:vAlign w:val="center"/>
          </w:tcPr>
          <w:p w14:paraId="45F322E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32</w:t>
            </w:r>
          </w:p>
        </w:tc>
        <w:tc>
          <w:tcPr>
            <w:tcW w:w="509" w:type="dxa"/>
            <w:vAlign w:val="center"/>
          </w:tcPr>
          <w:p w14:paraId="16AACD5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32</w:t>
            </w:r>
          </w:p>
        </w:tc>
        <w:tc>
          <w:tcPr>
            <w:tcW w:w="484" w:type="dxa"/>
            <w:vAlign w:val="center"/>
          </w:tcPr>
          <w:p w14:paraId="24EF5CF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426" w:type="dxa"/>
            <w:vAlign w:val="center"/>
          </w:tcPr>
          <w:p w14:paraId="4F8767A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64</w:t>
            </w:r>
          </w:p>
        </w:tc>
        <w:tc>
          <w:tcPr>
            <w:tcW w:w="427" w:type="dxa"/>
            <w:vAlign w:val="center"/>
          </w:tcPr>
          <w:p w14:paraId="7ACB3CF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500" w:type="dxa"/>
            <w:vAlign w:val="center"/>
          </w:tcPr>
          <w:p w14:paraId="485DE59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88" w:type="dxa"/>
            <w:vAlign w:val="center"/>
          </w:tcPr>
          <w:p w14:paraId="7ECB4C1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39" w:type="dxa"/>
            <w:vAlign w:val="center"/>
          </w:tcPr>
          <w:p w14:paraId="69693EC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28" w:type="dxa"/>
            <w:vAlign w:val="center"/>
          </w:tcPr>
          <w:p w14:paraId="5F78A81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609" w:type="dxa"/>
            <w:vAlign w:val="center"/>
          </w:tcPr>
          <w:p w14:paraId="1FF8258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sz w:val="18"/>
                <w:szCs w:val="18"/>
              </w:rPr>
              <w:t>⑩</w:t>
            </w:r>
          </w:p>
        </w:tc>
        <w:tc>
          <w:tcPr>
            <w:tcW w:w="391" w:type="dxa"/>
            <w:vAlign w:val="center"/>
          </w:tcPr>
          <w:p w14:paraId="09CF245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50476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5E84BD2C">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7F613213">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396" w:type="dxa"/>
            <w:vAlign w:val="center"/>
          </w:tcPr>
          <w:p w14:paraId="2339811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15</w:t>
            </w:r>
          </w:p>
        </w:tc>
        <w:tc>
          <w:tcPr>
            <w:tcW w:w="901" w:type="dxa"/>
            <w:vAlign w:val="center"/>
          </w:tcPr>
          <w:p w14:paraId="7B66911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010126Z</w:t>
            </w:r>
          </w:p>
        </w:tc>
        <w:tc>
          <w:tcPr>
            <w:tcW w:w="2322" w:type="dxa"/>
            <w:vAlign w:val="center"/>
          </w:tcPr>
          <w:p w14:paraId="30AE215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人工智能与应用</w:t>
            </w:r>
          </w:p>
        </w:tc>
        <w:tc>
          <w:tcPr>
            <w:tcW w:w="437" w:type="dxa"/>
            <w:vAlign w:val="center"/>
          </w:tcPr>
          <w:p w14:paraId="473C5E7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B</w:t>
            </w:r>
          </w:p>
        </w:tc>
        <w:tc>
          <w:tcPr>
            <w:tcW w:w="490" w:type="dxa"/>
            <w:vAlign w:val="center"/>
          </w:tcPr>
          <w:p w14:paraId="03D1EA1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32</w:t>
            </w:r>
          </w:p>
        </w:tc>
        <w:tc>
          <w:tcPr>
            <w:tcW w:w="573" w:type="dxa"/>
            <w:vAlign w:val="center"/>
          </w:tcPr>
          <w:p w14:paraId="19C6799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16</w:t>
            </w:r>
          </w:p>
        </w:tc>
        <w:tc>
          <w:tcPr>
            <w:tcW w:w="509" w:type="dxa"/>
            <w:vAlign w:val="center"/>
          </w:tcPr>
          <w:p w14:paraId="613B043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16</w:t>
            </w:r>
          </w:p>
        </w:tc>
        <w:tc>
          <w:tcPr>
            <w:tcW w:w="484" w:type="dxa"/>
            <w:vAlign w:val="center"/>
          </w:tcPr>
          <w:p w14:paraId="19F553D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426" w:type="dxa"/>
            <w:vAlign w:val="center"/>
          </w:tcPr>
          <w:p w14:paraId="4694DB8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27" w:type="dxa"/>
            <w:vAlign w:val="center"/>
          </w:tcPr>
          <w:p w14:paraId="7C0397D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32</w:t>
            </w:r>
          </w:p>
        </w:tc>
        <w:tc>
          <w:tcPr>
            <w:tcW w:w="500" w:type="dxa"/>
            <w:vAlign w:val="center"/>
          </w:tcPr>
          <w:p w14:paraId="68C7113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88" w:type="dxa"/>
            <w:vAlign w:val="center"/>
          </w:tcPr>
          <w:p w14:paraId="04E73F9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39" w:type="dxa"/>
            <w:vAlign w:val="center"/>
          </w:tcPr>
          <w:p w14:paraId="3445795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28" w:type="dxa"/>
            <w:vAlign w:val="center"/>
          </w:tcPr>
          <w:p w14:paraId="43F3CC4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609" w:type="dxa"/>
            <w:vAlign w:val="center"/>
          </w:tcPr>
          <w:p w14:paraId="3EA46FF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sz w:val="18"/>
                <w:szCs w:val="18"/>
              </w:rPr>
              <w:t>⑩</w:t>
            </w:r>
          </w:p>
        </w:tc>
        <w:tc>
          <w:tcPr>
            <w:tcW w:w="391" w:type="dxa"/>
            <w:vAlign w:val="center"/>
          </w:tcPr>
          <w:p w14:paraId="35D0328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13B97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19A6A4BF">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5566EAAF">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396" w:type="dxa"/>
            <w:vAlign w:val="center"/>
          </w:tcPr>
          <w:p w14:paraId="22CCEFD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16</w:t>
            </w:r>
          </w:p>
        </w:tc>
        <w:tc>
          <w:tcPr>
            <w:tcW w:w="901" w:type="dxa"/>
            <w:vAlign w:val="center"/>
          </w:tcPr>
          <w:p w14:paraId="16219FB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000023G</w:t>
            </w:r>
          </w:p>
        </w:tc>
        <w:tc>
          <w:tcPr>
            <w:tcW w:w="2322" w:type="dxa"/>
            <w:vAlign w:val="center"/>
          </w:tcPr>
          <w:p w14:paraId="7044E20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劳动教育与实践</w:t>
            </w:r>
          </w:p>
        </w:tc>
        <w:tc>
          <w:tcPr>
            <w:tcW w:w="437" w:type="dxa"/>
            <w:vAlign w:val="center"/>
          </w:tcPr>
          <w:p w14:paraId="6C6E863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B</w:t>
            </w:r>
          </w:p>
        </w:tc>
        <w:tc>
          <w:tcPr>
            <w:tcW w:w="490" w:type="dxa"/>
            <w:vAlign w:val="center"/>
          </w:tcPr>
          <w:p w14:paraId="58A4084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32</w:t>
            </w:r>
          </w:p>
        </w:tc>
        <w:tc>
          <w:tcPr>
            <w:tcW w:w="573" w:type="dxa"/>
            <w:vAlign w:val="center"/>
          </w:tcPr>
          <w:p w14:paraId="6E996A1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16</w:t>
            </w:r>
          </w:p>
        </w:tc>
        <w:tc>
          <w:tcPr>
            <w:tcW w:w="509" w:type="dxa"/>
            <w:vAlign w:val="center"/>
          </w:tcPr>
          <w:p w14:paraId="32636FF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16</w:t>
            </w:r>
          </w:p>
        </w:tc>
        <w:tc>
          <w:tcPr>
            <w:tcW w:w="484" w:type="dxa"/>
            <w:vAlign w:val="center"/>
          </w:tcPr>
          <w:p w14:paraId="5B73837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426" w:type="dxa"/>
            <w:vAlign w:val="center"/>
          </w:tcPr>
          <w:p w14:paraId="5519049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16</w:t>
            </w:r>
          </w:p>
        </w:tc>
        <w:tc>
          <w:tcPr>
            <w:tcW w:w="427" w:type="dxa"/>
            <w:vAlign w:val="center"/>
          </w:tcPr>
          <w:p w14:paraId="20B8765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16</w:t>
            </w:r>
          </w:p>
        </w:tc>
        <w:tc>
          <w:tcPr>
            <w:tcW w:w="500" w:type="dxa"/>
            <w:vAlign w:val="center"/>
          </w:tcPr>
          <w:p w14:paraId="29A6AE3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88" w:type="dxa"/>
            <w:vAlign w:val="center"/>
          </w:tcPr>
          <w:p w14:paraId="0CD864C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39" w:type="dxa"/>
            <w:vAlign w:val="center"/>
          </w:tcPr>
          <w:p w14:paraId="1931C88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28" w:type="dxa"/>
            <w:vAlign w:val="center"/>
          </w:tcPr>
          <w:p w14:paraId="2228DE2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609" w:type="dxa"/>
            <w:vAlign w:val="center"/>
          </w:tcPr>
          <w:p w14:paraId="44BE90F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sz w:val="18"/>
                <w:szCs w:val="18"/>
              </w:rPr>
              <w:t>⑥⑧</w:t>
            </w:r>
          </w:p>
        </w:tc>
        <w:tc>
          <w:tcPr>
            <w:tcW w:w="391" w:type="dxa"/>
            <w:vAlign w:val="center"/>
          </w:tcPr>
          <w:p w14:paraId="692BE3C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26205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20532822">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4731E836">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396" w:type="dxa"/>
            <w:vAlign w:val="center"/>
          </w:tcPr>
          <w:p w14:paraId="058E111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17</w:t>
            </w:r>
          </w:p>
        </w:tc>
        <w:tc>
          <w:tcPr>
            <w:tcW w:w="901" w:type="dxa"/>
            <w:vAlign w:val="center"/>
          </w:tcPr>
          <w:p w14:paraId="6DD0646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000033G</w:t>
            </w:r>
          </w:p>
        </w:tc>
        <w:tc>
          <w:tcPr>
            <w:tcW w:w="2322" w:type="dxa"/>
            <w:vAlign w:val="center"/>
          </w:tcPr>
          <w:p w14:paraId="148A07B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国家安全教育</w:t>
            </w:r>
          </w:p>
        </w:tc>
        <w:tc>
          <w:tcPr>
            <w:tcW w:w="437" w:type="dxa"/>
            <w:vAlign w:val="center"/>
          </w:tcPr>
          <w:p w14:paraId="0CBADF1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A</w:t>
            </w:r>
          </w:p>
        </w:tc>
        <w:tc>
          <w:tcPr>
            <w:tcW w:w="490" w:type="dxa"/>
            <w:vAlign w:val="center"/>
          </w:tcPr>
          <w:p w14:paraId="1D7672F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16</w:t>
            </w:r>
          </w:p>
        </w:tc>
        <w:tc>
          <w:tcPr>
            <w:tcW w:w="573" w:type="dxa"/>
            <w:vAlign w:val="center"/>
          </w:tcPr>
          <w:p w14:paraId="4B5F1C3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16</w:t>
            </w:r>
          </w:p>
        </w:tc>
        <w:tc>
          <w:tcPr>
            <w:tcW w:w="509" w:type="dxa"/>
            <w:vAlign w:val="center"/>
          </w:tcPr>
          <w:p w14:paraId="29C9DC8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84" w:type="dxa"/>
            <w:vAlign w:val="center"/>
          </w:tcPr>
          <w:p w14:paraId="5A5F4E2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426" w:type="dxa"/>
            <w:vAlign w:val="center"/>
          </w:tcPr>
          <w:p w14:paraId="4FD5E61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16</w:t>
            </w:r>
          </w:p>
        </w:tc>
        <w:tc>
          <w:tcPr>
            <w:tcW w:w="427" w:type="dxa"/>
            <w:vAlign w:val="center"/>
          </w:tcPr>
          <w:p w14:paraId="69070A5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500" w:type="dxa"/>
            <w:vAlign w:val="center"/>
          </w:tcPr>
          <w:p w14:paraId="662E7E3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88" w:type="dxa"/>
            <w:vAlign w:val="center"/>
          </w:tcPr>
          <w:p w14:paraId="7ED91B0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39" w:type="dxa"/>
            <w:vAlign w:val="center"/>
          </w:tcPr>
          <w:p w14:paraId="077617D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28" w:type="dxa"/>
            <w:vAlign w:val="center"/>
          </w:tcPr>
          <w:p w14:paraId="50B6950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609" w:type="dxa"/>
            <w:vAlign w:val="center"/>
          </w:tcPr>
          <w:p w14:paraId="2FF82C7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sz w:val="18"/>
                <w:szCs w:val="18"/>
              </w:rPr>
              <w:t>②</w:t>
            </w:r>
          </w:p>
        </w:tc>
        <w:tc>
          <w:tcPr>
            <w:tcW w:w="391" w:type="dxa"/>
            <w:vAlign w:val="center"/>
          </w:tcPr>
          <w:p w14:paraId="7210A15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06C44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0" w:type="dxa"/>
            <w:vMerge w:val="continue"/>
            <w:vAlign w:val="center"/>
          </w:tcPr>
          <w:p w14:paraId="23568CB3">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1124E05E">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1297" w:type="dxa"/>
            <w:gridSpan w:val="2"/>
            <w:vAlign w:val="center"/>
          </w:tcPr>
          <w:p w14:paraId="5A3C501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b/>
                <w:color w:val="000000"/>
                <w:kern w:val="0"/>
                <w:sz w:val="18"/>
                <w:szCs w:val="18"/>
              </w:rPr>
            </w:pPr>
            <w:r>
              <w:rPr>
                <w:rFonts w:hint="eastAsia" w:ascii="宋体" w:hAnsi="宋体" w:cs="宋体"/>
                <w:b/>
                <w:color w:val="000000"/>
                <w:kern w:val="0"/>
                <w:sz w:val="18"/>
                <w:szCs w:val="18"/>
              </w:rPr>
              <w:t>小计</w:t>
            </w:r>
          </w:p>
        </w:tc>
        <w:tc>
          <w:tcPr>
            <w:tcW w:w="2322" w:type="dxa"/>
            <w:vAlign w:val="center"/>
          </w:tcPr>
          <w:p w14:paraId="77FF95C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b/>
                <w:color w:val="000000"/>
                <w:sz w:val="18"/>
                <w:szCs w:val="18"/>
              </w:rPr>
            </w:pPr>
          </w:p>
        </w:tc>
        <w:tc>
          <w:tcPr>
            <w:tcW w:w="437" w:type="dxa"/>
            <w:vAlign w:val="center"/>
          </w:tcPr>
          <w:p w14:paraId="336E21B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rPr>
            </w:pPr>
          </w:p>
        </w:tc>
        <w:tc>
          <w:tcPr>
            <w:tcW w:w="490" w:type="dxa"/>
            <w:vAlign w:val="center"/>
          </w:tcPr>
          <w:p w14:paraId="6944699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864</w:t>
            </w:r>
          </w:p>
        </w:tc>
        <w:tc>
          <w:tcPr>
            <w:tcW w:w="573" w:type="dxa"/>
            <w:vAlign w:val="center"/>
          </w:tcPr>
          <w:p w14:paraId="6FCE14E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538</w:t>
            </w:r>
          </w:p>
        </w:tc>
        <w:tc>
          <w:tcPr>
            <w:tcW w:w="509" w:type="dxa"/>
            <w:vAlign w:val="center"/>
          </w:tcPr>
          <w:p w14:paraId="7381F0A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326</w:t>
            </w:r>
          </w:p>
        </w:tc>
        <w:tc>
          <w:tcPr>
            <w:tcW w:w="484" w:type="dxa"/>
            <w:vAlign w:val="center"/>
          </w:tcPr>
          <w:p w14:paraId="36CDD4D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48</w:t>
            </w:r>
          </w:p>
        </w:tc>
        <w:tc>
          <w:tcPr>
            <w:tcW w:w="426" w:type="dxa"/>
            <w:vAlign w:val="center"/>
          </w:tcPr>
          <w:p w14:paraId="1C19F75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448</w:t>
            </w:r>
          </w:p>
        </w:tc>
        <w:tc>
          <w:tcPr>
            <w:tcW w:w="427" w:type="dxa"/>
            <w:vAlign w:val="center"/>
          </w:tcPr>
          <w:p w14:paraId="4C41030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188</w:t>
            </w:r>
          </w:p>
        </w:tc>
        <w:tc>
          <w:tcPr>
            <w:tcW w:w="500" w:type="dxa"/>
            <w:vAlign w:val="center"/>
          </w:tcPr>
          <w:p w14:paraId="49A5F45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108</w:t>
            </w:r>
          </w:p>
        </w:tc>
        <w:tc>
          <w:tcPr>
            <w:tcW w:w="488" w:type="dxa"/>
            <w:vAlign w:val="center"/>
          </w:tcPr>
          <w:p w14:paraId="12E3FFD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8</w:t>
            </w:r>
          </w:p>
        </w:tc>
        <w:tc>
          <w:tcPr>
            <w:tcW w:w="439" w:type="dxa"/>
            <w:vAlign w:val="center"/>
          </w:tcPr>
          <w:p w14:paraId="1A85E7D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0"/>
                <w:sz w:val="18"/>
                <w:szCs w:val="18"/>
                <w:u w:val="none"/>
                <w:lang w:val="en-US" w:eastAsia="zh-CN"/>
              </w:rPr>
            </w:pPr>
          </w:p>
        </w:tc>
        <w:tc>
          <w:tcPr>
            <w:tcW w:w="428" w:type="dxa"/>
            <w:vAlign w:val="center"/>
          </w:tcPr>
          <w:p w14:paraId="68192F7C">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宋体"/>
                <w:bCs/>
                <w:color w:val="000000"/>
                <w:sz w:val="18"/>
                <w:szCs w:val="18"/>
              </w:rPr>
            </w:pPr>
          </w:p>
        </w:tc>
        <w:tc>
          <w:tcPr>
            <w:tcW w:w="609" w:type="dxa"/>
            <w:vAlign w:val="center"/>
          </w:tcPr>
          <w:p w14:paraId="4D836A84">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宋体"/>
                <w:bCs/>
                <w:color w:val="000000"/>
                <w:sz w:val="18"/>
                <w:szCs w:val="18"/>
              </w:rPr>
            </w:pPr>
          </w:p>
        </w:tc>
        <w:tc>
          <w:tcPr>
            <w:tcW w:w="391" w:type="dxa"/>
            <w:vAlign w:val="center"/>
          </w:tcPr>
          <w:p w14:paraId="6959336E">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宋体"/>
                <w:bCs/>
                <w:color w:val="000000"/>
                <w:sz w:val="18"/>
                <w:szCs w:val="18"/>
              </w:rPr>
            </w:pPr>
          </w:p>
        </w:tc>
      </w:tr>
      <w:tr w14:paraId="3BDB9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50" w:type="dxa"/>
            <w:vMerge w:val="continue"/>
            <w:vAlign w:val="center"/>
          </w:tcPr>
          <w:p w14:paraId="57C1D6D0">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restart"/>
            <w:vAlign w:val="center"/>
          </w:tcPr>
          <w:p w14:paraId="10C417D7">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限选课</w:t>
            </w:r>
          </w:p>
        </w:tc>
        <w:tc>
          <w:tcPr>
            <w:tcW w:w="396" w:type="dxa"/>
            <w:vMerge w:val="restart"/>
            <w:vAlign w:val="center"/>
          </w:tcPr>
          <w:p w14:paraId="2BCB6BB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限选课</w:t>
            </w:r>
          </w:p>
        </w:tc>
        <w:tc>
          <w:tcPr>
            <w:tcW w:w="901" w:type="dxa"/>
            <w:vAlign w:val="center"/>
          </w:tcPr>
          <w:p w14:paraId="76A5A00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w:t>
            </w:r>
          </w:p>
        </w:tc>
        <w:tc>
          <w:tcPr>
            <w:tcW w:w="2322" w:type="dxa"/>
            <w:vMerge w:val="restart"/>
            <w:vAlign w:val="center"/>
          </w:tcPr>
          <w:p w14:paraId="75B6EF4B">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rPr>
                <w:rFonts w:hint="eastAsia" w:ascii="宋体" w:hAnsi="宋体" w:eastAsia="宋体" w:cs="宋体"/>
                <w:bCs/>
                <w:color w:val="000000"/>
                <w:sz w:val="18"/>
                <w:szCs w:val="18"/>
                <w:lang w:eastAsia="zh-CN"/>
              </w:rPr>
            </w:pPr>
            <w:r>
              <w:rPr>
                <w:rFonts w:hint="eastAsia" w:ascii="宋体" w:hAnsi="宋体" w:cs="宋体"/>
                <w:color w:val="000000"/>
                <w:kern w:val="0"/>
                <w:sz w:val="18"/>
                <w:szCs w:val="18"/>
                <w:highlight w:val="none"/>
                <w:lang w:val="en-US" w:eastAsia="zh-CN"/>
              </w:rPr>
              <w:t>从公共选修课清单表中艺术类课程8门课程限选2门，具体开设学期及课程以指导意见为准</w:t>
            </w:r>
          </w:p>
        </w:tc>
        <w:tc>
          <w:tcPr>
            <w:tcW w:w="437" w:type="dxa"/>
            <w:shd w:val="clear" w:color="auto" w:fill="auto"/>
            <w:vAlign w:val="center"/>
          </w:tcPr>
          <w:p w14:paraId="5837405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bCs/>
                <w:color w:val="000000"/>
                <w:kern w:val="2"/>
                <w:sz w:val="18"/>
                <w:szCs w:val="18"/>
                <w:lang w:val="en-US" w:eastAsia="zh-CN" w:bidi="ar-SA"/>
              </w:rPr>
            </w:pPr>
            <w:r>
              <w:rPr>
                <w:rFonts w:hint="eastAsia" w:ascii="宋体" w:hAnsi="宋体" w:eastAsia="宋体" w:cs="宋体"/>
                <w:color w:val="000000"/>
                <w:kern w:val="0"/>
                <w:sz w:val="18"/>
                <w:szCs w:val="18"/>
                <w:highlight w:val="none"/>
                <w:lang w:val="en-US" w:eastAsia="zh-CN"/>
              </w:rPr>
              <w:t>B</w:t>
            </w:r>
          </w:p>
        </w:tc>
        <w:tc>
          <w:tcPr>
            <w:tcW w:w="490" w:type="dxa"/>
            <w:shd w:val="clear" w:color="auto" w:fill="auto"/>
            <w:vAlign w:val="center"/>
          </w:tcPr>
          <w:p w14:paraId="5CD90A4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宋体" w:hAnsi="宋体" w:eastAsia="宋体" w:cs="宋体"/>
                <w:bCs/>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rPr>
              <w:t>32</w:t>
            </w:r>
          </w:p>
        </w:tc>
        <w:tc>
          <w:tcPr>
            <w:tcW w:w="573" w:type="dxa"/>
            <w:shd w:val="clear" w:color="auto" w:fill="auto"/>
            <w:vAlign w:val="center"/>
          </w:tcPr>
          <w:p w14:paraId="414E0B6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宋体" w:hAnsi="宋体" w:eastAsia="宋体" w:cs="宋体"/>
                <w:bCs/>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rPr>
              <w:t>16</w:t>
            </w:r>
          </w:p>
        </w:tc>
        <w:tc>
          <w:tcPr>
            <w:tcW w:w="509" w:type="dxa"/>
            <w:shd w:val="clear" w:color="auto" w:fill="auto"/>
            <w:vAlign w:val="center"/>
          </w:tcPr>
          <w:p w14:paraId="7837EB5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宋体" w:hAnsi="宋体" w:eastAsia="宋体" w:cs="宋体"/>
                <w:bCs/>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rPr>
              <w:t>16</w:t>
            </w:r>
          </w:p>
        </w:tc>
        <w:tc>
          <w:tcPr>
            <w:tcW w:w="484" w:type="dxa"/>
            <w:shd w:val="clear" w:color="auto" w:fill="auto"/>
            <w:vAlign w:val="center"/>
          </w:tcPr>
          <w:p w14:paraId="0C5C6F2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Cs/>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rPr>
              <w:t>2</w:t>
            </w:r>
          </w:p>
        </w:tc>
        <w:tc>
          <w:tcPr>
            <w:tcW w:w="426" w:type="dxa"/>
            <w:shd w:val="clear" w:color="auto" w:fill="auto"/>
            <w:vAlign w:val="center"/>
          </w:tcPr>
          <w:p w14:paraId="7F74AD2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宋体" w:hAnsi="宋体" w:eastAsia="宋体" w:cs="宋体"/>
                <w:bCs/>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rPr>
              <w:t>32</w:t>
            </w:r>
          </w:p>
        </w:tc>
        <w:tc>
          <w:tcPr>
            <w:tcW w:w="427" w:type="dxa"/>
            <w:shd w:val="clear" w:color="auto" w:fill="auto"/>
            <w:vAlign w:val="center"/>
          </w:tcPr>
          <w:p w14:paraId="6996F8C7">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bCs/>
                <w:color w:val="000000"/>
                <w:kern w:val="2"/>
                <w:sz w:val="18"/>
                <w:szCs w:val="18"/>
                <w:lang w:val="en-US" w:eastAsia="zh-CN" w:bidi="ar-SA"/>
              </w:rPr>
            </w:pPr>
          </w:p>
        </w:tc>
        <w:tc>
          <w:tcPr>
            <w:tcW w:w="500" w:type="dxa"/>
            <w:shd w:val="clear" w:color="auto" w:fill="auto"/>
            <w:vAlign w:val="center"/>
          </w:tcPr>
          <w:p w14:paraId="57FEE837">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bCs/>
                <w:color w:val="000000"/>
                <w:kern w:val="2"/>
                <w:sz w:val="18"/>
                <w:szCs w:val="18"/>
                <w:lang w:val="en-US" w:eastAsia="zh-CN" w:bidi="ar-SA"/>
              </w:rPr>
            </w:pPr>
          </w:p>
        </w:tc>
        <w:tc>
          <w:tcPr>
            <w:tcW w:w="488" w:type="dxa"/>
            <w:shd w:val="clear" w:color="auto" w:fill="auto"/>
            <w:vAlign w:val="center"/>
          </w:tcPr>
          <w:p w14:paraId="1084E2BC">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bCs/>
                <w:color w:val="000000"/>
                <w:kern w:val="2"/>
                <w:sz w:val="18"/>
                <w:szCs w:val="18"/>
                <w:lang w:val="en-US" w:eastAsia="zh-CN" w:bidi="ar-SA"/>
              </w:rPr>
            </w:pPr>
          </w:p>
        </w:tc>
        <w:tc>
          <w:tcPr>
            <w:tcW w:w="439" w:type="dxa"/>
            <w:shd w:val="clear" w:color="auto" w:fill="auto"/>
            <w:vAlign w:val="center"/>
          </w:tcPr>
          <w:p w14:paraId="0937614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bCs/>
                <w:color w:val="000000"/>
                <w:kern w:val="2"/>
                <w:sz w:val="18"/>
                <w:szCs w:val="18"/>
                <w:lang w:val="en-US" w:eastAsia="zh-CN" w:bidi="ar-SA"/>
              </w:rPr>
            </w:pPr>
          </w:p>
        </w:tc>
        <w:tc>
          <w:tcPr>
            <w:tcW w:w="428" w:type="dxa"/>
            <w:shd w:val="clear" w:color="auto" w:fill="auto"/>
            <w:vAlign w:val="center"/>
          </w:tcPr>
          <w:p w14:paraId="1474A58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bCs/>
                <w:color w:val="000000"/>
                <w:kern w:val="2"/>
                <w:sz w:val="18"/>
                <w:szCs w:val="18"/>
                <w:lang w:val="en-US" w:eastAsia="zh-CN" w:bidi="ar-SA"/>
              </w:rPr>
            </w:pPr>
          </w:p>
        </w:tc>
        <w:tc>
          <w:tcPr>
            <w:tcW w:w="609" w:type="dxa"/>
            <w:shd w:val="clear" w:color="auto" w:fill="auto"/>
            <w:vAlign w:val="center"/>
          </w:tcPr>
          <w:p w14:paraId="3F61383D">
            <w:pPr>
              <w:keepNext w:val="0"/>
              <w:keepLines w:val="0"/>
              <w:pageBreakBefore w:val="0"/>
              <w:widowControl w:val="0"/>
              <w:kinsoku/>
              <w:wordWrap/>
              <w:overflowPunct/>
              <w:topLinePunct w:val="0"/>
              <w:autoSpaceDE/>
              <w:autoSpaceDN/>
              <w:bidi w:val="0"/>
              <w:adjustRightInd/>
              <w:snapToGrid/>
              <w:spacing w:line="400" w:lineRule="atLeast"/>
              <w:ind w:firstLine="0" w:firstLineChars="0"/>
              <w:jc w:val="center"/>
              <w:textAlignment w:val="auto"/>
              <w:rPr>
                <w:rFonts w:hint="eastAsia" w:ascii="宋体" w:hAnsi="宋体" w:eastAsia="宋体" w:cs="宋体"/>
                <w:bCs/>
                <w:color w:val="000000"/>
                <w:kern w:val="2"/>
                <w:sz w:val="18"/>
                <w:szCs w:val="18"/>
                <w:lang w:val="en-US" w:eastAsia="zh-CN" w:bidi="ar-SA"/>
              </w:rPr>
            </w:pPr>
            <w:r>
              <w:rPr>
                <w:rFonts w:hint="eastAsia" w:ascii="宋体" w:hAnsi="宋体" w:cs="宋体"/>
                <w:color w:val="000000"/>
                <w:sz w:val="18"/>
                <w:szCs w:val="18"/>
              </w:rPr>
              <w:t>⑤⑥</w:t>
            </w:r>
          </w:p>
        </w:tc>
        <w:tc>
          <w:tcPr>
            <w:tcW w:w="391" w:type="dxa"/>
            <w:vAlign w:val="center"/>
          </w:tcPr>
          <w:p w14:paraId="7A59AE4F">
            <w:pPr>
              <w:keepNext w:val="0"/>
              <w:keepLines w:val="0"/>
              <w:pageBreakBefore w:val="0"/>
              <w:kinsoku/>
              <w:wordWrap/>
              <w:overflowPunct/>
              <w:topLinePunct w:val="0"/>
              <w:autoSpaceDE/>
              <w:autoSpaceDN/>
              <w:bidi w:val="0"/>
              <w:adjustRightInd/>
              <w:snapToGrid/>
              <w:spacing w:line="400" w:lineRule="exact"/>
              <w:ind w:firstLine="0" w:firstLineChars="0"/>
              <w:jc w:val="left"/>
              <w:rPr>
                <w:rFonts w:hint="eastAsia" w:ascii="宋体" w:hAnsi="宋体" w:cs="宋体"/>
                <w:bCs/>
                <w:color w:val="000000"/>
                <w:sz w:val="18"/>
                <w:szCs w:val="18"/>
              </w:rPr>
            </w:pPr>
          </w:p>
        </w:tc>
      </w:tr>
      <w:tr w14:paraId="4012C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50" w:type="dxa"/>
            <w:vMerge w:val="continue"/>
            <w:vAlign w:val="center"/>
          </w:tcPr>
          <w:p w14:paraId="7244D0A0">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0E5279E0">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396" w:type="dxa"/>
            <w:vMerge w:val="continue"/>
            <w:vAlign w:val="center"/>
          </w:tcPr>
          <w:p w14:paraId="54F2B86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lang w:val="en-US" w:eastAsia="zh-CN"/>
              </w:rPr>
            </w:pPr>
          </w:p>
        </w:tc>
        <w:tc>
          <w:tcPr>
            <w:tcW w:w="901" w:type="dxa"/>
            <w:vAlign w:val="center"/>
          </w:tcPr>
          <w:p w14:paraId="08D66D2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w:t>
            </w:r>
          </w:p>
        </w:tc>
        <w:tc>
          <w:tcPr>
            <w:tcW w:w="2322" w:type="dxa"/>
            <w:vMerge w:val="continue"/>
            <w:vAlign w:val="center"/>
          </w:tcPr>
          <w:p w14:paraId="6323341D">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rPr>
                <w:rFonts w:hint="eastAsia" w:ascii="宋体" w:hAnsi="宋体" w:cs="宋体"/>
                <w:color w:val="000000"/>
                <w:kern w:val="0"/>
                <w:sz w:val="18"/>
                <w:szCs w:val="18"/>
                <w:highlight w:val="none"/>
                <w:lang w:val="en-US" w:eastAsia="zh-CN"/>
              </w:rPr>
            </w:pPr>
          </w:p>
        </w:tc>
        <w:tc>
          <w:tcPr>
            <w:tcW w:w="437" w:type="dxa"/>
            <w:shd w:val="clear" w:color="auto" w:fill="auto"/>
            <w:vAlign w:val="center"/>
          </w:tcPr>
          <w:p w14:paraId="608A0BF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bCs/>
                <w:color w:val="000000"/>
                <w:kern w:val="2"/>
                <w:sz w:val="18"/>
                <w:szCs w:val="18"/>
                <w:lang w:val="en-US" w:eastAsia="zh-CN" w:bidi="ar-SA"/>
              </w:rPr>
            </w:pPr>
            <w:r>
              <w:rPr>
                <w:rFonts w:hint="eastAsia" w:ascii="宋体" w:hAnsi="宋体" w:eastAsia="宋体" w:cs="宋体"/>
                <w:color w:val="000000"/>
                <w:kern w:val="0"/>
                <w:sz w:val="18"/>
                <w:szCs w:val="18"/>
                <w:highlight w:val="none"/>
                <w:lang w:val="en-US" w:eastAsia="zh-CN"/>
              </w:rPr>
              <w:t>B</w:t>
            </w:r>
          </w:p>
        </w:tc>
        <w:tc>
          <w:tcPr>
            <w:tcW w:w="490" w:type="dxa"/>
            <w:shd w:val="clear" w:color="auto" w:fill="auto"/>
            <w:vAlign w:val="center"/>
          </w:tcPr>
          <w:p w14:paraId="7220A3C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Cs/>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rPr>
              <w:t>32</w:t>
            </w:r>
          </w:p>
        </w:tc>
        <w:tc>
          <w:tcPr>
            <w:tcW w:w="573" w:type="dxa"/>
            <w:shd w:val="clear" w:color="auto" w:fill="auto"/>
            <w:vAlign w:val="center"/>
          </w:tcPr>
          <w:p w14:paraId="2248B8D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Cs/>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rPr>
              <w:t>16</w:t>
            </w:r>
          </w:p>
        </w:tc>
        <w:tc>
          <w:tcPr>
            <w:tcW w:w="509" w:type="dxa"/>
            <w:shd w:val="clear" w:color="auto" w:fill="auto"/>
            <w:vAlign w:val="center"/>
          </w:tcPr>
          <w:p w14:paraId="74C4BAB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宋体" w:hAnsi="宋体" w:eastAsia="宋体" w:cs="宋体"/>
                <w:bCs/>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rPr>
              <w:t>16</w:t>
            </w:r>
          </w:p>
        </w:tc>
        <w:tc>
          <w:tcPr>
            <w:tcW w:w="484" w:type="dxa"/>
            <w:shd w:val="clear" w:color="auto" w:fill="auto"/>
            <w:vAlign w:val="center"/>
          </w:tcPr>
          <w:p w14:paraId="541B7C9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Cs/>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rPr>
              <w:t>2</w:t>
            </w:r>
          </w:p>
        </w:tc>
        <w:tc>
          <w:tcPr>
            <w:tcW w:w="426" w:type="dxa"/>
            <w:shd w:val="clear" w:color="auto" w:fill="auto"/>
            <w:vAlign w:val="center"/>
          </w:tcPr>
          <w:p w14:paraId="1EE06258">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default" w:ascii="宋体" w:hAnsi="宋体" w:eastAsia="宋体" w:cs="宋体"/>
                <w:bCs/>
                <w:color w:val="000000"/>
                <w:kern w:val="2"/>
                <w:sz w:val="18"/>
                <w:szCs w:val="18"/>
                <w:lang w:val="en-US" w:eastAsia="zh-CN" w:bidi="ar-SA"/>
              </w:rPr>
            </w:pPr>
          </w:p>
        </w:tc>
        <w:tc>
          <w:tcPr>
            <w:tcW w:w="427" w:type="dxa"/>
            <w:shd w:val="clear" w:color="auto" w:fill="auto"/>
            <w:vAlign w:val="center"/>
          </w:tcPr>
          <w:p w14:paraId="77152ED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Cs/>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rPr>
              <w:t>32</w:t>
            </w:r>
          </w:p>
        </w:tc>
        <w:tc>
          <w:tcPr>
            <w:tcW w:w="500" w:type="dxa"/>
            <w:shd w:val="clear" w:color="auto" w:fill="auto"/>
            <w:vAlign w:val="center"/>
          </w:tcPr>
          <w:p w14:paraId="6DF42B61">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bCs/>
                <w:color w:val="000000"/>
                <w:kern w:val="2"/>
                <w:sz w:val="18"/>
                <w:szCs w:val="18"/>
                <w:lang w:val="en-US" w:eastAsia="zh-CN" w:bidi="ar-SA"/>
              </w:rPr>
            </w:pPr>
          </w:p>
        </w:tc>
        <w:tc>
          <w:tcPr>
            <w:tcW w:w="488" w:type="dxa"/>
            <w:shd w:val="clear" w:color="auto" w:fill="auto"/>
            <w:vAlign w:val="center"/>
          </w:tcPr>
          <w:p w14:paraId="4A375155">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bCs/>
                <w:color w:val="000000"/>
                <w:kern w:val="2"/>
                <w:sz w:val="18"/>
                <w:szCs w:val="18"/>
                <w:lang w:val="en-US" w:eastAsia="zh-CN" w:bidi="ar-SA"/>
              </w:rPr>
            </w:pPr>
          </w:p>
        </w:tc>
        <w:tc>
          <w:tcPr>
            <w:tcW w:w="439" w:type="dxa"/>
            <w:shd w:val="clear" w:color="auto" w:fill="auto"/>
            <w:vAlign w:val="center"/>
          </w:tcPr>
          <w:p w14:paraId="5EA59109">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bCs/>
                <w:color w:val="000000"/>
                <w:kern w:val="2"/>
                <w:sz w:val="18"/>
                <w:szCs w:val="18"/>
                <w:lang w:val="en-US" w:eastAsia="zh-CN" w:bidi="ar-SA"/>
              </w:rPr>
            </w:pPr>
          </w:p>
        </w:tc>
        <w:tc>
          <w:tcPr>
            <w:tcW w:w="428" w:type="dxa"/>
            <w:shd w:val="clear" w:color="auto" w:fill="auto"/>
            <w:vAlign w:val="center"/>
          </w:tcPr>
          <w:p w14:paraId="4202155E">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bCs/>
                <w:color w:val="000000"/>
                <w:kern w:val="2"/>
                <w:sz w:val="18"/>
                <w:szCs w:val="18"/>
                <w:lang w:val="en-US" w:eastAsia="zh-CN" w:bidi="ar-SA"/>
              </w:rPr>
            </w:pPr>
          </w:p>
        </w:tc>
        <w:tc>
          <w:tcPr>
            <w:tcW w:w="609" w:type="dxa"/>
            <w:shd w:val="clear" w:color="auto" w:fill="auto"/>
            <w:vAlign w:val="center"/>
          </w:tcPr>
          <w:p w14:paraId="71B0C9A8">
            <w:pPr>
              <w:keepNext w:val="0"/>
              <w:keepLines w:val="0"/>
              <w:pageBreakBefore w:val="0"/>
              <w:widowControl w:val="0"/>
              <w:kinsoku/>
              <w:wordWrap/>
              <w:overflowPunct/>
              <w:topLinePunct w:val="0"/>
              <w:autoSpaceDE/>
              <w:autoSpaceDN/>
              <w:bidi w:val="0"/>
              <w:adjustRightInd/>
              <w:snapToGrid/>
              <w:spacing w:line="400" w:lineRule="atLeast"/>
              <w:ind w:firstLine="0" w:firstLineChars="0"/>
              <w:jc w:val="center"/>
              <w:textAlignment w:val="auto"/>
              <w:rPr>
                <w:rFonts w:hint="eastAsia" w:ascii="宋体" w:hAnsi="宋体" w:eastAsia="宋体" w:cs="宋体"/>
                <w:bCs/>
                <w:color w:val="000000"/>
                <w:kern w:val="2"/>
                <w:sz w:val="18"/>
                <w:szCs w:val="18"/>
                <w:lang w:val="en-US" w:eastAsia="zh-CN" w:bidi="ar-SA"/>
              </w:rPr>
            </w:pPr>
            <w:r>
              <w:rPr>
                <w:rFonts w:hint="eastAsia" w:ascii="宋体" w:hAnsi="宋体" w:cs="宋体"/>
                <w:color w:val="000000"/>
                <w:sz w:val="18"/>
                <w:szCs w:val="18"/>
              </w:rPr>
              <w:t>⑤⑥</w:t>
            </w:r>
          </w:p>
        </w:tc>
        <w:tc>
          <w:tcPr>
            <w:tcW w:w="391" w:type="dxa"/>
            <w:vAlign w:val="center"/>
          </w:tcPr>
          <w:p w14:paraId="7E729658">
            <w:pPr>
              <w:keepNext w:val="0"/>
              <w:keepLines w:val="0"/>
              <w:pageBreakBefore w:val="0"/>
              <w:kinsoku/>
              <w:wordWrap/>
              <w:overflowPunct/>
              <w:topLinePunct w:val="0"/>
              <w:autoSpaceDE/>
              <w:autoSpaceDN/>
              <w:bidi w:val="0"/>
              <w:adjustRightInd/>
              <w:snapToGrid/>
              <w:spacing w:line="400" w:lineRule="exact"/>
              <w:ind w:firstLine="0" w:firstLineChars="0"/>
              <w:jc w:val="left"/>
              <w:rPr>
                <w:rFonts w:hint="eastAsia" w:ascii="宋体" w:hAnsi="宋体" w:cs="宋体"/>
                <w:bCs/>
                <w:color w:val="000000"/>
                <w:sz w:val="18"/>
                <w:szCs w:val="18"/>
              </w:rPr>
            </w:pPr>
          </w:p>
        </w:tc>
      </w:tr>
      <w:tr w14:paraId="27EA5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350" w:type="dxa"/>
            <w:vMerge w:val="continue"/>
            <w:vAlign w:val="center"/>
          </w:tcPr>
          <w:p w14:paraId="0F944915">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2C265C55">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396" w:type="dxa"/>
            <w:vMerge w:val="restart"/>
            <w:vAlign w:val="center"/>
          </w:tcPr>
          <w:p w14:paraId="6BFCBEB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任选课</w:t>
            </w:r>
          </w:p>
        </w:tc>
        <w:tc>
          <w:tcPr>
            <w:tcW w:w="901" w:type="dxa"/>
            <w:vAlign w:val="center"/>
          </w:tcPr>
          <w:p w14:paraId="7437A3F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w:t>
            </w:r>
          </w:p>
        </w:tc>
        <w:tc>
          <w:tcPr>
            <w:tcW w:w="2322" w:type="dxa"/>
            <w:vMerge w:val="restart"/>
            <w:vAlign w:val="center"/>
          </w:tcPr>
          <w:p w14:paraId="58B90AD8">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rPr>
                <w:rFonts w:hint="eastAsia" w:ascii="宋体" w:hAnsi="宋体" w:eastAsia="宋体" w:cs="宋体"/>
                <w:bCs/>
                <w:color w:val="000000"/>
                <w:sz w:val="18"/>
                <w:szCs w:val="18"/>
                <w:lang w:eastAsia="zh-CN"/>
              </w:rPr>
            </w:pPr>
            <w:r>
              <w:rPr>
                <w:rFonts w:hint="eastAsia" w:ascii="宋体" w:hAnsi="宋体" w:cs="宋体"/>
                <w:bCs/>
                <w:color w:val="000000"/>
                <w:sz w:val="18"/>
                <w:szCs w:val="18"/>
              </w:rPr>
              <w:t>公共选修课清单表中的课程任选2门</w:t>
            </w:r>
          </w:p>
        </w:tc>
        <w:tc>
          <w:tcPr>
            <w:tcW w:w="437" w:type="dxa"/>
            <w:shd w:val="clear" w:color="auto" w:fill="auto"/>
            <w:vAlign w:val="center"/>
          </w:tcPr>
          <w:p w14:paraId="1FF4B7F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B</w:t>
            </w:r>
          </w:p>
        </w:tc>
        <w:tc>
          <w:tcPr>
            <w:tcW w:w="490" w:type="dxa"/>
            <w:shd w:val="clear" w:color="auto" w:fill="auto"/>
            <w:vAlign w:val="center"/>
          </w:tcPr>
          <w:p w14:paraId="7850C15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Cs/>
                <w:color w:val="000000"/>
                <w:kern w:val="2"/>
                <w:sz w:val="18"/>
                <w:szCs w:val="18"/>
                <w:lang w:val="en-US" w:eastAsia="zh-CN" w:bidi="ar-SA"/>
              </w:rPr>
            </w:pPr>
            <w:r>
              <w:rPr>
                <w:rFonts w:hint="eastAsia" w:ascii="宋体" w:hAnsi="宋体" w:cs="宋体"/>
                <w:i w:val="0"/>
                <w:iCs w:val="0"/>
                <w:color w:val="000000"/>
                <w:kern w:val="0"/>
                <w:sz w:val="18"/>
                <w:szCs w:val="18"/>
                <w:u w:val="none"/>
                <w:lang w:val="en-US" w:eastAsia="zh-CN"/>
              </w:rPr>
              <w:t>32</w:t>
            </w:r>
          </w:p>
        </w:tc>
        <w:tc>
          <w:tcPr>
            <w:tcW w:w="573" w:type="dxa"/>
            <w:shd w:val="clear" w:color="auto" w:fill="auto"/>
            <w:vAlign w:val="center"/>
          </w:tcPr>
          <w:p w14:paraId="54D7DA4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Cs/>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rPr>
              <w:t>16</w:t>
            </w:r>
          </w:p>
        </w:tc>
        <w:tc>
          <w:tcPr>
            <w:tcW w:w="509" w:type="dxa"/>
            <w:shd w:val="clear" w:color="auto" w:fill="auto"/>
            <w:vAlign w:val="center"/>
          </w:tcPr>
          <w:p w14:paraId="6CFC343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Cs/>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rPr>
              <w:t>16</w:t>
            </w:r>
          </w:p>
        </w:tc>
        <w:tc>
          <w:tcPr>
            <w:tcW w:w="484" w:type="dxa"/>
            <w:shd w:val="clear" w:color="auto" w:fill="auto"/>
            <w:vAlign w:val="center"/>
          </w:tcPr>
          <w:p w14:paraId="2FCB1FC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Cs/>
                <w:color w:val="000000"/>
                <w:kern w:val="2"/>
                <w:sz w:val="18"/>
                <w:szCs w:val="18"/>
                <w:lang w:val="en-US" w:eastAsia="zh-CN" w:bidi="ar-SA"/>
              </w:rPr>
            </w:pPr>
            <w:r>
              <w:rPr>
                <w:rFonts w:hint="eastAsia" w:ascii="宋体" w:hAnsi="宋体" w:cs="宋体"/>
                <w:i w:val="0"/>
                <w:iCs w:val="0"/>
                <w:color w:val="000000"/>
                <w:kern w:val="0"/>
                <w:sz w:val="18"/>
                <w:szCs w:val="18"/>
                <w:u w:val="none"/>
                <w:lang w:val="en-US" w:eastAsia="zh-CN"/>
              </w:rPr>
              <w:t>2</w:t>
            </w:r>
          </w:p>
        </w:tc>
        <w:tc>
          <w:tcPr>
            <w:tcW w:w="426" w:type="dxa"/>
            <w:shd w:val="clear" w:color="auto" w:fill="auto"/>
            <w:vAlign w:val="center"/>
          </w:tcPr>
          <w:p w14:paraId="728D0C2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Cs/>
                <w:color w:val="000000"/>
                <w:kern w:val="2"/>
                <w:sz w:val="18"/>
                <w:szCs w:val="18"/>
                <w:lang w:val="en-US" w:eastAsia="zh-CN" w:bidi="ar-SA"/>
              </w:rPr>
            </w:pPr>
          </w:p>
        </w:tc>
        <w:tc>
          <w:tcPr>
            <w:tcW w:w="427" w:type="dxa"/>
            <w:shd w:val="clear" w:color="auto" w:fill="auto"/>
            <w:vAlign w:val="center"/>
          </w:tcPr>
          <w:p w14:paraId="7E53EB4D">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bCs/>
                <w:color w:val="000000"/>
                <w:kern w:val="2"/>
                <w:sz w:val="18"/>
                <w:szCs w:val="18"/>
                <w:lang w:val="en-US" w:eastAsia="zh-CN" w:bidi="ar-SA"/>
              </w:rPr>
            </w:pPr>
          </w:p>
        </w:tc>
        <w:tc>
          <w:tcPr>
            <w:tcW w:w="500" w:type="dxa"/>
            <w:shd w:val="clear" w:color="auto" w:fill="auto"/>
            <w:vAlign w:val="center"/>
          </w:tcPr>
          <w:p w14:paraId="0D5225AC">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bCs/>
                <w:color w:val="000000"/>
                <w:kern w:val="2"/>
                <w:sz w:val="18"/>
                <w:szCs w:val="18"/>
                <w:lang w:val="en-US" w:eastAsia="zh-CN" w:bidi="ar-SA"/>
              </w:rPr>
            </w:pPr>
            <w:r>
              <w:rPr>
                <w:rFonts w:hint="eastAsia" w:ascii="宋体" w:hAnsi="宋体" w:cs="宋体"/>
                <w:b w:val="0"/>
                <w:bCs/>
                <w:color w:val="000000"/>
                <w:kern w:val="2"/>
                <w:sz w:val="18"/>
                <w:szCs w:val="18"/>
                <w:lang w:val="en-US" w:eastAsia="zh-CN" w:bidi="ar-SA"/>
              </w:rPr>
              <w:t>32</w:t>
            </w:r>
          </w:p>
        </w:tc>
        <w:tc>
          <w:tcPr>
            <w:tcW w:w="488" w:type="dxa"/>
            <w:shd w:val="clear" w:color="auto" w:fill="auto"/>
            <w:vAlign w:val="center"/>
          </w:tcPr>
          <w:p w14:paraId="79199D31">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bCs/>
                <w:color w:val="000000"/>
                <w:kern w:val="2"/>
                <w:sz w:val="18"/>
                <w:szCs w:val="18"/>
                <w:lang w:val="en-US" w:eastAsia="zh-CN" w:bidi="ar-SA"/>
              </w:rPr>
            </w:pPr>
          </w:p>
        </w:tc>
        <w:tc>
          <w:tcPr>
            <w:tcW w:w="439" w:type="dxa"/>
            <w:shd w:val="clear" w:color="auto" w:fill="auto"/>
            <w:vAlign w:val="center"/>
          </w:tcPr>
          <w:p w14:paraId="42C033E7">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bCs/>
                <w:color w:val="000000"/>
                <w:kern w:val="2"/>
                <w:sz w:val="18"/>
                <w:szCs w:val="18"/>
                <w:lang w:val="en-US" w:eastAsia="zh-CN" w:bidi="ar-SA"/>
              </w:rPr>
            </w:pPr>
          </w:p>
        </w:tc>
        <w:tc>
          <w:tcPr>
            <w:tcW w:w="428" w:type="dxa"/>
            <w:shd w:val="clear" w:color="auto" w:fill="auto"/>
            <w:vAlign w:val="center"/>
          </w:tcPr>
          <w:p w14:paraId="45994ED3">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bCs/>
                <w:color w:val="000000"/>
                <w:kern w:val="2"/>
                <w:sz w:val="18"/>
                <w:szCs w:val="18"/>
                <w:lang w:val="en-US" w:eastAsia="zh-CN" w:bidi="ar-SA"/>
              </w:rPr>
            </w:pPr>
          </w:p>
        </w:tc>
        <w:tc>
          <w:tcPr>
            <w:tcW w:w="609" w:type="dxa"/>
            <w:shd w:val="clear" w:color="auto" w:fill="auto"/>
            <w:vAlign w:val="center"/>
          </w:tcPr>
          <w:p w14:paraId="36F4049A">
            <w:pPr>
              <w:keepNext w:val="0"/>
              <w:keepLines w:val="0"/>
              <w:pageBreakBefore w:val="0"/>
              <w:widowControl w:val="0"/>
              <w:kinsoku/>
              <w:wordWrap/>
              <w:overflowPunct/>
              <w:topLinePunct w:val="0"/>
              <w:autoSpaceDE/>
              <w:autoSpaceDN/>
              <w:bidi w:val="0"/>
              <w:adjustRightInd/>
              <w:snapToGrid/>
              <w:spacing w:line="400" w:lineRule="atLeast"/>
              <w:ind w:firstLine="0" w:firstLineChars="0"/>
              <w:jc w:val="center"/>
              <w:textAlignment w:val="auto"/>
              <w:rPr>
                <w:rFonts w:hint="eastAsia" w:ascii="宋体" w:hAnsi="宋体" w:eastAsia="宋体" w:cs="宋体"/>
                <w:bCs/>
                <w:color w:val="000000"/>
                <w:kern w:val="2"/>
                <w:sz w:val="18"/>
                <w:szCs w:val="18"/>
                <w:lang w:val="en-US" w:eastAsia="zh-CN" w:bidi="ar-SA"/>
              </w:rPr>
            </w:pPr>
            <w:r>
              <w:rPr>
                <w:rFonts w:hint="eastAsia" w:ascii="宋体" w:hAnsi="宋体" w:cs="宋体"/>
                <w:color w:val="000000"/>
                <w:sz w:val="18"/>
                <w:szCs w:val="18"/>
              </w:rPr>
              <w:t>⑤⑥</w:t>
            </w:r>
          </w:p>
        </w:tc>
        <w:tc>
          <w:tcPr>
            <w:tcW w:w="391" w:type="dxa"/>
            <w:vAlign w:val="center"/>
          </w:tcPr>
          <w:p w14:paraId="6AA6B58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cs="宋体"/>
                <w:bCs/>
                <w:color w:val="000000"/>
                <w:sz w:val="18"/>
                <w:szCs w:val="18"/>
              </w:rPr>
            </w:pPr>
          </w:p>
        </w:tc>
      </w:tr>
      <w:tr w14:paraId="7B046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50" w:type="dxa"/>
            <w:vMerge w:val="continue"/>
            <w:vAlign w:val="center"/>
          </w:tcPr>
          <w:p w14:paraId="53002419">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3CFDC5D7">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396" w:type="dxa"/>
            <w:vMerge w:val="continue"/>
            <w:vAlign w:val="center"/>
          </w:tcPr>
          <w:p w14:paraId="281AC9F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eastAsia="宋体" w:cs="宋体"/>
                <w:color w:val="000000"/>
                <w:kern w:val="0"/>
                <w:sz w:val="18"/>
                <w:szCs w:val="18"/>
                <w:lang w:val="en-US" w:eastAsia="zh-CN"/>
              </w:rPr>
            </w:pPr>
          </w:p>
        </w:tc>
        <w:tc>
          <w:tcPr>
            <w:tcW w:w="901" w:type="dxa"/>
            <w:vAlign w:val="center"/>
          </w:tcPr>
          <w:p w14:paraId="15EE042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w:t>
            </w:r>
          </w:p>
        </w:tc>
        <w:tc>
          <w:tcPr>
            <w:tcW w:w="2322" w:type="dxa"/>
            <w:vMerge w:val="continue"/>
            <w:vAlign w:val="center"/>
          </w:tcPr>
          <w:p w14:paraId="196F46D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eastAsia="宋体" w:cs="宋体"/>
                <w:bCs/>
                <w:color w:val="000000"/>
                <w:sz w:val="18"/>
                <w:szCs w:val="18"/>
                <w:lang w:eastAsia="zh-CN"/>
              </w:rPr>
            </w:pPr>
          </w:p>
        </w:tc>
        <w:tc>
          <w:tcPr>
            <w:tcW w:w="437" w:type="dxa"/>
            <w:shd w:val="clear" w:color="auto" w:fill="auto"/>
            <w:vAlign w:val="center"/>
          </w:tcPr>
          <w:p w14:paraId="46BFA0F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B</w:t>
            </w:r>
          </w:p>
        </w:tc>
        <w:tc>
          <w:tcPr>
            <w:tcW w:w="490" w:type="dxa"/>
            <w:shd w:val="clear" w:color="auto" w:fill="auto"/>
            <w:vAlign w:val="center"/>
          </w:tcPr>
          <w:p w14:paraId="6E54B62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Cs/>
                <w:color w:val="000000"/>
                <w:kern w:val="2"/>
                <w:sz w:val="18"/>
                <w:szCs w:val="18"/>
                <w:lang w:val="en-US" w:eastAsia="zh-CN" w:bidi="ar-SA"/>
              </w:rPr>
            </w:pPr>
            <w:r>
              <w:rPr>
                <w:rFonts w:hint="eastAsia" w:ascii="宋体" w:hAnsi="宋体" w:cs="宋体"/>
                <w:i w:val="0"/>
                <w:iCs w:val="0"/>
                <w:color w:val="000000"/>
                <w:kern w:val="0"/>
                <w:sz w:val="18"/>
                <w:szCs w:val="18"/>
                <w:u w:val="none"/>
                <w:lang w:val="en-US" w:eastAsia="zh-CN"/>
              </w:rPr>
              <w:t>32</w:t>
            </w:r>
          </w:p>
        </w:tc>
        <w:tc>
          <w:tcPr>
            <w:tcW w:w="573" w:type="dxa"/>
            <w:shd w:val="clear" w:color="auto" w:fill="auto"/>
            <w:vAlign w:val="center"/>
          </w:tcPr>
          <w:p w14:paraId="1A4C328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Cs/>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rPr>
              <w:t>16</w:t>
            </w:r>
          </w:p>
        </w:tc>
        <w:tc>
          <w:tcPr>
            <w:tcW w:w="509" w:type="dxa"/>
            <w:shd w:val="clear" w:color="auto" w:fill="auto"/>
            <w:vAlign w:val="center"/>
          </w:tcPr>
          <w:p w14:paraId="2742A00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Cs/>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rPr>
              <w:t>16</w:t>
            </w:r>
          </w:p>
        </w:tc>
        <w:tc>
          <w:tcPr>
            <w:tcW w:w="484" w:type="dxa"/>
            <w:shd w:val="clear" w:color="auto" w:fill="auto"/>
            <w:vAlign w:val="center"/>
          </w:tcPr>
          <w:p w14:paraId="1E5EE63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Cs/>
                <w:color w:val="000000"/>
                <w:kern w:val="2"/>
                <w:sz w:val="18"/>
                <w:szCs w:val="18"/>
                <w:lang w:val="en-US" w:eastAsia="zh-CN" w:bidi="ar-SA"/>
              </w:rPr>
            </w:pPr>
            <w:r>
              <w:rPr>
                <w:rFonts w:hint="eastAsia" w:ascii="宋体" w:hAnsi="宋体" w:cs="宋体"/>
                <w:i w:val="0"/>
                <w:iCs w:val="0"/>
                <w:color w:val="000000"/>
                <w:kern w:val="0"/>
                <w:sz w:val="18"/>
                <w:szCs w:val="18"/>
                <w:u w:val="none"/>
                <w:lang w:val="en-US" w:eastAsia="zh-CN"/>
              </w:rPr>
              <w:t>2</w:t>
            </w:r>
          </w:p>
        </w:tc>
        <w:tc>
          <w:tcPr>
            <w:tcW w:w="426" w:type="dxa"/>
            <w:shd w:val="clear" w:color="auto" w:fill="auto"/>
            <w:vAlign w:val="center"/>
          </w:tcPr>
          <w:p w14:paraId="02F5A280">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bCs/>
                <w:color w:val="000000"/>
                <w:kern w:val="2"/>
                <w:sz w:val="18"/>
                <w:szCs w:val="18"/>
                <w:lang w:val="en-US" w:eastAsia="zh-CN" w:bidi="ar-SA"/>
              </w:rPr>
            </w:pPr>
          </w:p>
        </w:tc>
        <w:tc>
          <w:tcPr>
            <w:tcW w:w="427" w:type="dxa"/>
            <w:shd w:val="clear" w:color="auto" w:fill="auto"/>
            <w:vAlign w:val="center"/>
          </w:tcPr>
          <w:p w14:paraId="22215CE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Cs/>
                <w:color w:val="000000"/>
                <w:kern w:val="2"/>
                <w:sz w:val="18"/>
                <w:szCs w:val="18"/>
                <w:lang w:val="en-US" w:eastAsia="zh-CN" w:bidi="ar-SA"/>
              </w:rPr>
            </w:pPr>
          </w:p>
        </w:tc>
        <w:tc>
          <w:tcPr>
            <w:tcW w:w="500" w:type="dxa"/>
            <w:shd w:val="clear" w:color="auto" w:fill="auto"/>
            <w:vAlign w:val="center"/>
          </w:tcPr>
          <w:p w14:paraId="1A7F0E93">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bCs/>
                <w:color w:val="000000"/>
                <w:kern w:val="2"/>
                <w:sz w:val="18"/>
                <w:szCs w:val="18"/>
                <w:lang w:val="en-US" w:eastAsia="zh-CN" w:bidi="ar-SA"/>
              </w:rPr>
            </w:pPr>
          </w:p>
        </w:tc>
        <w:tc>
          <w:tcPr>
            <w:tcW w:w="488" w:type="dxa"/>
            <w:shd w:val="clear" w:color="auto" w:fill="auto"/>
            <w:vAlign w:val="center"/>
          </w:tcPr>
          <w:p w14:paraId="518628E6">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default" w:ascii="宋体" w:hAnsi="宋体" w:eastAsia="宋体" w:cs="宋体"/>
                <w:bCs/>
                <w:color w:val="000000"/>
                <w:kern w:val="2"/>
                <w:sz w:val="18"/>
                <w:szCs w:val="18"/>
                <w:lang w:val="en-US" w:eastAsia="zh-CN" w:bidi="ar-SA"/>
              </w:rPr>
            </w:pPr>
            <w:r>
              <w:rPr>
                <w:rFonts w:hint="eastAsia" w:ascii="宋体" w:hAnsi="宋体" w:cs="宋体"/>
                <w:bCs/>
                <w:color w:val="000000"/>
                <w:kern w:val="2"/>
                <w:sz w:val="18"/>
                <w:szCs w:val="18"/>
                <w:lang w:val="en-US" w:eastAsia="zh-CN" w:bidi="ar-SA"/>
              </w:rPr>
              <w:t>32</w:t>
            </w:r>
          </w:p>
        </w:tc>
        <w:tc>
          <w:tcPr>
            <w:tcW w:w="439" w:type="dxa"/>
            <w:shd w:val="clear" w:color="auto" w:fill="auto"/>
            <w:vAlign w:val="center"/>
          </w:tcPr>
          <w:p w14:paraId="1F9FB7ED">
            <w:pPr>
              <w:keepNext w:val="0"/>
              <w:keepLines w:val="0"/>
              <w:pageBreakBefore w:val="0"/>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bCs/>
                <w:color w:val="000000"/>
                <w:kern w:val="2"/>
                <w:sz w:val="18"/>
                <w:szCs w:val="18"/>
                <w:lang w:val="en-US" w:eastAsia="zh-CN" w:bidi="ar-SA"/>
              </w:rPr>
            </w:pPr>
          </w:p>
        </w:tc>
        <w:tc>
          <w:tcPr>
            <w:tcW w:w="428" w:type="dxa"/>
            <w:shd w:val="clear" w:color="auto" w:fill="auto"/>
            <w:vAlign w:val="center"/>
          </w:tcPr>
          <w:p w14:paraId="2E564B97">
            <w:pPr>
              <w:keepNext w:val="0"/>
              <w:keepLines w:val="0"/>
              <w:pageBreakBefore w:val="0"/>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bCs/>
                <w:color w:val="000000"/>
                <w:kern w:val="2"/>
                <w:sz w:val="18"/>
                <w:szCs w:val="18"/>
                <w:lang w:val="en-US" w:eastAsia="zh-CN" w:bidi="ar-SA"/>
              </w:rPr>
            </w:pPr>
          </w:p>
        </w:tc>
        <w:tc>
          <w:tcPr>
            <w:tcW w:w="609" w:type="dxa"/>
            <w:shd w:val="clear" w:color="auto" w:fill="auto"/>
            <w:vAlign w:val="center"/>
          </w:tcPr>
          <w:p w14:paraId="36C15F0E">
            <w:pPr>
              <w:keepNext w:val="0"/>
              <w:keepLines w:val="0"/>
              <w:pageBreakBefore w:val="0"/>
              <w:widowControl w:val="0"/>
              <w:kinsoku/>
              <w:wordWrap/>
              <w:overflowPunct/>
              <w:topLinePunct w:val="0"/>
              <w:autoSpaceDE/>
              <w:autoSpaceDN/>
              <w:bidi w:val="0"/>
              <w:adjustRightInd/>
              <w:snapToGrid/>
              <w:spacing w:line="400" w:lineRule="atLeast"/>
              <w:ind w:firstLine="0" w:firstLineChars="0"/>
              <w:jc w:val="center"/>
              <w:textAlignment w:val="auto"/>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rPr>
              <w:t>⑤⑥</w:t>
            </w:r>
          </w:p>
        </w:tc>
        <w:tc>
          <w:tcPr>
            <w:tcW w:w="391" w:type="dxa"/>
            <w:vAlign w:val="center"/>
          </w:tcPr>
          <w:p w14:paraId="7A10E3B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cs="宋体"/>
                <w:bCs/>
                <w:color w:val="000000"/>
                <w:sz w:val="18"/>
                <w:szCs w:val="18"/>
              </w:rPr>
            </w:pPr>
          </w:p>
        </w:tc>
      </w:tr>
      <w:tr w14:paraId="3D60A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001BDF96">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59FEF10F">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1297" w:type="dxa"/>
            <w:gridSpan w:val="2"/>
            <w:vAlign w:val="center"/>
          </w:tcPr>
          <w:p w14:paraId="5E48B8B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小计</w:t>
            </w:r>
          </w:p>
        </w:tc>
        <w:tc>
          <w:tcPr>
            <w:tcW w:w="2322" w:type="dxa"/>
            <w:vAlign w:val="center"/>
          </w:tcPr>
          <w:p w14:paraId="12AB825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bCs/>
                <w:color w:val="000000"/>
                <w:kern w:val="0"/>
                <w:sz w:val="18"/>
                <w:szCs w:val="18"/>
              </w:rPr>
            </w:pPr>
          </w:p>
        </w:tc>
        <w:tc>
          <w:tcPr>
            <w:tcW w:w="437" w:type="dxa"/>
            <w:vAlign w:val="center"/>
          </w:tcPr>
          <w:p w14:paraId="026D776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color w:val="000000"/>
                <w:kern w:val="0"/>
                <w:sz w:val="18"/>
                <w:szCs w:val="18"/>
                <w:highlight w:val="none"/>
                <w:lang w:val="en-US" w:eastAsia="zh-CN"/>
              </w:rPr>
            </w:pPr>
          </w:p>
        </w:tc>
        <w:tc>
          <w:tcPr>
            <w:tcW w:w="490" w:type="dxa"/>
            <w:shd w:val="clear" w:color="auto" w:fill="auto"/>
            <w:vAlign w:val="center"/>
          </w:tcPr>
          <w:p w14:paraId="2F83D26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128</w:t>
            </w:r>
          </w:p>
        </w:tc>
        <w:tc>
          <w:tcPr>
            <w:tcW w:w="573" w:type="dxa"/>
            <w:shd w:val="clear" w:color="auto" w:fill="auto"/>
            <w:vAlign w:val="center"/>
          </w:tcPr>
          <w:p w14:paraId="7382B2E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64</w:t>
            </w:r>
          </w:p>
        </w:tc>
        <w:tc>
          <w:tcPr>
            <w:tcW w:w="509" w:type="dxa"/>
            <w:shd w:val="clear" w:color="auto" w:fill="auto"/>
            <w:vAlign w:val="center"/>
          </w:tcPr>
          <w:p w14:paraId="472DD13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64</w:t>
            </w:r>
          </w:p>
        </w:tc>
        <w:tc>
          <w:tcPr>
            <w:tcW w:w="484" w:type="dxa"/>
            <w:shd w:val="clear" w:color="auto" w:fill="auto"/>
            <w:vAlign w:val="center"/>
          </w:tcPr>
          <w:p w14:paraId="759BAEF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8</w:t>
            </w:r>
          </w:p>
        </w:tc>
        <w:tc>
          <w:tcPr>
            <w:tcW w:w="426" w:type="dxa"/>
            <w:shd w:val="clear" w:color="auto" w:fill="auto"/>
            <w:vAlign w:val="center"/>
          </w:tcPr>
          <w:p w14:paraId="55D3A8C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32</w:t>
            </w:r>
          </w:p>
        </w:tc>
        <w:tc>
          <w:tcPr>
            <w:tcW w:w="427" w:type="dxa"/>
            <w:shd w:val="clear" w:color="auto" w:fill="auto"/>
            <w:vAlign w:val="center"/>
          </w:tcPr>
          <w:p w14:paraId="7FCC3F9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bCs/>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32</w:t>
            </w:r>
          </w:p>
        </w:tc>
        <w:tc>
          <w:tcPr>
            <w:tcW w:w="500" w:type="dxa"/>
            <w:shd w:val="clear" w:color="auto" w:fill="auto"/>
            <w:vAlign w:val="center"/>
          </w:tcPr>
          <w:p w14:paraId="19B609C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bCs/>
                <w:color w:val="000000"/>
                <w:kern w:val="2"/>
                <w:sz w:val="18"/>
                <w:szCs w:val="18"/>
                <w:lang w:val="en-US" w:eastAsia="zh-CN" w:bidi="ar-SA"/>
              </w:rPr>
            </w:pPr>
            <w:r>
              <w:rPr>
                <w:rFonts w:hint="eastAsia" w:ascii="宋体" w:hAnsi="宋体" w:cs="宋体"/>
                <w:bCs/>
                <w:color w:val="000000"/>
                <w:kern w:val="2"/>
                <w:sz w:val="18"/>
                <w:szCs w:val="18"/>
                <w:lang w:val="en-US" w:eastAsia="zh-CN" w:bidi="ar-SA"/>
              </w:rPr>
              <w:t>32</w:t>
            </w:r>
          </w:p>
        </w:tc>
        <w:tc>
          <w:tcPr>
            <w:tcW w:w="488" w:type="dxa"/>
            <w:vAlign w:val="center"/>
          </w:tcPr>
          <w:p w14:paraId="1F744CC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cs="宋体"/>
                <w:bCs/>
                <w:color w:val="000000"/>
                <w:kern w:val="2"/>
                <w:sz w:val="18"/>
                <w:szCs w:val="18"/>
                <w:lang w:val="en-US" w:eastAsia="zh-CN" w:bidi="ar-SA"/>
              </w:rPr>
            </w:pPr>
            <w:r>
              <w:rPr>
                <w:rFonts w:hint="eastAsia" w:ascii="宋体" w:hAnsi="宋体" w:cs="宋体"/>
                <w:bCs/>
                <w:color w:val="000000"/>
                <w:kern w:val="2"/>
                <w:sz w:val="18"/>
                <w:szCs w:val="18"/>
                <w:lang w:val="en-US" w:eastAsia="zh-CN" w:bidi="ar-SA"/>
              </w:rPr>
              <w:t>32</w:t>
            </w:r>
          </w:p>
        </w:tc>
        <w:tc>
          <w:tcPr>
            <w:tcW w:w="439" w:type="dxa"/>
            <w:vAlign w:val="center"/>
          </w:tcPr>
          <w:p w14:paraId="459F7D6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000000"/>
                <w:kern w:val="2"/>
                <w:sz w:val="18"/>
                <w:szCs w:val="18"/>
                <w:lang w:val="en-US" w:eastAsia="zh-CN" w:bidi="ar-SA"/>
              </w:rPr>
            </w:pPr>
          </w:p>
        </w:tc>
        <w:tc>
          <w:tcPr>
            <w:tcW w:w="428" w:type="dxa"/>
            <w:vAlign w:val="center"/>
          </w:tcPr>
          <w:p w14:paraId="62E5E04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bCs/>
                <w:color w:val="000000"/>
                <w:kern w:val="0"/>
                <w:sz w:val="18"/>
                <w:szCs w:val="18"/>
              </w:rPr>
            </w:pPr>
          </w:p>
        </w:tc>
        <w:tc>
          <w:tcPr>
            <w:tcW w:w="609" w:type="dxa"/>
            <w:vAlign w:val="center"/>
          </w:tcPr>
          <w:p w14:paraId="1B58C7D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bCs/>
                <w:color w:val="000000"/>
                <w:kern w:val="0"/>
                <w:sz w:val="18"/>
                <w:szCs w:val="18"/>
              </w:rPr>
            </w:pPr>
          </w:p>
        </w:tc>
        <w:tc>
          <w:tcPr>
            <w:tcW w:w="391" w:type="dxa"/>
            <w:vAlign w:val="center"/>
          </w:tcPr>
          <w:p w14:paraId="4649485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bCs/>
                <w:color w:val="000000"/>
                <w:kern w:val="0"/>
                <w:sz w:val="18"/>
                <w:szCs w:val="18"/>
              </w:rPr>
            </w:pPr>
          </w:p>
        </w:tc>
      </w:tr>
      <w:tr w14:paraId="1643F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restart"/>
            <w:vAlign w:val="center"/>
          </w:tcPr>
          <w:p w14:paraId="4B3A0C3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专业技能课</w:t>
            </w:r>
          </w:p>
        </w:tc>
        <w:tc>
          <w:tcPr>
            <w:tcW w:w="419" w:type="dxa"/>
            <w:vMerge w:val="restart"/>
            <w:vAlign w:val="center"/>
          </w:tcPr>
          <w:p w14:paraId="704321D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专业基础课</w:t>
            </w:r>
          </w:p>
        </w:tc>
        <w:tc>
          <w:tcPr>
            <w:tcW w:w="396" w:type="dxa"/>
            <w:vAlign w:val="center"/>
          </w:tcPr>
          <w:p w14:paraId="26A5508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w:t>
            </w:r>
          </w:p>
        </w:tc>
        <w:tc>
          <w:tcPr>
            <w:tcW w:w="901" w:type="dxa"/>
            <w:vAlign w:val="center"/>
          </w:tcPr>
          <w:p w14:paraId="2BBCBB3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060101Z</w:t>
            </w:r>
          </w:p>
        </w:tc>
        <w:tc>
          <w:tcPr>
            <w:tcW w:w="2322" w:type="dxa"/>
            <w:vAlign w:val="center"/>
          </w:tcPr>
          <w:p w14:paraId="56ED9D2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highlight w:val="none"/>
              </w:rPr>
            </w:pPr>
            <w:r>
              <w:rPr>
                <w:rFonts w:hint="eastAsia" w:ascii="宋体" w:hAnsi="宋体" w:eastAsia="宋体" w:cs="宋体"/>
                <w:i w:val="0"/>
                <w:iCs w:val="0"/>
                <w:color w:val="000000"/>
                <w:kern w:val="0"/>
                <w:sz w:val="18"/>
                <w:szCs w:val="18"/>
                <w:u w:val="none"/>
                <w:lang w:val="en-US" w:eastAsia="zh-CN" w:bidi="ar"/>
              </w:rPr>
              <w:t>会计基础</w:t>
            </w:r>
          </w:p>
        </w:tc>
        <w:tc>
          <w:tcPr>
            <w:tcW w:w="437" w:type="dxa"/>
            <w:vAlign w:val="center"/>
          </w:tcPr>
          <w:p w14:paraId="608F1BC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highlight w:val="none"/>
              </w:rPr>
            </w:pPr>
            <w:r>
              <w:rPr>
                <w:rFonts w:hint="eastAsia" w:ascii="宋体" w:hAnsi="宋体" w:eastAsia="宋体" w:cs="宋体"/>
                <w:i w:val="0"/>
                <w:iCs w:val="0"/>
                <w:color w:val="000000"/>
                <w:kern w:val="0"/>
                <w:sz w:val="18"/>
                <w:szCs w:val="18"/>
                <w:u w:val="none"/>
                <w:lang w:val="en-US" w:eastAsia="zh-CN" w:bidi="ar"/>
              </w:rPr>
              <w:t>B</w:t>
            </w:r>
          </w:p>
        </w:tc>
        <w:tc>
          <w:tcPr>
            <w:tcW w:w="490" w:type="dxa"/>
            <w:vAlign w:val="center"/>
          </w:tcPr>
          <w:p w14:paraId="70C7DA8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4FF0BC8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32</w:t>
            </w:r>
          </w:p>
        </w:tc>
        <w:tc>
          <w:tcPr>
            <w:tcW w:w="509" w:type="dxa"/>
            <w:vAlign w:val="center"/>
          </w:tcPr>
          <w:p w14:paraId="78CA618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32</w:t>
            </w:r>
          </w:p>
        </w:tc>
        <w:tc>
          <w:tcPr>
            <w:tcW w:w="484" w:type="dxa"/>
            <w:vAlign w:val="center"/>
          </w:tcPr>
          <w:p w14:paraId="7E7BDDB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4</w:t>
            </w:r>
          </w:p>
        </w:tc>
        <w:tc>
          <w:tcPr>
            <w:tcW w:w="426" w:type="dxa"/>
            <w:vAlign w:val="center"/>
          </w:tcPr>
          <w:p w14:paraId="361F316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64</w:t>
            </w:r>
          </w:p>
        </w:tc>
        <w:tc>
          <w:tcPr>
            <w:tcW w:w="427" w:type="dxa"/>
            <w:vAlign w:val="center"/>
          </w:tcPr>
          <w:p w14:paraId="38C1F162">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bCs/>
                <w:color w:val="000000"/>
                <w:sz w:val="18"/>
                <w:szCs w:val="18"/>
              </w:rPr>
            </w:pPr>
          </w:p>
        </w:tc>
        <w:tc>
          <w:tcPr>
            <w:tcW w:w="500" w:type="dxa"/>
            <w:vAlign w:val="center"/>
          </w:tcPr>
          <w:p w14:paraId="4A058494">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bCs/>
                <w:color w:val="000000"/>
                <w:sz w:val="18"/>
                <w:szCs w:val="18"/>
              </w:rPr>
            </w:pPr>
          </w:p>
        </w:tc>
        <w:tc>
          <w:tcPr>
            <w:tcW w:w="488" w:type="dxa"/>
            <w:vAlign w:val="center"/>
          </w:tcPr>
          <w:p w14:paraId="74F3B09D">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bCs/>
                <w:color w:val="000000"/>
                <w:sz w:val="18"/>
                <w:szCs w:val="18"/>
              </w:rPr>
            </w:pPr>
          </w:p>
        </w:tc>
        <w:tc>
          <w:tcPr>
            <w:tcW w:w="439" w:type="dxa"/>
            <w:vAlign w:val="center"/>
          </w:tcPr>
          <w:p w14:paraId="70950019">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bCs/>
                <w:color w:val="000000"/>
                <w:sz w:val="18"/>
                <w:szCs w:val="18"/>
              </w:rPr>
            </w:pPr>
          </w:p>
        </w:tc>
        <w:tc>
          <w:tcPr>
            <w:tcW w:w="428" w:type="dxa"/>
            <w:vAlign w:val="center"/>
          </w:tcPr>
          <w:p w14:paraId="2A15F311">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bCs/>
                <w:color w:val="000000"/>
                <w:sz w:val="18"/>
                <w:szCs w:val="18"/>
              </w:rPr>
            </w:pPr>
          </w:p>
        </w:tc>
        <w:tc>
          <w:tcPr>
            <w:tcW w:w="609" w:type="dxa"/>
            <w:vAlign w:val="center"/>
          </w:tcPr>
          <w:p w14:paraId="6413FFB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000000"/>
                <w:sz w:val="18"/>
                <w:szCs w:val="18"/>
              </w:rPr>
            </w:pPr>
            <w:r>
              <w:rPr>
                <w:rFonts w:hint="eastAsia" w:ascii="宋体" w:hAnsi="宋体" w:eastAsia="宋体" w:cs="宋体"/>
                <w:i w:val="0"/>
                <w:iCs w:val="0"/>
                <w:color w:val="000000"/>
                <w:kern w:val="0"/>
                <w:sz w:val="18"/>
                <w:szCs w:val="18"/>
                <w:u w:val="none"/>
                <w:lang w:val="en-US" w:eastAsia="zh-CN" w:bidi="ar"/>
              </w:rPr>
              <w:t>①</w:t>
            </w:r>
          </w:p>
        </w:tc>
        <w:tc>
          <w:tcPr>
            <w:tcW w:w="391" w:type="dxa"/>
            <w:vAlign w:val="center"/>
          </w:tcPr>
          <w:p w14:paraId="02DFD0D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05F42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350" w:type="dxa"/>
            <w:vMerge w:val="continue"/>
            <w:vAlign w:val="center"/>
          </w:tcPr>
          <w:p w14:paraId="340E5485">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42C99396">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396" w:type="dxa"/>
            <w:vAlign w:val="center"/>
          </w:tcPr>
          <w:p w14:paraId="53A36DA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w:t>
            </w:r>
          </w:p>
        </w:tc>
        <w:tc>
          <w:tcPr>
            <w:tcW w:w="901" w:type="dxa"/>
            <w:vAlign w:val="center"/>
          </w:tcPr>
          <w:p w14:paraId="774F9C2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060102Z</w:t>
            </w:r>
          </w:p>
        </w:tc>
        <w:tc>
          <w:tcPr>
            <w:tcW w:w="2322" w:type="dxa"/>
            <w:vAlign w:val="center"/>
          </w:tcPr>
          <w:p w14:paraId="5312CC8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highlight w:val="none"/>
              </w:rPr>
            </w:pPr>
            <w:r>
              <w:rPr>
                <w:rFonts w:hint="eastAsia" w:ascii="宋体" w:hAnsi="宋体" w:eastAsia="宋体" w:cs="宋体"/>
                <w:i w:val="0"/>
                <w:iCs w:val="0"/>
                <w:color w:val="000000"/>
                <w:kern w:val="0"/>
                <w:sz w:val="18"/>
                <w:szCs w:val="18"/>
                <w:u w:val="none"/>
                <w:lang w:val="en-US" w:eastAsia="zh-CN" w:bidi="ar"/>
              </w:rPr>
              <w:t>经济学基础</w:t>
            </w:r>
          </w:p>
        </w:tc>
        <w:tc>
          <w:tcPr>
            <w:tcW w:w="437" w:type="dxa"/>
            <w:vAlign w:val="center"/>
          </w:tcPr>
          <w:p w14:paraId="7A3A1CF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highlight w:val="none"/>
              </w:rPr>
            </w:pPr>
            <w:r>
              <w:rPr>
                <w:rFonts w:hint="eastAsia" w:ascii="宋体" w:hAnsi="宋体" w:eastAsia="宋体" w:cs="宋体"/>
                <w:i w:val="0"/>
                <w:iCs w:val="0"/>
                <w:color w:val="000000"/>
                <w:kern w:val="0"/>
                <w:sz w:val="18"/>
                <w:szCs w:val="18"/>
                <w:u w:val="none"/>
                <w:lang w:val="en-US" w:eastAsia="zh-CN" w:bidi="ar"/>
              </w:rPr>
              <w:t>B</w:t>
            </w:r>
          </w:p>
        </w:tc>
        <w:tc>
          <w:tcPr>
            <w:tcW w:w="490" w:type="dxa"/>
            <w:vAlign w:val="center"/>
          </w:tcPr>
          <w:p w14:paraId="47EDF09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bCs/>
                <w:color w:val="00000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7C6ACF4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bCs/>
                <w:color w:val="00000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32</w:t>
            </w:r>
          </w:p>
        </w:tc>
        <w:tc>
          <w:tcPr>
            <w:tcW w:w="509" w:type="dxa"/>
            <w:vAlign w:val="center"/>
          </w:tcPr>
          <w:p w14:paraId="780E4B0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bCs/>
                <w:color w:val="00000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32</w:t>
            </w:r>
          </w:p>
        </w:tc>
        <w:tc>
          <w:tcPr>
            <w:tcW w:w="484" w:type="dxa"/>
            <w:vAlign w:val="center"/>
          </w:tcPr>
          <w:p w14:paraId="07F70E7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Cs/>
                <w:color w:val="000000"/>
                <w:sz w:val="18"/>
                <w:szCs w:val="18"/>
                <w:highlight w:val="none"/>
                <w:lang w:eastAsia="zh-CN"/>
              </w:rPr>
            </w:pPr>
            <w:r>
              <w:rPr>
                <w:rFonts w:hint="eastAsia" w:ascii="宋体" w:hAnsi="宋体" w:eastAsia="宋体" w:cs="宋体"/>
                <w:i w:val="0"/>
                <w:iCs w:val="0"/>
                <w:color w:val="000000"/>
                <w:kern w:val="0"/>
                <w:sz w:val="18"/>
                <w:szCs w:val="18"/>
                <w:u w:val="none"/>
                <w:lang w:val="en-US" w:eastAsia="zh-CN" w:bidi="ar"/>
              </w:rPr>
              <w:t>4</w:t>
            </w:r>
          </w:p>
        </w:tc>
        <w:tc>
          <w:tcPr>
            <w:tcW w:w="426" w:type="dxa"/>
            <w:vAlign w:val="center"/>
          </w:tcPr>
          <w:p w14:paraId="6F28C30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bCs/>
                <w:color w:val="00000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64</w:t>
            </w:r>
          </w:p>
        </w:tc>
        <w:tc>
          <w:tcPr>
            <w:tcW w:w="427" w:type="dxa"/>
            <w:vAlign w:val="center"/>
          </w:tcPr>
          <w:p w14:paraId="5B72BFC2">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bCs/>
                <w:color w:val="000000"/>
                <w:sz w:val="18"/>
                <w:szCs w:val="18"/>
              </w:rPr>
            </w:pPr>
          </w:p>
        </w:tc>
        <w:tc>
          <w:tcPr>
            <w:tcW w:w="500" w:type="dxa"/>
            <w:vAlign w:val="center"/>
          </w:tcPr>
          <w:p w14:paraId="4EFC9F68">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bCs/>
                <w:color w:val="000000"/>
                <w:sz w:val="18"/>
                <w:szCs w:val="18"/>
              </w:rPr>
            </w:pPr>
          </w:p>
        </w:tc>
        <w:tc>
          <w:tcPr>
            <w:tcW w:w="488" w:type="dxa"/>
            <w:vAlign w:val="center"/>
          </w:tcPr>
          <w:p w14:paraId="403FFDB5">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bCs/>
                <w:color w:val="000000"/>
                <w:sz w:val="18"/>
                <w:szCs w:val="18"/>
              </w:rPr>
            </w:pPr>
          </w:p>
        </w:tc>
        <w:tc>
          <w:tcPr>
            <w:tcW w:w="439" w:type="dxa"/>
            <w:vAlign w:val="center"/>
          </w:tcPr>
          <w:p w14:paraId="68462738">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bCs/>
                <w:color w:val="000000"/>
                <w:sz w:val="18"/>
                <w:szCs w:val="18"/>
              </w:rPr>
            </w:pPr>
          </w:p>
        </w:tc>
        <w:tc>
          <w:tcPr>
            <w:tcW w:w="428" w:type="dxa"/>
            <w:vAlign w:val="center"/>
          </w:tcPr>
          <w:p w14:paraId="4836F84C">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bCs/>
                <w:color w:val="000000"/>
                <w:sz w:val="18"/>
                <w:szCs w:val="18"/>
              </w:rPr>
            </w:pPr>
          </w:p>
        </w:tc>
        <w:tc>
          <w:tcPr>
            <w:tcW w:w="609" w:type="dxa"/>
            <w:vAlign w:val="center"/>
          </w:tcPr>
          <w:p w14:paraId="161128A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000000"/>
                <w:sz w:val="18"/>
                <w:szCs w:val="18"/>
              </w:rPr>
            </w:pPr>
            <w:r>
              <w:rPr>
                <w:rFonts w:hint="eastAsia" w:ascii="宋体" w:hAnsi="宋体" w:eastAsia="宋体" w:cs="宋体"/>
                <w:i w:val="0"/>
                <w:iCs w:val="0"/>
                <w:color w:val="000000"/>
                <w:kern w:val="0"/>
                <w:sz w:val="18"/>
                <w:szCs w:val="18"/>
                <w:u w:val="none"/>
                <w:lang w:val="en-US" w:eastAsia="zh-CN" w:bidi="ar"/>
              </w:rPr>
              <w:t>①⑥</w:t>
            </w:r>
          </w:p>
        </w:tc>
        <w:tc>
          <w:tcPr>
            <w:tcW w:w="391" w:type="dxa"/>
            <w:vAlign w:val="center"/>
          </w:tcPr>
          <w:p w14:paraId="153D4AA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17831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350" w:type="dxa"/>
            <w:vMerge w:val="continue"/>
            <w:vAlign w:val="center"/>
          </w:tcPr>
          <w:p w14:paraId="69ACF278">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6A567843">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396" w:type="dxa"/>
            <w:vAlign w:val="center"/>
          </w:tcPr>
          <w:p w14:paraId="4C659F6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w:t>
            </w:r>
          </w:p>
        </w:tc>
        <w:tc>
          <w:tcPr>
            <w:tcW w:w="901" w:type="dxa"/>
            <w:vAlign w:val="center"/>
          </w:tcPr>
          <w:p w14:paraId="26BB6C9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060110Z</w:t>
            </w:r>
          </w:p>
        </w:tc>
        <w:tc>
          <w:tcPr>
            <w:tcW w:w="2322" w:type="dxa"/>
            <w:vAlign w:val="center"/>
          </w:tcPr>
          <w:p w14:paraId="28BFFB2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highlight w:val="none"/>
              </w:rPr>
            </w:pPr>
            <w:r>
              <w:rPr>
                <w:rFonts w:hint="eastAsia" w:ascii="宋体" w:hAnsi="宋体" w:eastAsia="宋体" w:cs="宋体"/>
                <w:i w:val="0"/>
                <w:iCs w:val="0"/>
                <w:color w:val="000000"/>
                <w:kern w:val="0"/>
                <w:sz w:val="18"/>
                <w:szCs w:val="18"/>
                <w:u w:val="none"/>
                <w:lang w:val="en-US" w:eastAsia="zh-CN" w:bidi="ar"/>
              </w:rPr>
              <w:t>经济法基础</w:t>
            </w:r>
          </w:p>
        </w:tc>
        <w:tc>
          <w:tcPr>
            <w:tcW w:w="437" w:type="dxa"/>
            <w:vAlign w:val="center"/>
          </w:tcPr>
          <w:p w14:paraId="14750D9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highlight w:val="none"/>
              </w:rPr>
            </w:pPr>
            <w:r>
              <w:rPr>
                <w:rFonts w:hint="eastAsia" w:ascii="宋体" w:hAnsi="宋体" w:eastAsia="宋体" w:cs="宋体"/>
                <w:i w:val="0"/>
                <w:iCs w:val="0"/>
                <w:color w:val="000000"/>
                <w:kern w:val="0"/>
                <w:sz w:val="18"/>
                <w:szCs w:val="18"/>
                <w:u w:val="none"/>
                <w:lang w:val="en-US" w:eastAsia="zh-CN" w:bidi="ar"/>
              </w:rPr>
              <w:t>B</w:t>
            </w:r>
          </w:p>
        </w:tc>
        <w:tc>
          <w:tcPr>
            <w:tcW w:w="490" w:type="dxa"/>
            <w:vAlign w:val="center"/>
          </w:tcPr>
          <w:p w14:paraId="5AE3187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6C00068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32</w:t>
            </w:r>
          </w:p>
        </w:tc>
        <w:tc>
          <w:tcPr>
            <w:tcW w:w="509" w:type="dxa"/>
            <w:vAlign w:val="center"/>
          </w:tcPr>
          <w:p w14:paraId="7C30DDB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32</w:t>
            </w:r>
          </w:p>
        </w:tc>
        <w:tc>
          <w:tcPr>
            <w:tcW w:w="484" w:type="dxa"/>
            <w:vAlign w:val="center"/>
          </w:tcPr>
          <w:p w14:paraId="5271AC3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4</w:t>
            </w:r>
          </w:p>
        </w:tc>
        <w:tc>
          <w:tcPr>
            <w:tcW w:w="426" w:type="dxa"/>
            <w:vAlign w:val="center"/>
          </w:tcPr>
          <w:p w14:paraId="5F04B33A">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bCs/>
                <w:color w:val="000000"/>
                <w:sz w:val="18"/>
                <w:szCs w:val="18"/>
                <w:highlight w:val="none"/>
              </w:rPr>
            </w:pPr>
          </w:p>
        </w:tc>
        <w:tc>
          <w:tcPr>
            <w:tcW w:w="427" w:type="dxa"/>
            <w:vAlign w:val="center"/>
          </w:tcPr>
          <w:p w14:paraId="57A935E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00000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500" w:type="dxa"/>
            <w:vAlign w:val="center"/>
          </w:tcPr>
          <w:p w14:paraId="4E05E0C8">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488" w:type="dxa"/>
            <w:vAlign w:val="center"/>
          </w:tcPr>
          <w:p w14:paraId="1DC53413">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439" w:type="dxa"/>
            <w:vAlign w:val="center"/>
          </w:tcPr>
          <w:p w14:paraId="2B95FEAC">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428" w:type="dxa"/>
            <w:vAlign w:val="center"/>
          </w:tcPr>
          <w:p w14:paraId="7BEFA0F6">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609" w:type="dxa"/>
            <w:vAlign w:val="center"/>
          </w:tcPr>
          <w:p w14:paraId="28A67A1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①⑥</w:t>
            </w:r>
          </w:p>
        </w:tc>
        <w:tc>
          <w:tcPr>
            <w:tcW w:w="391" w:type="dxa"/>
            <w:vAlign w:val="center"/>
          </w:tcPr>
          <w:p w14:paraId="78F5989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1D525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50" w:type="dxa"/>
            <w:vMerge w:val="continue"/>
            <w:vAlign w:val="center"/>
          </w:tcPr>
          <w:p w14:paraId="748BB79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p>
        </w:tc>
        <w:tc>
          <w:tcPr>
            <w:tcW w:w="419" w:type="dxa"/>
            <w:vMerge w:val="continue"/>
            <w:vAlign w:val="center"/>
          </w:tcPr>
          <w:p w14:paraId="75883A1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p>
        </w:tc>
        <w:tc>
          <w:tcPr>
            <w:tcW w:w="396" w:type="dxa"/>
            <w:vAlign w:val="center"/>
          </w:tcPr>
          <w:p w14:paraId="6EB3D60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901" w:type="dxa"/>
            <w:vAlign w:val="center"/>
          </w:tcPr>
          <w:p w14:paraId="214C50B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060103Z</w:t>
            </w:r>
          </w:p>
        </w:tc>
        <w:tc>
          <w:tcPr>
            <w:tcW w:w="2322" w:type="dxa"/>
            <w:vAlign w:val="center"/>
          </w:tcPr>
          <w:p w14:paraId="0C11743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出纳业务操作</w:t>
            </w:r>
          </w:p>
        </w:tc>
        <w:tc>
          <w:tcPr>
            <w:tcW w:w="437" w:type="dxa"/>
            <w:vAlign w:val="center"/>
          </w:tcPr>
          <w:p w14:paraId="0A951C3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B</w:t>
            </w:r>
          </w:p>
        </w:tc>
        <w:tc>
          <w:tcPr>
            <w:tcW w:w="490" w:type="dxa"/>
            <w:vAlign w:val="center"/>
          </w:tcPr>
          <w:p w14:paraId="01E761A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70CD7C7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509" w:type="dxa"/>
            <w:vAlign w:val="center"/>
          </w:tcPr>
          <w:p w14:paraId="74B5982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484" w:type="dxa"/>
            <w:vAlign w:val="center"/>
          </w:tcPr>
          <w:p w14:paraId="1E9E561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426" w:type="dxa"/>
            <w:vAlign w:val="center"/>
          </w:tcPr>
          <w:p w14:paraId="60457F5F">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427" w:type="dxa"/>
            <w:vAlign w:val="center"/>
          </w:tcPr>
          <w:p w14:paraId="072B0CD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500" w:type="dxa"/>
            <w:vAlign w:val="center"/>
          </w:tcPr>
          <w:p w14:paraId="2FB87A6E">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488" w:type="dxa"/>
            <w:vAlign w:val="center"/>
          </w:tcPr>
          <w:p w14:paraId="73F6DB1C">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439" w:type="dxa"/>
            <w:vAlign w:val="center"/>
          </w:tcPr>
          <w:p w14:paraId="248F7B3F">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428" w:type="dxa"/>
            <w:vAlign w:val="center"/>
          </w:tcPr>
          <w:p w14:paraId="5C490FD8">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609" w:type="dxa"/>
            <w:vAlign w:val="center"/>
          </w:tcPr>
          <w:p w14:paraId="5D3490B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⑤⑥⑦</w:t>
            </w:r>
          </w:p>
        </w:tc>
        <w:tc>
          <w:tcPr>
            <w:tcW w:w="391" w:type="dxa"/>
            <w:vAlign w:val="center"/>
          </w:tcPr>
          <w:p w14:paraId="4EF4BB4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p>
        </w:tc>
      </w:tr>
      <w:tr w14:paraId="77831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50" w:type="dxa"/>
            <w:vMerge w:val="continue"/>
            <w:vAlign w:val="center"/>
          </w:tcPr>
          <w:p w14:paraId="243FADE8">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0670302A">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396" w:type="dxa"/>
            <w:vAlign w:val="center"/>
          </w:tcPr>
          <w:p w14:paraId="61C2CF3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000000"/>
                <w:sz w:val="18"/>
                <w:szCs w:val="18"/>
              </w:rPr>
            </w:pPr>
            <w:r>
              <w:rPr>
                <w:rFonts w:hint="eastAsia" w:ascii="宋体" w:hAnsi="宋体" w:eastAsia="宋体" w:cs="宋体"/>
                <w:i w:val="0"/>
                <w:iCs w:val="0"/>
                <w:color w:val="000000"/>
                <w:kern w:val="0"/>
                <w:sz w:val="18"/>
                <w:szCs w:val="18"/>
                <w:u w:val="none"/>
                <w:lang w:val="en-US" w:eastAsia="zh-CN" w:bidi="ar"/>
              </w:rPr>
              <w:t>5</w:t>
            </w:r>
          </w:p>
        </w:tc>
        <w:tc>
          <w:tcPr>
            <w:tcW w:w="901" w:type="dxa"/>
            <w:vAlign w:val="center"/>
          </w:tcPr>
          <w:p w14:paraId="65A5007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060301Z</w:t>
            </w:r>
          </w:p>
        </w:tc>
        <w:tc>
          <w:tcPr>
            <w:tcW w:w="2322" w:type="dxa"/>
            <w:vAlign w:val="center"/>
          </w:tcPr>
          <w:p w14:paraId="12368E4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市场营销基础</w:t>
            </w:r>
          </w:p>
        </w:tc>
        <w:tc>
          <w:tcPr>
            <w:tcW w:w="437" w:type="dxa"/>
            <w:vAlign w:val="center"/>
          </w:tcPr>
          <w:p w14:paraId="4014405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B</w:t>
            </w:r>
          </w:p>
        </w:tc>
        <w:tc>
          <w:tcPr>
            <w:tcW w:w="490" w:type="dxa"/>
            <w:vAlign w:val="center"/>
          </w:tcPr>
          <w:p w14:paraId="47AE55C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00000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0F2BCC0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00000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509" w:type="dxa"/>
            <w:vAlign w:val="center"/>
          </w:tcPr>
          <w:p w14:paraId="4F520F3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00000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484" w:type="dxa"/>
            <w:vAlign w:val="center"/>
          </w:tcPr>
          <w:p w14:paraId="2A3F1CE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000000"/>
                <w:sz w:val="18"/>
                <w:szCs w:val="18"/>
              </w:rPr>
            </w:pPr>
            <w:r>
              <w:rPr>
                <w:rFonts w:hint="eastAsia" w:ascii="宋体" w:hAnsi="宋体" w:eastAsia="宋体" w:cs="宋体"/>
                <w:i w:val="0"/>
                <w:iCs w:val="0"/>
                <w:color w:val="000000"/>
                <w:kern w:val="0"/>
                <w:sz w:val="18"/>
                <w:szCs w:val="18"/>
                <w:u w:val="none"/>
                <w:lang w:val="en-US" w:eastAsia="zh-CN" w:bidi="ar"/>
              </w:rPr>
              <w:t>4</w:t>
            </w:r>
          </w:p>
        </w:tc>
        <w:tc>
          <w:tcPr>
            <w:tcW w:w="426" w:type="dxa"/>
            <w:vAlign w:val="center"/>
          </w:tcPr>
          <w:p w14:paraId="7377899C">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bCs/>
                <w:color w:val="000000"/>
                <w:sz w:val="18"/>
                <w:szCs w:val="18"/>
              </w:rPr>
            </w:pPr>
          </w:p>
        </w:tc>
        <w:tc>
          <w:tcPr>
            <w:tcW w:w="427" w:type="dxa"/>
            <w:vAlign w:val="center"/>
          </w:tcPr>
          <w:p w14:paraId="034F091C">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bCs/>
                <w:color w:val="000000"/>
                <w:sz w:val="18"/>
                <w:szCs w:val="18"/>
              </w:rPr>
            </w:pPr>
          </w:p>
        </w:tc>
        <w:tc>
          <w:tcPr>
            <w:tcW w:w="500" w:type="dxa"/>
            <w:vAlign w:val="center"/>
          </w:tcPr>
          <w:p w14:paraId="08D5186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00000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488" w:type="dxa"/>
            <w:vAlign w:val="center"/>
          </w:tcPr>
          <w:p w14:paraId="0D46CB91">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bCs/>
                <w:color w:val="000000"/>
                <w:sz w:val="18"/>
                <w:szCs w:val="18"/>
              </w:rPr>
            </w:pPr>
          </w:p>
        </w:tc>
        <w:tc>
          <w:tcPr>
            <w:tcW w:w="439" w:type="dxa"/>
            <w:vAlign w:val="center"/>
          </w:tcPr>
          <w:p w14:paraId="21787F72">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bCs/>
                <w:color w:val="000000"/>
                <w:sz w:val="18"/>
                <w:szCs w:val="18"/>
              </w:rPr>
            </w:pPr>
          </w:p>
        </w:tc>
        <w:tc>
          <w:tcPr>
            <w:tcW w:w="428" w:type="dxa"/>
            <w:vAlign w:val="center"/>
          </w:tcPr>
          <w:p w14:paraId="6529B8CB">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bCs/>
                <w:color w:val="000000"/>
                <w:sz w:val="18"/>
                <w:szCs w:val="18"/>
              </w:rPr>
            </w:pPr>
          </w:p>
        </w:tc>
        <w:tc>
          <w:tcPr>
            <w:tcW w:w="609" w:type="dxa"/>
            <w:vAlign w:val="center"/>
          </w:tcPr>
          <w:p w14:paraId="66A6F1F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000000"/>
                <w:sz w:val="18"/>
                <w:szCs w:val="18"/>
              </w:rPr>
            </w:pPr>
            <w:r>
              <w:rPr>
                <w:rFonts w:hint="eastAsia" w:ascii="宋体" w:hAnsi="宋体" w:eastAsia="宋体" w:cs="宋体"/>
                <w:i w:val="0"/>
                <w:iCs w:val="0"/>
                <w:color w:val="000000"/>
                <w:kern w:val="0"/>
                <w:sz w:val="18"/>
                <w:szCs w:val="18"/>
                <w:u w:val="none"/>
                <w:lang w:val="en-US" w:eastAsia="zh-CN" w:bidi="ar"/>
              </w:rPr>
              <w:t>①⑥</w:t>
            </w:r>
          </w:p>
        </w:tc>
        <w:tc>
          <w:tcPr>
            <w:tcW w:w="391" w:type="dxa"/>
            <w:vAlign w:val="center"/>
          </w:tcPr>
          <w:p w14:paraId="3F84C1C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5AB55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5F18AC84">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48D20BBF">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396" w:type="dxa"/>
            <w:vAlign w:val="center"/>
          </w:tcPr>
          <w:p w14:paraId="22F02D0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000000"/>
                <w:sz w:val="18"/>
                <w:szCs w:val="18"/>
              </w:rPr>
            </w:pPr>
            <w:r>
              <w:rPr>
                <w:rFonts w:hint="eastAsia" w:ascii="宋体" w:hAnsi="宋体" w:eastAsia="宋体" w:cs="宋体"/>
                <w:i w:val="0"/>
                <w:iCs w:val="0"/>
                <w:color w:val="000000"/>
                <w:kern w:val="0"/>
                <w:sz w:val="18"/>
                <w:szCs w:val="18"/>
                <w:u w:val="none"/>
                <w:lang w:val="en-US" w:eastAsia="zh-CN" w:bidi="ar"/>
              </w:rPr>
              <w:t>6</w:t>
            </w:r>
          </w:p>
        </w:tc>
        <w:tc>
          <w:tcPr>
            <w:tcW w:w="901" w:type="dxa"/>
            <w:vAlign w:val="center"/>
          </w:tcPr>
          <w:p w14:paraId="47A5900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060204Z</w:t>
            </w:r>
          </w:p>
        </w:tc>
        <w:tc>
          <w:tcPr>
            <w:tcW w:w="2322" w:type="dxa"/>
            <w:vAlign w:val="center"/>
          </w:tcPr>
          <w:p w14:paraId="10246F5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统计基础</w:t>
            </w:r>
          </w:p>
        </w:tc>
        <w:tc>
          <w:tcPr>
            <w:tcW w:w="437" w:type="dxa"/>
            <w:vAlign w:val="center"/>
          </w:tcPr>
          <w:p w14:paraId="71EF867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B</w:t>
            </w:r>
          </w:p>
        </w:tc>
        <w:tc>
          <w:tcPr>
            <w:tcW w:w="490" w:type="dxa"/>
            <w:vAlign w:val="center"/>
          </w:tcPr>
          <w:p w14:paraId="6090A08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69D0DE9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509" w:type="dxa"/>
            <w:vAlign w:val="center"/>
          </w:tcPr>
          <w:p w14:paraId="651F127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484" w:type="dxa"/>
            <w:vAlign w:val="center"/>
          </w:tcPr>
          <w:p w14:paraId="0CA124B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426" w:type="dxa"/>
            <w:vAlign w:val="center"/>
          </w:tcPr>
          <w:p w14:paraId="3FC94632">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bCs/>
                <w:color w:val="000000"/>
                <w:sz w:val="18"/>
                <w:szCs w:val="18"/>
              </w:rPr>
            </w:pPr>
          </w:p>
        </w:tc>
        <w:tc>
          <w:tcPr>
            <w:tcW w:w="427" w:type="dxa"/>
            <w:vAlign w:val="center"/>
          </w:tcPr>
          <w:p w14:paraId="56F388AD">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bCs/>
                <w:color w:val="000000"/>
                <w:sz w:val="18"/>
                <w:szCs w:val="18"/>
              </w:rPr>
            </w:pPr>
          </w:p>
        </w:tc>
        <w:tc>
          <w:tcPr>
            <w:tcW w:w="500" w:type="dxa"/>
            <w:vAlign w:val="center"/>
          </w:tcPr>
          <w:p w14:paraId="15DA46D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00000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488" w:type="dxa"/>
            <w:vAlign w:val="center"/>
          </w:tcPr>
          <w:p w14:paraId="54684CC0">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439" w:type="dxa"/>
            <w:vAlign w:val="center"/>
          </w:tcPr>
          <w:p w14:paraId="60F67C26">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bCs/>
                <w:color w:val="000000"/>
                <w:sz w:val="18"/>
                <w:szCs w:val="18"/>
              </w:rPr>
            </w:pPr>
          </w:p>
        </w:tc>
        <w:tc>
          <w:tcPr>
            <w:tcW w:w="428" w:type="dxa"/>
            <w:vAlign w:val="center"/>
          </w:tcPr>
          <w:p w14:paraId="0D8A4188">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bCs/>
                <w:color w:val="000000"/>
                <w:sz w:val="18"/>
                <w:szCs w:val="18"/>
              </w:rPr>
            </w:pPr>
          </w:p>
        </w:tc>
        <w:tc>
          <w:tcPr>
            <w:tcW w:w="609" w:type="dxa"/>
            <w:vAlign w:val="center"/>
          </w:tcPr>
          <w:p w14:paraId="285094F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②⑥</w:t>
            </w:r>
          </w:p>
        </w:tc>
        <w:tc>
          <w:tcPr>
            <w:tcW w:w="391" w:type="dxa"/>
            <w:vAlign w:val="center"/>
          </w:tcPr>
          <w:p w14:paraId="58EBE19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2F714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19306B2B">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5375EE35">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396" w:type="dxa"/>
            <w:vAlign w:val="center"/>
          </w:tcPr>
          <w:p w14:paraId="1E198BB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000000"/>
                <w:sz w:val="18"/>
                <w:szCs w:val="18"/>
              </w:rPr>
            </w:pPr>
            <w:r>
              <w:rPr>
                <w:rFonts w:hint="eastAsia" w:ascii="宋体" w:hAnsi="宋体" w:eastAsia="宋体" w:cs="宋体"/>
                <w:i w:val="0"/>
                <w:iCs w:val="0"/>
                <w:color w:val="000000"/>
                <w:kern w:val="0"/>
                <w:sz w:val="18"/>
                <w:szCs w:val="18"/>
                <w:u w:val="none"/>
                <w:lang w:val="en-US" w:eastAsia="zh-CN" w:bidi="ar"/>
              </w:rPr>
              <w:t>7</w:t>
            </w:r>
          </w:p>
        </w:tc>
        <w:tc>
          <w:tcPr>
            <w:tcW w:w="901" w:type="dxa"/>
            <w:vAlign w:val="center"/>
          </w:tcPr>
          <w:p w14:paraId="36F1A12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060105Z</w:t>
            </w:r>
          </w:p>
        </w:tc>
        <w:tc>
          <w:tcPr>
            <w:tcW w:w="2322" w:type="dxa"/>
            <w:vAlign w:val="center"/>
          </w:tcPr>
          <w:p w14:paraId="5D37307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企业管理基础</w:t>
            </w:r>
          </w:p>
        </w:tc>
        <w:tc>
          <w:tcPr>
            <w:tcW w:w="437" w:type="dxa"/>
            <w:vAlign w:val="center"/>
          </w:tcPr>
          <w:p w14:paraId="59C0159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B</w:t>
            </w:r>
          </w:p>
        </w:tc>
        <w:tc>
          <w:tcPr>
            <w:tcW w:w="490" w:type="dxa"/>
            <w:vAlign w:val="center"/>
          </w:tcPr>
          <w:p w14:paraId="3C705E7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00000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5FB5895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00000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509" w:type="dxa"/>
            <w:vAlign w:val="center"/>
          </w:tcPr>
          <w:p w14:paraId="5ADD51E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00000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484" w:type="dxa"/>
            <w:vAlign w:val="center"/>
          </w:tcPr>
          <w:p w14:paraId="3A9B65F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000000"/>
                <w:sz w:val="18"/>
                <w:szCs w:val="18"/>
              </w:rPr>
            </w:pPr>
            <w:r>
              <w:rPr>
                <w:rFonts w:hint="eastAsia" w:ascii="宋体" w:hAnsi="宋体" w:eastAsia="宋体" w:cs="宋体"/>
                <w:i w:val="0"/>
                <w:iCs w:val="0"/>
                <w:color w:val="000000"/>
                <w:kern w:val="0"/>
                <w:sz w:val="18"/>
                <w:szCs w:val="18"/>
                <w:u w:val="none"/>
                <w:lang w:val="en-US" w:eastAsia="zh-CN" w:bidi="ar"/>
              </w:rPr>
              <w:t>4</w:t>
            </w:r>
          </w:p>
        </w:tc>
        <w:tc>
          <w:tcPr>
            <w:tcW w:w="426" w:type="dxa"/>
            <w:vAlign w:val="center"/>
          </w:tcPr>
          <w:p w14:paraId="3A4A6202">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bCs/>
                <w:color w:val="000000"/>
                <w:sz w:val="18"/>
                <w:szCs w:val="18"/>
              </w:rPr>
            </w:pPr>
          </w:p>
        </w:tc>
        <w:tc>
          <w:tcPr>
            <w:tcW w:w="427" w:type="dxa"/>
            <w:vAlign w:val="center"/>
          </w:tcPr>
          <w:p w14:paraId="3ED32E7C">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bCs/>
                <w:color w:val="000000"/>
                <w:sz w:val="18"/>
                <w:szCs w:val="18"/>
              </w:rPr>
            </w:pPr>
          </w:p>
        </w:tc>
        <w:tc>
          <w:tcPr>
            <w:tcW w:w="500" w:type="dxa"/>
            <w:vAlign w:val="center"/>
          </w:tcPr>
          <w:p w14:paraId="23ACB876">
            <w:pPr>
              <w:keepNext w:val="0"/>
              <w:keepLines w:val="0"/>
              <w:pageBreakBefore w:val="0"/>
              <w:widowControl/>
              <w:kinsoku/>
              <w:wordWrap/>
              <w:overflowPunct/>
              <w:topLinePunct w:val="0"/>
              <w:autoSpaceDE/>
              <w:autoSpaceDN/>
              <w:bidi w:val="0"/>
              <w:adjustRightInd/>
              <w:snapToGrid/>
              <w:ind w:firstLine="0" w:firstLineChars="0"/>
              <w:jc w:val="both"/>
              <w:rPr>
                <w:rFonts w:hint="eastAsia" w:ascii="宋体" w:hAnsi="宋体" w:cs="宋体"/>
                <w:bCs/>
                <w:color w:val="000000"/>
                <w:sz w:val="18"/>
                <w:szCs w:val="18"/>
              </w:rPr>
            </w:pPr>
          </w:p>
        </w:tc>
        <w:tc>
          <w:tcPr>
            <w:tcW w:w="488" w:type="dxa"/>
            <w:vAlign w:val="center"/>
          </w:tcPr>
          <w:p w14:paraId="1543A74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00000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439" w:type="dxa"/>
            <w:vAlign w:val="center"/>
          </w:tcPr>
          <w:p w14:paraId="713EBD46">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bCs/>
                <w:color w:val="000000"/>
                <w:sz w:val="18"/>
                <w:szCs w:val="18"/>
              </w:rPr>
            </w:pPr>
          </w:p>
        </w:tc>
        <w:tc>
          <w:tcPr>
            <w:tcW w:w="428" w:type="dxa"/>
            <w:vAlign w:val="center"/>
          </w:tcPr>
          <w:p w14:paraId="2BCF1385">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bCs/>
                <w:color w:val="000000"/>
                <w:sz w:val="18"/>
                <w:szCs w:val="18"/>
              </w:rPr>
            </w:pPr>
          </w:p>
        </w:tc>
        <w:tc>
          <w:tcPr>
            <w:tcW w:w="609" w:type="dxa"/>
            <w:vAlign w:val="center"/>
          </w:tcPr>
          <w:p w14:paraId="06F0331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000000"/>
                <w:sz w:val="18"/>
                <w:szCs w:val="18"/>
              </w:rPr>
            </w:pPr>
            <w:r>
              <w:rPr>
                <w:rFonts w:hint="eastAsia" w:ascii="宋体" w:hAnsi="宋体" w:eastAsia="宋体" w:cs="宋体"/>
                <w:i w:val="0"/>
                <w:iCs w:val="0"/>
                <w:color w:val="000000"/>
                <w:kern w:val="0"/>
                <w:sz w:val="18"/>
                <w:szCs w:val="18"/>
                <w:u w:val="none"/>
                <w:lang w:val="en-US" w:eastAsia="zh-CN" w:bidi="ar"/>
              </w:rPr>
              <w:t>①⑥</w:t>
            </w:r>
          </w:p>
        </w:tc>
        <w:tc>
          <w:tcPr>
            <w:tcW w:w="391" w:type="dxa"/>
            <w:vAlign w:val="center"/>
          </w:tcPr>
          <w:p w14:paraId="3417927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2476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541A7EAB">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1827E9CF">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1297" w:type="dxa"/>
            <w:gridSpan w:val="2"/>
            <w:vAlign w:val="center"/>
          </w:tcPr>
          <w:p w14:paraId="6FD6144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小   计</w:t>
            </w:r>
          </w:p>
        </w:tc>
        <w:tc>
          <w:tcPr>
            <w:tcW w:w="2322" w:type="dxa"/>
            <w:vAlign w:val="center"/>
          </w:tcPr>
          <w:p w14:paraId="5F113AF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37" w:type="dxa"/>
            <w:vAlign w:val="center"/>
          </w:tcPr>
          <w:p w14:paraId="3AA22A5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90" w:type="dxa"/>
            <w:vAlign w:val="center"/>
          </w:tcPr>
          <w:p w14:paraId="5072184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000000"/>
                <w:sz w:val="18"/>
                <w:szCs w:val="18"/>
              </w:rPr>
            </w:pPr>
            <w:r>
              <w:rPr>
                <w:rFonts w:hint="eastAsia" w:ascii="宋体" w:hAnsi="宋体" w:eastAsia="宋体" w:cs="宋体"/>
                <w:i w:val="0"/>
                <w:iCs w:val="0"/>
                <w:color w:val="000000"/>
                <w:kern w:val="0"/>
                <w:sz w:val="18"/>
                <w:szCs w:val="18"/>
                <w:u w:val="none"/>
                <w:lang w:val="en-US" w:eastAsia="zh-CN" w:bidi="ar"/>
              </w:rPr>
              <w:t>448</w:t>
            </w:r>
          </w:p>
        </w:tc>
        <w:tc>
          <w:tcPr>
            <w:tcW w:w="573" w:type="dxa"/>
            <w:vAlign w:val="center"/>
          </w:tcPr>
          <w:p w14:paraId="6910190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000000"/>
                <w:sz w:val="18"/>
                <w:szCs w:val="18"/>
              </w:rPr>
            </w:pPr>
            <w:r>
              <w:rPr>
                <w:rFonts w:hint="eastAsia" w:ascii="宋体" w:hAnsi="宋体" w:eastAsia="宋体" w:cs="宋体"/>
                <w:i w:val="0"/>
                <w:iCs w:val="0"/>
                <w:color w:val="000000"/>
                <w:kern w:val="0"/>
                <w:sz w:val="18"/>
                <w:szCs w:val="18"/>
                <w:u w:val="none"/>
                <w:lang w:val="en-US" w:eastAsia="zh-CN" w:bidi="ar"/>
              </w:rPr>
              <w:t>224</w:t>
            </w:r>
          </w:p>
        </w:tc>
        <w:tc>
          <w:tcPr>
            <w:tcW w:w="509" w:type="dxa"/>
            <w:vAlign w:val="center"/>
          </w:tcPr>
          <w:p w14:paraId="61D7B9B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000000"/>
                <w:sz w:val="18"/>
                <w:szCs w:val="18"/>
              </w:rPr>
            </w:pPr>
            <w:r>
              <w:rPr>
                <w:rFonts w:hint="eastAsia" w:ascii="宋体" w:hAnsi="宋体" w:eastAsia="宋体" w:cs="宋体"/>
                <w:i w:val="0"/>
                <w:iCs w:val="0"/>
                <w:color w:val="000000"/>
                <w:kern w:val="0"/>
                <w:sz w:val="18"/>
                <w:szCs w:val="18"/>
                <w:u w:val="none"/>
                <w:lang w:val="en-US" w:eastAsia="zh-CN" w:bidi="ar"/>
              </w:rPr>
              <w:t>224</w:t>
            </w:r>
          </w:p>
        </w:tc>
        <w:tc>
          <w:tcPr>
            <w:tcW w:w="484" w:type="dxa"/>
            <w:vAlign w:val="center"/>
          </w:tcPr>
          <w:p w14:paraId="128EC20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000000"/>
                <w:sz w:val="18"/>
                <w:szCs w:val="18"/>
              </w:rPr>
            </w:pPr>
            <w:r>
              <w:rPr>
                <w:rFonts w:hint="eastAsia" w:ascii="宋体" w:hAnsi="宋体" w:eastAsia="宋体" w:cs="宋体"/>
                <w:i w:val="0"/>
                <w:iCs w:val="0"/>
                <w:color w:val="000000"/>
                <w:kern w:val="0"/>
                <w:sz w:val="18"/>
                <w:szCs w:val="18"/>
                <w:u w:val="none"/>
                <w:lang w:val="en-US" w:eastAsia="zh-CN" w:bidi="ar"/>
              </w:rPr>
              <w:t>28</w:t>
            </w:r>
          </w:p>
        </w:tc>
        <w:tc>
          <w:tcPr>
            <w:tcW w:w="426" w:type="dxa"/>
            <w:vAlign w:val="center"/>
          </w:tcPr>
          <w:p w14:paraId="4743A0F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000000"/>
                <w:sz w:val="18"/>
                <w:szCs w:val="18"/>
              </w:rPr>
            </w:pPr>
            <w:r>
              <w:rPr>
                <w:rFonts w:hint="eastAsia" w:ascii="宋体" w:hAnsi="宋体" w:eastAsia="宋体" w:cs="宋体"/>
                <w:i w:val="0"/>
                <w:iCs w:val="0"/>
                <w:color w:val="000000"/>
                <w:kern w:val="0"/>
                <w:sz w:val="18"/>
                <w:szCs w:val="18"/>
                <w:u w:val="none"/>
                <w:lang w:val="en-US" w:eastAsia="zh-CN" w:bidi="ar"/>
              </w:rPr>
              <w:t>128</w:t>
            </w:r>
          </w:p>
        </w:tc>
        <w:tc>
          <w:tcPr>
            <w:tcW w:w="427" w:type="dxa"/>
            <w:vAlign w:val="center"/>
          </w:tcPr>
          <w:p w14:paraId="052A09A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000000"/>
                <w:sz w:val="18"/>
                <w:szCs w:val="18"/>
              </w:rPr>
            </w:pPr>
            <w:r>
              <w:rPr>
                <w:rFonts w:hint="eastAsia" w:ascii="宋体" w:hAnsi="宋体" w:eastAsia="宋体" w:cs="宋体"/>
                <w:i w:val="0"/>
                <w:iCs w:val="0"/>
                <w:color w:val="000000"/>
                <w:kern w:val="0"/>
                <w:sz w:val="18"/>
                <w:szCs w:val="18"/>
                <w:u w:val="none"/>
                <w:lang w:val="en-US" w:eastAsia="zh-CN" w:bidi="ar"/>
              </w:rPr>
              <w:t>128</w:t>
            </w:r>
          </w:p>
        </w:tc>
        <w:tc>
          <w:tcPr>
            <w:tcW w:w="500" w:type="dxa"/>
            <w:vAlign w:val="center"/>
          </w:tcPr>
          <w:p w14:paraId="5C341CE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000000"/>
                <w:sz w:val="18"/>
                <w:szCs w:val="18"/>
              </w:rPr>
            </w:pPr>
            <w:r>
              <w:rPr>
                <w:rFonts w:hint="eastAsia" w:ascii="宋体" w:hAnsi="宋体" w:eastAsia="宋体" w:cs="宋体"/>
                <w:i w:val="0"/>
                <w:iCs w:val="0"/>
                <w:color w:val="000000"/>
                <w:kern w:val="0"/>
                <w:sz w:val="18"/>
                <w:szCs w:val="18"/>
                <w:u w:val="none"/>
                <w:lang w:val="en-US" w:eastAsia="zh-CN" w:bidi="ar"/>
              </w:rPr>
              <w:t>128</w:t>
            </w:r>
          </w:p>
        </w:tc>
        <w:tc>
          <w:tcPr>
            <w:tcW w:w="488" w:type="dxa"/>
            <w:vAlign w:val="center"/>
          </w:tcPr>
          <w:p w14:paraId="050C2B4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00000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439" w:type="dxa"/>
            <w:vAlign w:val="center"/>
          </w:tcPr>
          <w:p w14:paraId="4BCE072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p>
        </w:tc>
        <w:tc>
          <w:tcPr>
            <w:tcW w:w="428" w:type="dxa"/>
            <w:vAlign w:val="center"/>
          </w:tcPr>
          <w:p w14:paraId="17E5D8A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p>
        </w:tc>
        <w:tc>
          <w:tcPr>
            <w:tcW w:w="609" w:type="dxa"/>
            <w:vAlign w:val="center"/>
          </w:tcPr>
          <w:p w14:paraId="19B43E4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391" w:type="dxa"/>
            <w:vAlign w:val="center"/>
          </w:tcPr>
          <w:p w14:paraId="56EB360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69CE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continue"/>
            <w:vAlign w:val="center"/>
          </w:tcPr>
          <w:p w14:paraId="1741B39E">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restart"/>
            <w:vAlign w:val="center"/>
          </w:tcPr>
          <w:p w14:paraId="77B4131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专业核心课</w:t>
            </w:r>
          </w:p>
        </w:tc>
        <w:tc>
          <w:tcPr>
            <w:tcW w:w="396" w:type="dxa"/>
            <w:vAlign w:val="center"/>
          </w:tcPr>
          <w:p w14:paraId="07EB389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901" w:type="dxa"/>
            <w:vAlign w:val="center"/>
          </w:tcPr>
          <w:p w14:paraId="087227C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060139Z</w:t>
            </w:r>
          </w:p>
        </w:tc>
        <w:tc>
          <w:tcPr>
            <w:tcW w:w="2322" w:type="dxa"/>
            <w:vAlign w:val="center"/>
          </w:tcPr>
          <w:p w14:paraId="42CEB89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财务管理</w:t>
            </w:r>
          </w:p>
        </w:tc>
        <w:tc>
          <w:tcPr>
            <w:tcW w:w="437" w:type="dxa"/>
            <w:vAlign w:val="center"/>
          </w:tcPr>
          <w:p w14:paraId="23C04DE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B</w:t>
            </w:r>
          </w:p>
        </w:tc>
        <w:tc>
          <w:tcPr>
            <w:tcW w:w="490" w:type="dxa"/>
            <w:vAlign w:val="center"/>
          </w:tcPr>
          <w:p w14:paraId="2D6C0FA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6F9A757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509" w:type="dxa"/>
            <w:vAlign w:val="center"/>
          </w:tcPr>
          <w:p w14:paraId="31C12D0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484" w:type="dxa"/>
            <w:vAlign w:val="center"/>
          </w:tcPr>
          <w:p w14:paraId="7D0A066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426" w:type="dxa"/>
            <w:vAlign w:val="center"/>
          </w:tcPr>
          <w:p w14:paraId="6A2EE35B">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427" w:type="dxa"/>
            <w:vAlign w:val="center"/>
          </w:tcPr>
          <w:p w14:paraId="4730CCB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500" w:type="dxa"/>
            <w:vAlign w:val="center"/>
          </w:tcPr>
          <w:p w14:paraId="790662F8">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488" w:type="dxa"/>
            <w:vAlign w:val="center"/>
          </w:tcPr>
          <w:p w14:paraId="422B2FFC">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439" w:type="dxa"/>
            <w:vAlign w:val="center"/>
          </w:tcPr>
          <w:p w14:paraId="681274E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28" w:type="dxa"/>
            <w:vAlign w:val="center"/>
          </w:tcPr>
          <w:p w14:paraId="785D2E6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609" w:type="dxa"/>
            <w:vAlign w:val="center"/>
          </w:tcPr>
          <w:p w14:paraId="22FA703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①</w:t>
            </w:r>
            <w:r>
              <w:rPr>
                <w:rFonts w:hint="eastAsia" w:ascii="宋体" w:hAnsi="宋体" w:cs="宋体"/>
                <w:color w:val="000000"/>
                <w:sz w:val="18"/>
                <w:szCs w:val="18"/>
              </w:rPr>
              <w:t>⑥</w:t>
            </w:r>
          </w:p>
        </w:tc>
        <w:tc>
          <w:tcPr>
            <w:tcW w:w="391" w:type="dxa"/>
            <w:vAlign w:val="center"/>
          </w:tcPr>
          <w:p w14:paraId="2F0593D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621D7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369C38F9">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58EC8D27">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396" w:type="dxa"/>
            <w:vAlign w:val="center"/>
          </w:tcPr>
          <w:p w14:paraId="3871C10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901" w:type="dxa"/>
            <w:vAlign w:val="center"/>
          </w:tcPr>
          <w:p w14:paraId="589F29A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060217Z</w:t>
            </w:r>
          </w:p>
        </w:tc>
        <w:tc>
          <w:tcPr>
            <w:tcW w:w="2322" w:type="dxa"/>
            <w:vAlign w:val="center"/>
          </w:tcPr>
          <w:p w14:paraId="7E89216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战略管理</w:t>
            </w:r>
          </w:p>
        </w:tc>
        <w:tc>
          <w:tcPr>
            <w:tcW w:w="437" w:type="dxa"/>
            <w:vAlign w:val="center"/>
          </w:tcPr>
          <w:p w14:paraId="5D84B95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B</w:t>
            </w:r>
          </w:p>
        </w:tc>
        <w:tc>
          <w:tcPr>
            <w:tcW w:w="490" w:type="dxa"/>
            <w:vAlign w:val="center"/>
          </w:tcPr>
          <w:p w14:paraId="0EB9615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57509E9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509" w:type="dxa"/>
            <w:vAlign w:val="center"/>
          </w:tcPr>
          <w:p w14:paraId="6BC877E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484" w:type="dxa"/>
            <w:vAlign w:val="center"/>
          </w:tcPr>
          <w:p w14:paraId="5A28978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426" w:type="dxa"/>
            <w:vAlign w:val="center"/>
          </w:tcPr>
          <w:p w14:paraId="09989279">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427" w:type="dxa"/>
            <w:vAlign w:val="center"/>
          </w:tcPr>
          <w:p w14:paraId="37627AFB">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500" w:type="dxa"/>
            <w:vAlign w:val="center"/>
          </w:tcPr>
          <w:p w14:paraId="528C203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488" w:type="dxa"/>
            <w:vAlign w:val="center"/>
          </w:tcPr>
          <w:p w14:paraId="37C35043">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439" w:type="dxa"/>
            <w:vAlign w:val="center"/>
          </w:tcPr>
          <w:p w14:paraId="0A12843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28" w:type="dxa"/>
            <w:vAlign w:val="center"/>
          </w:tcPr>
          <w:p w14:paraId="3C05303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609" w:type="dxa"/>
            <w:vAlign w:val="center"/>
          </w:tcPr>
          <w:p w14:paraId="517039D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⑤⑥</w:t>
            </w:r>
          </w:p>
        </w:tc>
        <w:tc>
          <w:tcPr>
            <w:tcW w:w="391" w:type="dxa"/>
            <w:vAlign w:val="center"/>
          </w:tcPr>
          <w:p w14:paraId="6F0642C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2B772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77FB84A2">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2229986D">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396" w:type="dxa"/>
            <w:vAlign w:val="center"/>
          </w:tcPr>
          <w:p w14:paraId="4D9F962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901" w:type="dxa"/>
            <w:vAlign w:val="center"/>
          </w:tcPr>
          <w:p w14:paraId="647B286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070105Z</w:t>
            </w:r>
          </w:p>
        </w:tc>
        <w:tc>
          <w:tcPr>
            <w:tcW w:w="2322" w:type="dxa"/>
            <w:vAlign w:val="center"/>
          </w:tcPr>
          <w:p w14:paraId="540B83C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人力资源管理</w:t>
            </w:r>
          </w:p>
        </w:tc>
        <w:tc>
          <w:tcPr>
            <w:tcW w:w="437" w:type="dxa"/>
            <w:vAlign w:val="center"/>
          </w:tcPr>
          <w:p w14:paraId="666B349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B</w:t>
            </w:r>
          </w:p>
        </w:tc>
        <w:tc>
          <w:tcPr>
            <w:tcW w:w="490" w:type="dxa"/>
            <w:vAlign w:val="center"/>
          </w:tcPr>
          <w:p w14:paraId="0FA1678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27BC781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509" w:type="dxa"/>
            <w:vAlign w:val="center"/>
          </w:tcPr>
          <w:p w14:paraId="35D5139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484" w:type="dxa"/>
            <w:vAlign w:val="center"/>
          </w:tcPr>
          <w:p w14:paraId="27E576B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426" w:type="dxa"/>
            <w:vAlign w:val="center"/>
          </w:tcPr>
          <w:p w14:paraId="6BA54DA4">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427" w:type="dxa"/>
            <w:vAlign w:val="center"/>
          </w:tcPr>
          <w:p w14:paraId="2312DF2F">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500" w:type="dxa"/>
            <w:vAlign w:val="center"/>
          </w:tcPr>
          <w:p w14:paraId="2255329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488" w:type="dxa"/>
            <w:vAlign w:val="center"/>
          </w:tcPr>
          <w:p w14:paraId="6C55AB84">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439" w:type="dxa"/>
            <w:vAlign w:val="center"/>
          </w:tcPr>
          <w:p w14:paraId="4E4A42B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28" w:type="dxa"/>
            <w:vAlign w:val="center"/>
          </w:tcPr>
          <w:p w14:paraId="715D2DE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609" w:type="dxa"/>
            <w:vAlign w:val="center"/>
          </w:tcPr>
          <w:p w14:paraId="4B3CA83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①</w:t>
            </w:r>
            <w:r>
              <w:rPr>
                <w:rFonts w:hint="eastAsia" w:ascii="宋体" w:hAnsi="宋体" w:cs="宋体"/>
                <w:color w:val="000000"/>
                <w:sz w:val="18"/>
                <w:szCs w:val="18"/>
              </w:rPr>
              <w:t>⑥</w:t>
            </w:r>
          </w:p>
        </w:tc>
        <w:tc>
          <w:tcPr>
            <w:tcW w:w="391" w:type="dxa"/>
            <w:vAlign w:val="center"/>
          </w:tcPr>
          <w:p w14:paraId="3F2F225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65113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6827570E">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228257A6">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396" w:type="dxa"/>
            <w:vAlign w:val="center"/>
          </w:tcPr>
          <w:p w14:paraId="509C9AD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901" w:type="dxa"/>
            <w:vAlign w:val="center"/>
          </w:tcPr>
          <w:p w14:paraId="36E227C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060115Z</w:t>
            </w:r>
          </w:p>
        </w:tc>
        <w:tc>
          <w:tcPr>
            <w:tcW w:w="2322" w:type="dxa"/>
            <w:vAlign w:val="center"/>
          </w:tcPr>
          <w:p w14:paraId="233D7AC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highlight w:val="red"/>
              </w:rPr>
            </w:pPr>
            <w:r>
              <w:rPr>
                <w:rFonts w:hint="eastAsia" w:ascii="宋体" w:hAnsi="宋体" w:cs="宋体"/>
                <w:color w:val="000000" w:themeColor="text1"/>
                <w:kern w:val="0"/>
                <w:sz w:val="18"/>
                <w:szCs w:val="18"/>
                <w14:textFill>
                  <w14:solidFill>
                    <w14:schemeClr w14:val="tx1"/>
                  </w14:solidFill>
                </w14:textFill>
              </w:rPr>
              <w:t>管理会计</w:t>
            </w:r>
          </w:p>
        </w:tc>
        <w:tc>
          <w:tcPr>
            <w:tcW w:w="437" w:type="dxa"/>
            <w:vAlign w:val="center"/>
          </w:tcPr>
          <w:p w14:paraId="59101DA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highlight w:val="red"/>
              </w:rPr>
            </w:pPr>
            <w:r>
              <w:rPr>
                <w:rFonts w:hint="eastAsia" w:ascii="宋体" w:hAnsi="宋体" w:eastAsia="宋体" w:cs="宋体"/>
                <w:i w:val="0"/>
                <w:iCs w:val="0"/>
                <w:color w:val="000000"/>
                <w:kern w:val="0"/>
                <w:sz w:val="18"/>
                <w:szCs w:val="18"/>
                <w:u w:val="none"/>
                <w:lang w:val="en-US" w:eastAsia="zh-CN" w:bidi="ar"/>
              </w:rPr>
              <w:t>B</w:t>
            </w:r>
          </w:p>
        </w:tc>
        <w:tc>
          <w:tcPr>
            <w:tcW w:w="490" w:type="dxa"/>
            <w:vAlign w:val="center"/>
          </w:tcPr>
          <w:p w14:paraId="5B39791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color w:val="000000"/>
                <w:kern w:val="0"/>
                <w:sz w:val="18"/>
                <w:szCs w:val="18"/>
                <w:highlight w:val="red"/>
                <w:lang w:val="en-US" w:eastAsia="zh-CN"/>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72D4478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color w:val="000000"/>
                <w:kern w:val="0"/>
                <w:sz w:val="18"/>
                <w:szCs w:val="18"/>
                <w:highlight w:val="red"/>
                <w:lang w:val="en-US" w:eastAsia="zh-CN"/>
              </w:rPr>
            </w:pPr>
            <w:r>
              <w:rPr>
                <w:rFonts w:hint="eastAsia" w:ascii="宋体" w:hAnsi="宋体" w:eastAsia="宋体" w:cs="宋体"/>
                <w:i w:val="0"/>
                <w:iCs w:val="0"/>
                <w:color w:val="000000"/>
                <w:kern w:val="0"/>
                <w:sz w:val="18"/>
                <w:szCs w:val="18"/>
                <w:u w:val="none"/>
                <w:lang w:val="en-US" w:eastAsia="zh-CN" w:bidi="ar"/>
              </w:rPr>
              <w:t>32</w:t>
            </w:r>
          </w:p>
        </w:tc>
        <w:tc>
          <w:tcPr>
            <w:tcW w:w="509" w:type="dxa"/>
            <w:vAlign w:val="center"/>
          </w:tcPr>
          <w:p w14:paraId="438C182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color w:val="000000"/>
                <w:kern w:val="0"/>
                <w:sz w:val="18"/>
                <w:szCs w:val="18"/>
                <w:highlight w:val="red"/>
                <w:lang w:val="en-US" w:eastAsia="zh-CN"/>
              </w:rPr>
            </w:pPr>
            <w:r>
              <w:rPr>
                <w:rFonts w:hint="eastAsia" w:ascii="宋体" w:hAnsi="宋体" w:eastAsia="宋体" w:cs="宋体"/>
                <w:i w:val="0"/>
                <w:iCs w:val="0"/>
                <w:color w:val="000000"/>
                <w:kern w:val="0"/>
                <w:sz w:val="18"/>
                <w:szCs w:val="18"/>
                <w:u w:val="none"/>
                <w:lang w:val="en-US" w:eastAsia="zh-CN" w:bidi="ar"/>
              </w:rPr>
              <w:t>32</w:t>
            </w:r>
          </w:p>
        </w:tc>
        <w:tc>
          <w:tcPr>
            <w:tcW w:w="484" w:type="dxa"/>
            <w:vAlign w:val="center"/>
          </w:tcPr>
          <w:p w14:paraId="5C8F8E3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kern w:val="0"/>
                <w:sz w:val="18"/>
                <w:szCs w:val="18"/>
                <w:highlight w:val="red"/>
                <w:lang w:val="en-US" w:eastAsia="zh-CN"/>
              </w:rPr>
            </w:pPr>
            <w:r>
              <w:rPr>
                <w:rFonts w:hint="eastAsia" w:ascii="宋体" w:hAnsi="宋体" w:eastAsia="宋体" w:cs="宋体"/>
                <w:i w:val="0"/>
                <w:iCs w:val="0"/>
                <w:color w:val="000000"/>
                <w:kern w:val="0"/>
                <w:sz w:val="18"/>
                <w:szCs w:val="18"/>
                <w:u w:val="none"/>
                <w:lang w:val="en-US" w:eastAsia="zh-CN" w:bidi="ar"/>
              </w:rPr>
              <w:t>4</w:t>
            </w:r>
          </w:p>
        </w:tc>
        <w:tc>
          <w:tcPr>
            <w:tcW w:w="426" w:type="dxa"/>
            <w:vAlign w:val="center"/>
          </w:tcPr>
          <w:p w14:paraId="682653DC">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highlight w:val="red"/>
              </w:rPr>
            </w:pPr>
          </w:p>
        </w:tc>
        <w:tc>
          <w:tcPr>
            <w:tcW w:w="427" w:type="dxa"/>
            <w:vAlign w:val="center"/>
          </w:tcPr>
          <w:p w14:paraId="24D377B4">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highlight w:val="red"/>
              </w:rPr>
            </w:pPr>
          </w:p>
        </w:tc>
        <w:tc>
          <w:tcPr>
            <w:tcW w:w="500" w:type="dxa"/>
            <w:vAlign w:val="center"/>
          </w:tcPr>
          <w:p w14:paraId="7AB36F6F">
            <w:pPr>
              <w:keepNext w:val="0"/>
              <w:keepLines w:val="0"/>
              <w:pageBreakBefore w:val="0"/>
              <w:widowControl/>
              <w:kinsoku/>
              <w:wordWrap/>
              <w:overflowPunct/>
              <w:topLinePunct w:val="0"/>
              <w:autoSpaceDE/>
              <w:autoSpaceDN/>
              <w:bidi w:val="0"/>
              <w:adjustRightInd/>
              <w:snapToGrid/>
              <w:ind w:firstLine="0" w:firstLineChars="0"/>
              <w:jc w:val="center"/>
              <w:rPr>
                <w:rFonts w:hint="default" w:ascii="宋体" w:hAnsi="宋体" w:eastAsia="宋体" w:cs="宋体"/>
                <w:color w:val="000000"/>
                <w:kern w:val="0"/>
                <w:sz w:val="18"/>
                <w:szCs w:val="18"/>
                <w:highlight w:val="red"/>
                <w:lang w:val="en-US" w:eastAsia="zh-CN"/>
              </w:rPr>
            </w:pPr>
          </w:p>
        </w:tc>
        <w:tc>
          <w:tcPr>
            <w:tcW w:w="488" w:type="dxa"/>
            <w:vAlign w:val="center"/>
          </w:tcPr>
          <w:p w14:paraId="1AC3E8D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highlight w:val="red"/>
              </w:rPr>
            </w:pPr>
            <w:r>
              <w:rPr>
                <w:rFonts w:hint="eastAsia" w:ascii="宋体" w:hAnsi="宋体" w:eastAsia="宋体" w:cs="宋体"/>
                <w:i w:val="0"/>
                <w:iCs w:val="0"/>
                <w:color w:val="000000"/>
                <w:kern w:val="0"/>
                <w:sz w:val="18"/>
                <w:szCs w:val="18"/>
                <w:u w:val="none"/>
                <w:lang w:val="en-US" w:eastAsia="zh-CN" w:bidi="ar"/>
              </w:rPr>
              <w:t>64</w:t>
            </w:r>
          </w:p>
        </w:tc>
        <w:tc>
          <w:tcPr>
            <w:tcW w:w="439" w:type="dxa"/>
            <w:vAlign w:val="center"/>
          </w:tcPr>
          <w:p w14:paraId="2F53D9C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28" w:type="dxa"/>
            <w:vAlign w:val="center"/>
          </w:tcPr>
          <w:p w14:paraId="4609B3C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609" w:type="dxa"/>
            <w:vAlign w:val="center"/>
          </w:tcPr>
          <w:p w14:paraId="6932CF6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⑤⑥</w:t>
            </w:r>
          </w:p>
        </w:tc>
        <w:tc>
          <w:tcPr>
            <w:tcW w:w="391" w:type="dxa"/>
            <w:vAlign w:val="center"/>
          </w:tcPr>
          <w:p w14:paraId="3DF8627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7C444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539F9893">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7BE86200">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396" w:type="dxa"/>
            <w:vAlign w:val="center"/>
          </w:tcPr>
          <w:p w14:paraId="7CAA257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901" w:type="dxa"/>
            <w:vAlign w:val="center"/>
          </w:tcPr>
          <w:p w14:paraId="1B5697F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060505Z</w:t>
            </w:r>
          </w:p>
        </w:tc>
        <w:tc>
          <w:tcPr>
            <w:tcW w:w="2322" w:type="dxa"/>
            <w:vAlign w:val="center"/>
          </w:tcPr>
          <w:p w14:paraId="55C6819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供应链管理</w:t>
            </w:r>
          </w:p>
        </w:tc>
        <w:tc>
          <w:tcPr>
            <w:tcW w:w="437" w:type="dxa"/>
            <w:vAlign w:val="center"/>
          </w:tcPr>
          <w:p w14:paraId="365FABE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B</w:t>
            </w:r>
          </w:p>
        </w:tc>
        <w:tc>
          <w:tcPr>
            <w:tcW w:w="490" w:type="dxa"/>
            <w:vAlign w:val="center"/>
          </w:tcPr>
          <w:p w14:paraId="54F4B07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33DB1D2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32</w:t>
            </w:r>
          </w:p>
        </w:tc>
        <w:tc>
          <w:tcPr>
            <w:tcW w:w="509" w:type="dxa"/>
            <w:vAlign w:val="center"/>
          </w:tcPr>
          <w:p w14:paraId="3326AC1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32</w:t>
            </w:r>
          </w:p>
        </w:tc>
        <w:tc>
          <w:tcPr>
            <w:tcW w:w="484" w:type="dxa"/>
            <w:vAlign w:val="center"/>
          </w:tcPr>
          <w:p w14:paraId="1E7CDE3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i w:val="0"/>
                <w:iCs w:val="0"/>
                <w:color w:val="000000"/>
                <w:kern w:val="0"/>
                <w:sz w:val="18"/>
                <w:szCs w:val="18"/>
                <w:u w:val="none"/>
                <w:lang w:val="en-US" w:eastAsia="zh-CN" w:bidi="ar"/>
              </w:rPr>
              <w:t>4</w:t>
            </w:r>
          </w:p>
        </w:tc>
        <w:tc>
          <w:tcPr>
            <w:tcW w:w="426" w:type="dxa"/>
            <w:vAlign w:val="center"/>
          </w:tcPr>
          <w:p w14:paraId="36847EAC">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427" w:type="dxa"/>
            <w:vAlign w:val="center"/>
          </w:tcPr>
          <w:p w14:paraId="4B60A3E3">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500" w:type="dxa"/>
            <w:vAlign w:val="center"/>
          </w:tcPr>
          <w:p w14:paraId="68AB656B">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488" w:type="dxa"/>
            <w:vAlign w:val="center"/>
          </w:tcPr>
          <w:p w14:paraId="413B9EC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64</w:t>
            </w:r>
          </w:p>
        </w:tc>
        <w:tc>
          <w:tcPr>
            <w:tcW w:w="439" w:type="dxa"/>
            <w:vAlign w:val="center"/>
          </w:tcPr>
          <w:p w14:paraId="5EB818A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28" w:type="dxa"/>
            <w:vAlign w:val="center"/>
          </w:tcPr>
          <w:p w14:paraId="700B510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609" w:type="dxa"/>
            <w:vAlign w:val="center"/>
          </w:tcPr>
          <w:p w14:paraId="1E824D4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⑤⑥</w:t>
            </w:r>
          </w:p>
        </w:tc>
        <w:tc>
          <w:tcPr>
            <w:tcW w:w="391" w:type="dxa"/>
            <w:vAlign w:val="center"/>
          </w:tcPr>
          <w:p w14:paraId="35F6643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3550E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67B4ED9A">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721BC4E0">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396" w:type="dxa"/>
            <w:vAlign w:val="center"/>
          </w:tcPr>
          <w:p w14:paraId="322D064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901" w:type="dxa"/>
            <w:vAlign w:val="center"/>
          </w:tcPr>
          <w:p w14:paraId="587D48C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060210Z</w:t>
            </w:r>
          </w:p>
        </w:tc>
        <w:tc>
          <w:tcPr>
            <w:tcW w:w="2322" w:type="dxa"/>
            <w:vAlign w:val="center"/>
          </w:tcPr>
          <w:p w14:paraId="6F6E6C9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lang w:eastAsia="zh-CN"/>
              </w:rPr>
              <w:t>管理学基础</w:t>
            </w:r>
          </w:p>
        </w:tc>
        <w:tc>
          <w:tcPr>
            <w:tcW w:w="437" w:type="dxa"/>
            <w:vAlign w:val="center"/>
          </w:tcPr>
          <w:p w14:paraId="4638849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kern w:val="0"/>
                <w:sz w:val="18"/>
                <w:szCs w:val="18"/>
                <w:highlight w:val="none"/>
                <w:lang w:eastAsia="zh-CN"/>
              </w:rPr>
            </w:pPr>
            <w:r>
              <w:rPr>
                <w:rFonts w:hint="eastAsia" w:ascii="宋体" w:hAnsi="宋体" w:eastAsia="宋体" w:cs="宋体"/>
                <w:i w:val="0"/>
                <w:iCs w:val="0"/>
                <w:color w:val="000000"/>
                <w:kern w:val="0"/>
                <w:sz w:val="18"/>
                <w:szCs w:val="18"/>
                <w:u w:val="none"/>
                <w:lang w:val="en-US" w:eastAsia="zh-CN" w:bidi="ar"/>
              </w:rPr>
              <w:t>B</w:t>
            </w:r>
          </w:p>
        </w:tc>
        <w:tc>
          <w:tcPr>
            <w:tcW w:w="490" w:type="dxa"/>
            <w:vAlign w:val="center"/>
          </w:tcPr>
          <w:p w14:paraId="5911BDC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highlight w:val="none"/>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316B6AF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highlight w:val="none"/>
              </w:rPr>
            </w:pPr>
            <w:r>
              <w:rPr>
                <w:rFonts w:hint="eastAsia" w:ascii="宋体" w:hAnsi="宋体" w:eastAsia="宋体" w:cs="宋体"/>
                <w:i w:val="0"/>
                <w:iCs w:val="0"/>
                <w:color w:val="000000"/>
                <w:kern w:val="0"/>
                <w:sz w:val="18"/>
                <w:szCs w:val="18"/>
                <w:u w:val="none"/>
                <w:lang w:val="en-US" w:eastAsia="zh-CN" w:bidi="ar"/>
              </w:rPr>
              <w:t>32</w:t>
            </w:r>
          </w:p>
        </w:tc>
        <w:tc>
          <w:tcPr>
            <w:tcW w:w="509" w:type="dxa"/>
            <w:vAlign w:val="center"/>
          </w:tcPr>
          <w:p w14:paraId="6DFC075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highlight w:val="none"/>
              </w:rPr>
            </w:pPr>
            <w:r>
              <w:rPr>
                <w:rFonts w:hint="eastAsia" w:ascii="宋体" w:hAnsi="宋体" w:eastAsia="宋体" w:cs="宋体"/>
                <w:i w:val="0"/>
                <w:iCs w:val="0"/>
                <w:color w:val="000000"/>
                <w:kern w:val="0"/>
                <w:sz w:val="18"/>
                <w:szCs w:val="18"/>
                <w:u w:val="none"/>
                <w:lang w:val="en-US" w:eastAsia="zh-CN" w:bidi="ar"/>
              </w:rPr>
              <w:t>32</w:t>
            </w:r>
          </w:p>
        </w:tc>
        <w:tc>
          <w:tcPr>
            <w:tcW w:w="484" w:type="dxa"/>
            <w:vAlign w:val="center"/>
          </w:tcPr>
          <w:p w14:paraId="2937EB0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highlight w:val="none"/>
              </w:rPr>
            </w:pPr>
            <w:r>
              <w:rPr>
                <w:rFonts w:hint="eastAsia" w:ascii="宋体" w:hAnsi="宋体" w:eastAsia="宋体" w:cs="宋体"/>
                <w:i w:val="0"/>
                <w:iCs w:val="0"/>
                <w:color w:val="000000"/>
                <w:kern w:val="0"/>
                <w:sz w:val="18"/>
                <w:szCs w:val="18"/>
                <w:u w:val="none"/>
                <w:lang w:val="en-US" w:eastAsia="zh-CN" w:bidi="ar"/>
              </w:rPr>
              <w:t>4</w:t>
            </w:r>
          </w:p>
        </w:tc>
        <w:tc>
          <w:tcPr>
            <w:tcW w:w="426" w:type="dxa"/>
            <w:vAlign w:val="center"/>
          </w:tcPr>
          <w:p w14:paraId="697F8704">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427" w:type="dxa"/>
            <w:vAlign w:val="center"/>
          </w:tcPr>
          <w:p w14:paraId="49C25D98">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500" w:type="dxa"/>
            <w:vAlign w:val="center"/>
          </w:tcPr>
          <w:p w14:paraId="15244DDE">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488" w:type="dxa"/>
            <w:vAlign w:val="center"/>
          </w:tcPr>
          <w:p w14:paraId="62BB6DB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439" w:type="dxa"/>
            <w:vAlign w:val="center"/>
          </w:tcPr>
          <w:p w14:paraId="776D5CD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28" w:type="dxa"/>
            <w:vAlign w:val="center"/>
          </w:tcPr>
          <w:p w14:paraId="6DDE20E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609" w:type="dxa"/>
            <w:vAlign w:val="center"/>
          </w:tcPr>
          <w:p w14:paraId="6805864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②⑥</w:t>
            </w:r>
          </w:p>
        </w:tc>
        <w:tc>
          <w:tcPr>
            <w:tcW w:w="391" w:type="dxa"/>
            <w:vAlign w:val="center"/>
          </w:tcPr>
          <w:p w14:paraId="5E67E90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16A8E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50A68521">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7666F4E9">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1297" w:type="dxa"/>
            <w:gridSpan w:val="2"/>
            <w:vAlign w:val="center"/>
          </w:tcPr>
          <w:p w14:paraId="1665A0A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小   计</w:t>
            </w:r>
          </w:p>
        </w:tc>
        <w:tc>
          <w:tcPr>
            <w:tcW w:w="2322" w:type="dxa"/>
            <w:vAlign w:val="center"/>
          </w:tcPr>
          <w:p w14:paraId="127CF35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37" w:type="dxa"/>
            <w:vAlign w:val="center"/>
          </w:tcPr>
          <w:p w14:paraId="1FBE40B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90" w:type="dxa"/>
            <w:vAlign w:val="center"/>
          </w:tcPr>
          <w:p w14:paraId="676B2A8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384</w:t>
            </w:r>
          </w:p>
        </w:tc>
        <w:tc>
          <w:tcPr>
            <w:tcW w:w="573" w:type="dxa"/>
            <w:vAlign w:val="center"/>
          </w:tcPr>
          <w:p w14:paraId="249AFBD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192</w:t>
            </w:r>
          </w:p>
        </w:tc>
        <w:tc>
          <w:tcPr>
            <w:tcW w:w="509" w:type="dxa"/>
            <w:vAlign w:val="center"/>
          </w:tcPr>
          <w:p w14:paraId="0F1E079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192</w:t>
            </w:r>
          </w:p>
        </w:tc>
        <w:tc>
          <w:tcPr>
            <w:tcW w:w="484" w:type="dxa"/>
            <w:vAlign w:val="center"/>
          </w:tcPr>
          <w:p w14:paraId="43D8D4E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24</w:t>
            </w:r>
          </w:p>
        </w:tc>
        <w:tc>
          <w:tcPr>
            <w:tcW w:w="426" w:type="dxa"/>
            <w:vAlign w:val="center"/>
          </w:tcPr>
          <w:p w14:paraId="33DEAC5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w:t>
            </w:r>
          </w:p>
        </w:tc>
        <w:tc>
          <w:tcPr>
            <w:tcW w:w="427" w:type="dxa"/>
            <w:vAlign w:val="center"/>
          </w:tcPr>
          <w:p w14:paraId="3F69872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500" w:type="dxa"/>
            <w:vAlign w:val="center"/>
          </w:tcPr>
          <w:p w14:paraId="150E7FA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128</w:t>
            </w:r>
          </w:p>
        </w:tc>
        <w:tc>
          <w:tcPr>
            <w:tcW w:w="488" w:type="dxa"/>
            <w:vAlign w:val="center"/>
          </w:tcPr>
          <w:p w14:paraId="45689B9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192</w:t>
            </w:r>
          </w:p>
        </w:tc>
        <w:tc>
          <w:tcPr>
            <w:tcW w:w="439" w:type="dxa"/>
            <w:vAlign w:val="center"/>
          </w:tcPr>
          <w:p w14:paraId="04DB96C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28" w:type="dxa"/>
            <w:vAlign w:val="center"/>
          </w:tcPr>
          <w:p w14:paraId="5A9D810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609" w:type="dxa"/>
            <w:vAlign w:val="center"/>
          </w:tcPr>
          <w:p w14:paraId="5199804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391" w:type="dxa"/>
            <w:vAlign w:val="center"/>
          </w:tcPr>
          <w:p w14:paraId="670495C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31334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50" w:type="dxa"/>
            <w:vMerge w:val="restart"/>
            <w:vAlign w:val="center"/>
          </w:tcPr>
          <w:p w14:paraId="59B3E5F9">
            <w:pPr>
              <w:keepNext w:val="0"/>
              <w:keepLines w:val="0"/>
              <w:pageBreakBefore w:val="0"/>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restart"/>
            <w:vAlign w:val="center"/>
          </w:tcPr>
          <w:p w14:paraId="30A08C9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专业拓展课</w:t>
            </w:r>
          </w:p>
        </w:tc>
        <w:tc>
          <w:tcPr>
            <w:tcW w:w="396" w:type="dxa"/>
            <w:vAlign w:val="center"/>
          </w:tcPr>
          <w:p w14:paraId="3CED9FC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901" w:type="dxa"/>
            <w:vAlign w:val="center"/>
          </w:tcPr>
          <w:p w14:paraId="43BA1FA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r>
              <w:rPr>
                <w:rFonts w:ascii="宋体" w:hAnsi="宋体" w:cs="宋体"/>
                <w:color w:val="000000"/>
                <w:kern w:val="0"/>
                <w:sz w:val="18"/>
                <w:szCs w:val="18"/>
              </w:rPr>
              <w:t>060205Z</w:t>
            </w:r>
          </w:p>
        </w:tc>
        <w:tc>
          <w:tcPr>
            <w:tcW w:w="2322" w:type="dxa"/>
            <w:vAlign w:val="center"/>
          </w:tcPr>
          <w:p w14:paraId="3A9596F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投融资管理</w:t>
            </w:r>
          </w:p>
        </w:tc>
        <w:tc>
          <w:tcPr>
            <w:tcW w:w="437" w:type="dxa"/>
            <w:vAlign w:val="center"/>
          </w:tcPr>
          <w:p w14:paraId="1CF9B45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B</w:t>
            </w:r>
          </w:p>
        </w:tc>
        <w:tc>
          <w:tcPr>
            <w:tcW w:w="490" w:type="dxa"/>
            <w:vMerge w:val="restart"/>
            <w:vAlign w:val="center"/>
          </w:tcPr>
          <w:p w14:paraId="771E289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color w:val="000000"/>
                <w:kern w:val="0"/>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rPr>
              <w:t>64</w:t>
            </w:r>
          </w:p>
        </w:tc>
        <w:tc>
          <w:tcPr>
            <w:tcW w:w="573" w:type="dxa"/>
            <w:vMerge w:val="restart"/>
            <w:vAlign w:val="center"/>
          </w:tcPr>
          <w:p w14:paraId="6D3120B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color w:val="000000"/>
                <w:kern w:val="0"/>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rPr>
              <w:t>32</w:t>
            </w:r>
          </w:p>
        </w:tc>
        <w:tc>
          <w:tcPr>
            <w:tcW w:w="509" w:type="dxa"/>
            <w:vMerge w:val="restart"/>
            <w:vAlign w:val="center"/>
          </w:tcPr>
          <w:p w14:paraId="4DEAF62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color w:val="000000"/>
                <w:kern w:val="0"/>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rPr>
              <w:t>32</w:t>
            </w:r>
          </w:p>
        </w:tc>
        <w:tc>
          <w:tcPr>
            <w:tcW w:w="484" w:type="dxa"/>
            <w:vMerge w:val="restart"/>
            <w:vAlign w:val="center"/>
          </w:tcPr>
          <w:p w14:paraId="613D06E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kern w:val="0"/>
                <w:sz w:val="18"/>
                <w:szCs w:val="18"/>
                <w:highlight w:val="none"/>
                <w:lang w:eastAsia="zh-CN"/>
              </w:rPr>
            </w:pPr>
            <w:r>
              <w:rPr>
                <w:rFonts w:hint="eastAsia" w:ascii="宋体" w:hAnsi="宋体" w:eastAsia="宋体" w:cs="宋体"/>
                <w:i w:val="0"/>
                <w:iCs w:val="0"/>
                <w:color w:val="000000"/>
                <w:kern w:val="0"/>
                <w:sz w:val="18"/>
                <w:szCs w:val="18"/>
                <w:highlight w:val="none"/>
                <w:u w:val="none"/>
                <w:lang w:val="en-US" w:eastAsia="zh-CN"/>
              </w:rPr>
              <w:t>4</w:t>
            </w:r>
          </w:p>
        </w:tc>
        <w:tc>
          <w:tcPr>
            <w:tcW w:w="426" w:type="dxa"/>
            <w:vMerge w:val="restart"/>
            <w:vAlign w:val="center"/>
          </w:tcPr>
          <w:p w14:paraId="0837715F">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highlight w:val="none"/>
              </w:rPr>
            </w:pPr>
          </w:p>
        </w:tc>
        <w:tc>
          <w:tcPr>
            <w:tcW w:w="427" w:type="dxa"/>
            <w:vMerge w:val="restart"/>
            <w:vAlign w:val="center"/>
          </w:tcPr>
          <w:p w14:paraId="6EAD5E42">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highlight w:val="none"/>
              </w:rPr>
            </w:pPr>
          </w:p>
        </w:tc>
        <w:tc>
          <w:tcPr>
            <w:tcW w:w="500" w:type="dxa"/>
            <w:vMerge w:val="restart"/>
            <w:vAlign w:val="center"/>
          </w:tcPr>
          <w:p w14:paraId="28C52B3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color w:val="000000"/>
                <w:kern w:val="0"/>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rPr>
              <w:t>64</w:t>
            </w:r>
          </w:p>
        </w:tc>
        <w:tc>
          <w:tcPr>
            <w:tcW w:w="488" w:type="dxa"/>
            <w:vMerge w:val="restart"/>
            <w:vAlign w:val="center"/>
          </w:tcPr>
          <w:p w14:paraId="4210AACB">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439" w:type="dxa"/>
            <w:vMerge w:val="restart"/>
            <w:vAlign w:val="center"/>
          </w:tcPr>
          <w:p w14:paraId="2773EC0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28" w:type="dxa"/>
            <w:vMerge w:val="restart"/>
            <w:vAlign w:val="center"/>
          </w:tcPr>
          <w:p w14:paraId="32F172E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609" w:type="dxa"/>
            <w:vMerge w:val="restart"/>
            <w:vAlign w:val="center"/>
          </w:tcPr>
          <w:p w14:paraId="4E5DB0E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sz w:val="18"/>
                <w:szCs w:val="18"/>
              </w:rPr>
            </w:pPr>
            <w:r>
              <w:rPr>
                <w:rFonts w:hint="eastAsia" w:ascii="宋体" w:hAnsi="宋体" w:cs="宋体"/>
                <w:color w:val="000000"/>
                <w:kern w:val="0"/>
                <w:sz w:val="18"/>
                <w:szCs w:val="18"/>
              </w:rPr>
              <w:t>②⑥</w:t>
            </w:r>
          </w:p>
        </w:tc>
        <w:tc>
          <w:tcPr>
            <w:tcW w:w="391" w:type="dxa"/>
            <w:vMerge w:val="restart"/>
            <w:vAlign w:val="center"/>
          </w:tcPr>
          <w:p w14:paraId="0C830E7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二选一</w:t>
            </w:r>
          </w:p>
        </w:tc>
      </w:tr>
      <w:tr w14:paraId="3301D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50" w:type="dxa"/>
            <w:vMerge w:val="continue"/>
            <w:vAlign w:val="center"/>
          </w:tcPr>
          <w:p w14:paraId="194BF636">
            <w:pPr>
              <w:keepNext w:val="0"/>
              <w:keepLines w:val="0"/>
              <w:pageBreakBefore w:val="0"/>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1E01245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396" w:type="dxa"/>
            <w:vAlign w:val="center"/>
          </w:tcPr>
          <w:p w14:paraId="615074B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901" w:type="dxa"/>
            <w:vAlign w:val="center"/>
          </w:tcPr>
          <w:p w14:paraId="316227F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r>
              <w:rPr>
                <w:rFonts w:ascii="宋体" w:hAnsi="宋体" w:cs="宋体"/>
                <w:color w:val="000000"/>
                <w:kern w:val="0"/>
                <w:sz w:val="18"/>
                <w:szCs w:val="18"/>
              </w:rPr>
              <w:t>0602</w:t>
            </w:r>
            <w:r>
              <w:rPr>
                <w:rFonts w:hint="eastAsia" w:ascii="宋体" w:hAnsi="宋体" w:cs="宋体"/>
                <w:color w:val="000000"/>
                <w:kern w:val="0"/>
                <w:sz w:val="18"/>
                <w:szCs w:val="18"/>
              </w:rPr>
              <w:t>18</w:t>
            </w:r>
            <w:r>
              <w:rPr>
                <w:rFonts w:ascii="宋体" w:hAnsi="宋体" w:cs="宋体"/>
                <w:color w:val="000000"/>
                <w:kern w:val="0"/>
                <w:sz w:val="18"/>
                <w:szCs w:val="18"/>
              </w:rPr>
              <w:t>Z</w:t>
            </w:r>
          </w:p>
        </w:tc>
        <w:tc>
          <w:tcPr>
            <w:tcW w:w="2322" w:type="dxa"/>
            <w:vAlign w:val="center"/>
          </w:tcPr>
          <w:p w14:paraId="37FB467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内部控制与风险管理</w:t>
            </w:r>
          </w:p>
        </w:tc>
        <w:tc>
          <w:tcPr>
            <w:tcW w:w="437" w:type="dxa"/>
            <w:vAlign w:val="center"/>
          </w:tcPr>
          <w:p w14:paraId="53A3D6D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B</w:t>
            </w:r>
          </w:p>
        </w:tc>
        <w:tc>
          <w:tcPr>
            <w:tcW w:w="490" w:type="dxa"/>
            <w:vMerge w:val="continue"/>
            <w:vAlign w:val="center"/>
          </w:tcPr>
          <w:p w14:paraId="78C585D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highlight w:val="none"/>
              </w:rPr>
            </w:pPr>
          </w:p>
        </w:tc>
        <w:tc>
          <w:tcPr>
            <w:tcW w:w="573" w:type="dxa"/>
            <w:vMerge w:val="continue"/>
            <w:vAlign w:val="center"/>
          </w:tcPr>
          <w:p w14:paraId="1D2F3B2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highlight w:val="none"/>
              </w:rPr>
            </w:pPr>
          </w:p>
        </w:tc>
        <w:tc>
          <w:tcPr>
            <w:tcW w:w="509" w:type="dxa"/>
            <w:vMerge w:val="continue"/>
            <w:vAlign w:val="center"/>
          </w:tcPr>
          <w:p w14:paraId="5126176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highlight w:val="none"/>
              </w:rPr>
            </w:pPr>
          </w:p>
        </w:tc>
        <w:tc>
          <w:tcPr>
            <w:tcW w:w="484" w:type="dxa"/>
            <w:vMerge w:val="continue"/>
            <w:vAlign w:val="center"/>
          </w:tcPr>
          <w:p w14:paraId="71DE7CB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highlight w:val="none"/>
              </w:rPr>
            </w:pPr>
          </w:p>
        </w:tc>
        <w:tc>
          <w:tcPr>
            <w:tcW w:w="426" w:type="dxa"/>
            <w:vMerge w:val="continue"/>
            <w:vAlign w:val="center"/>
          </w:tcPr>
          <w:p w14:paraId="3071234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highlight w:val="none"/>
              </w:rPr>
            </w:pPr>
          </w:p>
        </w:tc>
        <w:tc>
          <w:tcPr>
            <w:tcW w:w="427" w:type="dxa"/>
            <w:vMerge w:val="continue"/>
            <w:vAlign w:val="center"/>
          </w:tcPr>
          <w:p w14:paraId="03D2B39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highlight w:val="none"/>
              </w:rPr>
            </w:pPr>
          </w:p>
        </w:tc>
        <w:tc>
          <w:tcPr>
            <w:tcW w:w="500" w:type="dxa"/>
            <w:vMerge w:val="continue"/>
            <w:vAlign w:val="center"/>
          </w:tcPr>
          <w:p w14:paraId="44AF5B4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highlight w:val="none"/>
              </w:rPr>
            </w:pPr>
          </w:p>
        </w:tc>
        <w:tc>
          <w:tcPr>
            <w:tcW w:w="488" w:type="dxa"/>
            <w:vMerge w:val="continue"/>
            <w:vAlign w:val="center"/>
          </w:tcPr>
          <w:p w14:paraId="46706C5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39" w:type="dxa"/>
            <w:vMerge w:val="continue"/>
            <w:vAlign w:val="center"/>
          </w:tcPr>
          <w:p w14:paraId="4CB54B3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28" w:type="dxa"/>
            <w:vMerge w:val="continue"/>
            <w:vAlign w:val="center"/>
          </w:tcPr>
          <w:p w14:paraId="79E9663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609" w:type="dxa"/>
            <w:vMerge w:val="continue"/>
            <w:vAlign w:val="center"/>
          </w:tcPr>
          <w:p w14:paraId="6475D75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sz w:val="18"/>
                <w:szCs w:val="18"/>
              </w:rPr>
            </w:pPr>
          </w:p>
        </w:tc>
        <w:tc>
          <w:tcPr>
            <w:tcW w:w="391" w:type="dxa"/>
            <w:vMerge w:val="continue"/>
            <w:vAlign w:val="center"/>
          </w:tcPr>
          <w:p w14:paraId="0AF10E6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7CD8C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50" w:type="dxa"/>
            <w:vMerge w:val="continue"/>
            <w:vAlign w:val="center"/>
          </w:tcPr>
          <w:p w14:paraId="4DB30AA4">
            <w:pPr>
              <w:keepNext w:val="0"/>
              <w:keepLines w:val="0"/>
              <w:pageBreakBefore w:val="0"/>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35D28D93">
            <w:pPr>
              <w:keepNext w:val="0"/>
              <w:keepLines w:val="0"/>
              <w:pageBreakBefore w:val="0"/>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396" w:type="dxa"/>
            <w:vAlign w:val="center"/>
          </w:tcPr>
          <w:p w14:paraId="1DF5B6C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901" w:type="dxa"/>
            <w:vAlign w:val="center"/>
          </w:tcPr>
          <w:p w14:paraId="755F808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r>
              <w:rPr>
                <w:rFonts w:ascii="宋体" w:hAnsi="宋体" w:cs="宋体"/>
                <w:color w:val="000000"/>
                <w:kern w:val="0"/>
                <w:sz w:val="18"/>
                <w:szCs w:val="18"/>
              </w:rPr>
              <w:t>060212Z</w:t>
            </w:r>
          </w:p>
        </w:tc>
        <w:tc>
          <w:tcPr>
            <w:tcW w:w="2322" w:type="dxa"/>
            <w:vAlign w:val="center"/>
          </w:tcPr>
          <w:p w14:paraId="4A843F9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商务谈判</w:t>
            </w:r>
          </w:p>
        </w:tc>
        <w:tc>
          <w:tcPr>
            <w:tcW w:w="437" w:type="dxa"/>
            <w:vAlign w:val="center"/>
          </w:tcPr>
          <w:p w14:paraId="33E75E5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B</w:t>
            </w:r>
          </w:p>
        </w:tc>
        <w:tc>
          <w:tcPr>
            <w:tcW w:w="490" w:type="dxa"/>
            <w:vMerge w:val="restart"/>
            <w:vAlign w:val="center"/>
          </w:tcPr>
          <w:p w14:paraId="697599C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rPr>
              <w:t>64</w:t>
            </w:r>
          </w:p>
        </w:tc>
        <w:tc>
          <w:tcPr>
            <w:tcW w:w="573" w:type="dxa"/>
            <w:vMerge w:val="restart"/>
            <w:vAlign w:val="center"/>
          </w:tcPr>
          <w:p w14:paraId="65507EC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rPr>
              <w:t>32</w:t>
            </w:r>
          </w:p>
        </w:tc>
        <w:tc>
          <w:tcPr>
            <w:tcW w:w="509" w:type="dxa"/>
            <w:vMerge w:val="restart"/>
            <w:vAlign w:val="center"/>
          </w:tcPr>
          <w:p w14:paraId="3451698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rPr>
              <w:t>32</w:t>
            </w:r>
          </w:p>
        </w:tc>
        <w:tc>
          <w:tcPr>
            <w:tcW w:w="484" w:type="dxa"/>
            <w:vMerge w:val="restart"/>
            <w:vAlign w:val="center"/>
          </w:tcPr>
          <w:p w14:paraId="4BC5C24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rPr>
              <w:t>4</w:t>
            </w:r>
          </w:p>
        </w:tc>
        <w:tc>
          <w:tcPr>
            <w:tcW w:w="426" w:type="dxa"/>
            <w:vMerge w:val="restart"/>
            <w:vAlign w:val="center"/>
          </w:tcPr>
          <w:p w14:paraId="0EFAC711">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427" w:type="dxa"/>
            <w:vMerge w:val="restart"/>
            <w:vAlign w:val="center"/>
          </w:tcPr>
          <w:p w14:paraId="210BF87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rPr>
              <w:t>64</w:t>
            </w:r>
          </w:p>
        </w:tc>
        <w:tc>
          <w:tcPr>
            <w:tcW w:w="500" w:type="dxa"/>
            <w:vMerge w:val="restart"/>
            <w:vAlign w:val="center"/>
          </w:tcPr>
          <w:p w14:paraId="4BDED3E4">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488" w:type="dxa"/>
            <w:vMerge w:val="restart"/>
            <w:vAlign w:val="center"/>
          </w:tcPr>
          <w:p w14:paraId="6B6A8A47">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439" w:type="dxa"/>
            <w:vMerge w:val="restart"/>
            <w:vAlign w:val="center"/>
          </w:tcPr>
          <w:p w14:paraId="3375FE1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28" w:type="dxa"/>
            <w:vMerge w:val="restart"/>
            <w:vAlign w:val="center"/>
          </w:tcPr>
          <w:p w14:paraId="60A1817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609" w:type="dxa"/>
            <w:vMerge w:val="restart"/>
            <w:vAlign w:val="center"/>
          </w:tcPr>
          <w:p w14:paraId="7E3DE93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sz w:val="18"/>
                <w:szCs w:val="18"/>
              </w:rPr>
            </w:pPr>
            <w:r>
              <w:rPr>
                <w:rFonts w:hint="eastAsia" w:ascii="宋体" w:hAnsi="宋体" w:cs="宋体"/>
                <w:color w:val="000000"/>
                <w:kern w:val="0"/>
                <w:sz w:val="18"/>
                <w:szCs w:val="18"/>
              </w:rPr>
              <w:t>③⑤⑥</w:t>
            </w:r>
          </w:p>
        </w:tc>
        <w:tc>
          <w:tcPr>
            <w:tcW w:w="391" w:type="dxa"/>
            <w:vMerge w:val="restart"/>
            <w:vAlign w:val="center"/>
          </w:tcPr>
          <w:p w14:paraId="39F1F83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二选一</w:t>
            </w:r>
          </w:p>
        </w:tc>
      </w:tr>
      <w:tr w14:paraId="4B23E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50" w:type="dxa"/>
            <w:vMerge w:val="continue"/>
            <w:vAlign w:val="center"/>
          </w:tcPr>
          <w:p w14:paraId="57A0E782">
            <w:pPr>
              <w:keepNext w:val="0"/>
              <w:keepLines w:val="0"/>
              <w:pageBreakBefore w:val="0"/>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0B161D07">
            <w:pPr>
              <w:keepNext w:val="0"/>
              <w:keepLines w:val="0"/>
              <w:pageBreakBefore w:val="0"/>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396" w:type="dxa"/>
            <w:vAlign w:val="center"/>
          </w:tcPr>
          <w:p w14:paraId="3AEE469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901" w:type="dxa"/>
            <w:vAlign w:val="center"/>
          </w:tcPr>
          <w:p w14:paraId="667C867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r>
              <w:rPr>
                <w:rFonts w:ascii="宋体" w:hAnsi="宋体" w:cs="宋体"/>
                <w:color w:val="000000"/>
                <w:kern w:val="0"/>
                <w:sz w:val="18"/>
                <w:szCs w:val="18"/>
              </w:rPr>
              <w:t>060111Z</w:t>
            </w:r>
          </w:p>
        </w:tc>
        <w:tc>
          <w:tcPr>
            <w:tcW w:w="2322" w:type="dxa"/>
            <w:vAlign w:val="center"/>
          </w:tcPr>
          <w:p w14:paraId="03F900E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广告策划</w:t>
            </w:r>
          </w:p>
        </w:tc>
        <w:tc>
          <w:tcPr>
            <w:tcW w:w="437" w:type="dxa"/>
            <w:vAlign w:val="center"/>
          </w:tcPr>
          <w:p w14:paraId="196712E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B</w:t>
            </w:r>
          </w:p>
        </w:tc>
        <w:tc>
          <w:tcPr>
            <w:tcW w:w="490" w:type="dxa"/>
            <w:vMerge w:val="continue"/>
            <w:vAlign w:val="center"/>
          </w:tcPr>
          <w:p w14:paraId="3A01786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573" w:type="dxa"/>
            <w:vMerge w:val="continue"/>
            <w:vAlign w:val="center"/>
          </w:tcPr>
          <w:p w14:paraId="4FDC612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509" w:type="dxa"/>
            <w:vMerge w:val="continue"/>
            <w:vAlign w:val="center"/>
          </w:tcPr>
          <w:p w14:paraId="29B7B63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84" w:type="dxa"/>
            <w:vMerge w:val="continue"/>
            <w:vAlign w:val="center"/>
          </w:tcPr>
          <w:p w14:paraId="51DC0C1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26" w:type="dxa"/>
            <w:vMerge w:val="continue"/>
            <w:vAlign w:val="center"/>
          </w:tcPr>
          <w:p w14:paraId="0C86C5B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27" w:type="dxa"/>
            <w:vMerge w:val="continue"/>
            <w:vAlign w:val="center"/>
          </w:tcPr>
          <w:p w14:paraId="72E2125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500" w:type="dxa"/>
            <w:vMerge w:val="continue"/>
            <w:vAlign w:val="center"/>
          </w:tcPr>
          <w:p w14:paraId="72E54C8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88" w:type="dxa"/>
            <w:vMerge w:val="continue"/>
            <w:vAlign w:val="center"/>
          </w:tcPr>
          <w:p w14:paraId="58B7D86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39" w:type="dxa"/>
            <w:vMerge w:val="continue"/>
            <w:vAlign w:val="center"/>
          </w:tcPr>
          <w:p w14:paraId="5C48B72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28" w:type="dxa"/>
            <w:vMerge w:val="continue"/>
            <w:vAlign w:val="center"/>
          </w:tcPr>
          <w:p w14:paraId="629AB45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609" w:type="dxa"/>
            <w:vMerge w:val="continue"/>
            <w:vAlign w:val="center"/>
          </w:tcPr>
          <w:p w14:paraId="64EFF6E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sz w:val="18"/>
                <w:szCs w:val="18"/>
              </w:rPr>
            </w:pPr>
          </w:p>
        </w:tc>
        <w:tc>
          <w:tcPr>
            <w:tcW w:w="391" w:type="dxa"/>
            <w:vMerge w:val="continue"/>
            <w:vAlign w:val="center"/>
          </w:tcPr>
          <w:p w14:paraId="56BAACA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7259C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350" w:type="dxa"/>
            <w:vMerge w:val="continue"/>
            <w:vAlign w:val="center"/>
          </w:tcPr>
          <w:p w14:paraId="64035A7D">
            <w:pPr>
              <w:keepNext w:val="0"/>
              <w:keepLines w:val="0"/>
              <w:pageBreakBefore w:val="0"/>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72E5AC1F">
            <w:pPr>
              <w:keepNext w:val="0"/>
              <w:keepLines w:val="0"/>
              <w:pageBreakBefore w:val="0"/>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396" w:type="dxa"/>
            <w:vAlign w:val="center"/>
          </w:tcPr>
          <w:p w14:paraId="52BBEFC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901" w:type="dxa"/>
            <w:vAlign w:val="center"/>
          </w:tcPr>
          <w:p w14:paraId="2E8E554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r>
              <w:rPr>
                <w:rFonts w:ascii="宋体" w:hAnsi="宋体" w:cs="宋体"/>
                <w:color w:val="000000"/>
                <w:kern w:val="0"/>
                <w:sz w:val="18"/>
                <w:szCs w:val="18"/>
              </w:rPr>
              <w:t>060202Z</w:t>
            </w:r>
          </w:p>
        </w:tc>
        <w:tc>
          <w:tcPr>
            <w:tcW w:w="2322" w:type="dxa"/>
            <w:vAlign w:val="center"/>
          </w:tcPr>
          <w:p w14:paraId="3E89220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税法</w:t>
            </w:r>
          </w:p>
        </w:tc>
        <w:tc>
          <w:tcPr>
            <w:tcW w:w="437" w:type="dxa"/>
            <w:vAlign w:val="center"/>
          </w:tcPr>
          <w:p w14:paraId="414667F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B</w:t>
            </w:r>
          </w:p>
        </w:tc>
        <w:tc>
          <w:tcPr>
            <w:tcW w:w="490" w:type="dxa"/>
            <w:vMerge w:val="restart"/>
            <w:vAlign w:val="center"/>
          </w:tcPr>
          <w:p w14:paraId="01BD368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rPr>
              <w:t>64</w:t>
            </w:r>
          </w:p>
        </w:tc>
        <w:tc>
          <w:tcPr>
            <w:tcW w:w="573" w:type="dxa"/>
            <w:vMerge w:val="restart"/>
            <w:vAlign w:val="center"/>
          </w:tcPr>
          <w:p w14:paraId="597F167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rPr>
              <w:t>32</w:t>
            </w:r>
          </w:p>
        </w:tc>
        <w:tc>
          <w:tcPr>
            <w:tcW w:w="509" w:type="dxa"/>
            <w:vMerge w:val="restart"/>
            <w:vAlign w:val="center"/>
          </w:tcPr>
          <w:p w14:paraId="4BCDA2D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rPr>
              <w:t>32</w:t>
            </w:r>
          </w:p>
        </w:tc>
        <w:tc>
          <w:tcPr>
            <w:tcW w:w="484" w:type="dxa"/>
            <w:vMerge w:val="restart"/>
            <w:vAlign w:val="center"/>
          </w:tcPr>
          <w:p w14:paraId="70FA817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rPr>
              <w:t>4</w:t>
            </w:r>
          </w:p>
        </w:tc>
        <w:tc>
          <w:tcPr>
            <w:tcW w:w="426" w:type="dxa"/>
            <w:vMerge w:val="restart"/>
            <w:vAlign w:val="center"/>
          </w:tcPr>
          <w:p w14:paraId="3F9E8BA0">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highlight w:val="none"/>
              </w:rPr>
            </w:pPr>
          </w:p>
        </w:tc>
        <w:tc>
          <w:tcPr>
            <w:tcW w:w="427" w:type="dxa"/>
            <w:vMerge w:val="restart"/>
            <w:vAlign w:val="center"/>
          </w:tcPr>
          <w:p w14:paraId="3D20476A">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highlight w:val="none"/>
              </w:rPr>
            </w:pPr>
          </w:p>
        </w:tc>
        <w:tc>
          <w:tcPr>
            <w:tcW w:w="500" w:type="dxa"/>
            <w:vMerge w:val="restart"/>
            <w:vAlign w:val="center"/>
          </w:tcPr>
          <w:p w14:paraId="4C2C16BC">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highlight w:val="none"/>
              </w:rPr>
            </w:pPr>
          </w:p>
        </w:tc>
        <w:tc>
          <w:tcPr>
            <w:tcW w:w="488" w:type="dxa"/>
            <w:vMerge w:val="restart"/>
            <w:vAlign w:val="center"/>
          </w:tcPr>
          <w:p w14:paraId="3478621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rPr>
              <w:t>64</w:t>
            </w:r>
          </w:p>
        </w:tc>
        <w:tc>
          <w:tcPr>
            <w:tcW w:w="439" w:type="dxa"/>
            <w:vMerge w:val="restart"/>
            <w:vAlign w:val="center"/>
          </w:tcPr>
          <w:p w14:paraId="741202D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28" w:type="dxa"/>
            <w:vMerge w:val="restart"/>
            <w:vAlign w:val="center"/>
          </w:tcPr>
          <w:p w14:paraId="4425C38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609" w:type="dxa"/>
            <w:vMerge w:val="restart"/>
            <w:vAlign w:val="center"/>
          </w:tcPr>
          <w:p w14:paraId="40A101C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sz w:val="18"/>
                <w:szCs w:val="18"/>
              </w:rPr>
            </w:pPr>
            <w:r>
              <w:rPr>
                <w:rFonts w:hint="eastAsia" w:ascii="宋体" w:hAnsi="宋体" w:cs="宋体"/>
                <w:color w:val="000000"/>
                <w:kern w:val="0"/>
                <w:sz w:val="18"/>
                <w:szCs w:val="18"/>
              </w:rPr>
              <w:t>⑤⑥⑦</w:t>
            </w:r>
          </w:p>
        </w:tc>
        <w:tc>
          <w:tcPr>
            <w:tcW w:w="391" w:type="dxa"/>
            <w:vMerge w:val="restart"/>
            <w:vAlign w:val="center"/>
          </w:tcPr>
          <w:p w14:paraId="63D353A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二选一</w:t>
            </w:r>
          </w:p>
        </w:tc>
      </w:tr>
      <w:tr w14:paraId="7114C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50" w:type="dxa"/>
            <w:vMerge w:val="continue"/>
            <w:vAlign w:val="center"/>
          </w:tcPr>
          <w:p w14:paraId="06C8B2D5">
            <w:pPr>
              <w:keepNext w:val="0"/>
              <w:keepLines w:val="0"/>
              <w:pageBreakBefore w:val="0"/>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2A62C5AE">
            <w:pPr>
              <w:keepNext w:val="0"/>
              <w:keepLines w:val="0"/>
              <w:pageBreakBefore w:val="0"/>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396" w:type="dxa"/>
            <w:vAlign w:val="center"/>
          </w:tcPr>
          <w:p w14:paraId="12615ED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901" w:type="dxa"/>
            <w:vAlign w:val="center"/>
          </w:tcPr>
          <w:p w14:paraId="135120B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r>
              <w:rPr>
                <w:rFonts w:ascii="宋体" w:hAnsi="宋体" w:cs="宋体"/>
                <w:color w:val="000000"/>
                <w:kern w:val="0"/>
                <w:sz w:val="18"/>
                <w:szCs w:val="18"/>
              </w:rPr>
              <w:t>060</w:t>
            </w:r>
            <w:r>
              <w:rPr>
                <w:rFonts w:hint="eastAsia" w:ascii="宋体" w:hAnsi="宋体" w:cs="宋体"/>
                <w:color w:val="000000"/>
                <w:kern w:val="0"/>
                <w:sz w:val="18"/>
                <w:szCs w:val="18"/>
              </w:rPr>
              <w:t>206</w:t>
            </w:r>
            <w:r>
              <w:rPr>
                <w:rFonts w:ascii="宋体" w:hAnsi="宋体" w:cs="宋体"/>
                <w:color w:val="000000"/>
                <w:kern w:val="0"/>
                <w:sz w:val="18"/>
                <w:szCs w:val="18"/>
              </w:rPr>
              <w:t>Z</w:t>
            </w:r>
          </w:p>
        </w:tc>
        <w:tc>
          <w:tcPr>
            <w:tcW w:w="2322" w:type="dxa"/>
            <w:vAlign w:val="center"/>
          </w:tcPr>
          <w:p w14:paraId="2989706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大数据技术应用基础</w:t>
            </w:r>
          </w:p>
        </w:tc>
        <w:tc>
          <w:tcPr>
            <w:tcW w:w="437" w:type="dxa"/>
            <w:vAlign w:val="center"/>
          </w:tcPr>
          <w:p w14:paraId="0FB251E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B</w:t>
            </w:r>
          </w:p>
        </w:tc>
        <w:tc>
          <w:tcPr>
            <w:tcW w:w="490" w:type="dxa"/>
            <w:vMerge w:val="continue"/>
            <w:vAlign w:val="center"/>
          </w:tcPr>
          <w:p w14:paraId="6121DD7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573" w:type="dxa"/>
            <w:vMerge w:val="continue"/>
            <w:vAlign w:val="center"/>
          </w:tcPr>
          <w:p w14:paraId="51DC136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509" w:type="dxa"/>
            <w:vMerge w:val="continue"/>
            <w:vAlign w:val="center"/>
          </w:tcPr>
          <w:p w14:paraId="3EB54CC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84" w:type="dxa"/>
            <w:vMerge w:val="continue"/>
            <w:vAlign w:val="center"/>
          </w:tcPr>
          <w:p w14:paraId="72C3F16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26" w:type="dxa"/>
            <w:vMerge w:val="continue"/>
            <w:vAlign w:val="center"/>
          </w:tcPr>
          <w:p w14:paraId="1138E3B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27" w:type="dxa"/>
            <w:vMerge w:val="continue"/>
            <w:vAlign w:val="center"/>
          </w:tcPr>
          <w:p w14:paraId="1B2494D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500" w:type="dxa"/>
            <w:vMerge w:val="continue"/>
            <w:vAlign w:val="center"/>
          </w:tcPr>
          <w:p w14:paraId="61D57BF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88" w:type="dxa"/>
            <w:vMerge w:val="continue"/>
            <w:vAlign w:val="center"/>
          </w:tcPr>
          <w:p w14:paraId="363B3BD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39" w:type="dxa"/>
            <w:vMerge w:val="continue"/>
            <w:vAlign w:val="center"/>
          </w:tcPr>
          <w:p w14:paraId="56A10CB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28" w:type="dxa"/>
            <w:vMerge w:val="continue"/>
            <w:vAlign w:val="center"/>
          </w:tcPr>
          <w:p w14:paraId="7EC9712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609" w:type="dxa"/>
            <w:vMerge w:val="continue"/>
            <w:vAlign w:val="center"/>
          </w:tcPr>
          <w:p w14:paraId="76990554">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宋体" w:hAnsi="宋体" w:cs="宋体"/>
                <w:color w:val="000000"/>
                <w:kern w:val="0"/>
                <w:sz w:val="18"/>
                <w:szCs w:val="18"/>
              </w:rPr>
            </w:pPr>
          </w:p>
        </w:tc>
        <w:tc>
          <w:tcPr>
            <w:tcW w:w="391" w:type="dxa"/>
            <w:vMerge w:val="continue"/>
            <w:vAlign w:val="center"/>
          </w:tcPr>
          <w:p w14:paraId="5A35D41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13DEE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4819C3CA">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062C677E">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1297" w:type="dxa"/>
            <w:gridSpan w:val="2"/>
            <w:vAlign w:val="center"/>
          </w:tcPr>
          <w:p w14:paraId="4FAD6F4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小   计</w:t>
            </w:r>
          </w:p>
        </w:tc>
        <w:tc>
          <w:tcPr>
            <w:tcW w:w="2322" w:type="dxa"/>
            <w:vAlign w:val="center"/>
          </w:tcPr>
          <w:p w14:paraId="091072B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37" w:type="dxa"/>
            <w:vAlign w:val="center"/>
          </w:tcPr>
          <w:p w14:paraId="4F30649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90" w:type="dxa"/>
            <w:vAlign w:val="center"/>
          </w:tcPr>
          <w:p w14:paraId="23F78C7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rPr>
              <w:t>192</w:t>
            </w:r>
          </w:p>
        </w:tc>
        <w:tc>
          <w:tcPr>
            <w:tcW w:w="573" w:type="dxa"/>
            <w:vAlign w:val="center"/>
          </w:tcPr>
          <w:p w14:paraId="01B4A64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rPr>
              <w:t>96</w:t>
            </w:r>
          </w:p>
        </w:tc>
        <w:tc>
          <w:tcPr>
            <w:tcW w:w="509" w:type="dxa"/>
            <w:vAlign w:val="center"/>
          </w:tcPr>
          <w:p w14:paraId="1F4999A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rPr>
              <w:t>96</w:t>
            </w:r>
          </w:p>
        </w:tc>
        <w:tc>
          <w:tcPr>
            <w:tcW w:w="484" w:type="dxa"/>
            <w:vAlign w:val="center"/>
          </w:tcPr>
          <w:p w14:paraId="676F00D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rPr>
              <w:t>12</w:t>
            </w:r>
          </w:p>
        </w:tc>
        <w:tc>
          <w:tcPr>
            <w:tcW w:w="426" w:type="dxa"/>
            <w:vAlign w:val="center"/>
          </w:tcPr>
          <w:p w14:paraId="43882851">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427" w:type="dxa"/>
            <w:vAlign w:val="center"/>
          </w:tcPr>
          <w:p w14:paraId="4A0CEA5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rPr>
              <w:t>64</w:t>
            </w:r>
          </w:p>
        </w:tc>
        <w:tc>
          <w:tcPr>
            <w:tcW w:w="500" w:type="dxa"/>
            <w:vAlign w:val="center"/>
          </w:tcPr>
          <w:p w14:paraId="25C522D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rPr>
              <w:t>64</w:t>
            </w:r>
          </w:p>
        </w:tc>
        <w:tc>
          <w:tcPr>
            <w:tcW w:w="488" w:type="dxa"/>
            <w:vAlign w:val="center"/>
          </w:tcPr>
          <w:p w14:paraId="3D29F90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rPr>
              <w:t>64</w:t>
            </w:r>
          </w:p>
        </w:tc>
        <w:tc>
          <w:tcPr>
            <w:tcW w:w="439" w:type="dxa"/>
            <w:vAlign w:val="center"/>
          </w:tcPr>
          <w:p w14:paraId="43C8722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28" w:type="dxa"/>
            <w:vAlign w:val="center"/>
          </w:tcPr>
          <w:p w14:paraId="069F5BB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609" w:type="dxa"/>
            <w:vAlign w:val="center"/>
          </w:tcPr>
          <w:p w14:paraId="7E5BA61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391" w:type="dxa"/>
            <w:vAlign w:val="center"/>
          </w:tcPr>
          <w:p w14:paraId="0820D85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630DF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350" w:type="dxa"/>
            <w:vMerge w:val="restart"/>
            <w:vAlign w:val="center"/>
          </w:tcPr>
          <w:p w14:paraId="37020D1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19" w:type="dxa"/>
            <w:vMerge w:val="restart"/>
            <w:vAlign w:val="center"/>
          </w:tcPr>
          <w:p w14:paraId="7D6E67E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专业实践课</w:t>
            </w:r>
          </w:p>
        </w:tc>
        <w:tc>
          <w:tcPr>
            <w:tcW w:w="396" w:type="dxa"/>
            <w:vAlign w:val="center"/>
          </w:tcPr>
          <w:p w14:paraId="6F6BE46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eastAsia="宋体" w:cs="宋体"/>
                <w:bCs/>
                <w:color w:val="000000"/>
                <w:sz w:val="18"/>
                <w:szCs w:val="18"/>
                <w:lang w:eastAsia="zh-CN"/>
              </w:rPr>
            </w:pPr>
            <w:r>
              <w:rPr>
                <w:rFonts w:hint="eastAsia" w:ascii="宋体" w:hAnsi="宋体" w:cs="宋体"/>
                <w:bCs/>
                <w:color w:val="000000"/>
                <w:sz w:val="18"/>
                <w:szCs w:val="18"/>
                <w:lang w:val="en-US" w:eastAsia="zh-CN"/>
              </w:rPr>
              <w:t>1</w:t>
            </w:r>
          </w:p>
        </w:tc>
        <w:tc>
          <w:tcPr>
            <w:tcW w:w="901" w:type="dxa"/>
            <w:vAlign w:val="center"/>
          </w:tcPr>
          <w:p w14:paraId="5477917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010612Z</w:t>
            </w:r>
          </w:p>
        </w:tc>
        <w:tc>
          <w:tcPr>
            <w:tcW w:w="2322" w:type="dxa"/>
            <w:vAlign w:val="center"/>
          </w:tcPr>
          <w:p w14:paraId="78E5482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岗位实习</w:t>
            </w:r>
          </w:p>
        </w:tc>
        <w:tc>
          <w:tcPr>
            <w:tcW w:w="437" w:type="dxa"/>
            <w:vAlign w:val="center"/>
          </w:tcPr>
          <w:p w14:paraId="34E84F0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C</w:t>
            </w:r>
          </w:p>
        </w:tc>
        <w:tc>
          <w:tcPr>
            <w:tcW w:w="490" w:type="dxa"/>
            <w:vAlign w:val="center"/>
          </w:tcPr>
          <w:p w14:paraId="6D22944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624</w:t>
            </w:r>
          </w:p>
        </w:tc>
        <w:tc>
          <w:tcPr>
            <w:tcW w:w="573" w:type="dxa"/>
            <w:vAlign w:val="center"/>
          </w:tcPr>
          <w:p w14:paraId="0169C924">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509" w:type="dxa"/>
            <w:vAlign w:val="center"/>
          </w:tcPr>
          <w:p w14:paraId="5B5B447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624</w:t>
            </w:r>
          </w:p>
        </w:tc>
        <w:tc>
          <w:tcPr>
            <w:tcW w:w="484" w:type="dxa"/>
            <w:vAlign w:val="center"/>
          </w:tcPr>
          <w:p w14:paraId="3CE2C05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26</w:t>
            </w:r>
          </w:p>
        </w:tc>
        <w:tc>
          <w:tcPr>
            <w:tcW w:w="426" w:type="dxa"/>
            <w:vAlign w:val="center"/>
          </w:tcPr>
          <w:p w14:paraId="660FC617">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427" w:type="dxa"/>
            <w:vAlign w:val="center"/>
          </w:tcPr>
          <w:p w14:paraId="7818B778">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500" w:type="dxa"/>
            <w:vAlign w:val="center"/>
          </w:tcPr>
          <w:p w14:paraId="77F207E9">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488" w:type="dxa"/>
            <w:vAlign w:val="center"/>
          </w:tcPr>
          <w:p w14:paraId="4BAB9F60">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439" w:type="dxa"/>
            <w:vAlign w:val="center"/>
          </w:tcPr>
          <w:p w14:paraId="36A1FE2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18W</w:t>
            </w:r>
          </w:p>
        </w:tc>
        <w:tc>
          <w:tcPr>
            <w:tcW w:w="428" w:type="dxa"/>
            <w:vAlign w:val="center"/>
          </w:tcPr>
          <w:p w14:paraId="068D50A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8W</w:t>
            </w:r>
          </w:p>
        </w:tc>
        <w:tc>
          <w:tcPr>
            <w:tcW w:w="609" w:type="dxa"/>
            <w:vAlign w:val="center"/>
          </w:tcPr>
          <w:p w14:paraId="3B7C355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sz w:val="18"/>
                <w:szCs w:val="18"/>
              </w:rPr>
            </w:pPr>
            <w:r>
              <w:rPr>
                <w:rFonts w:hint="eastAsia" w:ascii="宋体" w:hAnsi="宋体" w:cs="宋体"/>
                <w:sz w:val="18"/>
                <w:szCs w:val="18"/>
              </w:rPr>
              <w:t>⑥</w:t>
            </w:r>
          </w:p>
        </w:tc>
        <w:tc>
          <w:tcPr>
            <w:tcW w:w="391" w:type="dxa"/>
            <w:vAlign w:val="center"/>
          </w:tcPr>
          <w:p w14:paraId="26B038C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4281C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69BF6C44">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3DAE12BC">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396" w:type="dxa"/>
            <w:vAlign w:val="center"/>
          </w:tcPr>
          <w:p w14:paraId="48C382D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eastAsia="宋体" w:cs="宋体"/>
                <w:bCs/>
                <w:color w:val="000000"/>
                <w:sz w:val="18"/>
                <w:szCs w:val="18"/>
                <w:lang w:eastAsia="zh-CN"/>
              </w:rPr>
            </w:pPr>
            <w:r>
              <w:rPr>
                <w:rFonts w:hint="eastAsia" w:ascii="宋体" w:hAnsi="宋体" w:cs="宋体"/>
                <w:bCs/>
                <w:color w:val="000000"/>
                <w:sz w:val="18"/>
                <w:szCs w:val="18"/>
                <w:lang w:val="en-US" w:eastAsia="zh-CN"/>
              </w:rPr>
              <w:t>2</w:t>
            </w:r>
          </w:p>
        </w:tc>
        <w:tc>
          <w:tcPr>
            <w:tcW w:w="901" w:type="dxa"/>
            <w:vAlign w:val="center"/>
          </w:tcPr>
          <w:p w14:paraId="0BA98C9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010613Z</w:t>
            </w:r>
          </w:p>
        </w:tc>
        <w:tc>
          <w:tcPr>
            <w:tcW w:w="2322" w:type="dxa"/>
            <w:vAlign w:val="center"/>
          </w:tcPr>
          <w:p w14:paraId="0DF8752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毕业设计与毕业教育</w:t>
            </w:r>
          </w:p>
        </w:tc>
        <w:tc>
          <w:tcPr>
            <w:tcW w:w="437" w:type="dxa"/>
            <w:vAlign w:val="center"/>
          </w:tcPr>
          <w:p w14:paraId="1517DD5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C</w:t>
            </w:r>
          </w:p>
        </w:tc>
        <w:tc>
          <w:tcPr>
            <w:tcW w:w="490" w:type="dxa"/>
            <w:vAlign w:val="center"/>
          </w:tcPr>
          <w:p w14:paraId="6955F30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240</w:t>
            </w:r>
          </w:p>
        </w:tc>
        <w:tc>
          <w:tcPr>
            <w:tcW w:w="573" w:type="dxa"/>
            <w:vAlign w:val="center"/>
          </w:tcPr>
          <w:p w14:paraId="179E6D4A">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509" w:type="dxa"/>
            <w:vAlign w:val="center"/>
          </w:tcPr>
          <w:p w14:paraId="222D461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240</w:t>
            </w:r>
          </w:p>
        </w:tc>
        <w:tc>
          <w:tcPr>
            <w:tcW w:w="484" w:type="dxa"/>
            <w:vAlign w:val="center"/>
          </w:tcPr>
          <w:p w14:paraId="484FFDE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w:t>
            </w:r>
          </w:p>
        </w:tc>
        <w:tc>
          <w:tcPr>
            <w:tcW w:w="426" w:type="dxa"/>
            <w:vAlign w:val="center"/>
          </w:tcPr>
          <w:p w14:paraId="2D0270B2">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427" w:type="dxa"/>
            <w:vAlign w:val="center"/>
          </w:tcPr>
          <w:p w14:paraId="2B4956F7">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500" w:type="dxa"/>
            <w:vAlign w:val="center"/>
          </w:tcPr>
          <w:p w14:paraId="549187A2">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488" w:type="dxa"/>
            <w:vAlign w:val="center"/>
          </w:tcPr>
          <w:p w14:paraId="235882CE">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439" w:type="dxa"/>
            <w:vAlign w:val="center"/>
          </w:tcPr>
          <w:p w14:paraId="27A149C6">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cs="宋体"/>
                <w:color w:val="000000"/>
                <w:kern w:val="0"/>
                <w:sz w:val="18"/>
                <w:szCs w:val="18"/>
              </w:rPr>
            </w:pPr>
          </w:p>
        </w:tc>
        <w:tc>
          <w:tcPr>
            <w:tcW w:w="428" w:type="dxa"/>
            <w:vAlign w:val="center"/>
          </w:tcPr>
          <w:p w14:paraId="4306C7A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10W</w:t>
            </w:r>
          </w:p>
        </w:tc>
        <w:tc>
          <w:tcPr>
            <w:tcW w:w="609" w:type="dxa"/>
            <w:vAlign w:val="center"/>
          </w:tcPr>
          <w:p w14:paraId="7287F61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sz w:val="18"/>
                <w:szCs w:val="18"/>
              </w:rPr>
            </w:pPr>
            <w:r>
              <w:rPr>
                <w:rFonts w:hint="eastAsia" w:ascii="宋体" w:hAnsi="宋体" w:cs="宋体"/>
                <w:sz w:val="18"/>
                <w:szCs w:val="18"/>
              </w:rPr>
              <w:t>⑦</w:t>
            </w:r>
          </w:p>
        </w:tc>
        <w:tc>
          <w:tcPr>
            <w:tcW w:w="391" w:type="dxa"/>
            <w:vAlign w:val="center"/>
          </w:tcPr>
          <w:p w14:paraId="5045395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1DE19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394B67BC">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1E862C6F">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1297" w:type="dxa"/>
            <w:gridSpan w:val="2"/>
            <w:vAlign w:val="center"/>
          </w:tcPr>
          <w:p w14:paraId="0089B44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小   计</w:t>
            </w:r>
          </w:p>
        </w:tc>
        <w:tc>
          <w:tcPr>
            <w:tcW w:w="2322" w:type="dxa"/>
            <w:vAlign w:val="center"/>
          </w:tcPr>
          <w:p w14:paraId="1930524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p>
        </w:tc>
        <w:tc>
          <w:tcPr>
            <w:tcW w:w="437" w:type="dxa"/>
            <w:vAlign w:val="center"/>
          </w:tcPr>
          <w:p w14:paraId="2058FE0C">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490" w:type="dxa"/>
            <w:vAlign w:val="center"/>
          </w:tcPr>
          <w:p w14:paraId="46E0D85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864</w:t>
            </w:r>
          </w:p>
        </w:tc>
        <w:tc>
          <w:tcPr>
            <w:tcW w:w="573" w:type="dxa"/>
            <w:vAlign w:val="center"/>
          </w:tcPr>
          <w:p w14:paraId="2BD503D0">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509" w:type="dxa"/>
            <w:vAlign w:val="center"/>
          </w:tcPr>
          <w:p w14:paraId="6CFFD87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864</w:t>
            </w:r>
          </w:p>
        </w:tc>
        <w:tc>
          <w:tcPr>
            <w:tcW w:w="484" w:type="dxa"/>
            <w:vAlign w:val="center"/>
          </w:tcPr>
          <w:p w14:paraId="59181E6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36</w:t>
            </w:r>
          </w:p>
        </w:tc>
        <w:tc>
          <w:tcPr>
            <w:tcW w:w="426" w:type="dxa"/>
            <w:vAlign w:val="center"/>
          </w:tcPr>
          <w:p w14:paraId="07C3E75C">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427" w:type="dxa"/>
            <w:vAlign w:val="center"/>
          </w:tcPr>
          <w:p w14:paraId="0D321357">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500" w:type="dxa"/>
            <w:vAlign w:val="center"/>
          </w:tcPr>
          <w:p w14:paraId="160F0535">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488" w:type="dxa"/>
            <w:vAlign w:val="center"/>
          </w:tcPr>
          <w:p w14:paraId="09C70F2A">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439" w:type="dxa"/>
            <w:vAlign w:val="center"/>
          </w:tcPr>
          <w:p w14:paraId="102F8D9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432</w:t>
            </w:r>
          </w:p>
        </w:tc>
        <w:tc>
          <w:tcPr>
            <w:tcW w:w="428" w:type="dxa"/>
            <w:vAlign w:val="center"/>
          </w:tcPr>
          <w:p w14:paraId="37E28B8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432</w:t>
            </w:r>
          </w:p>
        </w:tc>
        <w:tc>
          <w:tcPr>
            <w:tcW w:w="609" w:type="dxa"/>
            <w:vAlign w:val="center"/>
          </w:tcPr>
          <w:p w14:paraId="63A5265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391" w:type="dxa"/>
            <w:vAlign w:val="center"/>
          </w:tcPr>
          <w:p w14:paraId="743D63D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734D1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69" w:type="dxa"/>
            <w:gridSpan w:val="2"/>
            <w:vAlign w:val="center"/>
          </w:tcPr>
          <w:p w14:paraId="1188ED5F">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其他</w:t>
            </w:r>
          </w:p>
        </w:tc>
        <w:tc>
          <w:tcPr>
            <w:tcW w:w="396" w:type="dxa"/>
            <w:vAlign w:val="center"/>
          </w:tcPr>
          <w:p w14:paraId="028D377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901" w:type="dxa"/>
            <w:vAlign w:val="center"/>
          </w:tcPr>
          <w:p w14:paraId="1748BDE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2322" w:type="dxa"/>
            <w:vAlign w:val="center"/>
          </w:tcPr>
          <w:p w14:paraId="7A61607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机动、考试</w:t>
            </w:r>
          </w:p>
        </w:tc>
        <w:tc>
          <w:tcPr>
            <w:tcW w:w="437" w:type="dxa"/>
            <w:vAlign w:val="center"/>
          </w:tcPr>
          <w:p w14:paraId="53B0B8C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90" w:type="dxa"/>
            <w:vAlign w:val="center"/>
          </w:tcPr>
          <w:p w14:paraId="59A27FB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573" w:type="dxa"/>
            <w:vAlign w:val="center"/>
          </w:tcPr>
          <w:p w14:paraId="24702C4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509" w:type="dxa"/>
            <w:vAlign w:val="center"/>
          </w:tcPr>
          <w:p w14:paraId="7A7AC6C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84" w:type="dxa"/>
            <w:vAlign w:val="center"/>
          </w:tcPr>
          <w:p w14:paraId="5CF80CA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26" w:type="dxa"/>
            <w:vAlign w:val="center"/>
          </w:tcPr>
          <w:p w14:paraId="4EFBA05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1周</w:t>
            </w:r>
          </w:p>
        </w:tc>
        <w:tc>
          <w:tcPr>
            <w:tcW w:w="427" w:type="dxa"/>
            <w:vAlign w:val="center"/>
          </w:tcPr>
          <w:p w14:paraId="4BC54AF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2周</w:t>
            </w:r>
          </w:p>
        </w:tc>
        <w:tc>
          <w:tcPr>
            <w:tcW w:w="500" w:type="dxa"/>
            <w:vAlign w:val="center"/>
          </w:tcPr>
          <w:p w14:paraId="650A861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2周</w:t>
            </w:r>
          </w:p>
        </w:tc>
        <w:tc>
          <w:tcPr>
            <w:tcW w:w="488" w:type="dxa"/>
            <w:vAlign w:val="center"/>
          </w:tcPr>
          <w:p w14:paraId="5B8D27D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p w14:paraId="4E34DC3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周</w:t>
            </w:r>
          </w:p>
        </w:tc>
        <w:tc>
          <w:tcPr>
            <w:tcW w:w="439" w:type="dxa"/>
            <w:vAlign w:val="center"/>
          </w:tcPr>
          <w:p w14:paraId="50E0E15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2周</w:t>
            </w:r>
          </w:p>
        </w:tc>
        <w:tc>
          <w:tcPr>
            <w:tcW w:w="428" w:type="dxa"/>
            <w:vAlign w:val="center"/>
          </w:tcPr>
          <w:p w14:paraId="6A0FCF8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2周</w:t>
            </w:r>
          </w:p>
        </w:tc>
        <w:tc>
          <w:tcPr>
            <w:tcW w:w="609" w:type="dxa"/>
            <w:vAlign w:val="center"/>
          </w:tcPr>
          <w:p w14:paraId="6303627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391" w:type="dxa"/>
            <w:vAlign w:val="center"/>
          </w:tcPr>
          <w:p w14:paraId="650429DA">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宋体" w:hAnsi="宋体" w:cs="宋体"/>
                <w:color w:val="000000"/>
                <w:kern w:val="0"/>
                <w:sz w:val="18"/>
                <w:szCs w:val="18"/>
              </w:rPr>
            </w:pPr>
          </w:p>
        </w:tc>
      </w:tr>
      <w:tr w14:paraId="65DF1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066" w:type="dxa"/>
            <w:gridSpan w:val="4"/>
            <w:vAlign w:val="center"/>
          </w:tcPr>
          <w:p w14:paraId="1D66C69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合   计</w:t>
            </w:r>
          </w:p>
        </w:tc>
        <w:tc>
          <w:tcPr>
            <w:tcW w:w="2322" w:type="dxa"/>
            <w:vAlign w:val="center"/>
          </w:tcPr>
          <w:p w14:paraId="7E8B5A6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p>
        </w:tc>
        <w:tc>
          <w:tcPr>
            <w:tcW w:w="437" w:type="dxa"/>
            <w:vAlign w:val="center"/>
          </w:tcPr>
          <w:p w14:paraId="7CB789E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90" w:type="dxa"/>
            <w:vAlign w:val="center"/>
          </w:tcPr>
          <w:p w14:paraId="5E4B32B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2880</w:t>
            </w:r>
          </w:p>
        </w:tc>
        <w:tc>
          <w:tcPr>
            <w:tcW w:w="573" w:type="dxa"/>
            <w:vAlign w:val="center"/>
          </w:tcPr>
          <w:p w14:paraId="6F45552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1114</w:t>
            </w:r>
          </w:p>
        </w:tc>
        <w:tc>
          <w:tcPr>
            <w:tcW w:w="509" w:type="dxa"/>
            <w:vAlign w:val="center"/>
          </w:tcPr>
          <w:p w14:paraId="721576C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1766</w:t>
            </w:r>
          </w:p>
        </w:tc>
        <w:tc>
          <w:tcPr>
            <w:tcW w:w="484" w:type="dxa"/>
            <w:vAlign w:val="center"/>
          </w:tcPr>
          <w:p w14:paraId="534E544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156</w:t>
            </w:r>
          </w:p>
        </w:tc>
        <w:tc>
          <w:tcPr>
            <w:tcW w:w="426" w:type="dxa"/>
            <w:vAlign w:val="center"/>
          </w:tcPr>
          <w:p w14:paraId="5E332E3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608</w:t>
            </w:r>
          </w:p>
        </w:tc>
        <w:tc>
          <w:tcPr>
            <w:tcW w:w="427" w:type="dxa"/>
            <w:vAlign w:val="center"/>
          </w:tcPr>
          <w:p w14:paraId="100C836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476</w:t>
            </w:r>
          </w:p>
        </w:tc>
        <w:tc>
          <w:tcPr>
            <w:tcW w:w="500" w:type="dxa"/>
            <w:vAlign w:val="center"/>
          </w:tcPr>
          <w:p w14:paraId="38C2ECD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460</w:t>
            </w:r>
          </w:p>
        </w:tc>
        <w:tc>
          <w:tcPr>
            <w:tcW w:w="488" w:type="dxa"/>
            <w:vAlign w:val="center"/>
          </w:tcPr>
          <w:p w14:paraId="5C5BD7A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360</w:t>
            </w:r>
          </w:p>
        </w:tc>
        <w:tc>
          <w:tcPr>
            <w:tcW w:w="439" w:type="dxa"/>
            <w:vAlign w:val="center"/>
          </w:tcPr>
          <w:p w14:paraId="21A7155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432</w:t>
            </w:r>
          </w:p>
        </w:tc>
        <w:tc>
          <w:tcPr>
            <w:tcW w:w="428" w:type="dxa"/>
            <w:vAlign w:val="center"/>
          </w:tcPr>
          <w:p w14:paraId="430F4E9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432</w:t>
            </w:r>
          </w:p>
        </w:tc>
        <w:tc>
          <w:tcPr>
            <w:tcW w:w="609" w:type="dxa"/>
            <w:vAlign w:val="center"/>
          </w:tcPr>
          <w:p w14:paraId="12F60E5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391" w:type="dxa"/>
            <w:vAlign w:val="center"/>
          </w:tcPr>
          <w:p w14:paraId="4704941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bl>
    <w:p w14:paraId="4D106534">
      <w:pPr>
        <w:spacing w:line="360" w:lineRule="exact"/>
        <w:ind w:firstLine="420"/>
        <w:rPr>
          <w:rFonts w:hint="eastAsia" w:ascii="宋体" w:hAnsi="宋体"/>
          <w:color w:val="000000"/>
          <w:szCs w:val="21"/>
        </w:rPr>
      </w:pPr>
      <w:r>
        <w:rPr>
          <w:rFonts w:hint="eastAsia" w:ascii="宋体" w:hAnsi="宋体"/>
          <w:color w:val="000000"/>
          <w:szCs w:val="21"/>
        </w:rPr>
        <w:t>1.考核方式：①闭卷，②开卷，③技能测试，④面试（含答辩、口试、表演等），⑤小论文，⑥报告（含读书报告、调查报告、实习报告等），⑦项目（方案）设计，⑧课程实践，⑨文献综述，⑩其它。</w:t>
      </w:r>
    </w:p>
    <w:p w14:paraId="69C917AA">
      <w:pPr>
        <w:spacing w:line="360" w:lineRule="exact"/>
        <w:ind w:firstLine="420"/>
        <w:rPr>
          <w:rFonts w:hint="eastAsia" w:ascii="宋体" w:hAnsi="宋体"/>
          <w:color w:val="000000"/>
          <w:szCs w:val="21"/>
        </w:rPr>
      </w:pPr>
      <w:r>
        <w:rPr>
          <w:rFonts w:hint="eastAsia" w:ascii="宋体" w:hAnsi="宋体"/>
          <w:color w:val="000000"/>
          <w:szCs w:val="21"/>
        </w:rPr>
        <w:t>2.课程性质：公共必修课/公共选修课/专业必修课/专业选修课。</w:t>
      </w:r>
    </w:p>
    <w:p w14:paraId="6ADA4DDF">
      <w:pPr>
        <w:spacing w:line="360" w:lineRule="exact"/>
        <w:ind w:firstLine="420"/>
        <w:rPr>
          <w:rFonts w:hint="eastAsia" w:ascii="宋体" w:hAnsi="宋体"/>
          <w:color w:val="FF0000"/>
          <w:szCs w:val="21"/>
        </w:rPr>
      </w:pPr>
      <w:r>
        <w:rPr>
          <w:rFonts w:hint="eastAsia" w:ascii="宋体" w:hAnsi="宋体"/>
          <w:color w:val="000000"/>
          <w:szCs w:val="21"/>
        </w:rPr>
        <w:t>3.课程类型：A类（纯理论课）/B类（（理论＋实践）课）/ C类（纯实践课）。</w:t>
      </w:r>
    </w:p>
    <w:p w14:paraId="52945323">
      <w:pPr>
        <w:spacing w:line="360" w:lineRule="exact"/>
        <w:ind w:firstLine="420"/>
        <w:rPr>
          <w:rFonts w:hint="eastAsia" w:ascii="宋体" w:hAnsi="宋体"/>
          <w:szCs w:val="21"/>
        </w:rPr>
      </w:pPr>
      <w:r>
        <w:rPr>
          <w:rFonts w:hint="eastAsia" w:ascii="宋体" w:hAnsi="宋体"/>
          <w:szCs w:val="21"/>
        </w:rPr>
        <w:t>4.实行多学期分段制的可以对该表进行适当改造,体现出多学期。</w:t>
      </w:r>
    </w:p>
    <w:p w14:paraId="4FE5207E">
      <w:pPr>
        <w:pStyle w:val="7"/>
        <w:spacing w:after="0" w:line="360" w:lineRule="exact"/>
        <w:ind w:firstLine="420"/>
        <w:rPr>
          <w:rFonts w:hint="eastAsia" w:ascii="宋体" w:hAnsi="宋体"/>
          <w:color w:val="000000"/>
          <w:szCs w:val="21"/>
        </w:rPr>
      </w:pPr>
      <w:r>
        <w:rPr>
          <w:rFonts w:hint="eastAsia" w:ascii="宋体" w:hAnsi="宋体"/>
          <w:color w:val="000000"/>
          <w:szCs w:val="21"/>
        </w:rPr>
        <w:t>5.公共选修课从《公共选修课清单》中任选，不低于4门。</w:t>
      </w:r>
    </w:p>
    <w:p w14:paraId="584662AD">
      <w:pPr>
        <w:spacing w:line="360" w:lineRule="exact"/>
        <w:ind w:firstLine="422"/>
      </w:pPr>
      <w:r>
        <w:rPr>
          <w:rFonts w:hint="eastAsia"/>
          <w:b/>
          <w:bCs/>
        </w:rPr>
        <w:t>（四）教学学时分配表</w:t>
      </w:r>
    </w:p>
    <w:tbl>
      <w:tblPr>
        <w:tblStyle w:val="12"/>
        <w:tblW w:w="78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5"/>
        <w:gridCol w:w="3760"/>
        <w:gridCol w:w="1078"/>
        <w:gridCol w:w="1336"/>
      </w:tblGrid>
      <w:tr w14:paraId="7B21A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5395" w:type="dxa"/>
            <w:gridSpan w:val="2"/>
            <w:vAlign w:val="center"/>
          </w:tcPr>
          <w:p w14:paraId="14DBBC69">
            <w:pPr>
              <w:keepNext w:val="0"/>
              <w:keepLines w:val="0"/>
              <w:pageBreakBefore w:val="0"/>
              <w:kinsoku/>
              <w:wordWrap/>
              <w:overflowPunct/>
              <w:topLinePunct w:val="0"/>
              <w:bidi w:val="0"/>
              <w:adjustRightInd/>
              <w:snapToGrid/>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项目</w:t>
            </w:r>
          </w:p>
        </w:tc>
        <w:tc>
          <w:tcPr>
            <w:tcW w:w="1078" w:type="dxa"/>
            <w:vAlign w:val="center"/>
          </w:tcPr>
          <w:p w14:paraId="47E20EE8">
            <w:pPr>
              <w:keepNext w:val="0"/>
              <w:keepLines w:val="0"/>
              <w:pageBreakBefore w:val="0"/>
              <w:kinsoku/>
              <w:wordWrap/>
              <w:overflowPunct/>
              <w:topLinePunct w:val="0"/>
              <w:bidi w:val="0"/>
              <w:adjustRightInd/>
              <w:snapToGrid/>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学时数</w:t>
            </w:r>
          </w:p>
        </w:tc>
        <w:tc>
          <w:tcPr>
            <w:tcW w:w="1336" w:type="dxa"/>
            <w:vAlign w:val="center"/>
          </w:tcPr>
          <w:p w14:paraId="3704F96E">
            <w:pPr>
              <w:keepNext w:val="0"/>
              <w:keepLines w:val="0"/>
              <w:pageBreakBefore w:val="0"/>
              <w:kinsoku/>
              <w:wordWrap/>
              <w:overflowPunct/>
              <w:topLinePunct w:val="0"/>
              <w:bidi w:val="0"/>
              <w:adjustRightInd/>
              <w:snapToGrid/>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百分比</w:t>
            </w:r>
          </w:p>
        </w:tc>
      </w:tr>
      <w:tr w14:paraId="05FD9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5" w:type="dxa"/>
            <w:vMerge w:val="restart"/>
            <w:vAlign w:val="center"/>
          </w:tcPr>
          <w:p w14:paraId="3E00B902">
            <w:pPr>
              <w:pStyle w:val="7"/>
              <w:keepNext w:val="0"/>
              <w:keepLines w:val="0"/>
              <w:pageBreakBefore w:val="0"/>
              <w:widowControl w:val="0"/>
              <w:kinsoku/>
              <w:wordWrap/>
              <w:overflowPunct/>
              <w:topLinePunct w:val="0"/>
              <w:bidi w:val="0"/>
              <w:adjustRightInd/>
              <w:snapToGrid/>
              <w:spacing w:after="0" w:line="360" w:lineRule="exact"/>
              <w:ind w:firstLine="0" w:firstLineChars="0"/>
              <w:jc w:val="center"/>
              <w:textAlignment w:val="auto"/>
              <w:rPr>
                <w:rFonts w:hint="eastAsia" w:ascii="宋体" w:hAnsi="宋体" w:cs="宋体"/>
                <w:sz w:val="18"/>
                <w:szCs w:val="18"/>
              </w:rPr>
            </w:pPr>
            <w:r>
              <w:rPr>
                <w:rFonts w:hint="eastAsia" w:ascii="宋体" w:hAnsi="宋体" w:cs="宋体"/>
                <w:sz w:val="18"/>
                <w:szCs w:val="18"/>
              </w:rPr>
              <w:t>理论教学学时分配</w:t>
            </w:r>
          </w:p>
        </w:tc>
        <w:tc>
          <w:tcPr>
            <w:tcW w:w="3760" w:type="dxa"/>
            <w:vAlign w:val="center"/>
          </w:tcPr>
          <w:p w14:paraId="4A28DD25">
            <w:pPr>
              <w:keepNext w:val="0"/>
              <w:keepLines w:val="0"/>
              <w:pageBreakBefore w:val="0"/>
              <w:kinsoku/>
              <w:wordWrap/>
              <w:overflowPunct/>
              <w:topLinePunct w:val="0"/>
              <w:autoSpaceDE w:val="0"/>
              <w:autoSpaceDN w:val="0"/>
              <w:bidi w:val="0"/>
              <w:adjustRightInd/>
              <w:snapToGrid/>
              <w:spacing w:line="360" w:lineRule="exact"/>
              <w:ind w:firstLine="0" w:firstLineChars="0"/>
              <w:jc w:val="center"/>
              <w:rPr>
                <w:rFonts w:hint="eastAsia" w:ascii="宋体" w:hAnsi="宋体" w:cs="宋体"/>
                <w:sz w:val="18"/>
                <w:szCs w:val="18"/>
              </w:rPr>
            </w:pPr>
            <w:r>
              <w:rPr>
                <w:rFonts w:hint="eastAsia" w:ascii="宋体" w:hAnsi="宋体" w:cs="宋体"/>
                <w:sz w:val="18"/>
                <w:szCs w:val="18"/>
              </w:rPr>
              <w:t>公共基础课中的理论教学学时</w:t>
            </w:r>
          </w:p>
        </w:tc>
        <w:tc>
          <w:tcPr>
            <w:tcW w:w="1078" w:type="dxa"/>
            <w:vAlign w:val="center"/>
          </w:tcPr>
          <w:p w14:paraId="017F7C8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602</w:t>
            </w:r>
          </w:p>
        </w:tc>
        <w:tc>
          <w:tcPr>
            <w:tcW w:w="1336" w:type="dxa"/>
            <w:vAlign w:val="center"/>
          </w:tcPr>
          <w:p w14:paraId="1097337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20.90%</w:t>
            </w:r>
          </w:p>
        </w:tc>
      </w:tr>
      <w:tr w14:paraId="4A6B4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5" w:type="dxa"/>
            <w:vMerge w:val="continue"/>
            <w:vAlign w:val="center"/>
          </w:tcPr>
          <w:p w14:paraId="77CE9302">
            <w:pPr>
              <w:pStyle w:val="7"/>
              <w:keepNext w:val="0"/>
              <w:keepLines w:val="0"/>
              <w:pageBreakBefore w:val="0"/>
              <w:widowControl w:val="0"/>
              <w:kinsoku/>
              <w:wordWrap/>
              <w:overflowPunct/>
              <w:topLinePunct w:val="0"/>
              <w:bidi w:val="0"/>
              <w:adjustRightInd/>
              <w:snapToGrid/>
              <w:spacing w:after="0" w:line="360" w:lineRule="exact"/>
              <w:ind w:firstLine="0" w:firstLineChars="0"/>
              <w:jc w:val="center"/>
              <w:textAlignment w:val="auto"/>
              <w:rPr>
                <w:rFonts w:hint="eastAsia" w:ascii="宋体" w:hAnsi="宋体" w:cs="宋体"/>
                <w:sz w:val="18"/>
                <w:szCs w:val="18"/>
              </w:rPr>
            </w:pPr>
          </w:p>
        </w:tc>
        <w:tc>
          <w:tcPr>
            <w:tcW w:w="3760" w:type="dxa"/>
            <w:vAlign w:val="center"/>
          </w:tcPr>
          <w:p w14:paraId="79E4E90C">
            <w:pPr>
              <w:keepNext w:val="0"/>
              <w:keepLines w:val="0"/>
              <w:pageBreakBefore w:val="0"/>
              <w:kinsoku/>
              <w:wordWrap/>
              <w:overflowPunct/>
              <w:topLinePunct w:val="0"/>
              <w:autoSpaceDE w:val="0"/>
              <w:autoSpaceDN w:val="0"/>
              <w:bidi w:val="0"/>
              <w:adjustRightInd/>
              <w:snapToGrid/>
              <w:spacing w:line="360" w:lineRule="exact"/>
              <w:ind w:firstLine="0" w:firstLineChars="0"/>
              <w:jc w:val="center"/>
              <w:rPr>
                <w:rFonts w:hint="eastAsia" w:ascii="宋体" w:hAnsi="宋体" w:cs="宋体"/>
                <w:sz w:val="18"/>
                <w:szCs w:val="18"/>
              </w:rPr>
            </w:pPr>
            <w:r>
              <w:rPr>
                <w:rFonts w:hint="eastAsia" w:ascii="宋体" w:hAnsi="宋体" w:cs="宋体"/>
                <w:sz w:val="18"/>
                <w:szCs w:val="18"/>
              </w:rPr>
              <w:t>专业技能课中的理论教学学时</w:t>
            </w:r>
          </w:p>
        </w:tc>
        <w:tc>
          <w:tcPr>
            <w:tcW w:w="1078" w:type="dxa"/>
            <w:vAlign w:val="center"/>
          </w:tcPr>
          <w:p w14:paraId="3305878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416</w:t>
            </w:r>
          </w:p>
        </w:tc>
        <w:tc>
          <w:tcPr>
            <w:tcW w:w="1336" w:type="dxa"/>
            <w:vAlign w:val="center"/>
          </w:tcPr>
          <w:p w14:paraId="75FC88B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14.44%</w:t>
            </w:r>
          </w:p>
        </w:tc>
      </w:tr>
      <w:tr w14:paraId="1E7E9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5" w:type="dxa"/>
            <w:vMerge w:val="continue"/>
            <w:vAlign w:val="center"/>
          </w:tcPr>
          <w:p w14:paraId="6B3D725E">
            <w:pPr>
              <w:pStyle w:val="7"/>
              <w:keepNext w:val="0"/>
              <w:keepLines w:val="0"/>
              <w:pageBreakBefore w:val="0"/>
              <w:widowControl w:val="0"/>
              <w:kinsoku/>
              <w:wordWrap/>
              <w:overflowPunct/>
              <w:topLinePunct w:val="0"/>
              <w:bidi w:val="0"/>
              <w:adjustRightInd/>
              <w:snapToGrid/>
              <w:spacing w:after="0" w:line="360" w:lineRule="exact"/>
              <w:ind w:firstLine="0" w:firstLineChars="0"/>
              <w:jc w:val="center"/>
              <w:textAlignment w:val="auto"/>
              <w:rPr>
                <w:rFonts w:hint="eastAsia" w:ascii="宋体" w:hAnsi="宋体" w:cs="宋体"/>
                <w:sz w:val="18"/>
                <w:szCs w:val="18"/>
              </w:rPr>
            </w:pPr>
          </w:p>
        </w:tc>
        <w:tc>
          <w:tcPr>
            <w:tcW w:w="3760" w:type="dxa"/>
            <w:vAlign w:val="center"/>
          </w:tcPr>
          <w:p w14:paraId="1CC6EE22">
            <w:pPr>
              <w:keepNext w:val="0"/>
              <w:keepLines w:val="0"/>
              <w:pageBreakBefore w:val="0"/>
              <w:kinsoku/>
              <w:wordWrap/>
              <w:overflowPunct/>
              <w:topLinePunct w:val="0"/>
              <w:autoSpaceDE w:val="0"/>
              <w:autoSpaceDN w:val="0"/>
              <w:bidi w:val="0"/>
              <w:adjustRightInd/>
              <w:snapToGrid/>
              <w:spacing w:line="360" w:lineRule="exact"/>
              <w:ind w:firstLine="0" w:firstLineChars="0"/>
              <w:jc w:val="center"/>
              <w:rPr>
                <w:rFonts w:hint="eastAsia" w:ascii="宋体" w:hAnsi="宋体" w:cs="宋体"/>
                <w:sz w:val="18"/>
                <w:szCs w:val="18"/>
              </w:rPr>
            </w:pPr>
            <w:r>
              <w:rPr>
                <w:rFonts w:hint="eastAsia" w:ascii="宋体" w:hAnsi="宋体" w:cs="宋体"/>
                <w:sz w:val="18"/>
                <w:szCs w:val="18"/>
              </w:rPr>
              <w:t>其它</w:t>
            </w:r>
          </w:p>
        </w:tc>
        <w:tc>
          <w:tcPr>
            <w:tcW w:w="1078" w:type="dxa"/>
            <w:vAlign w:val="center"/>
          </w:tcPr>
          <w:p w14:paraId="006378B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96</w:t>
            </w:r>
          </w:p>
        </w:tc>
        <w:tc>
          <w:tcPr>
            <w:tcW w:w="1336" w:type="dxa"/>
            <w:vAlign w:val="center"/>
          </w:tcPr>
          <w:p w14:paraId="6ACCB13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3.33%</w:t>
            </w:r>
          </w:p>
        </w:tc>
      </w:tr>
      <w:tr w14:paraId="40956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5" w:type="dxa"/>
            <w:vMerge w:val="continue"/>
            <w:vAlign w:val="center"/>
          </w:tcPr>
          <w:p w14:paraId="2BF33224">
            <w:pPr>
              <w:pStyle w:val="7"/>
              <w:keepNext w:val="0"/>
              <w:keepLines w:val="0"/>
              <w:pageBreakBefore w:val="0"/>
              <w:widowControl w:val="0"/>
              <w:kinsoku/>
              <w:wordWrap/>
              <w:overflowPunct/>
              <w:topLinePunct w:val="0"/>
              <w:bidi w:val="0"/>
              <w:adjustRightInd/>
              <w:snapToGrid/>
              <w:spacing w:after="0" w:line="360" w:lineRule="exact"/>
              <w:ind w:firstLine="0" w:firstLineChars="0"/>
              <w:jc w:val="center"/>
              <w:textAlignment w:val="auto"/>
              <w:rPr>
                <w:rFonts w:hint="eastAsia" w:ascii="宋体" w:hAnsi="宋体" w:cs="宋体"/>
                <w:sz w:val="18"/>
                <w:szCs w:val="18"/>
              </w:rPr>
            </w:pPr>
          </w:p>
        </w:tc>
        <w:tc>
          <w:tcPr>
            <w:tcW w:w="3760" w:type="dxa"/>
            <w:vAlign w:val="center"/>
          </w:tcPr>
          <w:p w14:paraId="6B5F3B89">
            <w:pPr>
              <w:keepNext w:val="0"/>
              <w:keepLines w:val="0"/>
              <w:pageBreakBefore w:val="0"/>
              <w:kinsoku/>
              <w:wordWrap/>
              <w:overflowPunct/>
              <w:topLinePunct w:val="0"/>
              <w:autoSpaceDE w:val="0"/>
              <w:autoSpaceDN w:val="0"/>
              <w:bidi w:val="0"/>
              <w:adjustRightInd/>
              <w:snapToGrid/>
              <w:spacing w:line="360" w:lineRule="exact"/>
              <w:ind w:firstLine="0" w:firstLineChars="0"/>
              <w:jc w:val="center"/>
              <w:rPr>
                <w:rFonts w:hint="eastAsia" w:ascii="宋体" w:hAnsi="宋体" w:cs="宋体"/>
                <w:sz w:val="18"/>
                <w:szCs w:val="18"/>
              </w:rPr>
            </w:pPr>
            <w:r>
              <w:rPr>
                <w:rFonts w:hint="eastAsia" w:ascii="宋体" w:hAnsi="宋体" w:cs="宋体"/>
                <w:sz w:val="18"/>
                <w:szCs w:val="18"/>
              </w:rPr>
              <w:t>合计</w:t>
            </w:r>
          </w:p>
        </w:tc>
        <w:tc>
          <w:tcPr>
            <w:tcW w:w="1078" w:type="dxa"/>
            <w:vAlign w:val="center"/>
          </w:tcPr>
          <w:p w14:paraId="5D20982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1114</w:t>
            </w:r>
          </w:p>
        </w:tc>
        <w:tc>
          <w:tcPr>
            <w:tcW w:w="1336" w:type="dxa"/>
            <w:vAlign w:val="center"/>
          </w:tcPr>
          <w:p w14:paraId="5F11272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38.68%</w:t>
            </w:r>
          </w:p>
        </w:tc>
      </w:tr>
      <w:tr w14:paraId="25BE1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5" w:type="dxa"/>
            <w:vMerge w:val="restart"/>
            <w:vAlign w:val="center"/>
          </w:tcPr>
          <w:p w14:paraId="3C90259E">
            <w:pPr>
              <w:pStyle w:val="7"/>
              <w:keepNext w:val="0"/>
              <w:keepLines w:val="0"/>
              <w:pageBreakBefore w:val="0"/>
              <w:widowControl w:val="0"/>
              <w:kinsoku/>
              <w:wordWrap/>
              <w:overflowPunct/>
              <w:topLinePunct w:val="0"/>
              <w:bidi w:val="0"/>
              <w:adjustRightInd/>
              <w:snapToGrid/>
              <w:spacing w:after="0" w:line="360" w:lineRule="exact"/>
              <w:ind w:firstLine="0" w:firstLineChars="0"/>
              <w:jc w:val="center"/>
              <w:textAlignment w:val="auto"/>
              <w:rPr>
                <w:rFonts w:hint="eastAsia" w:ascii="宋体" w:hAnsi="宋体" w:cs="宋体"/>
                <w:sz w:val="18"/>
                <w:szCs w:val="18"/>
              </w:rPr>
            </w:pPr>
            <w:r>
              <w:rPr>
                <w:rFonts w:hint="eastAsia" w:ascii="宋体" w:hAnsi="宋体" w:cs="宋体"/>
                <w:sz w:val="18"/>
                <w:szCs w:val="18"/>
              </w:rPr>
              <w:t>实践教学学时分配</w:t>
            </w:r>
          </w:p>
        </w:tc>
        <w:tc>
          <w:tcPr>
            <w:tcW w:w="3760" w:type="dxa"/>
            <w:vAlign w:val="center"/>
          </w:tcPr>
          <w:p w14:paraId="3DCFBA15">
            <w:pPr>
              <w:keepNext w:val="0"/>
              <w:keepLines w:val="0"/>
              <w:pageBreakBefore w:val="0"/>
              <w:kinsoku/>
              <w:wordWrap/>
              <w:overflowPunct/>
              <w:topLinePunct w:val="0"/>
              <w:autoSpaceDE w:val="0"/>
              <w:autoSpaceDN w:val="0"/>
              <w:bidi w:val="0"/>
              <w:adjustRightInd/>
              <w:snapToGrid/>
              <w:spacing w:line="360" w:lineRule="exact"/>
              <w:ind w:firstLine="0" w:firstLineChars="0"/>
              <w:jc w:val="center"/>
              <w:rPr>
                <w:rFonts w:hint="eastAsia" w:ascii="宋体" w:hAnsi="宋体" w:cs="宋体"/>
                <w:sz w:val="18"/>
                <w:szCs w:val="18"/>
              </w:rPr>
            </w:pPr>
            <w:r>
              <w:rPr>
                <w:rFonts w:hint="eastAsia" w:ascii="宋体" w:hAnsi="宋体" w:cs="宋体"/>
                <w:sz w:val="18"/>
                <w:szCs w:val="18"/>
              </w:rPr>
              <w:t>公共基础课中的实践教学学时</w:t>
            </w:r>
          </w:p>
        </w:tc>
        <w:tc>
          <w:tcPr>
            <w:tcW w:w="1078" w:type="dxa"/>
            <w:vAlign w:val="center"/>
          </w:tcPr>
          <w:p w14:paraId="788A377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390</w:t>
            </w:r>
          </w:p>
        </w:tc>
        <w:tc>
          <w:tcPr>
            <w:tcW w:w="1336" w:type="dxa"/>
            <w:vAlign w:val="center"/>
          </w:tcPr>
          <w:p w14:paraId="151F6F7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13.54%</w:t>
            </w:r>
          </w:p>
        </w:tc>
      </w:tr>
      <w:tr w14:paraId="7A99D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5" w:type="dxa"/>
            <w:vMerge w:val="continue"/>
            <w:vAlign w:val="center"/>
          </w:tcPr>
          <w:p w14:paraId="482FBC7C">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cs="宋体"/>
                <w:sz w:val="18"/>
                <w:szCs w:val="18"/>
              </w:rPr>
            </w:pPr>
          </w:p>
        </w:tc>
        <w:tc>
          <w:tcPr>
            <w:tcW w:w="3760" w:type="dxa"/>
            <w:vAlign w:val="center"/>
          </w:tcPr>
          <w:p w14:paraId="6A61252E">
            <w:pPr>
              <w:keepNext w:val="0"/>
              <w:keepLines w:val="0"/>
              <w:pageBreakBefore w:val="0"/>
              <w:kinsoku/>
              <w:wordWrap/>
              <w:overflowPunct/>
              <w:topLinePunct w:val="0"/>
              <w:autoSpaceDE w:val="0"/>
              <w:autoSpaceDN w:val="0"/>
              <w:bidi w:val="0"/>
              <w:adjustRightInd/>
              <w:snapToGrid/>
              <w:spacing w:line="360" w:lineRule="exact"/>
              <w:ind w:firstLine="0" w:firstLineChars="0"/>
              <w:jc w:val="center"/>
              <w:rPr>
                <w:rFonts w:hint="eastAsia" w:ascii="宋体" w:hAnsi="宋体" w:cs="宋体"/>
                <w:sz w:val="18"/>
                <w:szCs w:val="18"/>
              </w:rPr>
            </w:pPr>
            <w:r>
              <w:rPr>
                <w:rFonts w:hint="eastAsia" w:ascii="宋体" w:hAnsi="宋体" w:cs="宋体"/>
                <w:sz w:val="18"/>
                <w:szCs w:val="18"/>
              </w:rPr>
              <w:t>专业技能课程中的实践教学学时</w:t>
            </w:r>
          </w:p>
        </w:tc>
        <w:tc>
          <w:tcPr>
            <w:tcW w:w="1078" w:type="dxa"/>
            <w:vAlign w:val="center"/>
          </w:tcPr>
          <w:p w14:paraId="06A40E4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416</w:t>
            </w:r>
          </w:p>
        </w:tc>
        <w:tc>
          <w:tcPr>
            <w:tcW w:w="1336" w:type="dxa"/>
            <w:vAlign w:val="center"/>
          </w:tcPr>
          <w:p w14:paraId="24766F9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14.44%</w:t>
            </w:r>
          </w:p>
        </w:tc>
      </w:tr>
      <w:tr w14:paraId="362AD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5" w:type="dxa"/>
            <w:vMerge w:val="continue"/>
            <w:vAlign w:val="center"/>
          </w:tcPr>
          <w:p w14:paraId="4435BB0E">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cs="宋体"/>
                <w:sz w:val="18"/>
                <w:szCs w:val="18"/>
              </w:rPr>
            </w:pPr>
          </w:p>
        </w:tc>
        <w:tc>
          <w:tcPr>
            <w:tcW w:w="3760" w:type="dxa"/>
            <w:vAlign w:val="center"/>
          </w:tcPr>
          <w:p w14:paraId="6BE61A01">
            <w:pPr>
              <w:keepNext w:val="0"/>
              <w:keepLines w:val="0"/>
              <w:pageBreakBefore w:val="0"/>
              <w:kinsoku/>
              <w:wordWrap/>
              <w:overflowPunct/>
              <w:topLinePunct w:val="0"/>
              <w:autoSpaceDE w:val="0"/>
              <w:autoSpaceDN w:val="0"/>
              <w:bidi w:val="0"/>
              <w:adjustRightInd/>
              <w:snapToGrid/>
              <w:spacing w:line="360" w:lineRule="exact"/>
              <w:ind w:firstLine="0" w:firstLineChars="0"/>
              <w:jc w:val="center"/>
              <w:rPr>
                <w:rFonts w:hint="eastAsia" w:ascii="宋体" w:hAnsi="宋体" w:cs="宋体"/>
                <w:sz w:val="18"/>
                <w:szCs w:val="18"/>
              </w:rPr>
            </w:pPr>
            <w:r>
              <w:rPr>
                <w:rFonts w:hint="eastAsia" w:ascii="宋体" w:hAnsi="宋体" w:cs="宋体"/>
                <w:sz w:val="18"/>
                <w:szCs w:val="18"/>
              </w:rPr>
              <w:t>其它</w:t>
            </w:r>
          </w:p>
        </w:tc>
        <w:tc>
          <w:tcPr>
            <w:tcW w:w="1078" w:type="dxa"/>
            <w:vAlign w:val="center"/>
          </w:tcPr>
          <w:p w14:paraId="25326EF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960</w:t>
            </w:r>
          </w:p>
        </w:tc>
        <w:tc>
          <w:tcPr>
            <w:tcW w:w="1336" w:type="dxa"/>
            <w:vAlign w:val="center"/>
          </w:tcPr>
          <w:p w14:paraId="2557D97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33.33%</w:t>
            </w:r>
          </w:p>
        </w:tc>
      </w:tr>
      <w:tr w14:paraId="41954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5" w:type="dxa"/>
            <w:vMerge w:val="continue"/>
            <w:vAlign w:val="center"/>
          </w:tcPr>
          <w:p w14:paraId="1276CB00">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cs="宋体"/>
                <w:sz w:val="18"/>
                <w:szCs w:val="18"/>
              </w:rPr>
            </w:pPr>
          </w:p>
        </w:tc>
        <w:tc>
          <w:tcPr>
            <w:tcW w:w="3760" w:type="dxa"/>
            <w:vAlign w:val="center"/>
          </w:tcPr>
          <w:p w14:paraId="63767590">
            <w:pPr>
              <w:keepNext w:val="0"/>
              <w:keepLines w:val="0"/>
              <w:pageBreakBefore w:val="0"/>
              <w:kinsoku/>
              <w:wordWrap/>
              <w:overflowPunct/>
              <w:topLinePunct w:val="0"/>
              <w:autoSpaceDE w:val="0"/>
              <w:autoSpaceDN w:val="0"/>
              <w:bidi w:val="0"/>
              <w:adjustRightInd/>
              <w:snapToGrid/>
              <w:spacing w:line="360" w:lineRule="exact"/>
              <w:ind w:firstLine="0" w:firstLineChars="0"/>
              <w:jc w:val="center"/>
              <w:rPr>
                <w:rFonts w:hint="eastAsia" w:ascii="宋体" w:hAnsi="宋体" w:cs="宋体"/>
                <w:sz w:val="18"/>
                <w:szCs w:val="18"/>
              </w:rPr>
            </w:pPr>
            <w:r>
              <w:rPr>
                <w:rFonts w:hint="eastAsia" w:ascii="宋体" w:hAnsi="宋体" w:cs="宋体"/>
                <w:sz w:val="18"/>
                <w:szCs w:val="18"/>
              </w:rPr>
              <w:t>合计</w:t>
            </w:r>
          </w:p>
        </w:tc>
        <w:tc>
          <w:tcPr>
            <w:tcW w:w="1078" w:type="dxa"/>
            <w:vAlign w:val="center"/>
          </w:tcPr>
          <w:p w14:paraId="3D132C9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1766</w:t>
            </w:r>
          </w:p>
        </w:tc>
        <w:tc>
          <w:tcPr>
            <w:tcW w:w="1336" w:type="dxa"/>
            <w:vAlign w:val="center"/>
          </w:tcPr>
          <w:p w14:paraId="720B96F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61.32%</w:t>
            </w:r>
          </w:p>
        </w:tc>
      </w:tr>
      <w:tr w14:paraId="1DBDB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5" w:type="dxa"/>
            <w:vMerge w:val="restart"/>
            <w:vAlign w:val="center"/>
          </w:tcPr>
          <w:p w14:paraId="2366C47F">
            <w:pPr>
              <w:pStyle w:val="7"/>
              <w:keepNext w:val="0"/>
              <w:keepLines w:val="0"/>
              <w:pageBreakBefore w:val="0"/>
              <w:widowControl w:val="0"/>
              <w:kinsoku/>
              <w:wordWrap/>
              <w:overflowPunct/>
              <w:topLinePunct w:val="0"/>
              <w:bidi w:val="0"/>
              <w:adjustRightInd/>
              <w:snapToGrid/>
              <w:spacing w:after="0" w:line="360" w:lineRule="exact"/>
              <w:ind w:firstLine="0" w:firstLineChars="0"/>
              <w:jc w:val="center"/>
              <w:textAlignment w:val="auto"/>
              <w:rPr>
                <w:rFonts w:hint="eastAsia" w:ascii="宋体" w:hAnsi="宋体" w:cs="宋体"/>
                <w:sz w:val="18"/>
                <w:szCs w:val="18"/>
              </w:rPr>
            </w:pPr>
            <w:r>
              <w:rPr>
                <w:rFonts w:hint="eastAsia" w:ascii="宋体" w:hAnsi="宋体" w:cs="宋体"/>
                <w:sz w:val="18"/>
                <w:szCs w:val="18"/>
              </w:rPr>
              <w:t>选修课程学时分配</w:t>
            </w:r>
          </w:p>
        </w:tc>
        <w:tc>
          <w:tcPr>
            <w:tcW w:w="3760" w:type="dxa"/>
            <w:vAlign w:val="center"/>
          </w:tcPr>
          <w:p w14:paraId="4ACA983F">
            <w:pPr>
              <w:keepNext w:val="0"/>
              <w:keepLines w:val="0"/>
              <w:pageBreakBefore w:val="0"/>
              <w:kinsoku/>
              <w:wordWrap/>
              <w:overflowPunct/>
              <w:topLinePunct w:val="0"/>
              <w:autoSpaceDE w:val="0"/>
              <w:autoSpaceDN w:val="0"/>
              <w:bidi w:val="0"/>
              <w:adjustRightInd/>
              <w:snapToGrid/>
              <w:spacing w:line="360" w:lineRule="exact"/>
              <w:ind w:firstLine="0" w:firstLineChars="0"/>
              <w:jc w:val="center"/>
              <w:rPr>
                <w:rFonts w:hint="eastAsia" w:ascii="宋体" w:hAnsi="宋体" w:cs="宋体"/>
                <w:sz w:val="18"/>
                <w:szCs w:val="18"/>
              </w:rPr>
            </w:pPr>
            <w:r>
              <w:rPr>
                <w:rFonts w:hint="eastAsia" w:ascii="宋体" w:hAnsi="宋体" w:cs="宋体"/>
                <w:sz w:val="18"/>
                <w:szCs w:val="18"/>
              </w:rPr>
              <w:t>公共基础限选修课程学时</w:t>
            </w:r>
          </w:p>
        </w:tc>
        <w:tc>
          <w:tcPr>
            <w:tcW w:w="1078" w:type="dxa"/>
            <w:vAlign w:val="center"/>
          </w:tcPr>
          <w:p w14:paraId="1AE809A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1336" w:type="dxa"/>
            <w:vAlign w:val="center"/>
          </w:tcPr>
          <w:p w14:paraId="0F0520D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2.22%</w:t>
            </w:r>
          </w:p>
        </w:tc>
      </w:tr>
      <w:tr w14:paraId="6ECF0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7" w:hRule="atLeast"/>
          <w:jc w:val="center"/>
        </w:trPr>
        <w:tc>
          <w:tcPr>
            <w:tcW w:w="1635" w:type="dxa"/>
            <w:vMerge w:val="continue"/>
            <w:vAlign w:val="center"/>
          </w:tcPr>
          <w:p w14:paraId="1533ED81">
            <w:pPr>
              <w:pStyle w:val="7"/>
              <w:keepNext w:val="0"/>
              <w:keepLines w:val="0"/>
              <w:pageBreakBefore w:val="0"/>
              <w:kinsoku/>
              <w:wordWrap/>
              <w:overflowPunct/>
              <w:topLinePunct w:val="0"/>
              <w:bidi w:val="0"/>
              <w:adjustRightInd/>
              <w:snapToGrid/>
              <w:spacing w:after="0" w:line="360" w:lineRule="exact"/>
              <w:ind w:firstLine="0" w:firstLineChars="0"/>
              <w:jc w:val="center"/>
              <w:rPr>
                <w:rFonts w:hint="eastAsia" w:ascii="宋体" w:hAnsi="宋体" w:cs="宋体"/>
                <w:sz w:val="18"/>
                <w:szCs w:val="18"/>
              </w:rPr>
            </w:pPr>
          </w:p>
        </w:tc>
        <w:tc>
          <w:tcPr>
            <w:tcW w:w="3760" w:type="dxa"/>
            <w:vAlign w:val="center"/>
          </w:tcPr>
          <w:p w14:paraId="404D177B">
            <w:pPr>
              <w:keepNext w:val="0"/>
              <w:keepLines w:val="0"/>
              <w:pageBreakBefore w:val="0"/>
              <w:kinsoku/>
              <w:wordWrap/>
              <w:overflowPunct/>
              <w:topLinePunct w:val="0"/>
              <w:autoSpaceDE w:val="0"/>
              <w:autoSpaceDN w:val="0"/>
              <w:bidi w:val="0"/>
              <w:adjustRightInd/>
              <w:snapToGrid/>
              <w:spacing w:line="360" w:lineRule="exact"/>
              <w:ind w:firstLine="0" w:firstLineChars="0"/>
              <w:jc w:val="center"/>
              <w:rPr>
                <w:rFonts w:hint="eastAsia" w:ascii="宋体" w:hAnsi="宋体" w:cs="宋体"/>
                <w:sz w:val="18"/>
                <w:szCs w:val="18"/>
              </w:rPr>
            </w:pPr>
            <w:r>
              <w:rPr>
                <w:rFonts w:hint="eastAsia" w:ascii="宋体" w:hAnsi="宋体" w:cs="宋体"/>
                <w:sz w:val="18"/>
                <w:szCs w:val="18"/>
              </w:rPr>
              <w:t>公共基础任选课程学时</w:t>
            </w:r>
          </w:p>
        </w:tc>
        <w:tc>
          <w:tcPr>
            <w:tcW w:w="1078" w:type="dxa"/>
            <w:vAlign w:val="center"/>
          </w:tcPr>
          <w:p w14:paraId="01BA28A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1336" w:type="dxa"/>
            <w:vAlign w:val="center"/>
          </w:tcPr>
          <w:p w14:paraId="5C0F2C0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2.22%</w:t>
            </w:r>
          </w:p>
        </w:tc>
      </w:tr>
      <w:tr w14:paraId="0B575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5" w:type="dxa"/>
            <w:vMerge w:val="continue"/>
            <w:vAlign w:val="center"/>
          </w:tcPr>
          <w:p w14:paraId="70F37DA4">
            <w:pPr>
              <w:pStyle w:val="7"/>
              <w:keepNext w:val="0"/>
              <w:keepLines w:val="0"/>
              <w:pageBreakBefore w:val="0"/>
              <w:kinsoku/>
              <w:wordWrap/>
              <w:overflowPunct/>
              <w:topLinePunct w:val="0"/>
              <w:bidi w:val="0"/>
              <w:adjustRightInd/>
              <w:snapToGrid/>
              <w:spacing w:after="0" w:line="360" w:lineRule="exact"/>
              <w:ind w:firstLine="0" w:firstLineChars="0"/>
              <w:jc w:val="center"/>
              <w:rPr>
                <w:rFonts w:hint="eastAsia" w:ascii="宋体" w:hAnsi="宋体" w:cs="宋体"/>
                <w:sz w:val="18"/>
                <w:szCs w:val="18"/>
              </w:rPr>
            </w:pPr>
          </w:p>
        </w:tc>
        <w:tc>
          <w:tcPr>
            <w:tcW w:w="3760" w:type="dxa"/>
            <w:vAlign w:val="center"/>
          </w:tcPr>
          <w:p w14:paraId="1C8BEF1B">
            <w:pPr>
              <w:keepNext w:val="0"/>
              <w:keepLines w:val="0"/>
              <w:pageBreakBefore w:val="0"/>
              <w:kinsoku/>
              <w:wordWrap/>
              <w:overflowPunct/>
              <w:topLinePunct w:val="0"/>
              <w:autoSpaceDE w:val="0"/>
              <w:autoSpaceDN w:val="0"/>
              <w:bidi w:val="0"/>
              <w:adjustRightInd/>
              <w:snapToGrid/>
              <w:spacing w:line="360" w:lineRule="exact"/>
              <w:ind w:firstLine="0" w:firstLineChars="0"/>
              <w:jc w:val="center"/>
              <w:rPr>
                <w:rFonts w:hint="eastAsia" w:ascii="宋体" w:hAnsi="宋体" w:cs="宋体"/>
                <w:sz w:val="18"/>
                <w:szCs w:val="18"/>
              </w:rPr>
            </w:pPr>
            <w:r>
              <w:rPr>
                <w:rFonts w:hint="eastAsia" w:ascii="宋体" w:hAnsi="宋体" w:cs="宋体"/>
                <w:sz w:val="18"/>
                <w:szCs w:val="18"/>
              </w:rPr>
              <w:t>专业拓展（限选）课程学时</w:t>
            </w:r>
          </w:p>
        </w:tc>
        <w:tc>
          <w:tcPr>
            <w:tcW w:w="1078" w:type="dxa"/>
            <w:vAlign w:val="center"/>
          </w:tcPr>
          <w:p w14:paraId="06970ED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192</w:t>
            </w:r>
          </w:p>
        </w:tc>
        <w:tc>
          <w:tcPr>
            <w:tcW w:w="1336" w:type="dxa"/>
            <w:vAlign w:val="center"/>
          </w:tcPr>
          <w:p w14:paraId="241E469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6.67%</w:t>
            </w:r>
          </w:p>
        </w:tc>
      </w:tr>
      <w:tr w14:paraId="42250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5" w:type="dxa"/>
            <w:vMerge w:val="continue"/>
            <w:vAlign w:val="center"/>
          </w:tcPr>
          <w:p w14:paraId="2D2F2294">
            <w:pPr>
              <w:pStyle w:val="7"/>
              <w:keepNext w:val="0"/>
              <w:keepLines w:val="0"/>
              <w:pageBreakBefore w:val="0"/>
              <w:kinsoku/>
              <w:wordWrap/>
              <w:overflowPunct/>
              <w:topLinePunct w:val="0"/>
              <w:bidi w:val="0"/>
              <w:adjustRightInd/>
              <w:snapToGrid/>
              <w:spacing w:after="0" w:line="360" w:lineRule="exact"/>
              <w:ind w:firstLine="0" w:firstLineChars="0"/>
              <w:jc w:val="center"/>
              <w:rPr>
                <w:rFonts w:hint="eastAsia" w:ascii="宋体" w:hAnsi="宋体" w:cs="宋体"/>
                <w:sz w:val="18"/>
                <w:szCs w:val="18"/>
              </w:rPr>
            </w:pPr>
          </w:p>
        </w:tc>
        <w:tc>
          <w:tcPr>
            <w:tcW w:w="3760" w:type="dxa"/>
            <w:vAlign w:val="center"/>
          </w:tcPr>
          <w:p w14:paraId="6E1688F1">
            <w:pPr>
              <w:keepNext w:val="0"/>
              <w:keepLines w:val="0"/>
              <w:pageBreakBefore w:val="0"/>
              <w:kinsoku/>
              <w:wordWrap/>
              <w:overflowPunct/>
              <w:topLinePunct w:val="0"/>
              <w:autoSpaceDE w:val="0"/>
              <w:autoSpaceDN w:val="0"/>
              <w:bidi w:val="0"/>
              <w:adjustRightInd/>
              <w:snapToGrid/>
              <w:spacing w:line="360" w:lineRule="exact"/>
              <w:ind w:firstLine="0" w:firstLineChars="0"/>
              <w:jc w:val="center"/>
              <w:rPr>
                <w:rFonts w:hint="eastAsia" w:ascii="宋体" w:hAnsi="宋体" w:cs="宋体"/>
                <w:sz w:val="18"/>
                <w:szCs w:val="18"/>
              </w:rPr>
            </w:pPr>
            <w:r>
              <w:rPr>
                <w:rFonts w:hint="eastAsia" w:ascii="宋体" w:hAnsi="宋体" w:cs="宋体"/>
                <w:sz w:val="18"/>
                <w:szCs w:val="18"/>
              </w:rPr>
              <w:t>合计</w:t>
            </w:r>
          </w:p>
        </w:tc>
        <w:tc>
          <w:tcPr>
            <w:tcW w:w="1078" w:type="dxa"/>
            <w:vAlign w:val="center"/>
          </w:tcPr>
          <w:p w14:paraId="2F11D86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320</w:t>
            </w:r>
          </w:p>
        </w:tc>
        <w:tc>
          <w:tcPr>
            <w:tcW w:w="1336" w:type="dxa"/>
            <w:vAlign w:val="center"/>
          </w:tcPr>
          <w:p w14:paraId="40816E1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11.11%</w:t>
            </w:r>
          </w:p>
        </w:tc>
      </w:tr>
      <w:tr w14:paraId="1B850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5" w:hRule="atLeast"/>
          <w:jc w:val="center"/>
        </w:trPr>
        <w:tc>
          <w:tcPr>
            <w:tcW w:w="5395" w:type="dxa"/>
            <w:gridSpan w:val="2"/>
            <w:vAlign w:val="center"/>
          </w:tcPr>
          <w:p w14:paraId="45D8774D">
            <w:pPr>
              <w:keepNext w:val="0"/>
              <w:keepLines w:val="0"/>
              <w:pageBreakBefore w:val="0"/>
              <w:kinsoku/>
              <w:wordWrap/>
              <w:overflowPunct/>
              <w:topLinePunct w:val="0"/>
              <w:autoSpaceDE w:val="0"/>
              <w:autoSpaceDN w:val="0"/>
              <w:bidi w:val="0"/>
              <w:adjustRightInd/>
              <w:snapToGrid/>
              <w:spacing w:line="360" w:lineRule="exact"/>
              <w:ind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总学时</w:t>
            </w:r>
          </w:p>
        </w:tc>
        <w:tc>
          <w:tcPr>
            <w:tcW w:w="2414" w:type="dxa"/>
            <w:gridSpan w:val="2"/>
            <w:vAlign w:val="center"/>
          </w:tcPr>
          <w:p w14:paraId="1147E1B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宋体" w:hAnsi="宋体" w:eastAsia="宋体" w:cs="宋体"/>
                <w:b/>
                <w:bCs/>
                <w:i w:val="0"/>
                <w:iCs w:val="0"/>
                <w:color w:val="000000"/>
                <w:kern w:val="0"/>
                <w:sz w:val="18"/>
                <w:szCs w:val="18"/>
                <w:u w:val="none"/>
                <w:lang w:val="en-US" w:eastAsia="zh-CN"/>
              </w:rPr>
            </w:pPr>
            <w:r>
              <w:rPr>
                <w:rFonts w:hint="eastAsia" w:ascii="宋体" w:hAnsi="宋体" w:cs="宋体"/>
                <w:b/>
                <w:bCs/>
                <w:i w:val="0"/>
                <w:iCs w:val="0"/>
                <w:color w:val="000000"/>
                <w:kern w:val="0"/>
                <w:sz w:val="18"/>
                <w:szCs w:val="18"/>
                <w:u w:val="none"/>
                <w:lang w:val="en-US" w:eastAsia="zh-CN"/>
              </w:rPr>
              <w:t>2880</w:t>
            </w:r>
          </w:p>
        </w:tc>
      </w:tr>
    </w:tbl>
    <w:p w14:paraId="6AD7A689">
      <w:pPr>
        <w:pStyle w:val="3"/>
        <w:spacing w:before="0" w:after="0" w:line="360" w:lineRule="exact"/>
        <w:ind w:firstLine="422"/>
      </w:pPr>
      <w:r>
        <w:rPr>
          <w:rFonts w:hint="eastAsia"/>
        </w:rPr>
        <w:t>（五）公共选修课清单</w:t>
      </w:r>
    </w:p>
    <w:p w14:paraId="60A2901B">
      <w:pPr>
        <w:spacing w:line="360" w:lineRule="exact"/>
        <w:ind w:firstLine="0" w:firstLineChars="0"/>
        <w:jc w:val="center"/>
        <w:rPr>
          <w:b/>
          <w:bCs/>
          <w:sz w:val="24"/>
        </w:rPr>
      </w:pPr>
      <w:r>
        <w:rPr>
          <w:rFonts w:hint="eastAsia"/>
          <w:b/>
          <w:bCs/>
          <w:sz w:val="24"/>
        </w:rPr>
        <w:t>公共选修课清单表</w:t>
      </w:r>
    </w:p>
    <w:tbl>
      <w:tblPr>
        <w:tblStyle w:val="18"/>
        <w:tblW w:w="6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70"/>
        <w:gridCol w:w="2644"/>
        <w:gridCol w:w="741"/>
        <w:gridCol w:w="793"/>
        <w:gridCol w:w="2290"/>
      </w:tblGrid>
      <w:tr w14:paraId="4BBFD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70" w:type="dxa"/>
            <w:tcBorders>
              <w:top w:val="single" w:color="000000" w:sz="6" w:space="0"/>
              <w:left w:val="single" w:color="000000" w:sz="6" w:space="0"/>
              <w:bottom w:val="single" w:color="000000" w:sz="6" w:space="0"/>
              <w:right w:val="single" w:color="000000" w:sz="6" w:space="0"/>
            </w:tcBorders>
            <w:vAlign w:val="center"/>
          </w:tcPr>
          <w:p w14:paraId="0A8BD521">
            <w:pPr>
              <w:autoSpaceDE w:val="0"/>
              <w:autoSpaceDN w:val="0"/>
              <w:spacing w:line="360" w:lineRule="exact"/>
              <w:ind w:firstLine="0" w:firstLineChars="0"/>
              <w:jc w:val="center"/>
              <w:rPr>
                <w:rFonts w:hint="eastAsia" w:ascii="宋体" w:hAnsi="宋体" w:cs="宋体"/>
                <w:b/>
                <w:bCs/>
                <w:szCs w:val="21"/>
                <w:lang w:eastAsia="en-US"/>
              </w:rPr>
            </w:pPr>
            <w:r>
              <w:rPr>
                <w:rFonts w:hint="eastAsia" w:ascii="宋体" w:hAnsi="宋体" w:cs="宋体"/>
                <w:b/>
                <w:bCs/>
                <w:szCs w:val="21"/>
                <w:lang w:eastAsia="en-US"/>
              </w:rPr>
              <w:t>序号</w:t>
            </w:r>
          </w:p>
        </w:tc>
        <w:tc>
          <w:tcPr>
            <w:tcW w:w="2644" w:type="dxa"/>
            <w:tcBorders>
              <w:top w:val="single" w:color="000000" w:sz="6" w:space="0"/>
              <w:left w:val="single" w:color="000000" w:sz="6" w:space="0"/>
              <w:bottom w:val="single" w:color="000000" w:sz="6" w:space="0"/>
              <w:right w:val="single" w:color="000000" w:sz="6" w:space="0"/>
            </w:tcBorders>
            <w:vAlign w:val="center"/>
          </w:tcPr>
          <w:p w14:paraId="29BDA676">
            <w:pPr>
              <w:autoSpaceDE w:val="0"/>
              <w:autoSpaceDN w:val="0"/>
              <w:spacing w:line="360" w:lineRule="exact"/>
              <w:ind w:firstLine="0" w:firstLineChars="0"/>
              <w:jc w:val="center"/>
              <w:rPr>
                <w:rFonts w:hint="eastAsia" w:ascii="宋体" w:hAnsi="宋体" w:cs="宋体"/>
                <w:b/>
                <w:bCs/>
                <w:szCs w:val="21"/>
                <w:lang w:eastAsia="en-US"/>
              </w:rPr>
            </w:pPr>
            <w:r>
              <w:rPr>
                <w:rFonts w:hint="eastAsia" w:ascii="宋体" w:hAnsi="宋体" w:cs="宋体"/>
                <w:b/>
                <w:bCs/>
                <w:szCs w:val="21"/>
                <w:lang w:eastAsia="en-US"/>
              </w:rPr>
              <w:t>课程名称</w:t>
            </w:r>
          </w:p>
        </w:tc>
        <w:tc>
          <w:tcPr>
            <w:tcW w:w="741" w:type="dxa"/>
            <w:tcBorders>
              <w:top w:val="single" w:color="000000" w:sz="6" w:space="0"/>
              <w:left w:val="single" w:color="000000" w:sz="6" w:space="0"/>
              <w:bottom w:val="single" w:color="000000" w:sz="6" w:space="0"/>
              <w:right w:val="single" w:color="000000" w:sz="6" w:space="0"/>
            </w:tcBorders>
            <w:vAlign w:val="center"/>
          </w:tcPr>
          <w:p w14:paraId="7BB1F007">
            <w:pPr>
              <w:autoSpaceDE w:val="0"/>
              <w:autoSpaceDN w:val="0"/>
              <w:spacing w:line="360" w:lineRule="exact"/>
              <w:ind w:firstLine="0" w:firstLineChars="0"/>
              <w:jc w:val="center"/>
              <w:rPr>
                <w:rFonts w:hint="eastAsia" w:ascii="宋体" w:hAnsi="宋体" w:cs="宋体"/>
                <w:b/>
                <w:bCs/>
                <w:szCs w:val="21"/>
                <w:lang w:eastAsia="en-US"/>
              </w:rPr>
            </w:pPr>
            <w:r>
              <w:rPr>
                <w:rFonts w:hint="eastAsia" w:ascii="宋体" w:hAnsi="宋体" w:cs="宋体"/>
                <w:b/>
                <w:bCs/>
                <w:szCs w:val="21"/>
                <w:lang w:eastAsia="en-US"/>
              </w:rPr>
              <w:t>学分</w:t>
            </w:r>
          </w:p>
        </w:tc>
        <w:tc>
          <w:tcPr>
            <w:tcW w:w="793" w:type="dxa"/>
            <w:tcBorders>
              <w:top w:val="single" w:color="000000" w:sz="6" w:space="0"/>
              <w:left w:val="single" w:color="000000" w:sz="6" w:space="0"/>
              <w:bottom w:val="single" w:color="000000" w:sz="6" w:space="0"/>
              <w:right w:val="single" w:color="000000" w:sz="6" w:space="0"/>
            </w:tcBorders>
            <w:vAlign w:val="center"/>
          </w:tcPr>
          <w:p w14:paraId="420CDE91">
            <w:pPr>
              <w:autoSpaceDE w:val="0"/>
              <w:autoSpaceDN w:val="0"/>
              <w:spacing w:line="360" w:lineRule="exact"/>
              <w:ind w:firstLine="0" w:firstLineChars="0"/>
              <w:jc w:val="center"/>
              <w:rPr>
                <w:rFonts w:hint="eastAsia" w:ascii="宋体" w:hAnsi="宋体" w:cs="宋体"/>
                <w:b/>
                <w:bCs/>
                <w:szCs w:val="21"/>
                <w:lang w:eastAsia="en-US"/>
              </w:rPr>
            </w:pPr>
            <w:r>
              <w:rPr>
                <w:rFonts w:hint="eastAsia" w:ascii="宋体" w:hAnsi="宋体" w:cs="宋体"/>
                <w:b/>
                <w:bCs/>
                <w:szCs w:val="21"/>
                <w:lang w:eastAsia="en-US"/>
              </w:rPr>
              <w:t>总学时</w:t>
            </w:r>
          </w:p>
        </w:tc>
        <w:tc>
          <w:tcPr>
            <w:tcW w:w="2290" w:type="dxa"/>
            <w:tcBorders>
              <w:top w:val="single" w:color="000000" w:sz="6" w:space="0"/>
              <w:left w:val="single" w:color="000000" w:sz="6" w:space="0"/>
              <w:bottom w:val="single" w:color="000000" w:sz="6" w:space="0"/>
              <w:right w:val="single" w:color="000000" w:sz="6" w:space="0"/>
            </w:tcBorders>
            <w:vAlign w:val="center"/>
          </w:tcPr>
          <w:p w14:paraId="35E08DA6">
            <w:pPr>
              <w:autoSpaceDE w:val="0"/>
              <w:autoSpaceDN w:val="0"/>
              <w:spacing w:line="360" w:lineRule="exact"/>
              <w:ind w:firstLine="0" w:firstLineChars="0"/>
              <w:jc w:val="center"/>
              <w:rPr>
                <w:rFonts w:hint="eastAsia" w:ascii="宋体" w:hAnsi="宋体" w:cs="宋体"/>
                <w:b/>
                <w:bCs/>
                <w:szCs w:val="21"/>
                <w:lang w:eastAsia="en-US"/>
              </w:rPr>
            </w:pPr>
            <w:r>
              <w:rPr>
                <w:rFonts w:hint="eastAsia" w:ascii="宋体" w:hAnsi="宋体" w:cs="宋体"/>
                <w:b/>
                <w:bCs/>
                <w:szCs w:val="21"/>
                <w:lang w:eastAsia="en-US"/>
              </w:rPr>
              <w:t>备注</w:t>
            </w:r>
          </w:p>
        </w:tc>
      </w:tr>
      <w:tr w14:paraId="48DB4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70" w:type="dxa"/>
            <w:tcBorders>
              <w:top w:val="single" w:color="000000" w:sz="6" w:space="0"/>
              <w:left w:val="single" w:color="000000" w:sz="6" w:space="0"/>
              <w:bottom w:val="single" w:color="000000" w:sz="6" w:space="0"/>
              <w:right w:val="single" w:color="000000" w:sz="6" w:space="0"/>
            </w:tcBorders>
            <w:vAlign w:val="center"/>
          </w:tcPr>
          <w:p w14:paraId="00C17EB0">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1</w:t>
            </w:r>
          </w:p>
        </w:tc>
        <w:tc>
          <w:tcPr>
            <w:tcW w:w="2644" w:type="dxa"/>
            <w:tcBorders>
              <w:top w:val="single" w:color="000000" w:sz="6" w:space="0"/>
              <w:left w:val="single" w:color="000000" w:sz="6" w:space="0"/>
              <w:bottom w:val="single" w:color="000000" w:sz="6" w:space="0"/>
              <w:right w:val="single" w:color="000000" w:sz="6" w:space="0"/>
            </w:tcBorders>
            <w:vAlign w:val="center"/>
          </w:tcPr>
          <w:p w14:paraId="45A3F527">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音乐鉴赏</w:t>
            </w:r>
          </w:p>
        </w:tc>
        <w:tc>
          <w:tcPr>
            <w:tcW w:w="741" w:type="dxa"/>
            <w:tcBorders>
              <w:top w:val="single" w:color="000000" w:sz="6" w:space="0"/>
              <w:left w:val="single" w:color="000000" w:sz="6" w:space="0"/>
              <w:bottom w:val="single" w:color="000000" w:sz="6" w:space="0"/>
              <w:right w:val="single" w:color="000000" w:sz="6" w:space="0"/>
            </w:tcBorders>
            <w:vAlign w:val="center"/>
          </w:tcPr>
          <w:p w14:paraId="77672C78">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w:t>
            </w:r>
          </w:p>
        </w:tc>
        <w:tc>
          <w:tcPr>
            <w:tcW w:w="793" w:type="dxa"/>
            <w:tcBorders>
              <w:top w:val="single" w:color="000000" w:sz="6" w:space="0"/>
              <w:left w:val="single" w:color="000000" w:sz="6" w:space="0"/>
              <w:bottom w:val="single" w:color="000000" w:sz="6" w:space="0"/>
              <w:right w:val="single" w:color="000000" w:sz="6" w:space="0"/>
            </w:tcBorders>
            <w:vAlign w:val="center"/>
          </w:tcPr>
          <w:p w14:paraId="1044776D">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32</w:t>
            </w:r>
          </w:p>
        </w:tc>
        <w:tc>
          <w:tcPr>
            <w:tcW w:w="2290" w:type="dxa"/>
            <w:vMerge w:val="restart"/>
            <w:tcBorders>
              <w:top w:val="single" w:color="000000" w:sz="6" w:space="0"/>
              <w:left w:val="single" w:color="000000" w:sz="6" w:space="0"/>
              <w:right w:val="single" w:color="000000" w:sz="6" w:space="0"/>
            </w:tcBorders>
            <w:vAlign w:val="center"/>
          </w:tcPr>
          <w:p w14:paraId="1AA64BBF">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8门课程任选2门</w:t>
            </w:r>
          </w:p>
          <w:p w14:paraId="26CBC1E2">
            <w:pPr>
              <w:autoSpaceDE w:val="0"/>
              <w:autoSpaceDN w:val="0"/>
              <w:spacing w:line="360" w:lineRule="exact"/>
              <w:ind w:firstLine="0" w:firstLineChars="0"/>
              <w:jc w:val="center"/>
              <w:rPr>
                <w:rFonts w:hint="eastAsia" w:ascii="宋体" w:hAnsi="宋体" w:cs="宋体"/>
                <w:szCs w:val="21"/>
                <w:lang w:val="zh-CN" w:eastAsia="en-US"/>
              </w:rPr>
            </w:pPr>
            <w:r>
              <w:rPr>
                <w:rFonts w:hint="eastAsia" w:ascii="宋体" w:hAnsi="宋体" w:cs="宋体"/>
                <w:szCs w:val="21"/>
                <w:lang w:eastAsia="en-US"/>
              </w:rPr>
              <w:t>（非艺术类专业学生至少选修2门）</w:t>
            </w:r>
          </w:p>
        </w:tc>
      </w:tr>
      <w:tr w14:paraId="02A06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70" w:type="dxa"/>
            <w:tcBorders>
              <w:top w:val="single" w:color="000000" w:sz="6" w:space="0"/>
              <w:left w:val="single" w:color="000000" w:sz="6" w:space="0"/>
              <w:bottom w:val="single" w:color="000000" w:sz="6" w:space="0"/>
              <w:right w:val="single" w:color="000000" w:sz="6" w:space="0"/>
            </w:tcBorders>
            <w:vAlign w:val="center"/>
          </w:tcPr>
          <w:p w14:paraId="087C9DEB">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w:t>
            </w:r>
          </w:p>
        </w:tc>
        <w:tc>
          <w:tcPr>
            <w:tcW w:w="2644" w:type="dxa"/>
            <w:tcBorders>
              <w:top w:val="single" w:color="000000" w:sz="6" w:space="0"/>
              <w:left w:val="single" w:color="000000" w:sz="6" w:space="0"/>
              <w:bottom w:val="single" w:color="000000" w:sz="6" w:space="0"/>
              <w:right w:val="single" w:color="000000" w:sz="6" w:space="0"/>
            </w:tcBorders>
            <w:vAlign w:val="center"/>
          </w:tcPr>
          <w:p w14:paraId="71D29936">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美术鉴赏</w:t>
            </w:r>
          </w:p>
        </w:tc>
        <w:tc>
          <w:tcPr>
            <w:tcW w:w="741" w:type="dxa"/>
            <w:tcBorders>
              <w:top w:val="single" w:color="000000" w:sz="6" w:space="0"/>
              <w:left w:val="single" w:color="000000" w:sz="6" w:space="0"/>
              <w:bottom w:val="single" w:color="000000" w:sz="6" w:space="0"/>
              <w:right w:val="single" w:color="000000" w:sz="6" w:space="0"/>
            </w:tcBorders>
            <w:vAlign w:val="center"/>
          </w:tcPr>
          <w:p w14:paraId="1D8453B1">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w:t>
            </w:r>
          </w:p>
        </w:tc>
        <w:tc>
          <w:tcPr>
            <w:tcW w:w="793" w:type="dxa"/>
            <w:tcBorders>
              <w:top w:val="single" w:color="000000" w:sz="6" w:space="0"/>
              <w:left w:val="single" w:color="000000" w:sz="6" w:space="0"/>
              <w:bottom w:val="single" w:color="000000" w:sz="6" w:space="0"/>
              <w:right w:val="single" w:color="000000" w:sz="6" w:space="0"/>
            </w:tcBorders>
            <w:vAlign w:val="center"/>
          </w:tcPr>
          <w:p w14:paraId="5FE03DD4">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32</w:t>
            </w:r>
          </w:p>
        </w:tc>
        <w:tc>
          <w:tcPr>
            <w:tcW w:w="2290" w:type="dxa"/>
            <w:vMerge w:val="continue"/>
            <w:tcBorders>
              <w:left w:val="single" w:color="000000" w:sz="6" w:space="0"/>
              <w:right w:val="single" w:color="000000" w:sz="6" w:space="0"/>
            </w:tcBorders>
            <w:vAlign w:val="center"/>
          </w:tcPr>
          <w:p w14:paraId="213A6F27">
            <w:pPr>
              <w:autoSpaceDE w:val="0"/>
              <w:autoSpaceDN w:val="0"/>
              <w:spacing w:line="360" w:lineRule="exact"/>
              <w:ind w:firstLine="0" w:firstLineChars="0"/>
              <w:jc w:val="center"/>
              <w:rPr>
                <w:rFonts w:hint="eastAsia" w:ascii="宋体" w:hAnsi="宋体" w:cs="宋体"/>
                <w:szCs w:val="21"/>
                <w:lang w:val="zh-CN" w:eastAsia="en-US"/>
              </w:rPr>
            </w:pPr>
          </w:p>
        </w:tc>
      </w:tr>
      <w:tr w14:paraId="67D2C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70" w:type="dxa"/>
            <w:tcBorders>
              <w:top w:val="single" w:color="000000" w:sz="6" w:space="0"/>
              <w:left w:val="single" w:color="000000" w:sz="6" w:space="0"/>
              <w:bottom w:val="single" w:color="000000" w:sz="6" w:space="0"/>
              <w:right w:val="single" w:color="000000" w:sz="6" w:space="0"/>
            </w:tcBorders>
            <w:vAlign w:val="center"/>
          </w:tcPr>
          <w:p w14:paraId="1BC3A874">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3</w:t>
            </w:r>
          </w:p>
        </w:tc>
        <w:tc>
          <w:tcPr>
            <w:tcW w:w="2644" w:type="dxa"/>
            <w:tcBorders>
              <w:top w:val="single" w:color="000000" w:sz="6" w:space="0"/>
              <w:left w:val="single" w:color="000000" w:sz="6" w:space="0"/>
              <w:bottom w:val="single" w:color="000000" w:sz="6" w:space="0"/>
              <w:right w:val="single" w:color="000000" w:sz="6" w:space="0"/>
            </w:tcBorders>
            <w:vAlign w:val="center"/>
          </w:tcPr>
          <w:p w14:paraId="6BB62008">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书法鉴赏</w:t>
            </w:r>
          </w:p>
        </w:tc>
        <w:tc>
          <w:tcPr>
            <w:tcW w:w="741" w:type="dxa"/>
            <w:tcBorders>
              <w:top w:val="single" w:color="000000" w:sz="6" w:space="0"/>
              <w:left w:val="single" w:color="000000" w:sz="6" w:space="0"/>
              <w:bottom w:val="single" w:color="000000" w:sz="6" w:space="0"/>
              <w:right w:val="single" w:color="000000" w:sz="6" w:space="0"/>
            </w:tcBorders>
            <w:vAlign w:val="center"/>
          </w:tcPr>
          <w:p w14:paraId="065475EE">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w:t>
            </w:r>
          </w:p>
        </w:tc>
        <w:tc>
          <w:tcPr>
            <w:tcW w:w="793" w:type="dxa"/>
            <w:tcBorders>
              <w:top w:val="single" w:color="000000" w:sz="6" w:space="0"/>
              <w:left w:val="single" w:color="000000" w:sz="6" w:space="0"/>
              <w:bottom w:val="single" w:color="000000" w:sz="6" w:space="0"/>
              <w:right w:val="single" w:color="000000" w:sz="6" w:space="0"/>
            </w:tcBorders>
            <w:vAlign w:val="center"/>
          </w:tcPr>
          <w:p w14:paraId="25C81DCC">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32</w:t>
            </w:r>
          </w:p>
        </w:tc>
        <w:tc>
          <w:tcPr>
            <w:tcW w:w="2290" w:type="dxa"/>
            <w:vMerge w:val="continue"/>
            <w:tcBorders>
              <w:left w:val="single" w:color="000000" w:sz="6" w:space="0"/>
              <w:right w:val="single" w:color="000000" w:sz="6" w:space="0"/>
            </w:tcBorders>
            <w:vAlign w:val="center"/>
          </w:tcPr>
          <w:p w14:paraId="33F9D331">
            <w:pPr>
              <w:autoSpaceDE w:val="0"/>
              <w:autoSpaceDN w:val="0"/>
              <w:spacing w:line="360" w:lineRule="exact"/>
              <w:ind w:firstLine="0" w:firstLineChars="0"/>
              <w:jc w:val="center"/>
              <w:rPr>
                <w:rFonts w:hint="eastAsia" w:ascii="宋体" w:hAnsi="宋体" w:cs="宋体"/>
                <w:szCs w:val="21"/>
                <w:lang w:val="zh-CN" w:eastAsia="en-US"/>
              </w:rPr>
            </w:pPr>
          </w:p>
        </w:tc>
      </w:tr>
      <w:tr w14:paraId="75848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70" w:type="dxa"/>
            <w:tcBorders>
              <w:top w:val="single" w:color="000000" w:sz="6" w:space="0"/>
              <w:left w:val="single" w:color="000000" w:sz="6" w:space="0"/>
              <w:bottom w:val="single" w:color="000000" w:sz="6" w:space="0"/>
              <w:right w:val="single" w:color="000000" w:sz="6" w:space="0"/>
            </w:tcBorders>
            <w:vAlign w:val="center"/>
          </w:tcPr>
          <w:p w14:paraId="37EB1E7A">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4</w:t>
            </w:r>
          </w:p>
        </w:tc>
        <w:tc>
          <w:tcPr>
            <w:tcW w:w="2644" w:type="dxa"/>
            <w:tcBorders>
              <w:top w:val="single" w:color="000000" w:sz="6" w:space="0"/>
              <w:left w:val="single" w:color="000000" w:sz="6" w:space="0"/>
              <w:bottom w:val="single" w:color="000000" w:sz="6" w:space="0"/>
              <w:right w:val="single" w:color="000000" w:sz="6" w:space="0"/>
            </w:tcBorders>
            <w:vAlign w:val="center"/>
          </w:tcPr>
          <w:p w14:paraId="66541AA8">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戏剧鉴赏</w:t>
            </w:r>
          </w:p>
        </w:tc>
        <w:tc>
          <w:tcPr>
            <w:tcW w:w="741" w:type="dxa"/>
            <w:tcBorders>
              <w:top w:val="single" w:color="000000" w:sz="6" w:space="0"/>
              <w:left w:val="single" w:color="000000" w:sz="6" w:space="0"/>
              <w:bottom w:val="single" w:color="000000" w:sz="6" w:space="0"/>
              <w:right w:val="single" w:color="000000" w:sz="6" w:space="0"/>
            </w:tcBorders>
            <w:vAlign w:val="center"/>
          </w:tcPr>
          <w:p w14:paraId="535CC3EC">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w:t>
            </w:r>
          </w:p>
        </w:tc>
        <w:tc>
          <w:tcPr>
            <w:tcW w:w="793" w:type="dxa"/>
            <w:tcBorders>
              <w:top w:val="single" w:color="000000" w:sz="6" w:space="0"/>
              <w:left w:val="single" w:color="000000" w:sz="6" w:space="0"/>
              <w:bottom w:val="single" w:color="000000" w:sz="6" w:space="0"/>
              <w:right w:val="single" w:color="000000" w:sz="6" w:space="0"/>
            </w:tcBorders>
            <w:vAlign w:val="center"/>
          </w:tcPr>
          <w:p w14:paraId="3002EA44">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32</w:t>
            </w:r>
          </w:p>
        </w:tc>
        <w:tc>
          <w:tcPr>
            <w:tcW w:w="2290" w:type="dxa"/>
            <w:vMerge w:val="continue"/>
            <w:tcBorders>
              <w:left w:val="single" w:color="000000" w:sz="6" w:space="0"/>
              <w:right w:val="single" w:color="000000" w:sz="6" w:space="0"/>
            </w:tcBorders>
            <w:vAlign w:val="center"/>
          </w:tcPr>
          <w:p w14:paraId="5ED12472">
            <w:pPr>
              <w:autoSpaceDE w:val="0"/>
              <w:autoSpaceDN w:val="0"/>
              <w:spacing w:line="360" w:lineRule="exact"/>
              <w:ind w:firstLine="0" w:firstLineChars="0"/>
              <w:jc w:val="center"/>
              <w:rPr>
                <w:rFonts w:hint="eastAsia" w:ascii="宋体" w:hAnsi="宋体" w:cs="宋体"/>
                <w:szCs w:val="21"/>
                <w:lang w:val="zh-CN" w:eastAsia="en-US"/>
              </w:rPr>
            </w:pPr>
          </w:p>
        </w:tc>
      </w:tr>
      <w:tr w14:paraId="208E0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70" w:type="dxa"/>
            <w:tcBorders>
              <w:top w:val="single" w:color="000000" w:sz="6" w:space="0"/>
              <w:left w:val="single" w:color="000000" w:sz="6" w:space="0"/>
              <w:bottom w:val="single" w:color="000000" w:sz="6" w:space="0"/>
              <w:right w:val="single" w:color="000000" w:sz="6" w:space="0"/>
            </w:tcBorders>
            <w:vAlign w:val="center"/>
          </w:tcPr>
          <w:p w14:paraId="03E2892B">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5</w:t>
            </w:r>
          </w:p>
        </w:tc>
        <w:tc>
          <w:tcPr>
            <w:tcW w:w="2644" w:type="dxa"/>
            <w:tcBorders>
              <w:top w:val="single" w:color="000000" w:sz="6" w:space="0"/>
              <w:left w:val="single" w:color="000000" w:sz="6" w:space="0"/>
              <w:bottom w:val="single" w:color="000000" w:sz="6" w:space="0"/>
              <w:right w:val="single" w:color="000000" w:sz="6" w:space="0"/>
            </w:tcBorders>
            <w:vAlign w:val="center"/>
          </w:tcPr>
          <w:p w14:paraId="506EE501">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影视鉴赏</w:t>
            </w:r>
          </w:p>
        </w:tc>
        <w:tc>
          <w:tcPr>
            <w:tcW w:w="741" w:type="dxa"/>
            <w:tcBorders>
              <w:top w:val="single" w:color="000000" w:sz="6" w:space="0"/>
              <w:left w:val="single" w:color="000000" w:sz="6" w:space="0"/>
              <w:bottom w:val="single" w:color="000000" w:sz="6" w:space="0"/>
              <w:right w:val="single" w:color="000000" w:sz="6" w:space="0"/>
            </w:tcBorders>
            <w:vAlign w:val="center"/>
          </w:tcPr>
          <w:p w14:paraId="465273BE">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w:t>
            </w:r>
          </w:p>
        </w:tc>
        <w:tc>
          <w:tcPr>
            <w:tcW w:w="793" w:type="dxa"/>
            <w:tcBorders>
              <w:top w:val="single" w:color="000000" w:sz="6" w:space="0"/>
              <w:left w:val="single" w:color="000000" w:sz="6" w:space="0"/>
              <w:bottom w:val="single" w:color="000000" w:sz="6" w:space="0"/>
              <w:right w:val="single" w:color="000000" w:sz="6" w:space="0"/>
            </w:tcBorders>
            <w:vAlign w:val="center"/>
          </w:tcPr>
          <w:p w14:paraId="33316783">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32</w:t>
            </w:r>
          </w:p>
        </w:tc>
        <w:tc>
          <w:tcPr>
            <w:tcW w:w="2290" w:type="dxa"/>
            <w:vMerge w:val="continue"/>
            <w:tcBorders>
              <w:left w:val="single" w:color="000000" w:sz="6" w:space="0"/>
              <w:right w:val="single" w:color="000000" w:sz="6" w:space="0"/>
            </w:tcBorders>
            <w:vAlign w:val="center"/>
          </w:tcPr>
          <w:p w14:paraId="723125DF">
            <w:pPr>
              <w:autoSpaceDE w:val="0"/>
              <w:autoSpaceDN w:val="0"/>
              <w:spacing w:line="360" w:lineRule="exact"/>
              <w:ind w:firstLine="0" w:firstLineChars="0"/>
              <w:jc w:val="center"/>
              <w:rPr>
                <w:rFonts w:hint="eastAsia" w:ascii="宋体" w:hAnsi="宋体" w:cs="宋体"/>
                <w:szCs w:val="21"/>
                <w:lang w:val="zh-CN" w:eastAsia="en-US"/>
              </w:rPr>
            </w:pPr>
          </w:p>
        </w:tc>
      </w:tr>
      <w:tr w14:paraId="3613B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70" w:type="dxa"/>
            <w:tcBorders>
              <w:top w:val="single" w:color="000000" w:sz="6" w:space="0"/>
              <w:left w:val="single" w:color="000000" w:sz="6" w:space="0"/>
              <w:bottom w:val="single" w:color="000000" w:sz="6" w:space="0"/>
              <w:right w:val="single" w:color="000000" w:sz="6" w:space="0"/>
            </w:tcBorders>
            <w:vAlign w:val="center"/>
          </w:tcPr>
          <w:p w14:paraId="7197E923">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6</w:t>
            </w:r>
          </w:p>
        </w:tc>
        <w:tc>
          <w:tcPr>
            <w:tcW w:w="2644" w:type="dxa"/>
            <w:tcBorders>
              <w:top w:val="single" w:color="000000" w:sz="6" w:space="0"/>
              <w:left w:val="single" w:color="000000" w:sz="6" w:space="0"/>
              <w:bottom w:val="single" w:color="000000" w:sz="6" w:space="0"/>
              <w:right w:val="single" w:color="000000" w:sz="6" w:space="0"/>
            </w:tcBorders>
            <w:vAlign w:val="center"/>
          </w:tcPr>
          <w:p w14:paraId="26FC485E">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舞蹈鉴赏</w:t>
            </w:r>
          </w:p>
        </w:tc>
        <w:tc>
          <w:tcPr>
            <w:tcW w:w="741" w:type="dxa"/>
            <w:tcBorders>
              <w:top w:val="single" w:color="000000" w:sz="6" w:space="0"/>
              <w:left w:val="single" w:color="000000" w:sz="6" w:space="0"/>
              <w:bottom w:val="single" w:color="000000" w:sz="6" w:space="0"/>
              <w:right w:val="single" w:color="000000" w:sz="6" w:space="0"/>
            </w:tcBorders>
            <w:vAlign w:val="center"/>
          </w:tcPr>
          <w:p w14:paraId="54B9DF08">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w:t>
            </w:r>
          </w:p>
        </w:tc>
        <w:tc>
          <w:tcPr>
            <w:tcW w:w="793" w:type="dxa"/>
            <w:tcBorders>
              <w:top w:val="single" w:color="000000" w:sz="6" w:space="0"/>
              <w:left w:val="single" w:color="000000" w:sz="6" w:space="0"/>
              <w:bottom w:val="single" w:color="000000" w:sz="6" w:space="0"/>
              <w:right w:val="single" w:color="000000" w:sz="6" w:space="0"/>
            </w:tcBorders>
            <w:vAlign w:val="center"/>
          </w:tcPr>
          <w:p w14:paraId="01428FB2">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32</w:t>
            </w:r>
          </w:p>
        </w:tc>
        <w:tc>
          <w:tcPr>
            <w:tcW w:w="2290" w:type="dxa"/>
            <w:vMerge w:val="continue"/>
            <w:tcBorders>
              <w:left w:val="single" w:color="000000" w:sz="6" w:space="0"/>
              <w:right w:val="single" w:color="000000" w:sz="6" w:space="0"/>
            </w:tcBorders>
            <w:vAlign w:val="center"/>
          </w:tcPr>
          <w:p w14:paraId="7C4FF030">
            <w:pPr>
              <w:autoSpaceDE w:val="0"/>
              <w:autoSpaceDN w:val="0"/>
              <w:spacing w:line="360" w:lineRule="exact"/>
              <w:ind w:firstLine="0" w:firstLineChars="0"/>
              <w:jc w:val="center"/>
              <w:rPr>
                <w:rFonts w:hint="eastAsia" w:ascii="宋体" w:hAnsi="宋体" w:cs="宋体"/>
                <w:szCs w:val="21"/>
                <w:lang w:val="zh-CN" w:eastAsia="en-US"/>
              </w:rPr>
            </w:pPr>
          </w:p>
        </w:tc>
      </w:tr>
      <w:tr w14:paraId="4F0B3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70" w:type="dxa"/>
            <w:tcBorders>
              <w:top w:val="single" w:color="000000" w:sz="6" w:space="0"/>
              <w:left w:val="single" w:color="000000" w:sz="6" w:space="0"/>
              <w:bottom w:val="single" w:color="000000" w:sz="6" w:space="0"/>
              <w:right w:val="single" w:color="000000" w:sz="6" w:space="0"/>
            </w:tcBorders>
            <w:vAlign w:val="center"/>
          </w:tcPr>
          <w:p w14:paraId="7EE0F9E3">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7</w:t>
            </w:r>
          </w:p>
        </w:tc>
        <w:tc>
          <w:tcPr>
            <w:tcW w:w="2644" w:type="dxa"/>
            <w:tcBorders>
              <w:top w:val="single" w:color="000000" w:sz="6" w:space="0"/>
              <w:left w:val="single" w:color="000000" w:sz="6" w:space="0"/>
              <w:bottom w:val="single" w:color="000000" w:sz="6" w:space="0"/>
              <w:right w:val="single" w:color="000000" w:sz="6" w:space="0"/>
            </w:tcBorders>
            <w:vAlign w:val="center"/>
          </w:tcPr>
          <w:p w14:paraId="3DF542F8">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钧瓷鉴赏</w:t>
            </w:r>
          </w:p>
        </w:tc>
        <w:tc>
          <w:tcPr>
            <w:tcW w:w="741" w:type="dxa"/>
            <w:tcBorders>
              <w:top w:val="single" w:color="000000" w:sz="6" w:space="0"/>
              <w:left w:val="single" w:color="000000" w:sz="6" w:space="0"/>
              <w:bottom w:val="single" w:color="000000" w:sz="6" w:space="0"/>
              <w:right w:val="single" w:color="000000" w:sz="6" w:space="0"/>
            </w:tcBorders>
            <w:vAlign w:val="center"/>
          </w:tcPr>
          <w:p w14:paraId="7E8DD7FF">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w:t>
            </w:r>
          </w:p>
        </w:tc>
        <w:tc>
          <w:tcPr>
            <w:tcW w:w="793" w:type="dxa"/>
            <w:tcBorders>
              <w:top w:val="single" w:color="000000" w:sz="6" w:space="0"/>
              <w:left w:val="single" w:color="000000" w:sz="6" w:space="0"/>
              <w:bottom w:val="single" w:color="000000" w:sz="6" w:space="0"/>
              <w:right w:val="single" w:color="000000" w:sz="6" w:space="0"/>
            </w:tcBorders>
            <w:vAlign w:val="center"/>
          </w:tcPr>
          <w:p w14:paraId="7609EEBF">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32</w:t>
            </w:r>
          </w:p>
        </w:tc>
        <w:tc>
          <w:tcPr>
            <w:tcW w:w="2290" w:type="dxa"/>
            <w:vMerge w:val="continue"/>
            <w:tcBorders>
              <w:left w:val="single" w:color="000000" w:sz="6" w:space="0"/>
              <w:right w:val="single" w:color="000000" w:sz="6" w:space="0"/>
            </w:tcBorders>
            <w:vAlign w:val="center"/>
          </w:tcPr>
          <w:p w14:paraId="0992CAED">
            <w:pPr>
              <w:autoSpaceDE w:val="0"/>
              <w:autoSpaceDN w:val="0"/>
              <w:spacing w:line="360" w:lineRule="exact"/>
              <w:ind w:firstLine="0" w:firstLineChars="0"/>
              <w:jc w:val="center"/>
              <w:rPr>
                <w:rFonts w:hint="eastAsia" w:ascii="宋体" w:hAnsi="宋体" w:cs="宋体"/>
                <w:szCs w:val="21"/>
                <w:lang w:val="zh-CN" w:eastAsia="en-US"/>
              </w:rPr>
            </w:pPr>
          </w:p>
        </w:tc>
      </w:tr>
      <w:tr w14:paraId="2CC2A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70" w:type="dxa"/>
            <w:tcBorders>
              <w:top w:val="single" w:color="000000" w:sz="6" w:space="0"/>
              <w:left w:val="single" w:color="000000" w:sz="6" w:space="0"/>
              <w:bottom w:val="single" w:color="000000" w:sz="6" w:space="0"/>
              <w:right w:val="single" w:color="000000" w:sz="6" w:space="0"/>
            </w:tcBorders>
            <w:vAlign w:val="center"/>
          </w:tcPr>
          <w:p w14:paraId="0A24F8ED">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8</w:t>
            </w:r>
          </w:p>
        </w:tc>
        <w:tc>
          <w:tcPr>
            <w:tcW w:w="2644" w:type="dxa"/>
            <w:tcBorders>
              <w:top w:val="single" w:color="000000" w:sz="6" w:space="0"/>
              <w:left w:val="single" w:color="000000" w:sz="6" w:space="0"/>
              <w:bottom w:val="single" w:color="000000" w:sz="6" w:space="0"/>
              <w:right w:val="single" w:color="000000" w:sz="6" w:space="0"/>
            </w:tcBorders>
            <w:vAlign w:val="center"/>
          </w:tcPr>
          <w:p w14:paraId="62B0B712">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艺术导论</w:t>
            </w:r>
          </w:p>
        </w:tc>
        <w:tc>
          <w:tcPr>
            <w:tcW w:w="741" w:type="dxa"/>
            <w:tcBorders>
              <w:top w:val="single" w:color="000000" w:sz="6" w:space="0"/>
              <w:left w:val="single" w:color="000000" w:sz="6" w:space="0"/>
              <w:bottom w:val="single" w:color="000000" w:sz="6" w:space="0"/>
              <w:right w:val="single" w:color="000000" w:sz="6" w:space="0"/>
            </w:tcBorders>
            <w:vAlign w:val="center"/>
          </w:tcPr>
          <w:p w14:paraId="234E8E2B">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w:t>
            </w:r>
          </w:p>
        </w:tc>
        <w:tc>
          <w:tcPr>
            <w:tcW w:w="793" w:type="dxa"/>
            <w:tcBorders>
              <w:top w:val="single" w:color="000000" w:sz="6" w:space="0"/>
              <w:left w:val="single" w:color="000000" w:sz="6" w:space="0"/>
              <w:bottom w:val="single" w:color="000000" w:sz="6" w:space="0"/>
              <w:right w:val="single" w:color="000000" w:sz="6" w:space="0"/>
            </w:tcBorders>
            <w:vAlign w:val="center"/>
          </w:tcPr>
          <w:p w14:paraId="6FA2DCCD">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32</w:t>
            </w:r>
          </w:p>
        </w:tc>
        <w:tc>
          <w:tcPr>
            <w:tcW w:w="2290" w:type="dxa"/>
            <w:vMerge w:val="continue"/>
            <w:tcBorders>
              <w:left w:val="single" w:color="000000" w:sz="6" w:space="0"/>
              <w:bottom w:val="single" w:color="000000" w:sz="6" w:space="0"/>
              <w:right w:val="single" w:color="000000" w:sz="6" w:space="0"/>
            </w:tcBorders>
            <w:vAlign w:val="center"/>
          </w:tcPr>
          <w:p w14:paraId="596FDED9">
            <w:pPr>
              <w:autoSpaceDE w:val="0"/>
              <w:autoSpaceDN w:val="0"/>
              <w:spacing w:line="360" w:lineRule="exact"/>
              <w:ind w:firstLine="0" w:firstLineChars="0"/>
              <w:jc w:val="center"/>
              <w:rPr>
                <w:rFonts w:hint="eastAsia" w:ascii="宋体" w:hAnsi="宋体" w:cs="宋体"/>
                <w:szCs w:val="21"/>
                <w:lang w:val="zh-CN" w:eastAsia="en-US"/>
              </w:rPr>
            </w:pPr>
          </w:p>
        </w:tc>
      </w:tr>
      <w:tr w14:paraId="1DF8D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70" w:type="dxa"/>
            <w:tcBorders>
              <w:top w:val="single" w:color="000000" w:sz="6" w:space="0"/>
              <w:left w:val="single" w:color="000000" w:sz="6" w:space="0"/>
              <w:bottom w:val="single" w:color="000000" w:sz="6" w:space="0"/>
              <w:right w:val="single" w:color="000000" w:sz="6" w:space="0"/>
            </w:tcBorders>
            <w:vAlign w:val="center"/>
          </w:tcPr>
          <w:p w14:paraId="0A453187">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9</w:t>
            </w:r>
          </w:p>
        </w:tc>
        <w:tc>
          <w:tcPr>
            <w:tcW w:w="2644" w:type="dxa"/>
            <w:tcBorders>
              <w:top w:val="single" w:color="000000" w:sz="6" w:space="0"/>
              <w:left w:val="single" w:color="000000" w:sz="6" w:space="0"/>
              <w:bottom w:val="single" w:color="000000" w:sz="6" w:space="0"/>
              <w:right w:val="single" w:color="000000" w:sz="6" w:space="0"/>
            </w:tcBorders>
            <w:vAlign w:val="center"/>
          </w:tcPr>
          <w:p w14:paraId="7FB8487F">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中共党史</w:t>
            </w:r>
          </w:p>
        </w:tc>
        <w:tc>
          <w:tcPr>
            <w:tcW w:w="741" w:type="dxa"/>
            <w:tcBorders>
              <w:top w:val="single" w:color="000000" w:sz="6" w:space="0"/>
              <w:left w:val="single" w:color="000000" w:sz="6" w:space="0"/>
              <w:bottom w:val="single" w:color="000000" w:sz="6" w:space="0"/>
              <w:right w:val="single" w:color="000000" w:sz="6" w:space="0"/>
            </w:tcBorders>
            <w:vAlign w:val="center"/>
          </w:tcPr>
          <w:p w14:paraId="482C75DF">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w:t>
            </w:r>
          </w:p>
        </w:tc>
        <w:tc>
          <w:tcPr>
            <w:tcW w:w="793" w:type="dxa"/>
            <w:tcBorders>
              <w:top w:val="single" w:color="000000" w:sz="6" w:space="0"/>
              <w:left w:val="single" w:color="000000" w:sz="6" w:space="0"/>
              <w:bottom w:val="single" w:color="000000" w:sz="6" w:space="0"/>
              <w:right w:val="single" w:color="000000" w:sz="6" w:space="0"/>
            </w:tcBorders>
            <w:vAlign w:val="center"/>
          </w:tcPr>
          <w:p w14:paraId="6E0A74B2">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32</w:t>
            </w:r>
          </w:p>
        </w:tc>
        <w:tc>
          <w:tcPr>
            <w:tcW w:w="2290" w:type="dxa"/>
            <w:vMerge w:val="restart"/>
            <w:tcBorders>
              <w:top w:val="single" w:color="000000" w:sz="6" w:space="0"/>
              <w:left w:val="single" w:color="000000" w:sz="6" w:space="0"/>
              <w:right w:val="single" w:color="000000" w:sz="6" w:space="0"/>
            </w:tcBorders>
            <w:vAlign w:val="center"/>
          </w:tcPr>
          <w:p w14:paraId="2B3A2A5A">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任选2门</w:t>
            </w:r>
          </w:p>
          <w:p w14:paraId="4C55DDB6">
            <w:pPr>
              <w:autoSpaceDE w:val="0"/>
              <w:autoSpaceDN w:val="0"/>
              <w:spacing w:line="360" w:lineRule="exact"/>
              <w:ind w:firstLine="0" w:firstLineChars="0"/>
              <w:jc w:val="center"/>
              <w:rPr>
                <w:rFonts w:hint="eastAsia" w:ascii="宋体" w:hAnsi="宋体" w:cs="宋体"/>
                <w:szCs w:val="21"/>
                <w:lang w:val="zh-CN" w:eastAsia="en-US"/>
              </w:rPr>
            </w:pPr>
            <w:r>
              <w:rPr>
                <w:rFonts w:hint="eastAsia" w:ascii="宋体" w:hAnsi="宋体" w:cs="宋体"/>
                <w:szCs w:val="21"/>
                <w:lang w:eastAsia="en-US"/>
              </w:rPr>
              <w:t>在线学习</w:t>
            </w:r>
          </w:p>
        </w:tc>
      </w:tr>
      <w:tr w14:paraId="1AA26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70" w:type="dxa"/>
            <w:tcBorders>
              <w:top w:val="single" w:color="000000" w:sz="6" w:space="0"/>
              <w:left w:val="single" w:color="000000" w:sz="6" w:space="0"/>
              <w:bottom w:val="single" w:color="000000" w:sz="6" w:space="0"/>
              <w:right w:val="single" w:color="000000" w:sz="6" w:space="0"/>
            </w:tcBorders>
            <w:vAlign w:val="center"/>
          </w:tcPr>
          <w:p w14:paraId="49C8C091">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10</w:t>
            </w:r>
          </w:p>
        </w:tc>
        <w:tc>
          <w:tcPr>
            <w:tcW w:w="2644" w:type="dxa"/>
            <w:tcBorders>
              <w:top w:val="single" w:color="000000" w:sz="6" w:space="0"/>
              <w:left w:val="single" w:color="000000" w:sz="6" w:space="0"/>
              <w:bottom w:val="single" w:color="000000" w:sz="6" w:space="0"/>
              <w:right w:val="single" w:color="000000" w:sz="6" w:space="0"/>
            </w:tcBorders>
            <w:vAlign w:val="center"/>
          </w:tcPr>
          <w:p w14:paraId="596A03E9">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改革开放史</w:t>
            </w:r>
          </w:p>
        </w:tc>
        <w:tc>
          <w:tcPr>
            <w:tcW w:w="741" w:type="dxa"/>
            <w:tcBorders>
              <w:top w:val="single" w:color="000000" w:sz="6" w:space="0"/>
              <w:left w:val="single" w:color="000000" w:sz="6" w:space="0"/>
              <w:bottom w:val="single" w:color="000000" w:sz="6" w:space="0"/>
              <w:right w:val="single" w:color="000000" w:sz="6" w:space="0"/>
            </w:tcBorders>
            <w:vAlign w:val="center"/>
          </w:tcPr>
          <w:p w14:paraId="08109B32">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w:t>
            </w:r>
          </w:p>
        </w:tc>
        <w:tc>
          <w:tcPr>
            <w:tcW w:w="793" w:type="dxa"/>
            <w:tcBorders>
              <w:top w:val="single" w:color="000000" w:sz="6" w:space="0"/>
              <w:left w:val="single" w:color="000000" w:sz="6" w:space="0"/>
              <w:bottom w:val="single" w:color="000000" w:sz="6" w:space="0"/>
              <w:right w:val="single" w:color="000000" w:sz="6" w:space="0"/>
            </w:tcBorders>
            <w:vAlign w:val="center"/>
          </w:tcPr>
          <w:p w14:paraId="139D03A7">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32</w:t>
            </w:r>
          </w:p>
        </w:tc>
        <w:tc>
          <w:tcPr>
            <w:tcW w:w="2290" w:type="dxa"/>
            <w:vMerge w:val="continue"/>
            <w:tcBorders>
              <w:left w:val="single" w:color="000000" w:sz="6" w:space="0"/>
              <w:right w:val="single" w:color="000000" w:sz="6" w:space="0"/>
            </w:tcBorders>
            <w:vAlign w:val="center"/>
          </w:tcPr>
          <w:p w14:paraId="3D41D635">
            <w:pPr>
              <w:autoSpaceDE w:val="0"/>
              <w:autoSpaceDN w:val="0"/>
              <w:spacing w:line="360" w:lineRule="exact"/>
              <w:ind w:firstLine="0" w:firstLineChars="0"/>
              <w:jc w:val="center"/>
              <w:rPr>
                <w:rFonts w:hint="eastAsia" w:ascii="宋体" w:hAnsi="宋体" w:cs="宋体"/>
                <w:szCs w:val="21"/>
                <w:lang w:val="zh-CN" w:eastAsia="en-US"/>
              </w:rPr>
            </w:pPr>
          </w:p>
        </w:tc>
      </w:tr>
      <w:tr w14:paraId="61BF2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70" w:type="dxa"/>
            <w:tcBorders>
              <w:top w:val="single" w:color="000000" w:sz="6" w:space="0"/>
              <w:left w:val="single" w:color="000000" w:sz="6" w:space="0"/>
              <w:bottom w:val="single" w:color="000000" w:sz="6" w:space="0"/>
              <w:right w:val="single" w:color="000000" w:sz="6" w:space="0"/>
            </w:tcBorders>
            <w:vAlign w:val="center"/>
          </w:tcPr>
          <w:p w14:paraId="5B7A9123">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11</w:t>
            </w:r>
          </w:p>
        </w:tc>
        <w:tc>
          <w:tcPr>
            <w:tcW w:w="2644" w:type="dxa"/>
            <w:tcBorders>
              <w:top w:val="single" w:color="000000" w:sz="6" w:space="0"/>
              <w:left w:val="single" w:color="000000" w:sz="6" w:space="0"/>
              <w:bottom w:val="single" w:color="000000" w:sz="6" w:space="0"/>
              <w:right w:val="single" w:color="000000" w:sz="6" w:space="0"/>
            </w:tcBorders>
            <w:vAlign w:val="center"/>
          </w:tcPr>
          <w:p w14:paraId="49014CD0">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社会主义发展史</w:t>
            </w:r>
          </w:p>
        </w:tc>
        <w:tc>
          <w:tcPr>
            <w:tcW w:w="741" w:type="dxa"/>
            <w:tcBorders>
              <w:top w:val="single" w:color="000000" w:sz="6" w:space="0"/>
              <w:left w:val="single" w:color="000000" w:sz="6" w:space="0"/>
              <w:bottom w:val="single" w:color="000000" w:sz="6" w:space="0"/>
              <w:right w:val="single" w:color="000000" w:sz="6" w:space="0"/>
            </w:tcBorders>
            <w:vAlign w:val="center"/>
          </w:tcPr>
          <w:p w14:paraId="09312D8B">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w:t>
            </w:r>
          </w:p>
        </w:tc>
        <w:tc>
          <w:tcPr>
            <w:tcW w:w="793" w:type="dxa"/>
            <w:tcBorders>
              <w:top w:val="single" w:color="000000" w:sz="6" w:space="0"/>
              <w:left w:val="single" w:color="000000" w:sz="6" w:space="0"/>
              <w:bottom w:val="single" w:color="000000" w:sz="6" w:space="0"/>
              <w:right w:val="single" w:color="000000" w:sz="6" w:space="0"/>
            </w:tcBorders>
            <w:vAlign w:val="center"/>
          </w:tcPr>
          <w:p w14:paraId="4034DFFE">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32</w:t>
            </w:r>
          </w:p>
        </w:tc>
        <w:tc>
          <w:tcPr>
            <w:tcW w:w="2290" w:type="dxa"/>
            <w:vMerge w:val="continue"/>
            <w:tcBorders>
              <w:left w:val="single" w:color="000000" w:sz="6" w:space="0"/>
              <w:right w:val="single" w:color="000000" w:sz="6" w:space="0"/>
            </w:tcBorders>
            <w:vAlign w:val="center"/>
          </w:tcPr>
          <w:p w14:paraId="5006B52C">
            <w:pPr>
              <w:autoSpaceDE w:val="0"/>
              <w:autoSpaceDN w:val="0"/>
              <w:spacing w:line="360" w:lineRule="exact"/>
              <w:ind w:firstLine="0" w:firstLineChars="0"/>
              <w:jc w:val="center"/>
              <w:rPr>
                <w:rFonts w:hint="eastAsia" w:ascii="宋体" w:hAnsi="宋体" w:cs="宋体"/>
                <w:szCs w:val="21"/>
                <w:lang w:val="zh-CN" w:eastAsia="en-US"/>
              </w:rPr>
            </w:pPr>
          </w:p>
        </w:tc>
      </w:tr>
      <w:tr w14:paraId="613EB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70" w:type="dxa"/>
            <w:tcBorders>
              <w:top w:val="single" w:color="000000" w:sz="6" w:space="0"/>
              <w:left w:val="single" w:color="000000" w:sz="6" w:space="0"/>
              <w:bottom w:val="single" w:color="000000" w:sz="6" w:space="0"/>
              <w:right w:val="single" w:color="000000" w:sz="6" w:space="0"/>
            </w:tcBorders>
            <w:vAlign w:val="center"/>
          </w:tcPr>
          <w:p w14:paraId="0ED84FCB">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12</w:t>
            </w:r>
          </w:p>
        </w:tc>
        <w:tc>
          <w:tcPr>
            <w:tcW w:w="2644" w:type="dxa"/>
            <w:tcBorders>
              <w:top w:val="single" w:color="000000" w:sz="6" w:space="0"/>
              <w:left w:val="single" w:color="000000" w:sz="6" w:space="0"/>
              <w:bottom w:val="single" w:color="000000" w:sz="6" w:space="0"/>
              <w:right w:val="single" w:color="000000" w:sz="6" w:space="0"/>
            </w:tcBorders>
            <w:vAlign w:val="center"/>
          </w:tcPr>
          <w:p w14:paraId="3E059BE5">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新中国史</w:t>
            </w:r>
          </w:p>
        </w:tc>
        <w:tc>
          <w:tcPr>
            <w:tcW w:w="741" w:type="dxa"/>
            <w:tcBorders>
              <w:top w:val="single" w:color="000000" w:sz="6" w:space="0"/>
              <w:left w:val="single" w:color="000000" w:sz="6" w:space="0"/>
              <w:bottom w:val="single" w:color="000000" w:sz="6" w:space="0"/>
              <w:right w:val="single" w:color="000000" w:sz="6" w:space="0"/>
            </w:tcBorders>
            <w:vAlign w:val="center"/>
          </w:tcPr>
          <w:p w14:paraId="756290D6">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w:t>
            </w:r>
          </w:p>
        </w:tc>
        <w:tc>
          <w:tcPr>
            <w:tcW w:w="793" w:type="dxa"/>
            <w:tcBorders>
              <w:top w:val="single" w:color="000000" w:sz="6" w:space="0"/>
              <w:left w:val="single" w:color="000000" w:sz="6" w:space="0"/>
              <w:bottom w:val="single" w:color="000000" w:sz="6" w:space="0"/>
              <w:right w:val="single" w:color="000000" w:sz="6" w:space="0"/>
            </w:tcBorders>
            <w:vAlign w:val="center"/>
          </w:tcPr>
          <w:p w14:paraId="4C234942">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32</w:t>
            </w:r>
          </w:p>
        </w:tc>
        <w:tc>
          <w:tcPr>
            <w:tcW w:w="2290" w:type="dxa"/>
            <w:vMerge w:val="continue"/>
            <w:tcBorders>
              <w:left w:val="single" w:color="000000" w:sz="6" w:space="0"/>
              <w:right w:val="single" w:color="000000" w:sz="6" w:space="0"/>
            </w:tcBorders>
            <w:vAlign w:val="center"/>
          </w:tcPr>
          <w:p w14:paraId="2E617083">
            <w:pPr>
              <w:autoSpaceDE w:val="0"/>
              <w:autoSpaceDN w:val="0"/>
              <w:spacing w:line="360" w:lineRule="exact"/>
              <w:ind w:firstLine="0" w:firstLineChars="0"/>
              <w:jc w:val="center"/>
              <w:rPr>
                <w:rFonts w:hint="eastAsia" w:ascii="宋体" w:hAnsi="宋体" w:cs="宋体"/>
                <w:szCs w:val="21"/>
                <w:lang w:val="zh-CN" w:eastAsia="en-US"/>
              </w:rPr>
            </w:pPr>
          </w:p>
        </w:tc>
      </w:tr>
      <w:tr w14:paraId="116C0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70" w:type="dxa"/>
            <w:tcBorders>
              <w:top w:val="single" w:color="000000" w:sz="6" w:space="0"/>
              <w:left w:val="single" w:color="000000" w:sz="6" w:space="0"/>
              <w:bottom w:val="single" w:color="000000" w:sz="6" w:space="0"/>
              <w:right w:val="single" w:color="000000" w:sz="6" w:space="0"/>
            </w:tcBorders>
            <w:vAlign w:val="center"/>
          </w:tcPr>
          <w:p w14:paraId="6183E8E3">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13</w:t>
            </w:r>
          </w:p>
        </w:tc>
        <w:tc>
          <w:tcPr>
            <w:tcW w:w="2644" w:type="dxa"/>
            <w:tcBorders>
              <w:top w:val="single" w:color="000000" w:sz="6" w:space="0"/>
              <w:left w:val="single" w:color="000000" w:sz="6" w:space="0"/>
              <w:bottom w:val="single" w:color="000000" w:sz="6" w:space="0"/>
              <w:right w:val="single" w:color="000000" w:sz="6" w:space="0"/>
            </w:tcBorders>
            <w:vAlign w:val="center"/>
          </w:tcPr>
          <w:p w14:paraId="32EACBA8">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中国近代史</w:t>
            </w:r>
          </w:p>
        </w:tc>
        <w:tc>
          <w:tcPr>
            <w:tcW w:w="741" w:type="dxa"/>
            <w:tcBorders>
              <w:top w:val="single" w:color="000000" w:sz="6" w:space="0"/>
              <w:left w:val="single" w:color="000000" w:sz="6" w:space="0"/>
              <w:bottom w:val="single" w:color="000000" w:sz="6" w:space="0"/>
              <w:right w:val="single" w:color="000000" w:sz="6" w:space="0"/>
            </w:tcBorders>
            <w:vAlign w:val="center"/>
          </w:tcPr>
          <w:p w14:paraId="5E0B1AEE">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w:t>
            </w:r>
          </w:p>
        </w:tc>
        <w:tc>
          <w:tcPr>
            <w:tcW w:w="793" w:type="dxa"/>
            <w:tcBorders>
              <w:top w:val="single" w:color="000000" w:sz="6" w:space="0"/>
              <w:left w:val="single" w:color="000000" w:sz="6" w:space="0"/>
              <w:bottom w:val="single" w:color="000000" w:sz="6" w:space="0"/>
              <w:right w:val="single" w:color="000000" w:sz="6" w:space="0"/>
            </w:tcBorders>
            <w:vAlign w:val="center"/>
          </w:tcPr>
          <w:p w14:paraId="303F47F1">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32</w:t>
            </w:r>
          </w:p>
        </w:tc>
        <w:tc>
          <w:tcPr>
            <w:tcW w:w="2290" w:type="dxa"/>
            <w:vMerge w:val="continue"/>
            <w:tcBorders>
              <w:left w:val="single" w:color="000000" w:sz="6" w:space="0"/>
              <w:right w:val="single" w:color="000000" w:sz="6" w:space="0"/>
            </w:tcBorders>
            <w:vAlign w:val="center"/>
          </w:tcPr>
          <w:p w14:paraId="29B25A8C">
            <w:pPr>
              <w:autoSpaceDE w:val="0"/>
              <w:autoSpaceDN w:val="0"/>
              <w:spacing w:line="360" w:lineRule="exact"/>
              <w:ind w:firstLine="0" w:firstLineChars="0"/>
              <w:jc w:val="center"/>
              <w:rPr>
                <w:rFonts w:hint="eastAsia" w:ascii="宋体" w:hAnsi="宋体" w:cs="宋体"/>
                <w:szCs w:val="21"/>
                <w:lang w:val="zh-CN" w:eastAsia="en-US"/>
              </w:rPr>
            </w:pPr>
          </w:p>
        </w:tc>
      </w:tr>
      <w:tr w14:paraId="545CE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70" w:type="dxa"/>
            <w:tcBorders>
              <w:top w:val="single" w:color="000000" w:sz="6" w:space="0"/>
              <w:left w:val="single" w:color="000000" w:sz="6" w:space="0"/>
              <w:bottom w:val="single" w:color="000000" w:sz="6" w:space="0"/>
              <w:right w:val="single" w:color="000000" w:sz="6" w:space="0"/>
            </w:tcBorders>
            <w:vAlign w:val="center"/>
          </w:tcPr>
          <w:p w14:paraId="45B3EE59">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14</w:t>
            </w:r>
          </w:p>
        </w:tc>
        <w:tc>
          <w:tcPr>
            <w:tcW w:w="2644" w:type="dxa"/>
            <w:tcBorders>
              <w:top w:val="single" w:color="000000" w:sz="6" w:space="0"/>
              <w:left w:val="single" w:color="000000" w:sz="6" w:space="0"/>
              <w:bottom w:val="single" w:color="000000" w:sz="6" w:space="0"/>
              <w:right w:val="single" w:color="000000" w:sz="6" w:space="0"/>
            </w:tcBorders>
            <w:vAlign w:val="center"/>
          </w:tcPr>
          <w:p w14:paraId="7E1D6D2F">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马克思主义基本原理概论</w:t>
            </w:r>
          </w:p>
        </w:tc>
        <w:tc>
          <w:tcPr>
            <w:tcW w:w="741" w:type="dxa"/>
            <w:tcBorders>
              <w:top w:val="single" w:color="000000" w:sz="6" w:space="0"/>
              <w:left w:val="single" w:color="000000" w:sz="6" w:space="0"/>
              <w:bottom w:val="single" w:color="000000" w:sz="6" w:space="0"/>
              <w:right w:val="single" w:color="000000" w:sz="6" w:space="0"/>
            </w:tcBorders>
            <w:vAlign w:val="center"/>
          </w:tcPr>
          <w:p w14:paraId="0B9CFBAE">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w:t>
            </w:r>
          </w:p>
        </w:tc>
        <w:tc>
          <w:tcPr>
            <w:tcW w:w="793" w:type="dxa"/>
            <w:tcBorders>
              <w:top w:val="single" w:color="000000" w:sz="6" w:space="0"/>
              <w:left w:val="single" w:color="000000" w:sz="6" w:space="0"/>
              <w:bottom w:val="single" w:color="000000" w:sz="6" w:space="0"/>
              <w:right w:val="single" w:color="000000" w:sz="6" w:space="0"/>
            </w:tcBorders>
            <w:vAlign w:val="center"/>
          </w:tcPr>
          <w:p w14:paraId="64F3E52F">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32</w:t>
            </w:r>
          </w:p>
        </w:tc>
        <w:tc>
          <w:tcPr>
            <w:tcW w:w="2290" w:type="dxa"/>
            <w:vMerge w:val="continue"/>
            <w:tcBorders>
              <w:left w:val="single" w:color="000000" w:sz="6" w:space="0"/>
              <w:right w:val="single" w:color="000000" w:sz="6" w:space="0"/>
            </w:tcBorders>
            <w:vAlign w:val="center"/>
          </w:tcPr>
          <w:p w14:paraId="44EFF3D5">
            <w:pPr>
              <w:autoSpaceDE w:val="0"/>
              <w:autoSpaceDN w:val="0"/>
              <w:spacing w:line="360" w:lineRule="exact"/>
              <w:ind w:firstLine="0" w:firstLineChars="0"/>
              <w:jc w:val="center"/>
              <w:rPr>
                <w:rFonts w:hint="eastAsia" w:ascii="宋体" w:hAnsi="宋体" w:cs="宋体"/>
                <w:szCs w:val="21"/>
                <w:lang w:val="zh-CN" w:eastAsia="en-US"/>
              </w:rPr>
            </w:pPr>
          </w:p>
        </w:tc>
      </w:tr>
      <w:tr w14:paraId="249F6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70" w:type="dxa"/>
            <w:tcBorders>
              <w:top w:val="single" w:color="000000" w:sz="6" w:space="0"/>
              <w:left w:val="single" w:color="000000" w:sz="6" w:space="0"/>
              <w:bottom w:val="single" w:color="000000" w:sz="6" w:space="0"/>
              <w:right w:val="single" w:color="000000" w:sz="6" w:space="0"/>
            </w:tcBorders>
            <w:vAlign w:val="center"/>
          </w:tcPr>
          <w:p w14:paraId="3209C7BD">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15</w:t>
            </w:r>
          </w:p>
        </w:tc>
        <w:tc>
          <w:tcPr>
            <w:tcW w:w="2644" w:type="dxa"/>
            <w:tcBorders>
              <w:top w:val="single" w:color="000000" w:sz="6" w:space="0"/>
              <w:left w:val="single" w:color="000000" w:sz="6" w:space="0"/>
              <w:bottom w:val="single" w:color="000000" w:sz="6" w:space="0"/>
              <w:right w:val="single" w:color="000000" w:sz="6" w:space="0"/>
            </w:tcBorders>
            <w:vAlign w:val="center"/>
          </w:tcPr>
          <w:p w14:paraId="5273BC99">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大学生马克思主义素养</w:t>
            </w:r>
          </w:p>
        </w:tc>
        <w:tc>
          <w:tcPr>
            <w:tcW w:w="741" w:type="dxa"/>
            <w:tcBorders>
              <w:top w:val="single" w:color="000000" w:sz="6" w:space="0"/>
              <w:left w:val="single" w:color="000000" w:sz="6" w:space="0"/>
              <w:bottom w:val="single" w:color="000000" w:sz="6" w:space="0"/>
              <w:right w:val="single" w:color="000000" w:sz="6" w:space="0"/>
            </w:tcBorders>
            <w:vAlign w:val="center"/>
          </w:tcPr>
          <w:p w14:paraId="76C1A79C">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w:t>
            </w:r>
          </w:p>
        </w:tc>
        <w:tc>
          <w:tcPr>
            <w:tcW w:w="793" w:type="dxa"/>
            <w:tcBorders>
              <w:top w:val="single" w:color="000000" w:sz="6" w:space="0"/>
              <w:left w:val="single" w:color="000000" w:sz="6" w:space="0"/>
              <w:bottom w:val="single" w:color="000000" w:sz="6" w:space="0"/>
              <w:right w:val="single" w:color="000000" w:sz="6" w:space="0"/>
            </w:tcBorders>
            <w:vAlign w:val="center"/>
          </w:tcPr>
          <w:p w14:paraId="627D87CC">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32</w:t>
            </w:r>
          </w:p>
        </w:tc>
        <w:tc>
          <w:tcPr>
            <w:tcW w:w="2290" w:type="dxa"/>
            <w:vMerge w:val="continue"/>
            <w:tcBorders>
              <w:left w:val="single" w:color="000000" w:sz="6" w:space="0"/>
              <w:right w:val="single" w:color="000000" w:sz="6" w:space="0"/>
            </w:tcBorders>
            <w:vAlign w:val="center"/>
          </w:tcPr>
          <w:p w14:paraId="12617AE3">
            <w:pPr>
              <w:autoSpaceDE w:val="0"/>
              <w:autoSpaceDN w:val="0"/>
              <w:spacing w:line="360" w:lineRule="exact"/>
              <w:ind w:firstLine="0" w:firstLineChars="0"/>
              <w:jc w:val="center"/>
              <w:rPr>
                <w:rFonts w:hint="eastAsia" w:ascii="宋体" w:hAnsi="宋体" w:cs="宋体"/>
                <w:szCs w:val="21"/>
                <w:lang w:eastAsia="en-US"/>
              </w:rPr>
            </w:pPr>
          </w:p>
        </w:tc>
      </w:tr>
      <w:tr w14:paraId="1C1E7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70" w:type="dxa"/>
            <w:tcBorders>
              <w:top w:val="single" w:color="000000" w:sz="6" w:space="0"/>
              <w:left w:val="single" w:color="000000" w:sz="6" w:space="0"/>
              <w:bottom w:val="single" w:color="000000" w:sz="6" w:space="0"/>
              <w:right w:val="single" w:color="000000" w:sz="6" w:space="0"/>
            </w:tcBorders>
            <w:vAlign w:val="center"/>
          </w:tcPr>
          <w:p w14:paraId="45ED640F">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16</w:t>
            </w:r>
          </w:p>
        </w:tc>
        <w:tc>
          <w:tcPr>
            <w:tcW w:w="2644" w:type="dxa"/>
            <w:tcBorders>
              <w:top w:val="single" w:color="000000" w:sz="6" w:space="0"/>
              <w:left w:val="single" w:color="000000" w:sz="6" w:space="0"/>
              <w:bottom w:val="single" w:color="000000" w:sz="6" w:space="0"/>
              <w:right w:val="single" w:color="000000" w:sz="6" w:space="0"/>
            </w:tcBorders>
            <w:vAlign w:val="center"/>
          </w:tcPr>
          <w:p w14:paraId="56604DAD">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延安精神概论</w:t>
            </w:r>
          </w:p>
        </w:tc>
        <w:tc>
          <w:tcPr>
            <w:tcW w:w="741" w:type="dxa"/>
            <w:tcBorders>
              <w:top w:val="single" w:color="000000" w:sz="6" w:space="0"/>
              <w:left w:val="single" w:color="000000" w:sz="6" w:space="0"/>
              <w:bottom w:val="single" w:color="000000" w:sz="6" w:space="0"/>
              <w:right w:val="single" w:color="000000" w:sz="6" w:space="0"/>
            </w:tcBorders>
            <w:vAlign w:val="center"/>
          </w:tcPr>
          <w:p w14:paraId="4639121C">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w:t>
            </w:r>
          </w:p>
        </w:tc>
        <w:tc>
          <w:tcPr>
            <w:tcW w:w="793" w:type="dxa"/>
            <w:tcBorders>
              <w:top w:val="single" w:color="000000" w:sz="6" w:space="0"/>
              <w:left w:val="single" w:color="000000" w:sz="6" w:space="0"/>
              <w:bottom w:val="single" w:color="000000" w:sz="6" w:space="0"/>
              <w:right w:val="single" w:color="000000" w:sz="6" w:space="0"/>
            </w:tcBorders>
            <w:vAlign w:val="center"/>
          </w:tcPr>
          <w:p w14:paraId="28E2DF89">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32</w:t>
            </w:r>
          </w:p>
        </w:tc>
        <w:tc>
          <w:tcPr>
            <w:tcW w:w="2290" w:type="dxa"/>
            <w:vMerge w:val="continue"/>
            <w:tcBorders>
              <w:left w:val="single" w:color="000000" w:sz="6" w:space="0"/>
              <w:right w:val="single" w:color="000000" w:sz="6" w:space="0"/>
            </w:tcBorders>
            <w:vAlign w:val="center"/>
          </w:tcPr>
          <w:p w14:paraId="3A84DF1A">
            <w:pPr>
              <w:autoSpaceDE w:val="0"/>
              <w:autoSpaceDN w:val="0"/>
              <w:spacing w:line="360" w:lineRule="exact"/>
              <w:ind w:firstLine="0" w:firstLineChars="0"/>
              <w:jc w:val="center"/>
              <w:rPr>
                <w:rFonts w:hint="eastAsia" w:ascii="宋体" w:hAnsi="宋体" w:cs="宋体"/>
                <w:szCs w:val="21"/>
                <w:lang w:val="zh-CN" w:eastAsia="en-US"/>
              </w:rPr>
            </w:pPr>
          </w:p>
        </w:tc>
      </w:tr>
      <w:tr w14:paraId="0B691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70" w:type="dxa"/>
            <w:tcBorders>
              <w:top w:val="single" w:color="000000" w:sz="6" w:space="0"/>
              <w:left w:val="single" w:color="000000" w:sz="6" w:space="0"/>
              <w:bottom w:val="single" w:color="000000" w:sz="6" w:space="0"/>
              <w:right w:val="single" w:color="000000" w:sz="6" w:space="0"/>
            </w:tcBorders>
            <w:vAlign w:val="center"/>
          </w:tcPr>
          <w:p w14:paraId="4124FAEB">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17</w:t>
            </w:r>
          </w:p>
        </w:tc>
        <w:tc>
          <w:tcPr>
            <w:tcW w:w="2644" w:type="dxa"/>
            <w:tcBorders>
              <w:top w:val="single" w:color="000000" w:sz="6" w:space="0"/>
              <w:left w:val="single" w:color="000000" w:sz="6" w:space="0"/>
              <w:bottom w:val="single" w:color="000000" w:sz="6" w:space="0"/>
              <w:right w:val="single" w:color="000000" w:sz="6" w:space="0"/>
            </w:tcBorders>
            <w:vAlign w:val="center"/>
          </w:tcPr>
          <w:p w14:paraId="61493C1C">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延安精神特色素质教育</w:t>
            </w:r>
          </w:p>
        </w:tc>
        <w:tc>
          <w:tcPr>
            <w:tcW w:w="741" w:type="dxa"/>
            <w:tcBorders>
              <w:top w:val="single" w:color="000000" w:sz="6" w:space="0"/>
              <w:left w:val="single" w:color="000000" w:sz="6" w:space="0"/>
              <w:bottom w:val="single" w:color="000000" w:sz="6" w:space="0"/>
              <w:right w:val="single" w:color="000000" w:sz="6" w:space="0"/>
            </w:tcBorders>
            <w:vAlign w:val="center"/>
          </w:tcPr>
          <w:p w14:paraId="582C3AF7">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w:t>
            </w:r>
          </w:p>
        </w:tc>
        <w:tc>
          <w:tcPr>
            <w:tcW w:w="793" w:type="dxa"/>
            <w:tcBorders>
              <w:top w:val="single" w:color="000000" w:sz="6" w:space="0"/>
              <w:left w:val="single" w:color="000000" w:sz="6" w:space="0"/>
              <w:bottom w:val="single" w:color="000000" w:sz="6" w:space="0"/>
              <w:right w:val="single" w:color="000000" w:sz="6" w:space="0"/>
            </w:tcBorders>
            <w:vAlign w:val="center"/>
          </w:tcPr>
          <w:p w14:paraId="1E1BB955">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32</w:t>
            </w:r>
          </w:p>
        </w:tc>
        <w:tc>
          <w:tcPr>
            <w:tcW w:w="2290" w:type="dxa"/>
            <w:vMerge w:val="continue"/>
            <w:tcBorders>
              <w:left w:val="single" w:color="000000" w:sz="6" w:space="0"/>
              <w:right w:val="single" w:color="000000" w:sz="6" w:space="0"/>
            </w:tcBorders>
            <w:vAlign w:val="center"/>
          </w:tcPr>
          <w:p w14:paraId="77A0B084">
            <w:pPr>
              <w:autoSpaceDE w:val="0"/>
              <w:autoSpaceDN w:val="0"/>
              <w:spacing w:line="360" w:lineRule="exact"/>
              <w:ind w:firstLine="0" w:firstLineChars="0"/>
              <w:jc w:val="center"/>
              <w:rPr>
                <w:rFonts w:hint="eastAsia" w:ascii="宋体" w:hAnsi="宋体" w:cs="宋体"/>
                <w:szCs w:val="21"/>
                <w:lang w:val="zh-CN" w:eastAsia="en-US"/>
              </w:rPr>
            </w:pPr>
          </w:p>
        </w:tc>
      </w:tr>
      <w:tr w14:paraId="77334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70" w:type="dxa"/>
            <w:tcBorders>
              <w:top w:val="single" w:color="000000" w:sz="6" w:space="0"/>
              <w:left w:val="single" w:color="000000" w:sz="6" w:space="0"/>
              <w:bottom w:val="single" w:color="000000" w:sz="6" w:space="0"/>
              <w:right w:val="single" w:color="000000" w:sz="6" w:space="0"/>
            </w:tcBorders>
            <w:vAlign w:val="center"/>
          </w:tcPr>
          <w:p w14:paraId="47960B9C">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18</w:t>
            </w:r>
          </w:p>
        </w:tc>
        <w:tc>
          <w:tcPr>
            <w:tcW w:w="2644" w:type="dxa"/>
            <w:tcBorders>
              <w:top w:val="single" w:color="000000" w:sz="6" w:space="0"/>
              <w:left w:val="single" w:color="000000" w:sz="6" w:space="0"/>
              <w:bottom w:val="single" w:color="000000" w:sz="6" w:space="0"/>
              <w:right w:val="single" w:color="000000" w:sz="6" w:space="0"/>
            </w:tcBorders>
            <w:vAlign w:val="center"/>
          </w:tcPr>
          <w:p w14:paraId="6E211D16">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红船精神与时代价值</w:t>
            </w:r>
          </w:p>
        </w:tc>
        <w:tc>
          <w:tcPr>
            <w:tcW w:w="741" w:type="dxa"/>
            <w:tcBorders>
              <w:top w:val="single" w:color="000000" w:sz="6" w:space="0"/>
              <w:left w:val="single" w:color="000000" w:sz="6" w:space="0"/>
              <w:bottom w:val="single" w:color="000000" w:sz="6" w:space="0"/>
              <w:right w:val="single" w:color="000000" w:sz="6" w:space="0"/>
            </w:tcBorders>
            <w:vAlign w:val="center"/>
          </w:tcPr>
          <w:p w14:paraId="61E7ECA1">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w:t>
            </w:r>
          </w:p>
        </w:tc>
        <w:tc>
          <w:tcPr>
            <w:tcW w:w="793" w:type="dxa"/>
            <w:tcBorders>
              <w:top w:val="single" w:color="000000" w:sz="6" w:space="0"/>
              <w:left w:val="single" w:color="000000" w:sz="6" w:space="0"/>
              <w:bottom w:val="single" w:color="000000" w:sz="6" w:space="0"/>
              <w:right w:val="single" w:color="000000" w:sz="6" w:space="0"/>
            </w:tcBorders>
            <w:vAlign w:val="center"/>
          </w:tcPr>
          <w:p w14:paraId="5AC43F51">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32</w:t>
            </w:r>
          </w:p>
        </w:tc>
        <w:tc>
          <w:tcPr>
            <w:tcW w:w="2290" w:type="dxa"/>
            <w:vMerge w:val="continue"/>
            <w:tcBorders>
              <w:left w:val="single" w:color="000000" w:sz="6" w:space="0"/>
              <w:right w:val="single" w:color="000000" w:sz="6" w:space="0"/>
            </w:tcBorders>
            <w:vAlign w:val="center"/>
          </w:tcPr>
          <w:p w14:paraId="21C63971">
            <w:pPr>
              <w:autoSpaceDE w:val="0"/>
              <w:autoSpaceDN w:val="0"/>
              <w:spacing w:line="360" w:lineRule="exact"/>
              <w:ind w:firstLine="0" w:firstLineChars="0"/>
              <w:jc w:val="center"/>
              <w:rPr>
                <w:rFonts w:hint="eastAsia" w:ascii="宋体" w:hAnsi="宋体" w:cs="宋体"/>
                <w:szCs w:val="21"/>
                <w:lang w:eastAsia="en-US"/>
              </w:rPr>
            </w:pPr>
          </w:p>
        </w:tc>
      </w:tr>
      <w:tr w14:paraId="1A0BC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70" w:type="dxa"/>
            <w:tcBorders>
              <w:top w:val="single" w:color="000000" w:sz="6" w:space="0"/>
              <w:left w:val="single" w:color="000000" w:sz="6" w:space="0"/>
              <w:bottom w:val="single" w:color="000000" w:sz="6" w:space="0"/>
              <w:right w:val="single" w:color="000000" w:sz="6" w:space="0"/>
            </w:tcBorders>
            <w:vAlign w:val="center"/>
          </w:tcPr>
          <w:p w14:paraId="5C701A01">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19</w:t>
            </w:r>
          </w:p>
        </w:tc>
        <w:tc>
          <w:tcPr>
            <w:tcW w:w="2644" w:type="dxa"/>
            <w:tcBorders>
              <w:top w:val="single" w:color="000000" w:sz="6" w:space="0"/>
              <w:left w:val="single" w:color="000000" w:sz="6" w:space="0"/>
              <w:bottom w:val="single" w:color="000000" w:sz="6" w:space="0"/>
              <w:right w:val="single" w:color="000000" w:sz="6" w:space="0"/>
            </w:tcBorders>
            <w:vAlign w:val="center"/>
          </w:tcPr>
          <w:p w14:paraId="3451B749">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东北抗联精神</w:t>
            </w:r>
          </w:p>
        </w:tc>
        <w:tc>
          <w:tcPr>
            <w:tcW w:w="741" w:type="dxa"/>
            <w:tcBorders>
              <w:top w:val="single" w:color="000000" w:sz="6" w:space="0"/>
              <w:left w:val="single" w:color="000000" w:sz="6" w:space="0"/>
              <w:bottom w:val="single" w:color="000000" w:sz="6" w:space="0"/>
              <w:right w:val="single" w:color="000000" w:sz="6" w:space="0"/>
            </w:tcBorders>
            <w:vAlign w:val="center"/>
          </w:tcPr>
          <w:p w14:paraId="246DC9CD">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w:t>
            </w:r>
          </w:p>
        </w:tc>
        <w:tc>
          <w:tcPr>
            <w:tcW w:w="793" w:type="dxa"/>
            <w:tcBorders>
              <w:top w:val="single" w:color="000000" w:sz="6" w:space="0"/>
              <w:left w:val="single" w:color="000000" w:sz="6" w:space="0"/>
              <w:bottom w:val="single" w:color="000000" w:sz="6" w:space="0"/>
              <w:right w:val="single" w:color="000000" w:sz="6" w:space="0"/>
            </w:tcBorders>
            <w:vAlign w:val="center"/>
          </w:tcPr>
          <w:p w14:paraId="1E959FC1">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32</w:t>
            </w:r>
          </w:p>
        </w:tc>
        <w:tc>
          <w:tcPr>
            <w:tcW w:w="2290" w:type="dxa"/>
            <w:vMerge w:val="continue"/>
            <w:tcBorders>
              <w:left w:val="single" w:color="000000" w:sz="6" w:space="0"/>
              <w:right w:val="single" w:color="000000" w:sz="6" w:space="0"/>
            </w:tcBorders>
            <w:vAlign w:val="center"/>
          </w:tcPr>
          <w:p w14:paraId="6035047B">
            <w:pPr>
              <w:autoSpaceDE w:val="0"/>
              <w:autoSpaceDN w:val="0"/>
              <w:spacing w:line="360" w:lineRule="exact"/>
              <w:ind w:firstLine="0" w:firstLineChars="0"/>
              <w:jc w:val="center"/>
              <w:rPr>
                <w:rFonts w:hint="eastAsia" w:ascii="宋体" w:hAnsi="宋体" w:cs="宋体"/>
                <w:szCs w:val="21"/>
                <w:lang w:eastAsia="en-US"/>
              </w:rPr>
            </w:pPr>
          </w:p>
        </w:tc>
      </w:tr>
      <w:tr w14:paraId="030A5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70" w:type="dxa"/>
            <w:tcBorders>
              <w:top w:val="single" w:color="000000" w:sz="6" w:space="0"/>
              <w:left w:val="single" w:color="000000" w:sz="6" w:space="0"/>
              <w:bottom w:val="single" w:color="000000" w:sz="6" w:space="0"/>
              <w:right w:val="single" w:color="000000" w:sz="6" w:space="0"/>
            </w:tcBorders>
            <w:vAlign w:val="center"/>
          </w:tcPr>
          <w:p w14:paraId="64B125A7">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20</w:t>
            </w:r>
          </w:p>
        </w:tc>
        <w:tc>
          <w:tcPr>
            <w:tcW w:w="2644" w:type="dxa"/>
            <w:tcBorders>
              <w:top w:val="single" w:color="000000" w:sz="6" w:space="0"/>
              <w:left w:val="single" w:color="000000" w:sz="6" w:space="0"/>
              <w:bottom w:val="single" w:color="000000" w:sz="6" w:space="0"/>
              <w:right w:val="single" w:color="000000" w:sz="6" w:space="0"/>
            </w:tcBorders>
            <w:vAlign w:val="center"/>
          </w:tcPr>
          <w:p w14:paraId="31E1D585">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中国红色文化精神</w:t>
            </w:r>
          </w:p>
        </w:tc>
        <w:tc>
          <w:tcPr>
            <w:tcW w:w="741" w:type="dxa"/>
            <w:tcBorders>
              <w:top w:val="single" w:color="000000" w:sz="6" w:space="0"/>
              <w:left w:val="single" w:color="000000" w:sz="6" w:space="0"/>
              <w:bottom w:val="single" w:color="000000" w:sz="6" w:space="0"/>
              <w:right w:val="single" w:color="000000" w:sz="6" w:space="0"/>
            </w:tcBorders>
            <w:vAlign w:val="center"/>
          </w:tcPr>
          <w:p w14:paraId="2D3A882F">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w:t>
            </w:r>
          </w:p>
        </w:tc>
        <w:tc>
          <w:tcPr>
            <w:tcW w:w="793" w:type="dxa"/>
            <w:tcBorders>
              <w:top w:val="single" w:color="000000" w:sz="6" w:space="0"/>
              <w:left w:val="single" w:color="000000" w:sz="6" w:space="0"/>
              <w:bottom w:val="single" w:color="000000" w:sz="6" w:space="0"/>
              <w:right w:val="single" w:color="000000" w:sz="6" w:space="0"/>
            </w:tcBorders>
            <w:vAlign w:val="center"/>
          </w:tcPr>
          <w:p w14:paraId="7FC76330">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32</w:t>
            </w:r>
          </w:p>
        </w:tc>
        <w:tc>
          <w:tcPr>
            <w:tcW w:w="2290" w:type="dxa"/>
            <w:vMerge w:val="continue"/>
            <w:tcBorders>
              <w:left w:val="single" w:color="000000" w:sz="6" w:space="0"/>
              <w:right w:val="single" w:color="000000" w:sz="6" w:space="0"/>
            </w:tcBorders>
            <w:vAlign w:val="center"/>
          </w:tcPr>
          <w:p w14:paraId="402B21DC">
            <w:pPr>
              <w:autoSpaceDE w:val="0"/>
              <w:autoSpaceDN w:val="0"/>
              <w:spacing w:line="360" w:lineRule="exact"/>
              <w:ind w:firstLine="0" w:firstLineChars="0"/>
              <w:jc w:val="center"/>
              <w:rPr>
                <w:rFonts w:hint="eastAsia" w:ascii="宋体" w:hAnsi="宋体" w:cs="宋体"/>
                <w:szCs w:val="21"/>
                <w:lang w:eastAsia="en-US"/>
              </w:rPr>
            </w:pPr>
          </w:p>
        </w:tc>
      </w:tr>
      <w:tr w14:paraId="70BC9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70" w:type="dxa"/>
            <w:tcBorders>
              <w:top w:val="single" w:color="000000" w:sz="6" w:space="0"/>
              <w:left w:val="single" w:color="000000" w:sz="6" w:space="0"/>
              <w:bottom w:val="single" w:color="000000" w:sz="6" w:space="0"/>
              <w:right w:val="single" w:color="000000" w:sz="6" w:space="0"/>
            </w:tcBorders>
            <w:vAlign w:val="center"/>
          </w:tcPr>
          <w:p w14:paraId="357B225A">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21</w:t>
            </w:r>
          </w:p>
        </w:tc>
        <w:tc>
          <w:tcPr>
            <w:tcW w:w="2644" w:type="dxa"/>
            <w:tcBorders>
              <w:top w:val="single" w:color="000000" w:sz="6" w:space="0"/>
              <w:left w:val="single" w:color="000000" w:sz="6" w:space="0"/>
              <w:bottom w:val="single" w:color="000000" w:sz="6" w:space="0"/>
              <w:right w:val="single" w:color="000000" w:sz="6" w:space="0"/>
            </w:tcBorders>
            <w:vAlign w:val="center"/>
          </w:tcPr>
          <w:p w14:paraId="080680F9">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世界舞台上的中华文明</w:t>
            </w:r>
          </w:p>
        </w:tc>
        <w:tc>
          <w:tcPr>
            <w:tcW w:w="741" w:type="dxa"/>
            <w:tcBorders>
              <w:top w:val="single" w:color="000000" w:sz="6" w:space="0"/>
              <w:left w:val="single" w:color="000000" w:sz="6" w:space="0"/>
              <w:bottom w:val="single" w:color="000000" w:sz="6" w:space="0"/>
              <w:right w:val="single" w:color="000000" w:sz="6" w:space="0"/>
            </w:tcBorders>
            <w:vAlign w:val="center"/>
          </w:tcPr>
          <w:p w14:paraId="62950388">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w:t>
            </w:r>
          </w:p>
        </w:tc>
        <w:tc>
          <w:tcPr>
            <w:tcW w:w="793" w:type="dxa"/>
            <w:tcBorders>
              <w:top w:val="single" w:color="000000" w:sz="6" w:space="0"/>
              <w:left w:val="single" w:color="000000" w:sz="6" w:space="0"/>
              <w:bottom w:val="single" w:color="000000" w:sz="6" w:space="0"/>
              <w:right w:val="single" w:color="000000" w:sz="6" w:space="0"/>
            </w:tcBorders>
            <w:vAlign w:val="center"/>
          </w:tcPr>
          <w:p w14:paraId="4BD56647">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32</w:t>
            </w:r>
          </w:p>
        </w:tc>
        <w:tc>
          <w:tcPr>
            <w:tcW w:w="2290" w:type="dxa"/>
            <w:vMerge w:val="continue"/>
            <w:tcBorders>
              <w:left w:val="single" w:color="000000" w:sz="6" w:space="0"/>
              <w:right w:val="single" w:color="000000" w:sz="6" w:space="0"/>
            </w:tcBorders>
            <w:vAlign w:val="center"/>
          </w:tcPr>
          <w:p w14:paraId="44F163ED">
            <w:pPr>
              <w:autoSpaceDE w:val="0"/>
              <w:autoSpaceDN w:val="0"/>
              <w:spacing w:line="360" w:lineRule="exact"/>
              <w:ind w:firstLine="0" w:firstLineChars="0"/>
              <w:jc w:val="center"/>
              <w:rPr>
                <w:rFonts w:hint="eastAsia" w:ascii="宋体" w:hAnsi="宋体" w:cs="宋体"/>
                <w:szCs w:val="21"/>
                <w:lang w:eastAsia="en-US"/>
              </w:rPr>
            </w:pPr>
          </w:p>
        </w:tc>
      </w:tr>
      <w:tr w14:paraId="1BC9D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70" w:type="dxa"/>
            <w:tcBorders>
              <w:top w:val="single" w:color="000000" w:sz="6" w:space="0"/>
              <w:left w:val="single" w:color="000000" w:sz="6" w:space="0"/>
              <w:bottom w:val="single" w:color="000000" w:sz="6" w:space="0"/>
              <w:right w:val="single" w:color="000000" w:sz="6" w:space="0"/>
            </w:tcBorders>
            <w:vAlign w:val="center"/>
          </w:tcPr>
          <w:p w14:paraId="2D01E4F1">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22</w:t>
            </w:r>
          </w:p>
        </w:tc>
        <w:tc>
          <w:tcPr>
            <w:tcW w:w="2644" w:type="dxa"/>
            <w:tcBorders>
              <w:top w:val="single" w:color="000000" w:sz="6" w:space="0"/>
              <w:left w:val="single" w:color="000000" w:sz="6" w:space="0"/>
              <w:bottom w:val="single" w:color="000000" w:sz="6" w:space="0"/>
              <w:right w:val="single" w:color="000000" w:sz="6" w:space="0"/>
            </w:tcBorders>
            <w:vAlign w:val="center"/>
          </w:tcPr>
          <w:p w14:paraId="6A68097D">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创业教育</w:t>
            </w:r>
          </w:p>
        </w:tc>
        <w:tc>
          <w:tcPr>
            <w:tcW w:w="741" w:type="dxa"/>
            <w:tcBorders>
              <w:top w:val="single" w:color="000000" w:sz="6" w:space="0"/>
              <w:left w:val="single" w:color="000000" w:sz="6" w:space="0"/>
              <w:bottom w:val="single" w:color="000000" w:sz="6" w:space="0"/>
              <w:right w:val="single" w:color="000000" w:sz="6" w:space="0"/>
            </w:tcBorders>
            <w:vAlign w:val="center"/>
          </w:tcPr>
          <w:p w14:paraId="1F3C8C7F">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w:t>
            </w:r>
          </w:p>
        </w:tc>
        <w:tc>
          <w:tcPr>
            <w:tcW w:w="793" w:type="dxa"/>
            <w:tcBorders>
              <w:top w:val="single" w:color="000000" w:sz="6" w:space="0"/>
              <w:left w:val="single" w:color="000000" w:sz="6" w:space="0"/>
              <w:bottom w:val="single" w:color="000000" w:sz="6" w:space="0"/>
              <w:right w:val="single" w:color="000000" w:sz="6" w:space="0"/>
            </w:tcBorders>
            <w:vAlign w:val="center"/>
          </w:tcPr>
          <w:p w14:paraId="7811104A">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32</w:t>
            </w:r>
          </w:p>
        </w:tc>
        <w:tc>
          <w:tcPr>
            <w:tcW w:w="2290" w:type="dxa"/>
            <w:vMerge w:val="continue"/>
            <w:tcBorders>
              <w:left w:val="single" w:color="000000" w:sz="6" w:space="0"/>
              <w:right w:val="single" w:color="000000" w:sz="6" w:space="0"/>
            </w:tcBorders>
            <w:vAlign w:val="center"/>
          </w:tcPr>
          <w:p w14:paraId="6A692DF2">
            <w:pPr>
              <w:autoSpaceDE w:val="0"/>
              <w:autoSpaceDN w:val="0"/>
              <w:spacing w:line="360" w:lineRule="exact"/>
              <w:ind w:firstLine="0" w:firstLineChars="0"/>
              <w:jc w:val="center"/>
              <w:rPr>
                <w:rFonts w:hint="eastAsia" w:ascii="宋体" w:hAnsi="宋体" w:cs="宋体"/>
                <w:szCs w:val="21"/>
                <w:lang w:eastAsia="en-US"/>
              </w:rPr>
            </w:pPr>
          </w:p>
        </w:tc>
      </w:tr>
      <w:tr w14:paraId="762AB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70" w:type="dxa"/>
            <w:tcBorders>
              <w:top w:val="single" w:color="000000" w:sz="6" w:space="0"/>
              <w:left w:val="single" w:color="000000" w:sz="6" w:space="0"/>
              <w:bottom w:val="single" w:color="000000" w:sz="6" w:space="0"/>
              <w:right w:val="single" w:color="000000" w:sz="6" w:space="0"/>
            </w:tcBorders>
            <w:vAlign w:val="center"/>
          </w:tcPr>
          <w:p w14:paraId="7A118F48">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23</w:t>
            </w:r>
          </w:p>
        </w:tc>
        <w:tc>
          <w:tcPr>
            <w:tcW w:w="2644" w:type="dxa"/>
            <w:tcBorders>
              <w:top w:val="single" w:color="000000" w:sz="6" w:space="0"/>
              <w:left w:val="single" w:color="000000" w:sz="6" w:space="0"/>
              <w:bottom w:val="single" w:color="000000" w:sz="6" w:space="0"/>
              <w:right w:val="single" w:color="000000" w:sz="6" w:space="0"/>
            </w:tcBorders>
            <w:vAlign w:val="center"/>
          </w:tcPr>
          <w:p w14:paraId="3567B711">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演讲与口才</w:t>
            </w:r>
          </w:p>
        </w:tc>
        <w:tc>
          <w:tcPr>
            <w:tcW w:w="741" w:type="dxa"/>
            <w:tcBorders>
              <w:top w:val="single" w:color="000000" w:sz="6" w:space="0"/>
              <w:left w:val="single" w:color="000000" w:sz="6" w:space="0"/>
              <w:bottom w:val="single" w:color="000000" w:sz="6" w:space="0"/>
              <w:right w:val="single" w:color="000000" w:sz="6" w:space="0"/>
            </w:tcBorders>
            <w:vAlign w:val="center"/>
          </w:tcPr>
          <w:p w14:paraId="0AF109FB">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w:t>
            </w:r>
          </w:p>
        </w:tc>
        <w:tc>
          <w:tcPr>
            <w:tcW w:w="793" w:type="dxa"/>
            <w:tcBorders>
              <w:top w:val="single" w:color="000000" w:sz="6" w:space="0"/>
              <w:left w:val="single" w:color="000000" w:sz="6" w:space="0"/>
              <w:bottom w:val="single" w:color="000000" w:sz="6" w:space="0"/>
              <w:right w:val="single" w:color="000000" w:sz="6" w:space="0"/>
            </w:tcBorders>
            <w:vAlign w:val="center"/>
          </w:tcPr>
          <w:p w14:paraId="78DB692E">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32</w:t>
            </w:r>
          </w:p>
        </w:tc>
        <w:tc>
          <w:tcPr>
            <w:tcW w:w="2290" w:type="dxa"/>
            <w:vMerge w:val="continue"/>
            <w:tcBorders>
              <w:left w:val="single" w:color="000000" w:sz="6" w:space="0"/>
              <w:right w:val="single" w:color="000000" w:sz="6" w:space="0"/>
            </w:tcBorders>
            <w:vAlign w:val="center"/>
          </w:tcPr>
          <w:p w14:paraId="0DD1DDF3">
            <w:pPr>
              <w:autoSpaceDE w:val="0"/>
              <w:autoSpaceDN w:val="0"/>
              <w:spacing w:line="360" w:lineRule="exact"/>
              <w:ind w:firstLine="0" w:firstLineChars="0"/>
              <w:jc w:val="center"/>
              <w:rPr>
                <w:rFonts w:hint="eastAsia" w:ascii="宋体" w:hAnsi="宋体" w:cs="宋体"/>
                <w:szCs w:val="21"/>
                <w:lang w:eastAsia="en-US"/>
              </w:rPr>
            </w:pPr>
          </w:p>
        </w:tc>
      </w:tr>
      <w:tr w14:paraId="409B0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70" w:type="dxa"/>
            <w:tcBorders>
              <w:top w:val="single" w:color="000000" w:sz="6" w:space="0"/>
              <w:left w:val="single" w:color="000000" w:sz="6" w:space="0"/>
              <w:bottom w:val="single" w:color="000000" w:sz="6" w:space="0"/>
              <w:right w:val="single" w:color="000000" w:sz="6" w:space="0"/>
            </w:tcBorders>
            <w:vAlign w:val="center"/>
          </w:tcPr>
          <w:p w14:paraId="27ADF3F1">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24</w:t>
            </w:r>
          </w:p>
        </w:tc>
        <w:tc>
          <w:tcPr>
            <w:tcW w:w="2644" w:type="dxa"/>
            <w:tcBorders>
              <w:top w:val="single" w:color="000000" w:sz="6" w:space="0"/>
              <w:left w:val="single" w:color="000000" w:sz="6" w:space="0"/>
              <w:bottom w:val="single" w:color="000000" w:sz="6" w:space="0"/>
              <w:right w:val="single" w:color="000000" w:sz="6" w:space="0"/>
            </w:tcBorders>
            <w:vAlign w:val="center"/>
          </w:tcPr>
          <w:p w14:paraId="4355290E">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商务礼仪</w:t>
            </w:r>
          </w:p>
        </w:tc>
        <w:tc>
          <w:tcPr>
            <w:tcW w:w="741" w:type="dxa"/>
            <w:tcBorders>
              <w:top w:val="single" w:color="000000" w:sz="6" w:space="0"/>
              <w:left w:val="single" w:color="000000" w:sz="6" w:space="0"/>
              <w:bottom w:val="single" w:color="000000" w:sz="6" w:space="0"/>
              <w:right w:val="single" w:color="000000" w:sz="6" w:space="0"/>
            </w:tcBorders>
            <w:vAlign w:val="center"/>
          </w:tcPr>
          <w:p w14:paraId="5DCB0F86">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w:t>
            </w:r>
          </w:p>
        </w:tc>
        <w:tc>
          <w:tcPr>
            <w:tcW w:w="793" w:type="dxa"/>
            <w:tcBorders>
              <w:top w:val="single" w:color="000000" w:sz="6" w:space="0"/>
              <w:left w:val="single" w:color="000000" w:sz="6" w:space="0"/>
              <w:bottom w:val="single" w:color="000000" w:sz="6" w:space="0"/>
              <w:right w:val="single" w:color="000000" w:sz="6" w:space="0"/>
            </w:tcBorders>
            <w:vAlign w:val="center"/>
          </w:tcPr>
          <w:p w14:paraId="4D47EBD3">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32</w:t>
            </w:r>
          </w:p>
        </w:tc>
        <w:tc>
          <w:tcPr>
            <w:tcW w:w="2290" w:type="dxa"/>
            <w:vMerge w:val="continue"/>
            <w:tcBorders>
              <w:left w:val="single" w:color="000000" w:sz="6" w:space="0"/>
              <w:right w:val="single" w:color="000000" w:sz="6" w:space="0"/>
            </w:tcBorders>
            <w:vAlign w:val="center"/>
          </w:tcPr>
          <w:p w14:paraId="52DD69CF">
            <w:pPr>
              <w:autoSpaceDE w:val="0"/>
              <w:autoSpaceDN w:val="0"/>
              <w:spacing w:line="360" w:lineRule="exact"/>
              <w:ind w:firstLine="0" w:firstLineChars="0"/>
              <w:jc w:val="center"/>
              <w:rPr>
                <w:rFonts w:hint="eastAsia" w:ascii="宋体" w:hAnsi="宋体" w:cs="宋体"/>
                <w:szCs w:val="21"/>
                <w:lang w:eastAsia="en-US"/>
              </w:rPr>
            </w:pPr>
          </w:p>
        </w:tc>
      </w:tr>
      <w:tr w14:paraId="62B87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70" w:type="dxa"/>
            <w:tcBorders>
              <w:top w:val="single" w:color="000000" w:sz="6" w:space="0"/>
              <w:left w:val="single" w:color="000000" w:sz="6" w:space="0"/>
              <w:bottom w:val="single" w:color="000000" w:sz="6" w:space="0"/>
              <w:right w:val="single" w:color="000000" w:sz="6" w:space="0"/>
            </w:tcBorders>
            <w:vAlign w:val="center"/>
          </w:tcPr>
          <w:p w14:paraId="6605DAEC">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25</w:t>
            </w:r>
          </w:p>
        </w:tc>
        <w:tc>
          <w:tcPr>
            <w:tcW w:w="2644" w:type="dxa"/>
            <w:tcBorders>
              <w:top w:val="single" w:color="000000" w:sz="6" w:space="0"/>
              <w:left w:val="single" w:color="000000" w:sz="6" w:space="0"/>
              <w:bottom w:val="single" w:color="000000" w:sz="6" w:space="0"/>
              <w:right w:val="single" w:color="000000" w:sz="6" w:space="0"/>
            </w:tcBorders>
            <w:vAlign w:val="center"/>
          </w:tcPr>
          <w:p w14:paraId="624BB594">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普通话</w:t>
            </w:r>
          </w:p>
        </w:tc>
        <w:tc>
          <w:tcPr>
            <w:tcW w:w="741" w:type="dxa"/>
            <w:tcBorders>
              <w:top w:val="single" w:color="000000" w:sz="6" w:space="0"/>
              <w:left w:val="single" w:color="000000" w:sz="6" w:space="0"/>
              <w:bottom w:val="single" w:color="000000" w:sz="6" w:space="0"/>
              <w:right w:val="single" w:color="000000" w:sz="6" w:space="0"/>
            </w:tcBorders>
            <w:vAlign w:val="center"/>
          </w:tcPr>
          <w:p w14:paraId="42EEC4A8">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w:t>
            </w:r>
          </w:p>
        </w:tc>
        <w:tc>
          <w:tcPr>
            <w:tcW w:w="793" w:type="dxa"/>
            <w:tcBorders>
              <w:top w:val="single" w:color="000000" w:sz="6" w:space="0"/>
              <w:left w:val="single" w:color="000000" w:sz="6" w:space="0"/>
              <w:bottom w:val="single" w:color="000000" w:sz="6" w:space="0"/>
              <w:right w:val="single" w:color="000000" w:sz="6" w:space="0"/>
            </w:tcBorders>
            <w:vAlign w:val="center"/>
          </w:tcPr>
          <w:p w14:paraId="157EA5C1">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32</w:t>
            </w:r>
          </w:p>
        </w:tc>
        <w:tc>
          <w:tcPr>
            <w:tcW w:w="2290" w:type="dxa"/>
            <w:vMerge w:val="continue"/>
            <w:tcBorders>
              <w:left w:val="single" w:color="000000" w:sz="6" w:space="0"/>
              <w:right w:val="single" w:color="000000" w:sz="6" w:space="0"/>
            </w:tcBorders>
            <w:vAlign w:val="center"/>
          </w:tcPr>
          <w:p w14:paraId="70982934">
            <w:pPr>
              <w:autoSpaceDE w:val="0"/>
              <w:autoSpaceDN w:val="0"/>
              <w:spacing w:line="360" w:lineRule="exact"/>
              <w:ind w:firstLine="0" w:firstLineChars="0"/>
              <w:jc w:val="center"/>
              <w:rPr>
                <w:rFonts w:hint="eastAsia" w:ascii="宋体" w:hAnsi="宋体" w:cs="宋体"/>
                <w:szCs w:val="21"/>
                <w:lang w:eastAsia="en-US"/>
              </w:rPr>
            </w:pPr>
          </w:p>
        </w:tc>
      </w:tr>
      <w:tr w14:paraId="79E4E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70" w:type="dxa"/>
            <w:tcBorders>
              <w:top w:val="single" w:color="000000" w:sz="6" w:space="0"/>
              <w:left w:val="single" w:color="000000" w:sz="6" w:space="0"/>
              <w:bottom w:val="single" w:color="000000" w:sz="6" w:space="0"/>
              <w:right w:val="single" w:color="000000" w:sz="6" w:space="0"/>
            </w:tcBorders>
            <w:vAlign w:val="center"/>
          </w:tcPr>
          <w:p w14:paraId="521A7903">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26</w:t>
            </w:r>
          </w:p>
        </w:tc>
        <w:tc>
          <w:tcPr>
            <w:tcW w:w="2644" w:type="dxa"/>
            <w:tcBorders>
              <w:top w:val="single" w:color="000000" w:sz="6" w:space="0"/>
              <w:left w:val="single" w:color="000000" w:sz="6" w:space="0"/>
              <w:bottom w:val="single" w:color="000000" w:sz="6" w:space="0"/>
              <w:right w:val="single" w:color="000000" w:sz="6" w:space="0"/>
            </w:tcBorders>
            <w:vAlign w:val="center"/>
          </w:tcPr>
          <w:p w14:paraId="678953BC">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应用文写作</w:t>
            </w:r>
          </w:p>
        </w:tc>
        <w:tc>
          <w:tcPr>
            <w:tcW w:w="741" w:type="dxa"/>
            <w:tcBorders>
              <w:top w:val="single" w:color="000000" w:sz="6" w:space="0"/>
              <w:left w:val="single" w:color="000000" w:sz="6" w:space="0"/>
              <w:bottom w:val="single" w:color="000000" w:sz="6" w:space="0"/>
              <w:right w:val="single" w:color="000000" w:sz="6" w:space="0"/>
            </w:tcBorders>
            <w:vAlign w:val="center"/>
          </w:tcPr>
          <w:p w14:paraId="18F6BBDF">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w:t>
            </w:r>
          </w:p>
        </w:tc>
        <w:tc>
          <w:tcPr>
            <w:tcW w:w="793" w:type="dxa"/>
            <w:tcBorders>
              <w:top w:val="single" w:color="000000" w:sz="6" w:space="0"/>
              <w:left w:val="single" w:color="000000" w:sz="6" w:space="0"/>
              <w:bottom w:val="single" w:color="000000" w:sz="6" w:space="0"/>
              <w:right w:val="single" w:color="000000" w:sz="6" w:space="0"/>
            </w:tcBorders>
            <w:vAlign w:val="center"/>
          </w:tcPr>
          <w:p w14:paraId="54B673EA">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32</w:t>
            </w:r>
          </w:p>
        </w:tc>
        <w:tc>
          <w:tcPr>
            <w:tcW w:w="2290" w:type="dxa"/>
            <w:vMerge w:val="continue"/>
            <w:tcBorders>
              <w:left w:val="single" w:color="000000" w:sz="6" w:space="0"/>
              <w:right w:val="single" w:color="000000" w:sz="6" w:space="0"/>
            </w:tcBorders>
            <w:vAlign w:val="center"/>
          </w:tcPr>
          <w:p w14:paraId="0681539A">
            <w:pPr>
              <w:autoSpaceDE w:val="0"/>
              <w:autoSpaceDN w:val="0"/>
              <w:spacing w:line="360" w:lineRule="exact"/>
              <w:ind w:firstLine="0" w:firstLineChars="0"/>
              <w:jc w:val="center"/>
              <w:rPr>
                <w:rFonts w:hint="eastAsia" w:ascii="宋体" w:hAnsi="宋体" w:cs="宋体"/>
                <w:szCs w:val="21"/>
                <w:lang w:eastAsia="en-US"/>
              </w:rPr>
            </w:pPr>
          </w:p>
        </w:tc>
      </w:tr>
      <w:tr w14:paraId="6E73A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70" w:type="dxa"/>
            <w:tcBorders>
              <w:top w:val="single" w:color="000000" w:sz="6" w:space="0"/>
              <w:left w:val="single" w:color="000000" w:sz="6" w:space="0"/>
              <w:bottom w:val="single" w:color="000000" w:sz="6" w:space="0"/>
              <w:right w:val="single" w:color="000000" w:sz="6" w:space="0"/>
            </w:tcBorders>
            <w:vAlign w:val="center"/>
          </w:tcPr>
          <w:p w14:paraId="64665DCA">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27</w:t>
            </w:r>
          </w:p>
        </w:tc>
        <w:tc>
          <w:tcPr>
            <w:tcW w:w="2644" w:type="dxa"/>
            <w:tcBorders>
              <w:top w:val="single" w:color="000000" w:sz="6" w:space="0"/>
              <w:left w:val="single" w:color="000000" w:sz="6" w:space="0"/>
              <w:bottom w:val="single" w:color="000000" w:sz="6" w:space="0"/>
              <w:right w:val="single" w:color="000000" w:sz="6" w:space="0"/>
            </w:tcBorders>
            <w:vAlign w:val="center"/>
          </w:tcPr>
          <w:p w14:paraId="0627BF3A">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中华优秀传统文化</w:t>
            </w:r>
          </w:p>
        </w:tc>
        <w:tc>
          <w:tcPr>
            <w:tcW w:w="741" w:type="dxa"/>
            <w:tcBorders>
              <w:top w:val="single" w:color="000000" w:sz="6" w:space="0"/>
              <w:left w:val="single" w:color="000000" w:sz="6" w:space="0"/>
              <w:bottom w:val="single" w:color="000000" w:sz="6" w:space="0"/>
              <w:right w:val="single" w:color="000000" w:sz="6" w:space="0"/>
            </w:tcBorders>
            <w:vAlign w:val="center"/>
          </w:tcPr>
          <w:p w14:paraId="103313E9">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w:t>
            </w:r>
          </w:p>
        </w:tc>
        <w:tc>
          <w:tcPr>
            <w:tcW w:w="793" w:type="dxa"/>
            <w:tcBorders>
              <w:top w:val="single" w:color="000000" w:sz="6" w:space="0"/>
              <w:left w:val="single" w:color="000000" w:sz="6" w:space="0"/>
              <w:bottom w:val="single" w:color="000000" w:sz="6" w:space="0"/>
              <w:right w:val="single" w:color="000000" w:sz="6" w:space="0"/>
            </w:tcBorders>
            <w:vAlign w:val="center"/>
          </w:tcPr>
          <w:p w14:paraId="5845FE05">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32</w:t>
            </w:r>
          </w:p>
        </w:tc>
        <w:tc>
          <w:tcPr>
            <w:tcW w:w="2290" w:type="dxa"/>
            <w:vMerge w:val="continue"/>
            <w:tcBorders>
              <w:left w:val="single" w:color="000000" w:sz="6" w:space="0"/>
              <w:right w:val="single" w:color="000000" w:sz="6" w:space="0"/>
            </w:tcBorders>
            <w:vAlign w:val="center"/>
          </w:tcPr>
          <w:p w14:paraId="06113AC3">
            <w:pPr>
              <w:autoSpaceDE w:val="0"/>
              <w:autoSpaceDN w:val="0"/>
              <w:spacing w:line="360" w:lineRule="exact"/>
              <w:ind w:firstLine="0" w:firstLineChars="0"/>
              <w:jc w:val="center"/>
              <w:rPr>
                <w:rFonts w:hint="eastAsia" w:ascii="宋体" w:hAnsi="宋体" w:cs="宋体"/>
                <w:szCs w:val="21"/>
                <w:lang w:eastAsia="en-US"/>
              </w:rPr>
            </w:pPr>
          </w:p>
        </w:tc>
      </w:tr>
      <w:tr w14:paraId="3C9B3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70" w:type="dxa"/>
            <w:tcBorders>
              <w:top w:val="single" w:color="000000" w:sz="6" w:space="0"/>
              <w:left w:val="single" w:color="000000" w:sz="6" w:space="0"/>
              <w:bottom w:val="single" w:color="000000" w:sz="6" w:space="0"/>
              <w:right w:val="single" w:color="000000" w:sz="6" w:space="0"/>
            </w:tcBorders>
            <w:vAlign w:val="center"/>
          </w:tcPr>
          <w:p w14:paraId="00CDA77B">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28</w:t>
            </w:r>
          </w:p>
        </w:tc>
        <w:tc>
          <w:tcPr>
            <w:tcW w:w="2644" w:type="dxa"/>
            <w:tcBorders>
              <w:top w:val="single" w:color="000000" w:sz="6" w:space="0"/>
              <w:left w:val="single" w:color="000000" w:sz="6" w:space="0"/>
              <w:bottom w:val="single" w:color="000000" w:sz="6" w:space="0"/>
              <w:right w:val="single" w:color="000000" w:sz="6" w:space="0"/>
            </w:tcBorders>
            <w:vAlign w:val="center"/>
          </w:tcPr>
          <w:p w14:paraId="14431673">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饮食文化</w:t>
            </w:r>
          </w:p>
        </w:tc>
        <w:tc>
          <w:tcPr>
            <w:tcW w:w="741" w:type="dxa"/>
            <w:tcBorders>
              <w:top w:val="single" w:color="000000" w:sz="6" w:space="0"/>
              <w:left w:val="single" w:color="000000" w:sz="6" w:space="0"/>
              <w:bottom w:val="single" w:color="000000" w:sz="6" w:space="0"/>
              <w:right w:val="single" w:color="000000" w:sz="6" w:space="0"/>
            </w:tcBorders>
            <w:vAlign w:val="center"/>
          </w:tcPr>
          <w:p w14:paraId="354D36D2">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w:t>
            </w:r>
          </w:p>
        </w:tc>
        <w:tc>
          <w:tcPr>
            <w:tcW w:w="793" w:type="dxa"/>
            <w:tcBorders>
              <w:top w:val="single" w:color="000000" w:sz="6" w:space="0"/>
              <w:left w:val="single" w:color="000000" w:sz="6" w:space="0"/>
              <w:bottom w:val="single" w:color="000000" w:sz="6" w:space="0"/>
              <w:right w:val="single" w:color="000000" w:sz="6" w:space="0"/>
            </w:tcBorders>
            <w:vAlign w:val="center"/>
          </w:tcPr>
          <w:p w14:paraId="1E079265">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32</w:t>
            </w:r>
          </w:p>
        </w:tc>
        <w:tc>
          <w:tcPr>
            <w:tcW w:w="2290" w:type="dxa"/>
            <w:vMerge w:val="continue"/>
            <w:tcBorders>
              <w:left w:val="single" w:color="000000" w:sz="6" w:space="0"/>
              <w:right w:val="single" w:color="000000" w:sz="6" w:space="0"/>
            </w:tcBorders>
            <w:vAlign w:val="center"/>
          </w:tcPr>
          <w:p w14:paraId="60E94CF1">
            <w:pPr>
              <w:autoSpaceDE w:val="0"/>
              <w:autoSpaceDN w:val="0"/>
              <w:spacing w:line="360" w:lineRule="exact"/>
              <w:ind w:firstLine="0" w:firstLineChars="0"/>
              <w:jc w:val="center"/>
              <w:rPr>
                <w:rFonts w:hint="eastAsia" w:ascii="宋体" w:hAnsi="宋体" w:cs="宋体"/>
                <w:szCs w:val="21"/>
                <w:lang w:eastAsia="en-US"/>
              </w:rPr>
            </w:pPr>
          </w:p>
        </w:tc>
      </w:tr>
      <w:tr w14:paraId="1B6D5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70" w:type="dxa"/>
            <w:tcBorders>
              <w:top w:val="single" w:color="000000" w:sz="6" w:space="0"/>
              <w:left w:val="single" w:color="000000" w:sz="6" w:space="0"/>
              <w:bottom w:val="single" w:color="000000" w:sz="6" w:space="0"/>
              <w:right w:val="single" w:color="000000" w:sz="6" w:space="0"/>
            </w:tcBorders>
            <w:vAlign w:val="center"/>
          </w:tcPr>
          <w:p w14:paraId="6A85FB9D">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29</w:t>
            </w:r>
          </w:p>
        </w:tc>
        <w:tc>
          <w:tcPr>
            <w:tcW w:w="2644" w:type="dxa"/>
            <w:tcBorders>
              <w:top w:val="single" w:color="000000" w:sz="6" w:space="0"/>
              <w:left w:val="single" w:color="000000" w:sz="6" w:space="0"/>
              <w:bottom w:val="single" w:color="000000" w:sz="6" w:space="0"/>
              <w:right w:val="single" w:color="000000" w:sz="6" w:space="0"/>
            </w:tcBorders>
            <w:vAlign w:val="center"/>
          </w:tcPr>
          <w:p w14:paraId="5E6A05C9">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健康教育</w:t>
            </w:r>
          </w:p>
        </w:tc>
        <w:tc>
          <w:tcPr>
            <w:tcW w:w="741" w:type="dxa"/>
            <w:tcBorders>
              <w:top w:val="single" w:color="000000" w:sz="6" w:space="0"/>
              <w:left w:val="single" w:color="000000" w:sz="6" w:space="0"/>
              <w:bottom w:val="single" w:color="000000" w:sz="6" w:space="0"/>
              <w:right w:val="single" w:color="000000" w:sz="6" w:space="0"/>
            </w:tcBorders>
            <w:vAlign w:val="center"/>
          </w:tcPr>
          <w:p w14:paraId="1F45CF21">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w:t>
            </w:r>
          </w:p>
        </w:tc>
        <w:tc>
          <w:tcPr>
            <w:tcW w:w="793" w:type="dxa"/>
            <w:tcBorders>
              <w:top w:val="single" w:color="000000" w:sz="6" w:space="0"/>
              <w:left w:val="single" w:color="000000" w:sz="6" w:space="0"/>
              <w:bottom w:val="single" w:color="000000" w:sz="6" w:space="0"/>
              <w:right w:val="single" w:color="000000" w:sz="6" w:space="0"/>
            </w:tcBorders>
            <w:vAlign w:val="center"/>
          </w:tcPr>
          <w:p w14:paraId="4C30D693">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32</w:t>
            </w:r>
          </w:p>
        </w:tc>
        <w:tc>
          <w:tcPr>
            <w:tcW w:w="2290" w:type="dxa"/>
            <w:vMerge w:val="continue"/>
            <w:tcBorders>
              <w:left w:val="single" w:color="000000" w:sz="6" w:space="0"/>
              <w:right w:val="single" w:color="000000" w:sz="6" w:space="0"/>
            </w:tcBorders>
            <w:vAlign w:val="center"/>
          </w:tcPr>
          <w:p w14:paraId="0E6F976C">
            <w:pPr>
              <w:autoSpaceDE w:val="0"/>
              <w:autoSpaceDN w:val="0"/>
              <w:spacing w:line="360" w:lineRule="exact"/>
              <w:ind w:firstLine="0" w:firstLineChars="0"/>
              <w:jc w:val="center"/>
              <w:rPr>
                <w:rFonts w:hint="eastAsia" w:ascii="宋体" w:hAnsi="宋体" w:cs="宋体"/>
                <w:szCs w:val="21"/>
                <w:lang w:eastAsia="en-US"/>
              </w:rPr>
            </w:pPr>
          </w:p>
        </w:tc>
      </w:tr>
      <w:tr w14:paraId="178B7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70" w:type="dxa"/>
            <w:tcBorders>
              <w:top w:val="single" w:color="000000" w:sz="6" w:space="0"/>
              <w:left w:val="single" w:color="000000" w:sz="6" w:space="0"/>
              <w:bottom w:val="single" w:color="000000" w:sz="6" w:space="0"/>
              <w:right w:val="single" w:color="000000" w:sz="6" w:space="0"/>
            </w:tcBorders>
            <w:vAlign w:val="center"/>
          </w:tcPr>
          <w:p w14:paraId="1E66E684">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30</w:t>
            </w:r>
          </w:p>
        </w:tc>
        <w:tc>
          <w:tcPr>
            <w:tcW w:w="2644" w:type="dxa"/>
            <w:tcBorders>
              <w:top w:val="single" w:color="000000" w:sz="6" w:space="0"/>
              <w:left w:val="single" w:color="000000" w:sz="6" w:space="0"/>
              <w:bottom w:val="single" w:color="000000" w:sz="6" w:space="0"/>
              <w:right w:val="single" w:color="000000" w:sz="6" w:space="0"/>
            </w:tcBorders>
            <w:vAlign w:val="center"/>
          </w:tcPr>
          <w:p w14:paraId="6D4D9C6A">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中华传统武术</w:t>
            </w:r>
          </w:p>
        </w:tc>
        <w:tc>
          <w:tcPr>
            <w:tcW w:w="741" w:type="dxa"/>
            <w:tcBorders>
              <w:top w:val="single" w:color="000000" w:sz="6" w:space="0"/>
              <w:left w:val="single" w:color="000000" w:sz="6" w:space="0"/>
              <w:bottom w:val="single" w:color="000000" w:sz="6" w:space="0"/>
              <w:right w:val="single" w:color="000000" w:sz="6" w:space="0"/>
            </w:tcBorders>
            <w:vAlign w:val="center"/>
          </w:tcPr>
          <w:p w14:paraId="736BFECB">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w:t>
            </w:r>
          </w:p>
        </w:tc>
        <w:tc>
          <w:tcPr>
            <w:tcW w:w="793" w:type="dxa"/>
            <w:tcBorders>
              <w:top w:val="single" w:color="000000" w:sz="6" w:space="0"/>
              <w:left w:val="single" w:color="000000" w:sz="6" w:space="0"/>
              <w:bottom w:val="single" w:color="000000" w:sz="6" w:space="0"/>
              <w:right w:val="single" w:color="000000" w:sz="6" w:space="0"/>
            </w:tcBorders>
            <w:vAlign w:val="center"/>
          </w:tcPr>
          <w:p w14:paraId="6EE8F405">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32</w:t>
            </w:r>
          </w:p>
        </w:tc>
        <w:tc>
          <w:tcPr>
            <w:tcW w:w="2290" w:type="dxa"/>
            <w:vMerge w:val="continue"/>
            <w:tcBorders>
              <w:left w:val="single" w:color="000000" w:sz="6" w:space="0"/>
              <w:right w:val="single" w:color="000000" w:sz="6" w:space="0"/>
            </w:tcBorders>
            <w:vAlign w:val="center"/>
          </w:tcPr>
          <w:p w14:paraId="781A1B6F">
            <w:pPr>
              <w:autoSpaceDE w:val="0"/>
              <w:autoSpaceDN w:val="0"/>
              <w:spacing w:line="360" w:lineRule="exact"/>
              <w:ind w:firstLine="0" w:firstLineChars="0"/>
              <w:jc w:val="center"/>
              <w:rPr>
                <w:rFonts w:hint="eastAsia" w:ascii="宋体" w:hAnsi="宋体" w:cs="宋体"/>
                <w:szCs w:val="21"/>
                <w:lang w:eastAsia="en-US"/>
              </w:rPr>
            </w:pPr>
          </w:p>
        </w:tc>
      </w:tr>
      <w:tr w14:paraId="77727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70" w:type="dxa"/>
            <w:tcBorders>
              <w:top w:val="single" w:color="000000" w:sz="6" w:space="0"/>
              <w:left w:val="single" w:color="000000" w:sz="6" w:space="0"/>
              <w:bottom w:val="single" w:color="000000" w:sz="6" w:space="0"/>
              <w:right w:val="single" w:color="000000" w:sz="6" w:space="0"/>
            </w:tcBorders>
            <w:vAlign w:val="center"/>
          </w:tcPr>
          <w:p w14:paraId="59EBDEBC">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31</w:t>
            </w:r>
          </w:p>
        </w:tc>
        <w:tc>
          <w:tcPr>
            <w:tcW w:w="2644" w:type="dxa"/>
            <w:tcBorders>
              <w:top w:val="single" w:color="000000" w:sz="6" w:space="0"/>
              <w:left w:val="single" w:color="000000" w:sz="6" w:space="0"/>
              <w:bottom w:val="single" w:color="000000" w:sz="6" w:space="0"/>
              <w:right w:val="single" w:color="000000" w:sz="6" w:space="0"/>
            </w:tcBorders>
            <w:vAlign w:val="center"/>
          </w:tcPr>
          <w:p w14:paraId="72BCA734">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音乐识谱与民乐入门</w:t>
            </w:r>
          </w:p>
        </w:tc>
        <w:tc>
          <w:tcPr>
            <w:tcW w:w="741" w:type="dxa"/>
            <w:tcBorders>
              <w:top w:val="single" w:color="000000" w:sz="6" w:space="0"/>
              <w:left w:val="single" w:color="000000" w:sz="6" w:space="0"/>
              <w:bottom w:val="single" w:color="000000" w:sz="6" w:space="0"/>
              <w:right w:val="single" w:color="000000" w:sz="6" w:space="0"/>
            </w:tcBorders>
            <w:vAlign w:val="center"/>
          </w:tcPr>
          <w:p w14:paraId="40989AF9">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w:t>
            </w:r>
          </w:p>
        </w:tc>
        <w:tc>
          <w:tcPr>
            <w:tcW w:w="793" w:type="dxa"/>
            <w:tcBorders>
              <w:top w:val="single" w:color="000000" w:sz="6" w:space="0"/>
              <w:left w:val="single" w:color="000000" w:sz="6" w:space="0"/>
              <w:bottom w:val="single" w:color="000000" w:sz="6" w:space="0"/>
              <w:right w:val="single" w:color="000000" w:sz="6" w:space="0"/>
            </w:tcBorders>
            <w:vAlign w:val="center"/>
          </w:tcPr>
          <w:p w14:paraId="1A0B1D34">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32</w:t>
            </w:r>
          </w:p>
        </w:tc>
        <w:tc>
          <w:tcPr>
            <w:tcW w:w="2290" w:type="dxa"/>
            <w:vMerge w:val="continue"/>
            <w:tcBorders>
              <w:left w:val="single" w:color="000000" w:sz="6" w:space="0"/>
              <w:right w:val="single" w:color="000000" w:sz="6" w:space="0"/>
            </w:tcBorders>
            <w:vAlign w:val="center"/>
          </w:tcPr>
          <w:p w14:paraId="6F42DE45">
            <w:pPr>
              <w:autoSpaceDE w:val="0"/>
              <w:autoSpaceDN w:val="0"/>
              <w:spacing w:line="360" w:lineRule="exact"/>
              <w:ind w:firstLine="0" w:firstLineChars="0"/>
              <w:jc w:val="center"/>
              <w:rPr>
                <w:rFonts w:hint="eastAsia" w:ascii="宋体" w:hAnsi="宋体" w:cs="宋体"/>
                <w:szCs w:val="21"/>
                <w:lang w:eastAsia="en-US"/>
              </w:rPr>
            </w:pPr>
          </w:p>
        </w:tc>
      </w:tr>
      <w:tr w14:paraId="5A828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70" w:type="dxa"/>
            <w:tcBorders>
              <w:top w:val="single" w:color="000000" w:sz="6" w:space="0"/>
              <w:left w:val="single" w:color="000000" w:sz="6" w:space="0"/>
              <w:bottom w:val="single" w:color="000000" w:sz="6" w:space="0"/>
              <w:right w:val="single" w:color="000000" w:sz="6" w:space="0"/>
            </w:tcBorders>
            <w:vAlign w:val="center"/>
          </w:tcPr>
          <w:p w14:paraId="4AF5758F">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32</w:t>
            </w:r>
          </w:p>
        </w:tc>
        <w:tc>
          <w:tcPr>
            <w:tcW w:w="2644" w:type="dxa"/>
            <w:tcBorders>
              <w:top w:val="single" w:color="000000" w:sz="6" w:space="0"/>
              <w:left w:val="single" w:color="000000" w:sz="6" w:space="0"/>
              <w:bottom w:val="single" w:color="000000" w:sz="6" w:space="0"/>
              <w:right w:val="single" w:color="000000" w:sz="6" w:space="0"/>
            </w:tcBorders>
            <w:vAlign w:val="center"/>
          </w:tcPr>
          <w:p w14:paraId="586ED6A1">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简笔画</w:t>
            </w:r>
          </w:p>
        </w:tc>
        <w:tc>
          <w:tcPr>
            <w:tcW w:w="741" w:type="dxa"/>
            <w:tcBorders>
              <w:top w:val="single" w:color="000000" w:sz="6" w:space="0"/>
              <w:left w:val="single" w:color="000000" w:sz="6" w:space="0"/>
              <w:bottom w:val="single" w:color="000000" w:sz="6" w:space="0"/>
              <w:right w:val="single" w:color="000000" w:sz="6" w:space="0"/>
            </w:tcBorders>
            <w:vAlign w:val="center"/>
          </w:tcPr>
          <w:p w14:paraId="7E181807">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w:t>
            </w:r>
          </w:p>
        </w:tc>
        <w:tc>
          <w:tcPr>
            <w:tcW w:w="793" w:type="dxa"/>
            <w:tcBorders>
              <w:top w:val="single" w:color="000000" w:sz="6" w:space="0"/>
              <w:left w:val="single" w:color="000000" w:sz="6" w:space="0"/>
              <w:bottom w:val="single" w:color="000000" w:sz="6" w:space="0"/>
              <w:right w:val="single" w:color="000000" w:sz="6" w:space="0"/>
            </w:tcBorders>
            <w:vAlign w:val="center"/>
          </w:tcPr>
          <w:p w14:paraId="2DFDD3B0">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32</w:t>
            </w:r>
          </w:p>
        </w:tc>
        <w:tc>
          <w:tcPr>
            <w:tcW w:w="2290" w:type="dxa"/>
            <w:vMerge w:val="continue"/>
            <w:tcBorders>
              <w:left w:val="single" w:color="000000" w:sz="6" w:space="0"/>
              <w:right w:val="single" w:color="000000" w:sz="6" w:space="0"/>
            </w:tcBorders>
            <w:vAlign w:val="center"/>
          </w:tcPr>
          <w:p w14:paraId="3FAD1729">
            <w:pPr>
              <w:autoSpaceDE w:val="0"/>
              <w:autoSpaceDN w:val="0"/>
              <w:spacing w:line="360" w:lineRule="exact"/>
              <w:ind w:firstLine="0" w:firstLineChars="0"/>
              <w:jc w:val="center"/>
              <w:rPr>
                <w:rFonts w:hint="eastAsia" w:ascii="宋体" w:hAnsi="宋体" w:cs="宋体"/>
                <w:szCs w:val="21"/>
                <w:lang w:eastAsia="en-US"/>
              </w:rPr>
            </w:pPr>
          </w:p>
        </w:tc>
      </w:tr>
      <w:tr w14:paraId="49137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jc w:val="center"/>
        </w:trPr>
        <w:tc>
          <w:tcPr>
            <w:tcW w:w="470" w:type="dxa"/>
            <w:tcBorders>
              <w:top w:val="single" w:color="000000" w:sz="6" w:space="0"/>
              <w:left w:val="single" w:color="000000" w:sz="6" w:space="0"/>
              <w:bottom w:val="single" w:color="000000" w:sz="6" w:space="0"/>
              <w:right w:val="single" w:color="000000" w:sz="6" w:space="0"/>
            </w:tcBorders>
            <w:vAlign w:val="center"/>
          </w:tcPr>
          <w:p w14:paraId="044E5C13">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33</w:t>
            </w:r>
          </w:p>
        </w:tc>
        <w:tc>
          <w:tcPr>
            <w:tcW w:w="2644" w:type="dxa"/>
            <w:tcBorders>
              <w:top w:val="single" w:color="000000" w:sz="6" w:space="0"/>
              <w:left w:val="single" w:color="000000" w:sz="6" w:space="0"/>
              <w:bottom w:val="single" w:color="000000" w:sz="6" w:space="0"/>
              <w:right w:val="single" w:color="000000" w:sz="6" w:space="0"/>
            </w:tcBorders>
            <w:vAlign w:val="center"/>
          </w:tcPr>
          <w:p w14:paraId="7D38BF2C">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摄影基础</w:t>
            </w:r>
          </w:p>
        </w:tc>
        <w:tc>
          <w:tcPr>
            <w:tcW w:w="741" w:type="dxa"/>
            <w:tcBorders>
              <w:top w:val="single" w:color="000000" w:sz="6" w:space="0"/>
              <w:left w:val="single" w:color="000000" w:sz="6" w:space="0"/>
              <w:bottom w:val="single" w:color="000000" w:sz="6" w:space="0"/>
              <w:right w:val="single" w:color="000000" w:sz="6" w:space="0"/>
            </w:tcBorders>
            <w:vAlign w:val="center"/>
          </w:tcPr>
          <w:p w14:paraId="20730BF7">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w:t>
            </w:r>
          </w:p>
        </w:tc>
        <w:tc>
          <w:tcPr>
            <w:tcW w:w="793" w:type="dxa"/>
            <w:tcBorders>
              <w:top w:val="single" w:color="000000" w:sz="6" w:space="0"/>
              <w:left w:val="single" w:color="000000" w:sz="6" w:space="0"/>
              <w:bottom w:val="single" w:color="000000" w:sz="6" w:space="0"/>
              <w:right w:val="single" w:color="000000" w:sz="6" w:space="0"/>
            </w:tcBorders>
            <w:vAlign w:val="center"/>
          </w:tcPr>
          <w:p w14:paraId="5320DBA8">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32</w:t>
            </w:r>
          </w:p>
        </w:tc>
        <w:tc>
          <w:tcPr>
            <w:tcW w:w="2290" w:type="dxa"/>
            <w:vMerge w:val="continue"/>
            <w:tcBorders>
              <w:left w:val="single" w:color="000000" w:sz="6" w:space="0"/>
              <w:bottom w:val="single" w:color="000000" w:sz="6" w:space="0"/>
              <w:right w:val="single" w:color="000000" w:sz="6" w:space="0"/>
            </w:tcBorders>
            <w:vAlign w:val="center"/>
          </w:tcPr>
          <w:p w14:paraId="0485FDD4">
            <w:pPr>
              <w:autoSpaceDE w:val="0"/>
              <w:autoSpaceDN w:val="0"/>
              <w:spacing w:line="360" w:lineRule="exact"/>
              <w:ind w:firstLine="0" w:firstLineChars="0"/>
              <w:jc w:val="center"/>
              <w:rPr>
                <w:rFonts w:hint="eastAsia" w:ascii="宋体" w:hAnsi="宋体" w:cs="宋体"/>
                <w:szCs w:val="21"/>
                <w:lang w:eastAsia="en-US"/>
              </w:rPr>
            </w:pPr>
          </w:p>
        </w:tc>
      </w:tr>
    </w:tbl>
    <w:p w14:paraId="4B20208F">
      <w:pPr>
        <w:pStyle w:val="2"/>
        <w:spacing w:before="0" w:beforeLines="0" w:after="0" w:afterLines="0" w:line="360" w:lineRule="atLeast"/>
        <w:ind w:firstLine="482"/>
        <w:rPr>
          <w:rFonts w:ascii="Times New Roman" w:hAnsi="Times New Roman"/>
          <w:kern w:val="2"/>
          <w:sz w:val="24"/>
          <w:szCs w:val="24"/>
          <w:highlight w:val="none"/>
        </w:rPr>
      </w:pPr>
      <w:r>
        <w:rPr>
          <w:rFonts w:ascii="Times New Roman" w:hAnsi="Times New Roman"/>
          <w:kern w:val="2"/>
          <w:sz w:val="24"/>
          <w:szCs w:val="24"/>
          <w:highlight w:val="none"/>
        </w:rPr>
        <w:t>八、</w:t>
      </w:r>
      <w:r>
        <w:rPr>
          <w:rFonts w:hint="eastAsia" w:ascii="Times New Roman" w:hAnsi="Times New Roman"/>
          <w:kern w:val="2"/>
          <w:sz w:val="24"/>
          <w:szCs w:val="24"/>
          <w:highlight w:val="none"/>
        </w:rPr>
        <w:t>质量保障和毕业要求</w:t>
      </w:r>
    </w:p>
    <w:p w14:paraId="3363C5B1">
      <w:pPr>
        <w:spacing w:line="360" w:lineRule="exact"/>
        <w:ind w:firstLine="1054" w:firstLineChars="500"/>
        <w:rPr>
          <w:rFonts w:hint="eastAsia" w:ascii="宋体" w:hAnsi="宋体" w:eastAsia="宋体" w:cs="宋体"/>
          <w:b/>
          <w:kern w:val="2"/>
          <w:sz w:val="21"/>
          <w:szCs w:val="21"/>
          <w:highlight w:val="none"/>
          <w:lang w:val="en-US" w:eastAsia="zh-CN" w:bidi="ar-SA"/>
        </w:rPr>
      </w:pPr>
      <w:r>
        <w:rPr>
          <w:rFonts w:hint="eastAsia" w:ascii="宋体" w:hAnsi="宋体" w:eastAsia="宋体" w:cs="宋体"/>
          <w:b/>
          <w:kern w:val="2"/>
          <w:sz w:val="21"/>
          <w:szCs w:val="21"/>
          <w:highlight w:val="none"/>
          <w:lang w:val="en-US" w:eastAsia="zh-CN" w:bidi="ar-SA"/>
        </w:rPr>
        <w:t>（一）质量保障</w:t>
      </w:r>
    </w:p>
    <w:p w14:paraId="76C8DADA">
      <w:pPr>
        <w:spacing w:line="360" w:lineRule="exact"/>
        <w:ind w:firstLine="1050" w:firstLineChars="500"/>
        <w:rPr>
          <w:rFonts w:hint="eastAsia"/>
          <w:highlight w:val="none"/>
        </w:rPr>
      </w:pPr>
      <w:r>
        <w:rPr>
          <w:rFonts w:hint="eastAsia"/>
          <w:highlight w:val="none"/>
        </w:rPr>
        <w:t>主要包括师资队伍、教学设施、教学资源、教学方法、学习评价、质量管理等方面。</w:t>
      </w:r>
    </w:p>
    <w:p w14:paraId="4A087852">
      <w:pPr>
        <w:adjustRightInd w:val="0"/>
        <w:snapToGrid w:val="0"/>
        <w:spacing w:line="360" w:lineRule="exact"/>
        <w:ind w:firstLine="1054" w:firstLineChars="500"/>
        <w:rPr>
          <w:rFonts w:hint="eastAsia" w:ascii="宋体" w:hAnsi="宋体" w:cs="宋体"/>
          <w:b/>
          <w:bCs/>
          <w:szCs w:val="21"/>
          <w:highlight w:val="none"/>
        </w:rPr>
      </w:pPr>
      <w:r>
        <w:rPr>
          <w:rFonts w:hint="eastAsia" w:ascii="宋体" w:hAnsi="宋体" w:cs="宋体"/>
          <w:b/>
          <w:bCs/>
          <w:szCs w:val="21"/>
          <w:highlight w:val="none"/>
          <w:lang w:val="en-US" w:eastAsia="zh-CN"/>
        </w:rPr>
        <w:t>1.</w:t>
      </w:r>
      <w:r>
        <w:rPr>
          <w:rFonts w:hint="eastAsia" w:ascii="宋体" w:hAnsi="宋体" w:cs="宋体"/>
          <w:b/>
          <w:bCs/>
          <w:szCs w:val="21"/>
          <w:highlight w:val="none"/>
        </w:rPr>
        <w:t>师资队伍</w:t>
      </w:r>
    </w:p>
    <w:p w14:paraId="24F925AA">
      <w:pPr>
        <w:adjustRightInd w:val="0"/>
        <w:snapToGrid w:val="0"/>
        <w:spacing w:line="360" w:lineRule="exact"/>
        <w:ind w:firstLine="1050" w:firstLineChars="500"/>
        <w:rPr>
          <w:rFonts w:hint="eastAsia" w:ascii="宋体" w:hAnsi="宋体" w:cs="宋体"/>
          <w:b w:val="0"/>
          <w:bCs w:val="0"/>
          <w:szCs w:val="21"/>
          <w:highlight w:val="none"/>
          <w:lang w:val="en-US" w:eastAsia="zh-CN"/>
        </w:rPr>
      </w:pPr>
      <w:r>
        <w:rPr>
          <w:rFonts w:hint="eastAsia" w:ascii="宋体" w:hAnsi="宋体" w:cs="宋体"/>
          <w:b w:val="0"/>
          <w:bCs w:val="0"/>
          <w:szCs w:val="21"/>
          <w:highlight w:val="none"/>
          <w:lang w:val="en-US" w:eastAsia="zh-CN"/>
        </w:rPr>
        <w:t>（1）队伍结构</w:t>
      </w:r>
    </w:p>
    <w:p w14:paraId="65C50C3A">
      <w:pPr>
        <w:spacing w:line="360" w:lineRule="exact"/>
        <w:ind w:firstLine="422"/>
        <w:jc w:val="center"/>
        <w:rPr>
          <w:rFonts w:hint="eastAsia" w:ascii="宋体" w:hAnsi="宋体" w:cs="宋体"/>
          <w:b/>
          <w:bCs/>
          <w:szCs w:val="21"/>
        </w:rPr>
      </w:pPr>
      <w:r>
        <w:rPr>
          <w:rFonts w:hint="eastAsia" w:ascii="宋体" w:hAnsi="宋体" w:cs="宋体"/>
          <w:b/>
          <w:bCs/>
          <w:szCs w:val="21"/>
        </w:rPr>
        <w:t>表8-1 师资队伍配备情况表</w:t>
      </w:r>
    </w:p>
    <w:tbl>
      <w:tblPr>
        <w:tblStyle w:val="12"/>
        <w:tblW w:w="8902" w:type="dxa"/>
        <w:jc w:val="center"/>
        <w:tblLayout w:type="fixed"/>
        <w:tblCellMar>
          <w:top w:w="0" w:type="dxa"/>
          <w:left w:w="108" w:type="dxa"/>
          <w:bottom w:w="0" w:type="dxa"/>
          <w:right w:w="108" w:type="dxa"/>
        </w:tblCellMar>
      </w:tblPr>
      <w:tblGrid>
        <w:gridCol w:w="1918"/>
        <w:gridCol w:w="1857"/>
        <w:gridCol w:w="1970"/>
        <w:gridCol w:w="1608"/>
        <w:gridCol w:w="1549"/>
      </w:tblGrid>
      <w:tr w14:paraId="79B7F712">
        <w:tblPrEx>
          <w:tblCellMar>
            <w:top w:w="0" w:type="dxa"/>
            <w:left w:w="108" w:type="dxa"/>
            <w:bottom w:w="0" w:type="dxa"/>
            <w:right w:w="108" w:type="dxa"/>
          </w:tblCellMar>
        </w:tblPrEx>
        <w:trPr>
          <w:trHeight w:val="474" w:hRule="atLeast"/>
          <w:jc w:val="center"/>
        </w:trPr>
        <w:tc>
          <w:tcPr>
            <w:tcW w:w="5745" w:type="dxa"/>
            <w:gridSpan w:val="3"/>
            <w:tcBorders>
              <w:top w:val="single" w:color="000000" w:sz="4" w:space="0"/>
              <w:left w:val="single" w:color="000000" w:sz="4" w:space="0"/>
              <w:bottom w:val="single" w:color="000000" w:sz="4" w:space="0"/>
              <w:right w:val="single" w:color="auto" w:sz="4" w:space="0"/>
            </w:tcBorders>
            <w:vAlign w:val="center"/>
          </w:tcPr>
          <w:p w14:paraId="6478B8F9">
            <w:pPr>
              <w:jc w:val="center"/>
              <w:rPr>
                <w:rFonts w:hint="eastAsia" w:ascii="宋体" w:hAnsi="宋体" w:cs="宋体"/>
                <w:b/>
                <w:bCs/>
                <w:szCs w:val="21"/>
              </w:rPr>
            </w:pPr>
            <w:r>
              <w:rPr>
                <w:rFonts w:hint="eastAsia" w:ascii="宋体" w:hAnsi="宋体" w:cs="宋体"/>
                <w:b/>
                <w:bCs/>
                <w:szCs w:val="21"/>
              </w:rPr>
              <w:t>专业课程教师配置总数：32人</w:t>
            </w:r>
          </w:p>
        </w:tc>
        <w:tc>
          <w:tcPr>
            <w:tcW w:w="3157" w:type="dxa"/>
            <w:gridSpan w:val="2"/>
            <w:tcBorders>
              <w:top w:val="single" w:color="000000" w:sz="4" w:space="0"/>
              <w:left w:val="single" w:color="auto" w:sz="4" w:space="0"/>
              <w:bottom w:val="single" w:color="000000" w:sz="4" w:space="0"/>
              <w:right w:val="single" w:color="000000" w:sz="4" w:space="0"/>
            </w:tcBorders>
            <w:vAlign w:val="center"/>
          </w:tcPr>
          <w:p w14:paraId="70FD833C">
            <w:pPr>
              <w:jc w:val="center"/>
              <w:rPr>
                <w:rFonts w:hint="eastAsia" w:ascii="宋体" w:hAnsi="宋体" w:cs="宋体"/>
                <w:b/>
                <w:bCs/>
                <w:szCs w:val="21"/>
              </w:rPr>
            </w:pPr>
            <w:r>
              <w:rPr>
                <w:rFonts w:hint="eastAsia" w:ascii="宋体" w:hAnsi="宋体" w:cs="宋体"/>
                <w:b/>
                <w:bCs/>
                <w:szCs w:val="21"/>
              </w:rPr>
              <w:t>生师比：18:1</w:t>
            </w:r>
          </w:p>
        </w:tc>
      </w:tr>
      <w:tr w14:paraId="6719E445">
        <w:tblPrEx>
          <w:tblCellMar>
            <w:top w:w="0" w:type="dxa"/>
            <w:left w:w="108" w:type="dxa"/>
            <w:bottom w:w="0" w:type="dxa"/>
            <w:right w:w="108" w:type="dxa"/>
          </w:tblCellMar>
        </w:tblPrEx>
        <w:trPr>
          <w:trHeight w:val="397" w:hRule="atLeast"/>
          <w:jc w:val="center"/>
        </w:trPr>
        <w:tc>
          <w:tcPr>
            <w:tcW w:w="1918" w:type="dxa"/>
            <w:tcBorders>
              <w:top w:val="single" w:color="000000" w:sz="4" w:space="0"/>
              <w:left w:val="single" w:color="000000" w:sz="4" w:space="0"/>
              <w:bottom w:val="single" w:color="000000" w:sz="4" w:space="0"/>
              <w:right w:val="single" w:color="auto" w:sz="4" w:space="0"/>
            </w:tcBorders>
            <w:vAlign w:val="center"/>
          </w:tcPr>
          <w:p w14:paraId="72720A79">
            <w:pPr>
              <w:jc w:val="center"/>
              <w:rPr>
                <w:rFonts w:hint="eastAsia" w:ascii="宋体" w:hAnsi="宋体" w:cs="宋体"/>
                <w:b/>
                <w:bCs/>
                <w:szCs w:val="21"/>
              </w:rPr>
            </w:pPr>
            <w:r>
              <w:rPr>
                <w:rFonts w:hint="eastAsia" w:ascii="宋体" w:hAnsi="宋体" w:cs="宋体"/>
                <w:b/>
                <w:bCs/>
                <w:szCs w:val="21"/>
              </w:rPr>
              <w:t>结构类型</w:t>
            </w:r>
          </w:p>
        </w:tc>
        <w:tc>
          <w:tcPr>
            <w:tcW w:w="1857" w:type="dxa"/>
            <w:tcBorders>
              <w:top w:val="single" w:color="000000" w:sz="4" w:space="0"/>
              <w:left w:val="single" w:color="auto" w:sz="4" w:space="0"/>
              <w:bottom w:val="single" w:color="000000" w:sz="4" w:space="0"/>
              <w:right w:val="single" w:color="auto" w:sz="4" w:space="0"/>
            </w:tcBorders>
            <w:vAlign w:val="center"/>
          </w:tcPr>
          <w:p w14:paraId="2DAC532B">
            <w:pPr>
              <w:jc w:val="center"/>
              <w:rPr>
                <w:rFonts w:hint="eastAsia" w:ascii="宋体" w:hAnsi="宋体" w:cs="宋体"/>
                <w:b/>
                <w:bCs/>
                <w:szCs w:val="21"/>
              </w:rPr>
            </w:pPr>
            <w:r>
              <w:rPr>
                <w:rFonts w:hint="eastAsia" w:ascii="宋体" w:hAnsi="宋体" w:cs="宋体"/>
                <w:b/>
                <w:bCs/>
                <w:szCs w:val="21"/>
              </w:rPr>
              <w:t>类别</w:t>
            </w:r>
          </w:p>
        </w:tc>
        <w:tc>
          <w:tcPr>
            <w:tcW w:w="1970" w:type="dxa"/>
            <w:tcBorders>
              <w:top w:val="single" w:color="000000" w:sz="4" w:space="0"/>
              <w:left w:val="single" w:color="auto" w:sz="4" w:space="0"/>
              <w:bottom w:val="single" w:color="000000" w:sz="4" w:space="0"/>
              <w:right w:val="single" w:color="000000" w:sz="4" w:space="0"/>
            </w:tcBorders>
            <w:vAlign w:val="center"/>
          </w:tcPr>
          <w:p w14:paraId="3291F2D6">
            <w:pPr>
              <w:jc w:val="center"/>
              <w:rPr>
                <w:rFonts w:hint="eastAsia" w:ascii="宋体" w:hAnsi="宋体" w:cs="宋体"/>
                <w:b/>
                <w:bCs/>
                <w:szCs w:val="21"/>
              </w:rPr>
            </w:pPr>
            <w:r>
              <w:rPr>
                <w:rFonts w:hint="eastAsia" w:ascii="宋体" w:hAnsi="宋体" w:cs="宋体"/>
                <w:b/>
                <w:bCs/>
                <w:szCs w:val="21"/>
              </w:rPr>
              <w:t>人数</w:t>
            </w:r>
          </w:p>
        </w:tc>
        <w:tc>
          <w:tcPr>
            <w:tcW w:w="1608" w:type="dxa"/>
            <w:tcBorders>
              <w:top w:val="single" w:color="000000" w:sz="4" w:space="0"/>
              <w:left w:val="single" w:color="000000" w:sz="4" w:space="0"/>
              <w:bottom w:val="single" w:color="000000" w:sz="4" w:space="0"/>
              <w:right w:val="single" w:color="000000" w:sz="4" w:space="0"/>
            </w:tcBorders>
            <w:vAlign w:val="center"/>
          </w:tcPr>
          <w:p w14:paraId="122EBC16">
            <w:pPr>
              <w:jc w:val="center"/>
              <w:rPr>
                <w:rFonts w:hint="eastAsia" w:ascii="宋体" w:hAnsi="宋体" w:cs="宋体"/>
                <w:b/>
                <w:bCs/>
                <w:szCs w:val="21"/>
              </w:rPr>
            </w:pPr>
            <w:r>
              <w:rPr>
                <w:rFonts w:hint="eastAsia" w:ascii="宋体" w:hAnsi="宋体" w:cs="宋体"/>
                <w:b/>
                <w:bCs/>
                <w:szCs w:val="21"/>
              </w:rPr>
              <w:t>比例（%)</w:t>
            </w:r>
          </w:p>
        </w:tc>
        <w:tc>
          <w:tcPr>
            <w:tcW w:w="1549" w:type="dxa"/>
            <w:tcBorders>
              <w:top w:val="single" w:color="000000" w:sz="4" w:space="0"/>
              <w:left w:val="single" w:color="000000" w:sz="4" w:space="0"/>
              <w:bottom w:val="single" w:color="000000" w:sz="4" w:space="0"/>
              <w:right w:val="single" w:color="000000" w:sz="4" w:space="0"/>
            </w:tcBorders>
            <w:vAlign w:val="center"/>
          </w:tcPr>
          <w:p w14:paraId="2125D31C">
            <w:pPr>
              <w:jc w:val="center"/>
              <w:rPr>
                <w:rFonts w:hint="eastAsia" w:ascii="宋体" w:hAnsi="宋体" w:cs="宋体"/>
                <w:b/>
                <w:bCs/>
                <w:szCs w:val="21"/>
              </w:rPr>
            </w:pPr>
            <w:r>
              <w:rPr>
                <w:rFonts w:hint="eastAsia" w:ascii="宋体" w:hAnsi="宋体" w:cs="宋体"/>
                <w:b/>
                <w:bCs/>
                <w:szCs w:val="21"/>
              </w:rPr>
              <w:t>备注</w:t>
            </w:r>
          </w:p>
        </w:tc>
      </w:tr>
      <w:tr w14:paraId="21307EE1">
        <w:tblPrEx>
          <w:tblCellMar>
            <w:top w:w="0" w:type="dxa"/>
            <w:left w:w="108" w:type="dxa"/>
            <w:bottom w:w="0" w:type="dxa"/>
            <w:right w:w="108" w:type="dxa"/>
          </w:tblCellMar>
        </w:tblPrEx>
        <w:trPr>
          <w:trHeight w:val="397" w:hRule="atLeast"/>
          <w:jc w:val="center"/>
        </w:trPr>
        <w:tc>
          <w:tcPr>
            <w:tcW w:w="1918" w:type="dxa"/>
            <w:vMerge w:val="restart"/>
            <w:tcBorders>
              <w:top w:val="single" w:color="000000" w:sz="4" w:space="0"/>
              <w:left w:val="single" w:color="000000" w:sz="4" w:space="0"/>
              <w:bottom w:val="single" w:color="000000" w:sz="4" w:space="0"/>
              <w:right w:val="single" w:color="000000" w:sz="4" w:space="0"/>
            </w:tcBorders>
            <w:vAlign w:val="center"/>
          </w:tcPr>
          <w:p w14:paraId="739D1218">
            <w:pPr>
              <w:jc w:val="center"/>
              <w:rPr>
                <w:rFonts w:hint="eastAsia" w:ascii="宋体" w:hAnsi="宋体" w:cs="宋体"/>
                <w:szCs w:val="21"/>
              </w:rPr>
            </w:pPr>
            <w:r>
              <w:rPr>
                <w:rFonts w:hint="eastAsia" w:ascii="宋体" w:hAnsi="宋体" w:cs="宋体"/>
                <w:szCs w:val="21"/>
              </w:rPr>
              <w:t>职称结构</w:t>
            </w:r>
          </w:p>
        </w:tc>
        <w:tc>
          <w:tcPr>
            <w:tcW w:w="1857" w:type="dxa"/>
            <w:tcBorders>
              <w:top w:val="single" w:color="000000" w:sz="4" w:space="0"/>
              <w:left w:val="single" w:color="000000" w:sz="4" w:space="0"/>
              <w:bottom w:val="single" w:color="000000" w:sz="4" w:space="0"/>
              <w:right w:val="single" w:color="000000" w:sz="4" w:space="0"/>
            </w:tcBorders>
            <w:vAlign w:val="center"/>
          </w:tcPr>
          <w:p w14:paraId="6DECFA6E">
            <w:pPr>
              <w:jc w:val="center"/>
              <w:rPr>
                <w:rFonts w:hint="eastAsia" w:ascii="宋体" w:hAnsi="宋体" w:cs="宋体"/>
                <w:szCs w:val="21"/>
              </w:rPr>
            </w:pPr>
            <w:r>
              <w:rPr>
                <w:rFonts w:hint="eastAsia" w:ascii="宋体" w:hAnsi="宋体" w:cs="宋体"/>
                <w:szCs w:val="21"/>
              </w:rPr>
              <w:t>教授</w:t>
            </w:r>
          </w:p>
        </w:tc>
        <w:tc>
          <w:tcPr>
            <w:tcW w:w="1970" w:type="dxa"/>
            <w:tcBorders>
              <w:top w:val="single" w:color="000000" w:sz="4" w:space="0"/>
              <w:left w:val="single" w:color="000000" w:sz="4" w:space="0"/>
              <w:bottom w:val="single" w:color="000000" w:sz="4" w:space="0"/>
              <w:right w:val="single" w:color="000000" w:sz="4" w:space="0"/>
            </w:tcBorders>
            <w:vAlign w:val="center"/>
          </w:tcPr>
          <w:p w14:paraId="3A368470">
            <w:pPr>
              <w:jc w:val="center"/>
              <w:rPr>
                <w:rFonts w:hint="eastAsia" w:ascii="宋体" w:hAnsi="宋体" w:cs="宋体"/>
                <w:szCs w:val="21"/>
              </w:rPr>
            </w:pPr>
            <w:r>
              <w:rPr>
                <w:rFonts w:hint="eastAsia" w:ascii="宋体" w:hAnsi="宋体" w:cs="宋体"/>
                <w:szCs w:val="21"/>
              </w:rPr>
              <w:t>5</w:t>
            </w:r>
          </w:p>
        </w:tc>
        <w:tc>
          <w:tcPr>
            <w:tcW w:w="1608" w:type="dxa"/>
            <w:tcBorders>
              <w:top w:val="single" w:color="000000" w:sz="4" w:space="0"/>
              <w:left w:val="single" w:color="000000" w:sz="4" w:space="0"/>
              <w:bottom w:val="single" w:color="000000" w:sz="4" w:space="0"/>
              <w:right w:val="single" w:color="000000" w:sz="4" w:space="0"/>
            </w:tcBorders>
            <w:vAlign w:val="center"/>
          </w:tcPr>
          <w:p w14:paraId="7D1FA515">
            <w:pPr>
              <w:adjustRightInd w:val="0"/>
              <w:snapToGrid w:val="0"/>
              <w:jc w:val="center"/>
              <w:rPr>
                <w:rFonts w:hint="eastAsia" w:ascii="宋体" w:hAnsi="宋体" w:cs="宋体"/>
                <w:szCs w:val="21"/>
              </w:rPr>
            </w:pPr>
            <w:r>
              <w:rPr>
                <w:rFonts w:hint="eastAsia" w:ascii="宋体" w:hAnsi="宋体" w:cs="宋体"/>
                <w:szCs w:val="21"/>
              </w:rPr>
              <w:t>27</w:t>
            </w:r>
          </w:p>
        </w:tc>
        <w:tc>
          <w:tcPr>
            <w:tcW w:w="1549" w:type="dxa"/>
            <w:tcBorders>
              <w:top w:val="single" w:color="000000" w:sz="4" w:space="0"/>
              <w:left w:val="single" w:color="000000" w:sz="4" w:space="0"/>
              <w:bottom w:val="single" w:color="000000" w:sz="4" w:space="0"/>
              <w:right w:val="single" w:color="000000" w:sz="4" w:space="0"/>
            </w:tcBorders>
            <w:vAlign w:val="center"/>
          </w:tcPr>
          <w:p w14:paraId="2EA0A64D">
            <w:pPr>
              <w:jc w:val="center"/>
              <w:rPr>
                <w:rFonts w:hint="eastAsia" w:ascii="宋体" w:hAnsi="宋体" w:cs="宋体"/>
                <w:szCs w:val="21"/>
              </w:rPr>
            </w:pPr>
          </w:p>
        </w:tc>
      </w:tr>
      <w:tr w14:paraId="33340155">
        <w:tblPrEx>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788AB71E">
            <w:pPr>
              <w:jc w:val="center"/>
              <w:rPr>
                <w:rFonts w:hint="eastAsia" w:ascii="宋体" w:hAnsi="宋体" w:cs="宋体"/>
                <w:szCs w:val="21"/>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2AEF3CCB">
            <w:pPr>
              <w:jc w:val="center"/>
              <w:rPr>
                <w:rFonts w:hint="eastAsia" w:ascii="宋体" w:hAnsi="宋体" w:cs="宋体"/>
                <w:szCs w:val="21"/>
              </w:rPr>
            </w:pPr>
            <w:r>
              <w:rPr>
                <w:rFonts w:hint="eastAsia" w:ascii="宋体" w:hAnsi="宋体" w:cs="宋体"/>
                <w:szCs w:val="21"/>
              </w:rPr>
              <w:t>副教授</w:t>
            </w:r>
          </w:p>
        </w:tc>
        <w:tc>
          <w:tcPr>
            <w:tcW w:w="1970" w:type="dxa"/>
            <w:tcBorders>
              <w:top w:val="single" w:color="000000" w:sz="4" w:space="0"/>
              <w:left w:val="single" w:color="000000" w:sz="4" w:space="0"/>
              <w:bottom w:val="single" w:color="000000" w:sz="4" w:space="0"/>
              <w:right w:val="single" w:color="000000" w:sz="4" w:space="0"/>
            </w:tcBorders>
            <w:vAlign w:val="center"/>
          </w:tcPr>
          <w:p w14:paraId="67B4EB6C">
            <w:pPr>
              <w:jc w:val="center"/>
              <w:rPr>
                <w:rFonts w:hint="eastAsia" w:ascii="宋体" w:hAnsi="宋体" w:cs="宋体"/>
                <w:szCs w:val="21"/>
              </w:rPr>
            </w:pPr>
            <w:r>
              <w:rPr>
                <w:rFonts w:hint="eastAsia" w:ascii="宋体" w:hAnsi="宋体" w:cs="宋体"/>
                <w:szCs w:val="21"/>
              </w:rPr>
              <w:t>2</w:t>
            </w:r>
          </w:p>
        </w:tc>
        <w:tc>
          <w:tcPr>
            <w:tcW w:w="1608" w:type="dxa"/>
            <w:tcBorders>
              <w:top w:val="single" w:color="000000" w:sz="4" w:space="0"/>
              <w:left w:val="single" w:color="000000" w:sz="4" w:space="0"/>
              <w:bottom w:val="single" w:color="000000" w:sz="4" w:space="0"/>
              <w:right w:val="single" w:color="000000" w:sz="4" w:space="0"/>
            </w:tcBorders>
            <w:vAlign w:val="center"/>
          </w:tcPr>
          <w:p w14:paraId="2D6D090A">
            <w:pPr>
              <w:jc w:val="center"/>
              <w:rPr>
                <w:rFonts w:hint="eastAsia" w:ascii="宋体" w:hAnsi="宋体" w:cs="宋体"/>
                <w:szCs w:val="21"/>
              </w:rPr>
            </w:pPr>
            <w:r>
              <w:rPr>
                <w:rFonts w:hint="eastAsia" w:ascii="宋体" w:hAnsi="宋体" w:cs="宋体"/>
                <w:szCs w:val="21"/>
              </w:rPr>
              <w:t>11</w:t>
            </w:r>
          </w:p>
        </w:tc>
        <w:tc>
          <w:tcPr>
            <w:tcW w:w="1549" w:type="dxa"/>
            <w:tcBorders>
              <w:top w:val="single" w:color="000000" w:sz="4" w:space="0"/>
              <w:left w:val="single" w:color="000000" w:sz="4" w:space="0"/>
              <w:bottom w:val="single" w:color="000000" w:sz="4" w:space="0"/>
              <w:right w:val="single" w:color="000000" w:sz="4" w:space="0"/>
            </w:tcBorders>
            <w:vAlign w:val="center"/>
          </w:tcPr>
          <w:p w14:paraId="2C1E8A99">
            <w:pPr>
              <w:jc w:val="center"/>
              <w:rPr>
                <w:rFonts w:hint="eastAsia" w:ascii="宋体" w:hAnsi="宋体" w:cs="宋体"/>
                <w:szCs w:val="21"/>
              </w:rPr>
            </w:pPr>
          </w:p>
        </w:tc>
      </w:tr>
      <w:tr w14:paraId="378053C5">
        <w:tblPrEx>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10690783">
            <w:pPr>
              <w:jc w:val="center"/>
              <w:rPr>
                <w:rFonts w:hint="eastAsia" w:ascii="宋体" w:hAnsi="宋体" w:cs="宋体"/>
                <w:szCs w:val="21"/>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277787B2">
            <w:pPr>
              <w:jc w:val="center"/>
              <w:rPr>
                <w:rFonts w:hint="eastAsia" w:ascii="宋体" w:hAnsi="宋体" w:cs="宋体"/>
                <w:szCs w:val="21"/>
              </w:rPr>
            </w:pPr>
            <w:r>
              <w:rPr>
                <w:rFonts w:hint="eastAsia" w:ascii="宋体" w:hAnsi="宋体" w:cs="宋体"/>
                <w:szCs w:val="21"/>
              </w:rPr>
              <w:t>讲师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671A66B4">
            <w:pPr>
              <w:jc w:val="center"/>
              <w:rPr>
                <w:rFonts w:hint="eastAsia" w:ascii="宋体" w:hAnsi="宋体" w:cs="宋体"/>
                <w:szCs w:val="21"/>
              </w:rPr>
            </w:pPr>
            <w:r>
              <w:rPr>
                <w:rFonts w:hint="eastAsia" w:ascii="宋体" w:hAnsi="宋体" w:cs="宋体"/>
                <w:szCs w:val="21"/>
              </w:rPr>
              <w:t>3</w:t>
            </w:r>
          </w:p>
        </w:tc>
        <w:tc>
          <w:tcPr>
            <w:tcW w:w="1608" w:type="dxa"/>
            <w:tcBorders>
              <w:top w:val="single" w:color="000000" w:sz="4" w:space="0"/>
              <w:left w:val="single" w:color="000000" w:sz="4" w:space="0"/>
              <w:bottom w:val="single" w:color="000000" w:sz="4" w:space="0"/>
              <w:right w:val="single" w:color="000000" w:sz="4" w:space="0"/>
            </w:tcBorders>
            <w:vAlign w:val="center"/>
          </w:tcPr>
          <w:p w14:paraId="61A02B5D">
            <w:pPr>
              <w:jc w:val="center"/>
              <w:rPr>
                <w:rFonts w:hint="eastAsia" w:ascii="宋体" w:hAnsi="宋体" w:cs="宋体"/>
                <w:szCs w:val="21"/>
              </w:rPr>
            </w:pPr>
            <w:r>
              <w:rPr>
                <w:rFonts w:hint="eastAsia" w:ascii="宋体" w:hAnsi="宋体" w:cs="宋体"/>
                <w:szCs w:val="21"/>
              </w:rPr>
              <w:t>17</w:t>
            </w:r>
          </w:p>
        </w:tc>
        <w:tc>
          <w:tcPr>
            <w:tcW w:w="1549" w:type="dxa"/>
            <w:tcBorders>
              <w:top w:val="single" w:color="000000" w:sz="4" w:space="0"/>
              <w:left w:val="single" w:color="000000" w:sz="4" w:space="0"/>
              <w:bottom w:val="single" w:color="000000" w:sz="4" w:space="0"/>
              <w:right w:val="single" w:color="000000" w:sz="4" w:space="0"/>
            </w:tcBorders>
            <w:vAlign w:val="center"/>
          </w:tcPr>
          <w:p w14:paraId="33ED65AB">
            <w:pPr>
              <w:jc w:val="center"/>
              <w:rPr>
                <w:rFonts w:hint="eastAsia" w:ascii="宋体" w:hAnsi="宋体" w:cs="宋体"/>
                <w:szCs w:val="21"/>
              </w:rPr>
            </w:pPr>
          </w:p>
        </w:tc>
      </w:tr>
      <w:tr w14:paraId="2E43A56D">
        <w:tblPrEx>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262638BA">
            <w:pPr>
              <w:jc w:val="center"/>
              <w:rPr>
                <w:rFonts w:hint="eastAsia" w:ascii="宋体" w:hAnsi="宋体" w:cs="宋体"/>
                <w:szCs w:val="21"/>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3D0DBABE">
            <w:pPr>
              <w:jc w:val="center"/>
              <w:rPr>
                <w:rFonts w:hint="eastAsia" w:ascii="宋体" w:hAnsi="宋体" w:cs="宋体"/>
                <w:szCs w:val="21"/>
              </w:rPr>
            </w:pPr>
            <w:r>
              <w:rPr>
                <w:rFonts w:hint="eastAsia" w:ascii="宋体" w:hAnsi="宋体" w:cs="宋体"/>
                <w:szCs w:val="21"/>
              </w:rPr>
              <w:t>初级</w:t>
            </w:r>
          </w:p>
        </w:tc>
        <w:tc>
          <w:tcPr>
            <w:tcW w:w="1970" w:type="dxa"/>
            <w:tcBorders>
              <w:top w:val="single" w:color="000000" w:sz="4" w:space="0"/>
              <w:left w:val="single" w:color="000000" w:sz="4" w:space="0"/>
              <w:bottom w:val="single" w:color="000000" w:sz="4" w:space="0"/>
              <w:right w:val="single" w:color="000000" w:sz="4" w:space="0"/>
            </w:tcBorders>
            <w:vAlign w:val="center"/>
          </w:tcPr>
          <w:p w14:paraId="57F295B3">
            <w:pPr>
              <w:jc w:val="center"/>
              <w:rPr>
                <w:rFonts w:hint="eastAsia" w:ascii="宋体" w:hAnsi="宋体" w:cs="宋体"/>
                <w:szCs w:val="21"/>
              </w:rPr>
            </w:pPr>
            <w:r>
              <w:rPr>
                <w:rFonts w:hint="eastAsia" w:ascii="宋体" w:hAnsi="宋体" w:cs="宋体"/>
                <w:szCs w:val="21"/>
              </w:rPr>
              <w:t>5</w:t>
            </w:r>
          </w:p>
        </w:tc>
        <w:tc>
          <w:tcPr>
            <w:tcW w:w="1608" w:type="dxa"/>
            <w:tcBorders>
              <w:top w:val="single" w:color="000000" w:sz="4" w:space="0"/>
              <w:left w:val="single" w:color="000000" w:sz="4" w:space="0"/>
              <w:bottom w:val="single" w:color="000000" w:sz="4" w:space="0"/>
              <w:right w:val="single" w:color="000000" w:sz="4" w:space="0"/>
            </w:tcBorders>
            <w:vAlign w:val="center"/>
          </w:tcPr>
          <w:p w14:paraId="0DB177F0">
            <w:pPr>
              <w:jc w:val="center"/>
              <w:rPr>
                <w:rFonts w:hint="eastAsia" w:ascii="宋体" w:hAnsi="宋体" w:cs="宋体"/>
                <w:szCs w:val="21"/>
              </w:rPr>
            </w:pPr>
            <w:r>
              <w:rPr>
                <w:rFonts w:hint="eastAsia" w:ascii="宋体" w:hAnsi="宋体" w:cs="宋体"/>
                <w:szCs w:val="21"/>
              </w:rPr>
              <w:t>28</w:t>
            </w:r>
          </w:p>
        </w:tc>
        <w:tc>
          <w:tcPr>
            <w:tcW w:w="1549" w:type="dxa"/>
            <w:tcBorders>
              <w:top w:val="single" w:color="000000" w:sz="4" w:space="0"/>
              <w:left w:val="single" w:color="000000" w:sz="4" w:space="0"/>
              <w:bottom w:val="single" w:color="000000" w:sz="4" w:space="0"/>
              <w:right w:val="single" w:color="000000" w:sz="4" w:space="0"/>
            </w:tcBorders>
            <w:vAlign w:val="center"/>
          </w:tcPr>
          <w:p w14:paraId="111C1A35">
            <w:pPr>
              <w:jc w:val="center"/>
              <w:rPr>
                <w:rFonts w:hint="eastAsia" w:ascii="宋体" w:hAnsi="宋体" w:cs="宋体"/>
                <w:szCs w:val="21"/>
              </w:rPr>
            </w:pPr>
          </w:p>
        </w:tc>
      </w:tr>
      <w:tr w14:paraId="1240B9D6">
        <w:tblPrEx>
          <w:tblCellMar>
            <w:top w:w="0" w:type="dxa"/>
            <w:left w:w="108" w:type="dxa"/>
            <w:bottom w:w="0" w:type="dxa"/>
            <w:right w:w="108" w:type="dxa"/>
          </w:tblCellMar>
        </w:tblPrEx>
        <w:trPr>
          <w:trHeight w:val="397" w:hRule="atLeast"/>
          <w:jc w:val="center"/>
        </w:trPr>
        <w:tc>
          <w:tcPr>
            <w:tcW w:w="1918" w:type="dxa"/>
            <w:vMerge w:val="restart"/>
            <w:tcBorders>
              <w:top w:val="single" w:color="000000" w:sz="4" w:space="0"/>
              <w:left w:val="single" w:color="000000" w:sz="4" w:space="0"/>
              <w:bottom w:val="single" w:color="000000" w:sz="4" w:space="0"/>
              <w:right w:val="single" w:color="000000" w:sz="4" w:space="0"/>
            </w:tcBorders>
            <w:vAlign w:val="center"/>
          </w:tcPr>
          <w:p w14:paraId="5C397395">
            <w:pPr>
              <w:jc w:val="center"/>
              <w:rPr>
                <w:rFonts w:hint="eastAsia" w:ascii="宋体" w:hAnsi="宋体" w:cs="宋体"/>
                <w:szCs w:val="21"/>
              </w:rPr>
            </w:pPr>
            <w:r>
              <w:rPr>
                <w:rFonts w:hint="eastAsia" w:ascii="宋体" w:hAnsi="宋体" w:cs="宋体"/>
                <w:szCs w:val="21"/>
              </w:rPr>
              <w:t>学位结构</w:t>
            </w:r>
          </w:p>
        </w:tc>
        <w:tc>
          <w:tcPr>
            <w:tcW w:w="1857" w:type="dxa"/>
            <w:tcBorders>
              <w:top w:val="single" w:color="000000" w:sz="4" w:space="0"/>
              <w:left w:val="single" w:color="000000" w:sz="4" w:space="0"/>
              <w:bottom w:val="single" w:color="000000" w:sz="4" w:space="0"/>
              <w:right w:val="single" w:color="000000" w:sz="4" w:space="0"/>
            </w:tcBorders>
            <w:vAlign w:val="center"/>
          </w:tcPr>
          <w:p w14:paraId="3533D4FC">
            <w:pPr>
              <w:jc w:val="center"/>
              <w:rPr>
                <w:rFonts w:hint="eastAsia" w:ascii="宋体" w:hAnsi="宋体" w:cs="宋体"/>
                <w:szCs w:val="21"/>
              </w:rPr>
            </w:pPr>
            <w:r>
              <w:rPr>
                <w:rFonts w:hint="eastAsia" w:ascii="宋体" w:hAnsi="宋体" w:cs="宋体"/>
                <w:szCs w:val="21"/>
              </w:rPr>
              <w:t>博士</w:t>
            </w:r>
          </w:p>
        </w:tc>
        <w:tc>
          <w:tcPr>
            <w:tcW w:w="1970" w:type="dxa"/>
            <w:tcBorders>
              <w:top w:val="single" w:color="000000" w:sz="4" w:space="0"/>
              <w:left w:val="single" w:color="000000" w:sz="4" w:space="0"/>
              <w:bottom w:val="single" w:color="000000" w:sz="4" w:space="0"/>
              <w:right w:val="single" w:color="000000" w:sz="4" w:space="0"/>
            </w:tcBorders>
            <w:vAlign w:val="center"/>
          </w:tcPr>
          <w:p w14:paraId="699557EF">
            <w:pPr>
              <w:jc w:val="center"/>
              <w:rPr>
                <w:rFonts w:hint="eastAsia" w:ascii="宋体" w:hAnsi="宋体" w:cs="宋体"/>
                <w:szCs w:val="21"/>
              </w:rPr>
            </w:pPr>
            <w:r>
              <w:rPr>
                <w:rFonts w:hint="eastAsia" w:ascii="宋体" w:hAnsi="宋体" w:cs="宋体"/>
                <w:szCs w:val="21"/>
              </w:rPr>
              <w:t>0</w:t>
            </w:r>
          </w:p>
        </w:tc>
        <w:tc>
          <w:tcPr>
            <w:tcW w:w="1608" w:type="dxa"/>
            <w:tcBorders>
              <w:top w:val="single" w:color="000000" w:sz="4" w:space="0"/>
              <w:left w:val="single" w:color="000000" w:sz="4" w:space="0"/>
              <w:bottom w:val="single" w:color="000000" w:sz="4" w:space="0"/>
              <w:right w:val="single" w:color="000000" w:sz="4" w:space="0"/>
            </w:tcBorders>
            <w:vAlign w:val="center"/>
          </w:tcPr>
          <w:p w14:paraId="4D19D682">
            <w:pPr>
              <w:adjustRightInd w:val="0"/>
              <w:snapToGrid w:val="0"/>
              <w:jc w:val="center"/>
              <w:rPr>
                <w:rFonts w:hint="eastAsia" w:ascii="宋体" w:hAnsi="宋体" w:cs="宋体"/>
                <w:szCs w:val="21"/>
              </w:rPr>
            </w:pPr>
            <w:r>
              <w:rPr>
                <w:rFonts w:hint="eastAsia" w:ascii="宋体" w:hAnsi="宋体" w:cs="宋体"/>
                <w:szCs w:val="21"/>
              </w:rPr>
              <w:t>0</w:t>
            </w:r>
          </w:p>
        </w:tc>
        <w:tc>
          <w:tcPr>
            <w:tcW w:w="1549" w:type="dxa"/>
            <w:tcBorders>
              <w:top w:val="single" w:color="000000" w:sz="4" w:space="0"/>
              <w:left w:val="single" w:color="000000" w:sz="4" w:space="0"/>
              <w:bottom w:val="single" w:color="000000" w:sz="4" w:space="0"/>
              <w:right w:val="single" w:color="000000" w:sz="4" w:space="0"/>
            </w:tcBorders>
            <w:vAlign w:val="center"/>
          </w:tcPr>
          <w:p w14:paraId="2EFD6BC0">
            <w:pPr>
              <w:jc w:val="center"/>
              <w:rPr>
                <w:rFonts w:hint="eastAsia" w:ascii="宋体" w:hAnsi="宋体" w:cs="宋体"/>
                <w:szCs w:val="21"/>
              </w:rPr>
            </w:pPr>
          </w:p>
        </w:tc>
      </w:tr>
      <w:tr w14:paraId="725604FB">
        <w:tblPrEx>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598113C9">
            <w:pPr>
              <w:jc w:val="center"/>
              <w:rPr>
                <w:rFonts w:hint="eastAsia" w:ascii="宋体" w:hAnsi="宋体" w:cs="宋体"/>
                <w:szCs w:val="21"/>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59DA012D">
            <w:pPr>
              <w:jc w:val="center"/>
              <w:rPr>
                <w:rFonts w:hint="eastAsia" w:ascii="宋体" w:hAnsi="宋体" w:cs="宋体"/>
                <w:szCs w:val="21"/>
              </w:rPr>
            </w:pPr>
            <w:r>
              <w:rPr>
                <w:rFonts w:hint="eastAsia" w:ascii="宋体" w:hAnsi="宋体" w:cs="宋体"/>
                <w:szCs w:val="21"/>
              </w:rPr>
              <w:t>硕士</w:t>
            </w:r>
          </w:p>
        </w:tc>
        <w:tc>
          <w:tcPr>
            <w:tcW w:w="1970" w:type="dxa"/>
            <w:tcBorders>
              <w:top w:val="single" w:color="000000" w:sz="4" w:space="0"/>
              <w:left w:val="single" w:color="000000" w:sz="4" w:space="0"/>
              <w:bottom w:val="single" w:color="000000" w:sz="4" w:space="0"/>
              <w:right w:val="single" w:color="000000" w:sz="4" w:space="0"/>
            </w:tcBorders>
            <w:vAlign w:val="center"/>
          </w:tcPr>
          <w:p w14:paraId="60472E02">
            <w:pPr>
              <w:jc w:val="center"/>
              <w:rPr>
                <w:rFonts w:hint="eastAsia" w:ascii="宋体" w:hAnsi="宋体" w:cs="宋体"/>
                <w:szCs w:val="21"/>
              </w:rPr>
            </w:pPr>
            <w:r>
              <w:rPr>
                <w:rFonts w:hint="eastAsia" w:ascii="宋体" w:hAnsi="宋体" w:cs="宋体"/>
                <w:szCs w:val="21"/>
              </w:rPr>
              <w:t>4</w:t>
            </w:r>
          </w:p>
        </w:tc>
        <w:tc>
          <w:tcPr>
            <w:tcW w:w="1608" w:type="dxa"/>
            <w:tcBorders>
              <w:top w:val="single" w:color="000000" w:sz="4" w:space="0"/>
              <w:left w:val="single" w:color="000000" w:sz="4" w:space="0"/>
              <w:bottom w:val="single" w:color="000000" w:sz="4" w:space="0"/>
              <w:right w:val="single" w:color="000000" w:sz="4" w:space="0"/>
            </w:tcBorders>
            <w:vAlign w:val="center"/>
          </w:tcPr>
          <w:p w14:paraId="01A9BEF2">
            <w:pPr>
              <w:jc w:val="center"/>
              <w:rPr>
                <w:rFonts w:hint="eastAsia" w:ascii="宋体" w:hAnsi="宋体" w:cs="宋体"/>
                <w:szCs w:val="21"/>
              </w:rPr>
            </w:pPr>
            <w:r>
              <w:rPr>
                <w:rFonts w:hint="eastAsia" w:ascii="宋体" w:hAnsi="宋体" w:cs="宋体"/>
                <w:szCs w:val="21"/>
              </w:rPr>
              <w:t>22</w:t>
            </w:r>
          </w:p>
        </w:tc>
        <w:tc>
          <w:tcPr>
            <w:tcW w:w="1549" w:type="dxa"/>
            <w:tcBorders>
              <w:top w:val="single" w:color="000000" w:sz="4" w:space="0"/>
              <w:left w:val="single" w:color="000000" w:sz="4" w:space="0"/>
              <w:bottom w:val="single" w:color="000000" w:sz="4" w:space="0"/>
              <w:right w:val="single" w:color="000000" w:sz="4" w:space="0"/>
            </w:tcBorders>
            <w:vAlign w:val="center"/>
          </w:tcPr>
          <w:p w14:paraId="290867B8">
            <w:pPr>
              <w:jc w:val="center"/>
              <w:rPr>
                <w:rFonts w:hint="eastAsia" w:ascii="宋体" w:hAnsi="宋体" w:cs="宋体"/>
                <w:szCs w:val="21"/>
              </w:rPr>
            </w:pPr>
          </w:p>
        </w:tc>
      </w:tr>
      <w:tr w14:paraId="02215582">
        <w:tblPrEx>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45B6CDCF">
            <w:pPr>
              <w:jc w:val="center"/>
              <w:rPr>
                <w:rFonts w:hint="eastAsia" w:ascii="宋体" w:hAnsi="宋体" w:cs="宋体"/>
                <w:szCs w:val="21"/>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0DA4D246">
            <w:pPr>
              <w:jc w:val="center"/>
              <w:rPr>
                <w:rFonts w:hint="eastAsia" w:ascii="宋体" w:hAnsi="宋体" w:cs="宋体"/>
                <w:szCs w:val="21"/>
              </w:rPr>
            </w:pPr>
            <w:r>
              <w:rPr>
                <w:rFonts w:hint="eastAsia" w:ascii="宋体" w:hAnsi="宋体" w:cs="宋体"/>
                <w:szCs w:val="21"/>
              </w:rPr>
              <w:t>本科</w:t>
            </w:r>
          </w:p>
        </w:tc>
        <w:tc>
          <w:tcPr>
            <w:tcW w:w="1970" w:type="dxa"/>
            <w:tcBorders>
              <w:top w:val="single" w:color="000000" w:sz="4" w:space="0"/>
              <w:left w:val="single" w:color="000000" w:sz="4" w:space="0"/>
              <w:bottom w:val="single" w:color="000000" w:sz="4" w:space="0"/>
              <w:right w:val="single" w:color="000000" w:sz="4" w:space="0"/>
            </w:tcBorders>
            <w:vAlign w:val="center"/>
          </w:tcPr>
          <w:p w14:paraId="52F01C1A">
            <w:pPr>
              <w:jc w:val="center"/>
              <w:rPr>
                <w:rFonts w:hint="eastAsia" w:ascii="宋体" w:hAnsi="宋体" w:cs="宋体"/>
                <w:szCs w:val="21"/>
              </w:rPr>
            </w:pPr>
            <w:r>
              <w:rPr>
                <w:rFonts w:hint="eastAsia" w:ascii="宋体" w:hAnsi="宋体" w:cs="宋体"/>
                <w:szCs w:val="21"/>
              </w:rPr>
              <w:t>11</w:t>
            </w:r>
          </w:p>
        </w:tc>
        <w:tc>
          <w:tcPr>
            <w:tcW w:w="1608" w:type="dxa"/>
            <w:tcBorders>
              <w:top w:val="single" w:color="000000" w:sz="4" w:space="0"/>
              <w:left w:val="single" w:color="000000" w:sz="4" w:space="0"/>
              <w:bottom w:val="single" w:color="000000" w:sz="4" w:space="0"/>
              <w:right w:val="single" w:color="000000" w:sz="4" w:space="0"/>
            </w:tcBorders>
            <w:vAlign w:val="center"/>
          </w:tcPr>
          <w:p w14:paraId="5E3390E2">
            <w:pPr>
              <w:jc w:val="center"/>
              <w:rPr>
                <w:rFonts w:hint="eastAsia" w:ascii="宋体" w:hAnsi="宋体" w:cs="宋体"/>
                <w:szCs w:val="21"/>
              </w:rPr>
            </w:pPr>
            <w:r>
              <w:rPr>
                <w:rFonts w:hint="eastAsia" w:ascii="宋体" w:hAnsi="宋体" w:cs="宋体"/>
                <w:szCs w:val="21"/>
              </w:rPr>
              <w:t>61</w:t>
            </w:r>
          </w:p>
        </w:tc>
        <w:tc>
          <w:tcPr>
            <w:tcW w:w="1549" w:type="dxa"/>
            <w:tcBorders>
              <w:top w:val="single" w:color="000000" w:sz="4" w:space="0"/>
              <w:left w:val="single" w:color="000000" w:sz="4" w:space="0"/>
              <w:bottom w:val="single" w:color="000000" w:sz="4" w:space="0"/>
              <w:right w:val="single" w:color="000000" w:sz="4" w:space="0"/>
            </w:tcBorders>
            <w:vAlign w:val="center"/>
          </w:tcPr>
          <w:p w14:paraId="7996889D">
            <w:pPr>
              <w:jc w:val="center"/>
              <w:rPr>
                <w:rFonts w:hint="eastAsia" w:ascii="宋体" w:hAnsi="宋体" w:cs="宋体"/>
                <w:szCs w:val="21"/>
              </w:rPr>
            </w:pPr>
          </w:p>
        </w:tc>
      </w:tr>
      <w:tr w14:paraId="3FFD923B">
        <w:tblPrEx>
          <w:tblCellMar>
            <w:top w:w="0" w:type="dxa"/>
            <w:left w:w="108" w:type="dxa"/>
            <w:bottom w:w="0" w:type="dxa"/>
            <w:right w:w="108" w:type="dxa"/>
          </w:tblCellMar>
        </w:tblPrEx>
        <w:trPr>
          <w:trHeight w:val="397" w:hRule="atLeast"/>
          <w:jc w:val="center"/>
        </w:trPr>
        <w:tc>
          <w:tcPr>
            <w:tcW w:w="1918" w:type="dxa"/>
            <w:vMerge w:val="restart"/>
            <w:tcBorders>
              <w:top w:val="single" w:color="000000" w:sz="4" w:space="0"/>
              <w:left w:val="single" w:color="000000" w:sz="4" w:space="0"/>
              <w:bottom w:val="single" w:color="000000" w:sz="4" w:space="0"/>
              <w:right w:val="single" w:color="000000" w:sz="4" w:space="0"/>
            </w:tcBorders>
            <w:vAlign w:val="center"/>
          </w:tcPr>
          <w:p w14:paraId="49BD512D">
            <w:pPr>
              <w:jc w:val="center"/>
              <w:rPr>
                <w:rFonts w:hint="eastAsia" w:ascii="宋体" w:hAnsi="宋体" w:cs="宋体"/>
                <w:szCs w:val="21"/>
              </w:rPr>
            </w:pPr>
            <w:r>
              <w:rPr>
                <w:rFonts w:hint="eastAsia" w:ascii="宋体" w:hAnsi="宋体" w:cs="宋体"/>
                <w:szCs w:val="21"/>
              </w:rPr>
              <w:t>年龄结构</w:t>
            </w:r>
          </w:p>
        </w:tc>
        <w:tc>
          <w:tcPr>
            <w:tcW w:w="1857" w:type="dxa"/>
            <w:tcBorders>
              <w:top w:val="single" w:color="000000" w:sz="4" w:space="0"/>
              <w:left w:val="single" w:color="000000" w:sz="4" w:space="0"/>
              <w:bottom w:val="single" w:color="000000" w:sz="4" w:space="0"/>
              <w:right w:val="single" w:color="000000" w:sz="4" w:space="0"/>
            </w:tcBorders>
            <w:vAlign w:val="center"/>
          </w:tcPr>
          <w:p w14:paraId="76294CC6">
            <w:pPr>
              <w:jc w:val="center"/>
              <w:rPr>
                <w:rFonts w:hint="eastAsia" w:ascii="宋体" w:hAnsi="宋体" w:cs="宋体"/>
                <w:szCs w:val="21"/>
              </w:rPr>
            </w:pPr>
            <w:r>
              <w:rPr>
                <w:rFonts w:hint="eastAsia" w:ascii="宋体" w:hAnsi="宋体" w:cs="宋体"/>
                <w:szCs w:val="21"/>
              </w:rPr>
              <w:t>35岁以下</w:t>
            </w:r>
          </w:p>
        </w:tc>
        <w:tc>
          <w:tcPr>
            <w:tcW w:w="1970" w:type="dxa"/>
            <w:tcBorders>
              <w:top w:val="single" w:color="000000" w:sz="4" w:space="0"/>
              <w:left w:val="single" w:color="000000" w:sz="4" w:space="0"/>
              <w:bottom w:val="single" w:color="000000" w:sz="4" w:space="0"/>
              <w:right w:val="single" w:color="000000" w:sz="4" w:space="0"/>
            </w:tcBorders>
            <w:vAlign w:val="center"/>
          </w:tcPr>
          <w:p w14:paraId="1449D249">
            <w:pPr>
              <w:adjustRightInd w:val="0"/>
              <w:snapToGrid w:val="0"/>
              <w:jc w:val="center"/>
              <w:rPr>
                <w:rFonts w:hint="eastAsia" w:ascii="宋体" w:hAnsi="宋体" w:cs="宋体"/>
                <w:szCs w:val="21"/>
              </w:rPr>
            </w:pPr>
            <w:r>
              <w:rPr>
                <w:rFonts w:hint="eastAsia" w:ascii="宋体" w:hAnsi="宋体" w:cs="宋体"/>
                <w:szCs w:val="21"/>
              </w:rPr>
              <w:t>9</w:t>
            </w:r>
          </w:p>
        </w:tc>
        <w:tc>
          <w:tcPr>
            <w:tcW w:w="1608" w:type="dxa"/>
            <w:tcBorders>
              <w:top w:val="single" w:color="000000" w:sz="4" w:space="0"/>
              <w:left w:val="single" w:color="000000" w:sz="4" w:space="0"/>
              <w:bottom w:val="single" w:color="000000" w:sz="4" w:space="0"/>
              <w:right w:val="single" w:color="000000" w:sz="4" w:space="0"/>
            </w:tcBorders>
            <w:vAlign w:val="center"/>
          </w:tcPr>
          <w:p w14:paraId="1BB8FFF8">
            <w:pPr>
              <w:adjustRightInd w:val="0"/>
              <w:snapToGrid w:val="0"/>
              <w:jc w:val="center"/>
              <w:rPr>
                <w:rFonts w:hint="eastAsia" w:ascii="宋体" w:hAnsi="宋体" w:cs="宋体"/>
                <w:szCs w:val="21"/>
              </w:rPr>
            </w:pPr>
            <w:r>
              <w:rPr>
                <w:rFonts w:hint="eastAsia" w:ascii="宋体" w:hAnsi="宋体" w:cs="宋体"/>
                <w:szCs w:val="21"/>
              </w:rPr>
              <w:t>50</w:t>
            </w:r>
          </w:p>
        </w:tc>
        <w:tc>
          <w:tcPr>
            <w:tcW w:w="1549" w:type="dxa"/>
            <w:tcBorders>
              <w:top w:val="single" w:color="000000" w:sz="4" w:space="0"/>
              <w:left w:val="single" w:color="000000" w:sz="4" w:space="0"/>
              <w:bottom w:val="single" w:color="000000" w:sz="4" w:space="0"/>
              <w:right w:val="single" w:color="000000" w:sz="4" w:space="0"/>
            </w:tcBorders>
            <w:vAlign w:val="center"/>
          </w:tcPr>
          <w:p w14:paraId="0CCECD56">
            <w:pPr>
              <w:jc w:val="center"/>
              <w:rPr>
                <w:rFonts w:hint="eastAsia" w:ascii="宋体" w:hAnsi="宋体" w:cs="宋体"/>
                <w:szCs w:val="21"/>
              </w:rPr>
            </w:pPr>
          </w:p>
        </w:tc>
      </w:tr>
      <w:tr w14:paraId="1D4877E2">
        <w:tblPrEx>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08C0ABDB">
            <w:pPr>
              <w:jc w:val="center"/>
              <w:rPr>
                <w:rFonts w:hint="eastAsia" w:ascii="宋体" w:hAnsi="宋体" w:cs="宋体"/>
                <w:szCs w:val="21"/>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07B40936">
            <w:pPr>
              <w:jc w:val="center"/>
              <w:rPr>
                <w:rFonts w:hint="eastAsia" w:ascii="宋体" w:hAnsi="宋体" w:cs="宋体"/>
                <w:szCs w:val="21"/>
              </w:rPr>
            </w:pPr>
            <w:r>
              <w:rPr>
                <w:rFonts w:hint="eastAsia" w:ascii="宋体" w:hAnsi="宋体" w:cs="宋体"/>
                <w:szCs w:val="21"/>
              </w:rPr>
              <w:t>36-45岁</w:t>
            </w:r>
          </w:p>
        </w:tc>
        <w:tc>
          <w:tcPr>
            <w:tcW w:w="1970" w:type="dxa"/>
            <w:tcBorders>
              <w:top w:val="single" w:color="000000" w:sz="4" w:space="0"/>
              <w:left w:val="single" w:color="000000" w:sz="4" w:space="0"/>
              <w:bottom w:val="single" w:color="000000" w:sz="4" w:space="0"/>
              <w:right w:val="single" w:color="000000" w:sz="4" w:space="0"/>
            </w:tcBorders>
            <w:vAlign w:val="center"/>
          </w:tcPr>
          <w:p w14:paraId="01508DFE">
            <w:pPr>
              <w:jc w:val="center"/>
              <w:rPr>
                <w:rFonts w:hint="eastAsia" w:ascii="宋体" w:hAnsi="宋体" w:cs="宋体"/>
                <w:szCs w:val="21"/>
              </w:rPr>
            </w:pPr>
            <w:r>
              <w:rPr>
                <w:rFonts w:hint="eastAsia" w:ascii="宋体" w:hAnsi="宋体" w:cs="宋体"/>
                <w:szCs w:val="21"/>
              </w:rPr>
              <w:t>1</w:t>
            </w:r>
          </w:p>
        </w:tc>
        <w:tc>
          <w:tcPr>
            <w:tcW w:w="1608" w:type="dxa"/>
            <w:tcBorders>
              <w:top w:val="single" w:color="000000" w:sz="4" w:space="0"/>
              <w:left w:val="single" w:color="000000" w:sz="4" w:space="0"/>
              <w:bottom w:val="single" w:color="000000" w:sz="4" w:space="0"/>
              <w:right w:val="single" w:color="000000" w:sz="4" w:space="0"/>
            </w:tcBorders>
            <w:vAlign w:val="center"/>
          </w:tcPr>
          <w:p w14:paraId="5E65D88C">
            <w:pPr>
              <w:jc w:val="center"/>
              <w:rPr>
                <w:rFonts w:hint="eastAsia" w:ascii="宋体" w:hAnsi="宋体" w:cs="宋体"/>
                <w:szCs w:val="21"/>
              </w:rPr>
            </w:pPr>
            <w:r>
              <w:rPr>
                <w:rFonts w:hint="eastAsia" w:ascii="宋体" w:hAnsi="宋体" w:cs="宋体"/>
                <w:szCs w:val="21"/>
              </w:rPr>
              <w:t>6</w:t>
            </w:r>
          </w:p>
        </w:tc>
        <w:tc>
          <w:tcPr>
            <w:tcW w:w="1549" w:type="dxa"/>
            <w:tcBorders>
              <w:top w:val="single" w:color="000000" w:sz="4" w:space="0"/>
              <w:left w:val="single" w:color="000000" w:sz="4" w:space="0"/>
              <w:bottom w:val="single" w:color="000000" w:sz="4" w:space="0"/>
              <w:right w:val="single" w:color="000000" w:sz="4" w:space="0"/>
            </w:tcBorders>
            <w:vAlign w:val="center"/>
          </w:tcPr>
          <w:p w14:paraId="692EB2B2">
            <w:pPr>
              <w:jc w:val="center"/>
              <w:rPr>
                <w:rFonts w:hint="eastAsia" w:ascii="宋体" w:hAnsi="宋体" w:cs="宋体"/>
                <w:szCs w:val="21"/>
              </w:rPr>
            </w:pPr>
          </w:p>
        </w:tc>
      </w:tr>
      <w:tr w14:paraId="6B53486C">
        <w:tblPrEx>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34DE0B90">
            <w:pPr>
              <w:jc w:val="center"/>
              <w:rPr>
                <w:rFonts w:hint="eastAsia" w:ascii="宋体" w:hAnsi="宋体" w:cs="宋体"/>
                <w:szCs w:val="21"/>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099742FF">
            <w:pPr>
              <w:jc w:val="center"/>
              <w:rPr>
                <w:rFonts w:hint="eastAsia" w:ascii="宋体" w:hAnsi="宋体" w:cs="宋体"/>
                <w:szCs w:val="21"/>
              </w:rPr>
            </w:pPr>
            <w:r>
              <w:rPr>
                <w:rFonts w:hint="eastAsia" w:ascii="宋体" w:hAnsi="宋体" w:cs="宋体"/>
                <w:szCs w:val="21"/>
              </w:rPr>
              <w:t>46-60岁</w:t>
            </w:r>
          </w:p>
        </w:tc>
        <w:tc>
          <w:tcPr>
            <w:tcW w:w="1970" w:type="dxa"/>
            <w:tcBorders>
              <w:top w:val="single" w:color="000000" w:sz="4" w:space="0"/>
              <w:left w:val="single" w:color="000000" w:sz="4" w:space="0"/>
              <w:bottom w:val="single" w:color="000000" w:sz="4" w:space="0"/>
              <w:right w:val="single" w:color="000000" w:sz="4" w:space="0"/>
            </w:tcBorders>
            <w:vAlign w:val="center"/>
          </w:tcPr>
          <w:p w14:paraId="35CEA11E">
            <w:pPr>
              <w:jc w:val="center"/>
              <w:rPr>
                <w:rFonts w:hint="eastAsia" w:ascii="宋体" w:hAnsi="宋体" w:cs="宋体"/>
                <w:szCs w:val="21"/>
              </w:rPr>
            </w:pPr>
            <w:r>
              <w:rPr>
                <w:rFonts w:hint="eastAsia" w:ascii="宋体" w:hAnsi="宋体" w:cs="宋体"/>
                <w:szCs w:val="21"/>
              </w:rPr>
              <w:t>5</w:t>
            </w:r>
          </w:p>
        </w:tc>
        <w:tc>
          <w:tcPr>
            <w:tcW w:w="1608" w:type="dxa"/>
            <w:tcBorders>
              <w:top w:val="single" w:color="000000" w:sz="4" w:space="0"/>
              <w:left w:val="single" w:color="000000" w:sz="4" w:space="0"/>
              <w:bottom w:val="single" w:color="000000" w:sz="4" w:space="0"/>
              <w:right w:val="single" w:color="000000" w:sz="4" w:space="0"/>
            </w:tcBorders>
            <w:vAlign w:val="center"/>
          </w:tcPr>
          <w:p w14:paraId="26926060">
            <w:pPr>
              <w:jc w:val="center"/>
              <w:rPr>
                <w:rFonts w:hint="eastAsia" w:ascii="宋体" w:hAnsi="宋体" w:cs="宋体"/>
                <w:szCs w:val="21"/>
              </w:rPr>
            </w:pPr>
            <w:r>
              <w:rPr>
                <w:rFonts w:hint="eastAsia" w:ascii="宋体" w:hAnsi="宋体" w:cs="宋体"/>
                <w:szCs w:val="21"/>
              </w:rPr>
              <w:t>27</w:t>
            </w:r>
          </w:p>
        </w:tc>
        <w:tc>
          <w:tcPr>
            <w:tcW w:w="1549" w:type="dxa"/>
            <w:tcBorders>
              <w:top w:val="single" w:color="000000" w:sz="4" w:space="0"/>
              <w:left w:val="single" w:color="000000" w:sz="4" w:space="0"/>
              <w:bottom w:val="single" w:color="000000" w:sz="4" w:space="0"/>
              <w:right w:val="single" w:color="000000" w:sz="4" w:space="0"/>
            </w:tcBorders>
            <w:vAlign w:val="center"/>
          </w:tcPr>
          <w:p w14:paraId="145B89DC">
            <w:pPr>
              <w:jc w:val="center"/>
              <w:rPr>
                <w:rFonts w:hint="eastAsia" w:ascii="宋体" w:hAnsi="宋体" w:cs="宋体"/>
                <w:szCs w:val="21"/>
              </w:rPr>
            </w:pPr>
          </w:p>
        </w:tc>
      </w:tr>
      <w:tr w14:paraId="7314EBAF">
        <w:tblPrEx>
          <w:tblCellMar>
            <w:top w:w="0" w:type="dxa"/>
            <w:left w:w="108" w:type="dxa"/>
            <w:bottom w:w="0" w:type="dxa"/>
            <w:right w:w="108" w:type="dxa"/>
          </w:tblCellMar>
        </w:tblPrEx>
        <w:trPr>
          <w:trHeight w:val="397" w:hRule="atLeast"/>
          <w:jc w:val="center"/>
        </w:trPr>
        <w:tc>
          <w:tcPr>
            <w:tcW w:w="3775" w:type="dxa"/>
            <w:gridSpan w:val="2"/>
            <w:tcBorders>
              <w:top w:val="single" w:color="000000" w:sz="4" w:space="0"/>
              <w:left w:val="single" w:color="000000" w:sz="4" w:space="0"/>
              <w:bottom w:val="single" w:color="000000" w:sz="4" w:space="0"/>
              <w:right w:val="single" w:color="000000" w:sz="4" w:space="0"/>
            </w:tcBorders>
            <w:vAlign w:val="center"/>
          </w:tcPr>
          <w:p w14:paraId="44128C14">
            <w:pPr>
              <w:jc w:val="center"/>
              <w:rPr>
                <w:rFonts w:hint="eastAsia" w:ascii="宋体" w:hAnsi="宋体" w:cs="宋体"/>
                <w:szCs w:val="21"/>
              </w:rPr>
            </w:pPr>
            <w:r>
              <w:rPr>
                <w:rFonts w:hint="eastAsia" w:ascii="宋体" w:hAnsi="宋体" w:cs="宋体"/>
                <w:szCs w:val="21"/>
              </w:rPr>
              <w:t>双师型教师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2996EB81">
            <w:pPr>
              <w:jc w:val="center"/>
              <w:rPr>
                <w:rFonts w:hint="eastAsia" w:ascii="宋体" w:hAnsi="宋体" w:cs="宋体"/>
                <w:szCs w:val="21"/>
              </w:rPr>
            </w:pPr>
            <w:r>
              <w:rPr>
                <w:rFonts w:hint="eastAsia" w:ascii="宋体" w:hAnsi="宋体" w:cs="宋体"/>
                <w:szCs w:val="21"/>
              </w:rPr>
              <w:t>14</w:t>
            </w:r>
          </w:p>
        </w:tc>
        <w:tc>
          <w:tcPr>
            <w:tcW w:w="1608" w:type="dxa"/>
            <w:tcBorders>
              <w:top w:val="single" w:color="000000" w:sz="4" w:space="0"/>
              <w:left w:val="single" w:color="000000" w:sz="4" w:space="0"/>
              <w:bottom w:val="single" w:color="000000" w:sz="4" w:space="0"/>
              <w:right w:val="single" w:color="000000" w:sz="4" w:space="0"/>
            </w:tcBorders>
            <w:vAlign w:val="center"/>
          </w:tcPr>
          <w:p w14:paraId="28DF6BA3">
            <w:pPr>
              <w:jc w:val="center"/>
              <w:rPr>
                <w:rFonts w:hint="eastAsia" w:ascii="宋体" w:hAnsi="宋体" w:cs="宋体"/>
                <w:szCs w:val="21"/>
              </w:rPr>
            </w:pPr>
            <w:r>
              <w:rPr>
                <w:rFonts w:hint="eastAsia" w:ascii="宋体" w:hAnsi="宋体" w:cs="宋体"/>
                <w:szCs w:val="21"/>
              </w:rPr>
              <w:t>78</w:t>
            </w:r>
          </w:p>
        </w:tc>
        <w:tc>
          <w:tcPr>
            <w:tcW w:w="1549" w:type="dxa"/>
            <w:tcBorders>
              <w:top w:val="single" w:color="000000" w:sz="4" w:space="0"/>
              <w:left w:val="single" w:color="000000" w:sz="4" w:space="0"/>
              <w:bottom w:val="single" w:color="000000" w:sz="4" w:space="0"/>
              <w:right w:val="single" w:color="000000" w:sz="4" w:space="0"/>
            </w:tcBorders>
            <w:vAlign w:val="center"/>
          </w:tcPr>
          <w:p w14:paraId="102C8317">
            <w:pPr>
              <w:jc w:val="center"/>
              <w:rPr>
                <w:rFonts w:hint="eastAsia" w:ascii="宋体" w:hAnsi="宋体" w:cs="宋体"/>
                <w:szCs w:val="21"/>
              </w:rPr>
            </w:pPr>
          </w:p>
        </w:tc>
      </w:tr>
      <w:tr w14:paraId="28858FC2">
        <w:tblPrEx>
          <w:tblCellMar>
            <w:top w:w="0" w:type="dxa"/>
            <w:left w:w="108" w:type="dxa"/>
            <w:bottom w:w="0" w:type="dxa"/>
            <w:right w:w="108" w:type="dxa"/>
          </w:tblCellMar>
        </w:tblPrEx>
        <w:trPr>
          <w:trHeight w:val="397" w:hRule="atLeast"/>
          <w:jc w:val="center"/>
        </w:trPr>
        <w:tc>
          <w:tcPr>
            <w:tcW w:w="3775" w:type="dxa"/>
            <w:gridSpan w:val="2"/>
            <w:tcBorders>
              <w:top w:val="single" w:color="000000" w:sz="4" w:space="0"/>
              <w:left w:val="single" w:color="000000" w:sz="4" w:space="0"/>
              <w:bottom w:val="single" w:color="000000" w:sz="4" w:space="0"/>
              <w:right w:val="single" w:color="000000" w:sz="4" w:space="0"/>
            </w:tcBorders>
            <w:vAlign w:val="center"/>
          </w:tcPr>
          <w:p w14:paraId="12354A56">
            <w:pPr>
              <w:jc w:val="center"/>
              <w:rPr>
                <w:rFonts w:hint="eastAsia" w:ascii="宋体" w:hAnsi="宋体" w:cs="宋体"/>
                <w:szCs w:val="21"/>
              </w:rPr>
            </w:pPr>
            <w:r>
              <w:rPr>
                <w:rFonts w:hint="eastAsia" w:ascii="宋体" w:hAnsi="宋体" w:cs="宋体"/>
                <w:szCs w:val="21"/>
              </w:rPr>
              <w:t>专任教师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4D3336E3">
            <w:pPr>
              <w:jc w:val="center"/>
              <w:rPr>
                <w:rFonts w:hint="eastAsia" w:ascii="宋体" w:hAnsi="宋体" w:cs="宋体"/>
                <w:szCs w:val="21"/>
              </w:rPr>
            </w:pPr>
            <w:r>
              <w:rPr>
                <w:rFonts w:hint="eastAsia" w:ascii="宋体" w:hAnsi="宋体" w:cs="宋体"/>
                <w:szCs w:val="21"/>
              </w:rPr>
              <w:t>13</w:t>
            </w:r>
          </w:p>
        </w:tc>
        <w:tc>
          <w:tcPr>
            <w:tcW w:w="1608" w:type="dxa"/>
            <w:tcBorders>
              <w:top w:val="single" w:color="000000" w:sz="4" w:space="0"/>
              <w:left w:val="single" w:color="000000" w:sz="4" w:space="0"/>
              <w:bottom w:val="single" w:color="000000" w:sz="4" w:space="0"/>
              <w:right w:val="single" w:color="000000" w:sz="4" w:space="0"/>
            </w:tcBorders>
            <w:vAlign w:val="center"/>
          </w:tcPr>
          <w:p w14:paraId="2136D992">
            <w:pPr>
              <w:jc w:val="center"/>
              <w:rPr>
                <w:rFonts w:hint="eastAsia" w:ascii="宋体" w:hAnsi="宋体" w:cs="宋体"/>
                <w:szCs w:val="21"/>
              </w:rPr>
            </w:pPr>
            <w:r>
              <w:rPr>
                <w:rFonts w:hint="eastAsia" w:ascii="宋体" w:hAnsi="宋体" w:cs="宋体"/>
                <w:szCs w:val="21"/>
              </w:rPr>
              <w:t>72</w:t>
            </w:r>
          </w:p>
        </w:tc>
        <w:tc>
          <w:tcPr>
            <w:tcW w:w="1549" w:type="dxa"/>
            <w:tcBorders>
              <w:top w:val="single" w:color="000000" w:sz="4" w:space="0"/>
              <w:left w:val="single" w:color="000000" w:sz="4" w:space="0"/>
              <w:bottom w:val="single" w:color="000000" w:sz="4" w:space="0"/>
              <w:right w:val="single" w:color="000000" w:sz="4" w:space="0"/>
            </w:tcBorders>
            <w:vAlign w:val="center"/>
          </w:tcPr>
          <w:p w14:paraId="6B71E88E">
            <w:pPr>
              <w:jc w:val="center"/>
              <w:rPr>
                <w:rFonts w:hint="eastAsia" w:ascii="宋体" w:hAnsi="宋体" w:cs="宋体"/>
                <w:szCs w:val="21"/>
              </w:rPr>
            </w:pPr>
          </w:p>
        </w:tc>
      </w:tr>
      <w:tr w14:paraId="0C91DFB2">
        <w:tblPrEx>
          <w:tblCellMar>
            <w:top w:w="0" w:type="dxa"/>
            <w:left w:w="108" w:type="dxa"/>
            <w:bottom w:w="0" w:type="dxa"/>
            <w:right w:w="108" w:type="dxa"/>
          </w:tblCellMar>
        </w:tblPrEx>
        <w:trPr>
          <w:trHeight w:val="397" w:hRule="atLeast"/>
          <w:jc w:val="center"/>
        </w:trPr>
        <w:tc>
          <w:tcPr>
            <w:tcW w:w="3775" w:type="dxa"/>
            <w:gridSpan w:val="2"/>
            <w:tcBorders>
              <w:top w:val="single" w:color="000000" w:sz="4" w:space="0"/>
              <w:left w:val="single" w:color="000000" w:sz="4" w:space="0"/>
              <w:bottom w:val="single" w:color="000000" w:sz="4" w:space="0"/>
              <w:right w:val="single" w:color="000000" w:sz="4" w:space="0"/>
            </w:tcBorders>
            <w:vAlign w:val="center"/>
          </w:tcPr>
          <w:p w14:paraId="02DD7297">
            <w:pPr>
              <w:jc w:val="center"/>
              <w:rPr>
                <w:rFonts w:hint="eastAsia" w:ascii="宋体" w:hAnsi="宋体" w:cs="宋体"/>
                <w:szCs w:val="21"/>
              </w:rPr>
            </w:pPr>
            <w:r>
              <w:rPr>
                <w:rFonts w:hint="eastAsia" w:ascii="宋体" w:hAnsi="宋体" w:cs="宋体"/>
                <w:szCs w:val="21"/>
              </w:rPr>
              <w:t>专业带头人</w:t>
            </w:r>
          </w:p>
        </w:tc>
        <w:tc>
          <w:tcPr>
            <w:tcW w:w="1970" w:type="dxa"/>
            <w:tcBorders>
              <w:top w:val="single" w:color="000000" w:sz="4" w:space="0"/>
              <w:left w:val="single" w:color="000000" w:sz="4" w:space="0"/>
              <w:bottom w:val="single" w:color="000000" w:sz="4" w:space="0"/>
              <w:right w:val="single" w:color="000000" w:sz="4" w:space="0"/>
            </w:tcBorders>
            <w:vAlign w:val="center"/>
          </w:tcPr>
          <w:p w14:paraId="63999BE3">
            <w:pPr>
              <w:jc w:val="center"/>
              <w:rPr>
                <w:rFonts w:hint="eastAsia" w:ascii="宋体" w:hAnsi="宋体" w:cs="宋体"/>
                <w:szCs w:val="21"/>
              </w:rPr>
            </w:pPr>
            <w:r>
              <w:rPr>
                <w:rFonts w:hint="eastAsia" w:ascii="宋体" w:hAnsi="宋体" w:cs="宋体"/>
                <w:szCs w:val="21"/>
              </w:rPr>
              <w:t>2</w:t>
            </w:r>
          </w:p>
        </w:tc>
        <w:tc>
          <w:tcPr>
            <w:tcW w:w="1608" w:type="dxa"/>
            <w:tcBorders>
              <w:top w:val="single" w:color="000000" w:sz="4" w:space="0"/>
              <w:left w:val="single" w:color="000000" w:sz="4" w:space="0"/>
              <w:bottom w:val="single" w:color="000000" w:sz="4" w:space="0"/>
              <w:right w:val="single" w:color="000000" w:sz="4" w:space="0"/>
            </w:tcBorders>
            <w:vAlign w:val="center"/>
          </w:tcPr>
          <w:p w14:paraId="773C352F">
            <w:pPr>
              <w:jc w:val="center"/>
              <w:rPr>
                <w:rFonts w:hint="eastAsia" w:ascii="宋体" w:hAnsi="宋体" w:cs="宋体"/>
                <w:szCs w:val="21"/>
              </w:rPr>
            </w:pPr>
            <w:r>
              <w:rPr>
                <w:rFonts w:hint="eastAsia" w:ascii="宋体" w:hAnsi="宋体" w:cs="宋体"/>
                <w:szCs w:val="21"/>
              </w:rPr>
              <w:t>11</w:t>
            </w:r>
          </w:p>
        </w:tc>
        <w:tc>
          <w:tcPr>
            <w:tcW w:w="1549" w:type="dxa"/>
            <w:tcBorders>
              <w:top w:val="single" w:color="000000" w:sz="4" w:space="0"/>
              <w:left w:val="single" w:color="000000" w:sz="4" w:space="0"/>
              <w:bottom w:val="single" w:color="000000" w:sz="4" w:space="0"/>
              <w:right w:val="single" w:color="000000" w:sz="4" w:space="0"/>
            </w:tcBorders>
            <w:vAlign w:val="center"/>
          </w:tcPr>
          <w:p w14:paraId="70B5B17F">
            <w:pPr>
              <w:jc w:val="center"/>
              <w:rPr>
                <w:rFonts w:hint="eastAsia" w:ascii="宋体" w:hAnsi="宋体" w:cs="宋体"/>
                <w:szCs w:val="21"/>
              </w:rPr>
            </w:pPr>
          </w:p>
        </w:tc>
      </w:tr>
      <w:tr w14:paraId="5CC8F25D">
        <w:tblPrEx>
          <w:tblCellMar>
            <w:top w:w="0" w:type="dxa"/>
            <w:left w:w="108" w:type="dxa"/>
            <w:bottom w:w="0" w:type="dxa"/>
            <w:right w:w="108" w:type="dxa"/>
          </w:tblCellMar>
        </w:tblPrEx>
        <w:trPr>
          <w:trHeight w:val="397" w:hRule="atLeast"/>
          <w:jc w:val="center"/>
        </w:trPr>
        <w:tc>
          <w:tcPr>
            <w:tcW w:w="3775" w:type="dxa"/>
            <w:gridSpan w:val="2"/>
            <w:tcBorders>
              <w:top w:val="single" w:color="000000" w:sz="4" w:space="0"/>
              <w:left w:val="single" w:color="000000" w:sz="4" w:space="0"/>
              <w:bottom w:val="single" w:color="000000" w:sz="4" w:space="0"/>
              <w:right w:val="single" w:color="000000" w:sz="4" w:space="0"/>
            </w:tcBorders>
            <w:vAlign w:val="center"/>
          </w:tcPr>
          <w:p w14:paraId="1076A39D">
            <w:pPr>
              <w:jc w:val="center"/>
              <w:rPr>
                <w:rFonts w:hint="eastAsia" w:ascii="宋体" w:hAnsi="宋体" w:cs="宋体"/>
                <w:szCs w:val="21"/>
              </w:rPr>
            </w:pPr>
            <w:r>
              <w:rPr>
                <w:rFonts w:hint="eastAsia" w:ascii="宋体" w:hAnsi="宋体" w:cs="宋体"/>
                <w:szCs w:val="21"/>
              </w:rPr>
              <w:t>兼职教师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5536CFE0">
            <w:pPr>
              <w:jc w:val="center"/>
              <w:rPr>
                <w:rFonts w:hint="eastAsia" w:ascii="宋体" w:hAnsi="宋体" w:cs="宋体"/>
                <w:szCs w:val="21"/>
              </w:rPr>
            </w:pPr>
            <w:r>
              <w:rPr>
                <w:rFonts w:hint="eastAsia" w:ascii="宋体" w:hAnsi="宋体" w:cs="宋体"/>
                <w:szCs w:val="21"/>
              </w:rPr>
              <w:t>2</w:t>
            </w:r>
          </w:p>
        </w:tc>
        <w:tc>
          <w:tcPr>
            <w:tcW w:w="1608" w:type="dxa"/>
            <w:tcBorders>
              <w:top w:val="single" w:color="000000" w:sz="4" w:space="0"/>
              <w:left w:val="single" w:color="000000" w:sz="4" w:space="0"/>
              <w:bottom w:val="single" w:color="000000" w:sz="4" w:space="0"/>
              <w:right w:val="single" w:color="000000" w:sz="4" w:space="0"/>
            </w:tcBorders>
            <w:vAlign w:val="center"/>
          </w:tcPr>
          <w:p w14:paraId="3DFD8202">
            <w:pPr>
              <w:jc w:val="center"/>
              <w:rPr>
                <w:rFonts w:hint="eastAsia" w:ascii="宋体" w:hAnsi="宋体" w:cs="宋体"/>
                <w:szCs w:val="21"/>
              </w:rPr>
            </w:pPr>
            <w:r>
              <w:rPr>
                <w:rFonts w:hint="eastAsia" w:ascii="宋体" w:hAnsi="宋体" w:cs="宋体"/>
                <w:szCs w:val="21"/>
              </w:rPr>
              <w:t>11</w:t>
            </w:r>
          </w:p>
        </w:tc>
        <w:tc>
          <w:tcPr>
            <w:tcW w:w="1549" w:type="dxa"/>
            <w:tcBorders>
              <w:top w:val="single" w:color="000000" w:sz="4" w:space="0"/>
              <w:left w:val="single" w:color="000000" w:sz="4" w:space="0"/>
              <w:bottom w:val="single" w:color="000000" w:sz="4" w:space="0"/>
              <w:right w:val="single" w:color="000000" w:sz="4" w:space="0"/>
            </w:tcBorders>
            <w:vAlign w:val="center"/>
          </w:tcPr>
          <w:p w14:paraId="1BDA15BA">
            <w:pPr>
              <w:jc w:val="center"/>
              <w:rPr>
                <w:rFonts w:hint="eastAsia" w:ascii="宋体" w:hAnsi="宋体" w:cs="宋体"/>
                <w:szCs w:val="21"/>
              </w:rPr>
            </w:pPr>
          </w:p>
        </w:tc>
      </w:tr>
    </w:tbl>
    <w:p w14:paraId="13ED5382">
      <w:pPr>
        <w:pStyle w:val="4"/>
        <w:adjustRightInd w:val="0"/>
        <w:snapToGrid w:val="0"/>
        <w:spacing w:line="360" w:lineRule="exact"/>
        <w:ind w:left="0" w:leftChars="0" w:firstLine="630" w:firstLineChars="30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（2）专任教师</w:t>
      </w:r>
    </w:p>
    <w:p w14:paraId="423D1824">
      <w:pPr>
        <w:spacing w:line="360" w:lineRule="exact"/>
        <w:ind w:firstLine="422"/>
        <w:jc w:val="center"/>
        <w:rPr>
          <w:rFonts w:hint="eastAsia" w:ascii="宋体" w:hAnsi="宋体" w:cs="宋体"/>
          <w:b/>
          <w:bCs/>
          <w:szCs w:val="21"/>
        </w:rPr>
      </w:pPr>
      <w:r>
        <w:rPr>
          <w:rFonts w:hint="eastAsia" w:ascii="宋体" w:hAnsi="宋体" w:cs="宋体"/>
          <w:b/>
          <w:bCs/>
          <w:szCs w:val="21"/>
        </w:rPr>
        <w:t>表8-2  课程配置与教师要求</w:t>
      </w:r>
    </w:p>
    <w:tbl>
      <w:tblPr>
        <w:tblStyle w:val="1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2973"/>
        <w:gridCol w:w="474"/>
        <w:gridCol w:w="2927"/>
        <w:gridCol w:w="474"/>
        <w:gridCol w:w="1780"/>
      </w:tblGrid>
      <w:tr w14:paraId="45C29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Merge w:val="restart"/>
            <w:vAlign w:val="center"/>
          </w:tcPr>
          <w:p w14:paraId="5706CC36">
            <w:pPr>
              <w:adjustRightInd w:val="0"/>
              <w:snapToGrid w:val="0"/>
              <w:spacing w:line="360" w:lineRule="exact"/>
              <w:ind w:firstLine="0" w:firstLineChars="0"/>
              <w:jc w:val="center"/>
              <w:rPr>
                <w:rFonts w:hint="eastAsia" w:ascii="宋体" w:hAnsi="宋体" w:cs="宋体"/>
                <w:b/>
                <w:bCs/>
                <w:szCs w:val="21"/>
              </w:rPr>
            </w:pPr>
            <w:r>
              <w:rPr>
                <w:rFonts w:hint="eastAsia" w:ascii="宋体" w:hAnsi="宋体" w:cs="宋体"/>
                <w:b/>
                <w:bCs/>
                <w:szCs w:val="21"/>
              </w:rPr>
              <w:t>专业课程</w:t>
            </w:r>
          </w:p>
        </w:tc>
        <w:tc>
          <w:tcPr>
            <w:tcW w:w="2973" w:type="dxa"/>
            <w:vMerge w:val="restart"/>
            <w:vAlign w:val="center"/>
          </w:tcPr>
          <w:p w14:paraId="34CFCC95">
            <w:pPr>
              <w:adjustRightInd w:val="0"/>
              <w:snapToGrid w:val="0"/>
              <w:spacing w:line="360" w:lineRule="exact"/>
              <w:ind w:firstLine="0" w:firstLineChars="0"/>
              <w:jc w:val="center"/>
              <w:rPr>
                <w:rFonts w:hint="eastAsia" w:ascii="宋体" w:hAnsi="宋体" w:cs="宋体"/>
                <w:b/>
                <w:bCs/>
                <w:szCs w:val="21"/>
              </w:rPr>
            </w:pPr>
            <w:r>
              <w:rPr>
                <w:rFonts w:hint="eastAsia" w:ascii="宋体" w:hAnsi="宋体" w:cs="宋体"/>
                <w:b/>
                <w:bCs/>
                <w:szCs w:val="21"/>
              </w:rPr>
              <w:t>能力结构要求</w:t>
            </w:r>
          </w:p>
        </w:tc>
        <w:tc>
          <w:tcPr>
            <w:tcW w:w="3401" w:type="dxa"/>
            <w:gridSpan w:val="2"/>
            <w:vAlign w:val="center"/>
          </w:tcPr>
          <w:p w14:paraId="32C8200B">
            <w:pPr>
              <w:adjustRightInd w:val="0"/>
              <w:snapToGrid w:val="0"/>
              <w:spacing w:line="360" w:lineRule="exact"/>
              <w:ind w:firstLine="0" w:firstLineChars="0"/>
              <w:jc w:val="center"/>
              <w:rPr>
                <w:rFonts w:hint="eastAsia" w:ascii="宋体" w:hAnsi="宋体" w:cs="宋体"/>
                <w:b/>
                <w:bCs/>
                <w:szCs w:val="21"/>
              </w:rPr>
            </w:pPr>
            <w:r>
              <w:rPr>
                <w:rFonts w:hint="eastAsia" w:ascii="宋体" w:hAnsi="宋体" w:cs="宋体"/>
                <w:b/>
                <w:bCs/>
                <w:szCs w:val="21"/>
              </w:rPr>
              <w:t>专任教师</w:t>
            </w:r>
          </w:p>
        </w:tc>
        <w:tc>
          <w:tcPr>
            <w:tcW w:w="2254" w:type="dxa"/>
            <w:gridSpan w:val="2"/>
            <w:vAlign w:val="center"/>
          </w:tcPr>
          <w:p w14:paraId="7FACE4C4">
            <w:pPr>
              <w:ind w:firstLine="422"/>
              <w:jc w:val="center"/>
              <w:rPr>
                <w:rFonts w:hint="eastAsia" w:ascii="宋体" w:hAnsi="宋体" w:cs="宋体"/>
                <w:b/>
                <w:bCs/>
                <w:szCs w:val="21"/>
              </w:rPr>
            </w:pPr>
            <w:r>
              <w:rPr>
                <w:rFonts w:hint="eastAsia" w:ascii="宋体" w:hAnsi="宋体" w:cs="宋体"/>
                <w:b/>
                <w:bCs/>
                <w:szCs w:val="21"/>
              </w:rPr>
              <w:t>兼职教师</w:t>
            </w:r>
          </w:p>
        </w:tc>
      </w:tr>
      <w:tr w14:paraId="139BC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Merge w:val="continue"/>
            <w:vAlign w:val="center"/>
          </w:tcPr>
          <w:p w14:paraId="3A6835E2">
            <w:pPr>
              <w:adjustRightInd w:val="0"/>
              <w:snapToGrid w:val="0"/>
              <w:spacing w:line="360" w:lineRule="exact"/>
              <w:ind w:firstLine="0" w:firstLineChars="0"/>
              <w:jc w:val="center"/>
              <w:rPr>
                <w:rFonts w:hint="eastAsia" w:ascii="宋体" w:hAnsi="宋体" w:cs="宋体"/>
                <w:b/>
                <w:bCs/>
                <w:szCs w:val="21"/>
              </w:rPr>
            </w:pPr>
          </w:p>
        </w:tc>
        <w:tc>
          <w:tcPr>
            <w:tcW w:w="2973" w:type="dxa"/>
            <w:vMerge w:val="continue"/>
            <w:vAlign w:val="center"/>
          </w:tcPr>
          <w:p w14:paraId="70DC8D15">
            <w:pPr>
              <w:adjustRightInd w:val="0"/>
              <w:snapToGrid w:val="0"/>
              <w:spacing w:line="360" w:lineRule="exact"/>
              <w:ind w:firstLine="0" w:firstLineChars="0"/>
              <w:jc w:val="center"/>
              <w:rPr>
                <w:rFonts w:hint="eastAsia" w:ascii="宋体" w:hAnsi="宋体" w:cs="宋体"/>
                <w:b/>
                <w:bCs/>
                <w:szCs w:val="21"/>
              </w:rPr>
            </w:pPr>
          </w:p>
        </w:tc>
        <w:tc>
          <w:tcPr>
            <w:tcW w:w="474" w:type="dxa"/>
            <w:vAlign w:val="center"/>
          </w:tcPr>
          <w:p w14:paraId="443AF22F">
            <w:pPr>
              <w:adjustRightInd w:val="0"/>
              <w:snapToGrid w:val="0"/>
              <w:spacing w:line="360" w:lineRule="exact"/>
              <w:ind w:firstLine="0" w:firstLineChars="0"/>
              <w:jc w:val="center"/>
              <w:rPr>
                <w:rFonts w:hint="eastAsia" w:ascii="宋体" w:hAnsi="宋体" w:cs="宋体"/>
                <w:b/>
                <w:bCs/>
                <w:szCs w:val="21"/>
              </w:rPr>
            </w:pPr>
            <w:r>
              <w:rPr>
                <w:rFonts w:hint="eastAsia" w:ascii="宋体" w:hAnsi="宋体" w:cs="宋体"/>
                <w:b/>
                <w:bCs/>
                <w:szCs w:val="21"/>
              </w:rPr>
              <w:t>数量</w:t>
            </w:r>
          </w:p>
        </w:tc>
        <w:tc>
          <w:tcPr>
            <w:tcW w:w="2927" w:type="dxa"/>
            <w:vAlign w:val="center"/>
          </w:tcPr>
          <w:p w14:paraId="38D5BD75">
            <w:pPr>
              <w:adjustRightInd w:val="0"/>
              <w:snapToGrid w:val="0"/>
              <w:spacing w:line="360" w:lineRule="exact"/>
              <w:ind w:firstLine="0" w:firstLineChars="0"/>
              <w:jc w:val="center"/>
              <w:rPr>
                <w:rFonts w:hint="eastAsia" w:ascii="宋体" w:hAnsi="宋体" w:cs="宋体"/>
                <w:b/>
                <w:bCs/>
                <w:szCs w:val="21"/>
              </w:rPr>
            </w:pPr>
            <w:r>
              <w:rPr>
                <w:rFonts w:hint="eastAsia" w:ascii="宋体" w:hAnsi="宋体" w:cs="宋体"/>
                <w:b/>
                <w:bCs/>
                <w:szCs w:val="21"/>
              </w:rPr>
              <w:t>要求</w:t>
            </w:r>
          </w:p>
        </w:tc>
        <w:tc>
          <w:tcPr>
            <w:tcW w:w="474" w:type="dxa"/>
            <w:vAlign w:val="center"/>
          </w:tcPr>
          <w:p w14:paraId="7CBE887C">
            <w:pPr>
              <w:ind w:firstLine="0" w:firstLineChars="0"/>
              <w:rPr>
                <w:rFonts w:hint="eastAsia" w:ascii="宋体" w:hAnsi="宋体" w:cs="宋体"/>
                <w:b/>
                <w:bCs/>
                <w:szCs w:val="21"/>
              </w:rPr>
            </w:pPr>
            <w:r>
              <w:rPr>
                <w:rFonts w:hint="eastAsia" w:ascii="宋体" w:hAnsi="宋体" w:cs="宋体"/>
                <w:b/>
                <w:bCs/>
                <w:szCs w:val="21"/>
              </w:rPr>
              <w:t>数量</w:t>
            </w:r>
          </w:p>
        </w:tc>
        <w:tc>
          <w:tcPr>
            <w:tcW w:w="1780" w:type="dxa"/>
            <w:vAlign w:val="center"/>
          </w:tcPr>
          <w:p w14:paraId="4B1AF13A">
            <w:pPr>
              <w:ind w:firstLine="422"/>
              <w:jc w:val="center"/>
              <w:rPr>
                <w:rFonts w:hint="eastAsia" w:ascii="宋体" w:hAnsi="宋体" w:cs="宋体"/>
                <w:b/>
                <w:bCs/>
                <w:szCs w:val="21"/>
              </w:rPr>
            </w:pPr>
            <w:r>
              <w:rPr>
                <w:rFonts w:hint="eastAsia" w:ascii="宋体" w:hAnsi="宋体" w:cs="宋体"/>
                <w:b/>
                <w:bCs/>
                <w:szCs w:val="21"/>
              </w:rPr>
              <w:t>要求</w:t>
            </w:r>
          </w:p>
        </w:tc>
      </w:tr>
      <w:tr w14:paraId="35210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77E29458">
            <w:pPr>
              <w:spacing w:line="360" w:lineRule="exact"/>
              <w:ind w:firstLine="0" w:firstLineChars="0"/>
              <w:jc w:val="center"/>
              <w:rPr>
                <w:rFonts w:hint="eastAsia" w:ascii="宋体" w:hAnsi="宋体" w:cs="宋体"/>
                <w:szCs w:val="21"/>
              </w:rPr>
            </w:pPr>
            <w:r>
              <w:rPr>
                <w:rFonts w:hint="eastAsia" w:ascii="宋体" w:hAnsi="宋体" w:cs="宋体"/>
                <w:szCs w:val="21"/>
              </w:rPr>
              <w:t>财务管理</w:t>
            </w:r>
          </w:p>
        </w:tc>
        <w:tc>
          <w:tcPr>
            <w:tcW w:w="2973" w:type="dxa"/>
            <w:vAlign w:val="center"/>
          </w:tcPr>
          <w:p w14:paraId="12FC45BD">
            <w:pPr>
              <w:spacing w:line="360" w:lineRule="exact"/>
              <w:ind w:firstLine="0" w:firstLineChars="0"/>
              <w:jc w:val="center"/>
              <w:rPr>
                <w:rFonts w:hint="eastAsia" w:ascii="宋体" w:hAnsi="宋体" w:cs="宋体"/>
                <w:szCs w:val="21"/>
              </w:rPr>
            </w:pPr>
            <w:r>
              <w:rPr>
                <w:rFonts w:hint="eastAsia" w:ascii="宋体" w:hAnsi="宋体" w:cs="宋体"/>
                <w:szCs w:val="21"/>
              </w:rPr>
              <w:t>具有财务管理基础理论知识；具有财务管理的实践操作技能；具备设计基于行动导向的教学法的设计应用能力</w:t>
            </w:r>
          </w:p>
        </w:tc>
        <w:tc>
          <w:tcPr>
            <w:tcW w:w="474" w:type="dxa"/>
            <w:vAlign w:val="center"/>
          </w:tcPr>
          <w:p w14:paraId="0E4149E0">
            <w:pPr>
              <w:spacing w:line="360" w:lineRule="exact"/>
              <w:ind w:firstLine="0" w:firstLineChars="0"/>
              <w:jc w:val="center"/>
              <w:rPr>
                <w:rFonts w:hint="eastAsia" w:ascii="宋体" w:hAnsi="宋体" w:cs="宋体"/>
                <w:szCs w:val="21"/>
              </w:rPr>
            </w:pPr>
            <w:r>
              <w:rPr>
                <w:rFonts w:hint="eastAsia" w:ascii="宋体" w:hAnsi="宋体" w:cs="宋体"/>
                <w:szCs w:val="21"/>
              </w:rPr>
              <w:t>2</w:t>
            </w:r>
          </w:p>
        </w:tc>
        <w:tc>
          <w:tcPr>
            <w:tcW w:w="2927" w:type="dxa"/>
            <w:vAlign w:val="center"/>
          </w:tcPr>
          <w:p w14:paraId="5E81B12E">
            <w:pPr>
              <w:spacing w:line="360" w:lineRule="exact"/>
              <w:ind w:firstLine="0" w:firstLineChars="0"/>
              <w:jc w:val="center"/>
              <w:rPr>
                <w:rFonts w:hint="eastAsia" w:ascii="宋体" w:hAnsi="宋体" w:cs="宋体"/>
                <w:szCs w:val="21"/>
              </w:rPr>
            </w:pPr>
            <w:r>
              <w:rPr>
                <w:rFonts w:hint="eastAsia" w:ascii="宋体" w:hAnsi="宋体" w:cs="宋体"/>
                <w:szCs w:val="21"/>
              </w:rPr>
              <w:t>具有1年以上企业工作经历，或两年以上财务管理实验实训指导经历，熟悉以工作工程为导向的教学组织与管理</w:t>
            </w:r>
          </w:p>
        </w:tc>
        <w:tc>
          <w:tcPr>
            <w:tcW w:w="474" w:type="dxa"/>
            <w:vAlign w:val="center"/>
          </w:tcPr>
          <w:p w14:paraId="4A88E1ED">
            <w:pPr>
              <w:spacing w:line="360" w:lineRule="exact"/>
              <w:ind w:firstLine="0" w:firstLineChars="0"/>
              <w:jc w:val="center"/>
              <w:rPr>
                <w:rFonts w:hint="eastAsia" w:ascii="宋体" w:hAnsi="宋体" w:cs="宋体"/>
                <w:szCs w:val="21"/>
              </w:rPr>
            </w:pPr>
          </w:p>
        </w:tc>
        <w:tc>
          <w:tcPr>
            <w:tcW w:w="1780" w:type="dxa"/>
            <w:vAlign w:val="center"/>
          </w:tcPr>
          <w:p w14:paraId="45C52297">
            <w:pPr>
              <w:ind w:firstLine="0" w:firstLineChars="0"/>
              <w:jc w:val="left"/>
              <w:rPr>
                <w:rFonts w:hint="eastAsia" w:ascii="宋体" w:hAnsi="宋体" w:cs="宋体"/>
                <w:szCs w:val="21"/>
              </w:rPr>
            </w:pPr>
            <w:r>
              <w:rPr>
                <w:rFonts w:hint="eastAsia" w:ascii="宋体" w:hAnsi="宋体" w:cs="宋体"/>
                <w:szCs w:val="21"/>
              </w:rPr>
              <w:t>有丰富的账务处理经验的会计师或者初级会计师</w:t>
            </w:r>
          </w:p>
        </w:tc>
      </w:tr>
      <w:tr w14:paraId="49422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7B9E3E80">
            <w:pPr>
              <w:spacing w:line="360" w:lineRule="exact"/>
              <w:ind w:firstLine="0" w:firstLineChars="0"/>
              <w:jc w:val="center"/>
              <w:rPr>
                <w:rFonts w:hint="eastAsia" w:ascii="宋体" w:hAnsi="宋体" w:cs="宋体"/>
                <w:szCs w:val="21"/>
              </w:rPr>
            </w:pPr>
            <w:r>
              <w:rPr>
                <w:rFonts w:hint="eastAsia" w:ascii="宋体" w:hAnsi="宋体" w:cs="宋体"/>
                <w:szCs w:val="21"/>
              </w:rPr>
              <w:t>战略管理</w:t>
            </w:r>
          </w:p>
        </w:tc>
        <w:tc>
          <w:tcPr>
            <w:tcW w:w="2973" w:type="dxa"/>
            <w:vAlign w:val="center"/>
          </w:tcPr>
          <w:p w14:paraId="4EBA039E">
            <w:pPr>
              <w:spacing w:line="360" w:lineRule="exact"/>
              <w:ind w:firstLine="0" w:firstLineChars="0"/>
              <w:jc w:val="center"/>
              <w:rPr>
                <w:rFonts w:hint="eastAsia" w:ascii="宋体" w:hAnsi="宋体" w:cs="宋体"/>
                <w:szCs w:val="21"/>
              </w:rPr>
            </w:pPr>
            <w:r>
              <w:rPr>
                <w:rFonts w:hint="eastAsia" w:ascii="宋体" w:hAnsi="宋体" w:cs="宋体"/>
                <w:szCs w:val="21"/>
              </w:rPr>
              <w:t>具有战略管理基础理论知识；具有战略管理安装的实践操作技能；具备设计基于行动导向的教学法的设计应用能力</w:t>
            </w:r>
          </w:p>
        </w:tc>
        <w:tc>
          <w:tcPr>
            <w:tcW w:w="474" w:type="dxa"/>
            <w:vAlign w:val="center"/>
          </w:tcPr>
          <w:p w14:paraId="454B1A4D">
            <w:pPr>
              <w:spacing w:line="360" w:lineRule="exact"/>
              <w:ind w:firstLine="0" w:firstLineChars="0"/>
              <w:jc w:val="center"/>
              <w:rPr>
                <w:rFonts w:hint="eastAsia" w:ascii="宋体" w:hAnsi="宋体" w:cs="宋体"/>
                <w:szCs w:val="21"/>
              </w:rPr>
            </w:pPr>
            <w:r>
              <w:rPr>
                <w:rFonts w:hint="eastAsia" w:ascii="宋体" w:hAnsi="宋体" w:cs="宋体"/>
                <w:szCs w:val="21"/>
              </w:rPr>
              <w:t>3</w:t>
            </w:r>
          </w:p>
        </w:tc>
        <w:tc>
          <w:tcPr>
            <w:tcW w:w="2927" w:type="dxa"/>
            <w:vAlign w:val="center"/>
          </w:tcPr>
          <w:p w14:paraId="3B04775A">
            <w:pPr>
              <w:spacing w:line="360" w:lineRule="exact"/>
              <w:ind w:firstLine="0" w:firstLineChars="0"/>
              <w:jc w:val="center"/>
              <w:rPr>
                <w:rFonts w:hint="eastAsia" w:ascii="宋体" w:hAnsi="宋体" w:cs="宋体"/>
                <w:szCs w:val="21"/>
              </w:rPr>
            </w:pPr>
            <w:r>
              <w:rPr>
                <w:rFonts w:hint="eastAsia" w:ascii="宋体" w:hAnsi="宋体" w:cs="宋体"/>
                <w:szCs w:val="21"/>
              </w:rPr>
              <w:t>具有1年以上企业工作经历，或两年以上企业战略管理实验实训指导经历，熟悉以工作工程为导向的教学组织与管理</w:t>
            </w:r>
          </w:p>
        </w:tc>
        <w:tc>
          <w:tcPr>
            <w:tcW w:w="474" w:type="dxa"/>
            <w:vAlign w:val="center"/>
          </w:tcPr>
          <w:p w14:paraId="1D75DF30">
            <w:pPr>
              <w:spacing w:line="360" w:lineRule="exact"/>
              <w:ind w:firstLine="0" w:firstLineChars="0"/>
              <w:jc w:val="center"/>
              <w:rPr>
                <w:rFonts w:hint="eastAsia" w:ascii="宋体" w:hAnsi="宋体" w:cs="宋体"/>
                <w:szCs w:val="21"/>
              </w:rPr>
            </w:pPr>
          </w:p>
        </w:tc>
        <w:tc>
          <w:tcPr>
            <w:tcW w:w="1780" w:type="dxa"/>
            <w:vAlign w:val="center"/>
          </w:tcPr>
          <w:p w14:paraId="7EA1CED6">
            <w:pPr>
              <w:ind w:firstLine="0" w:firstLineChars="0"/>
              <w:jc w:val="left"/>
              <w:rPr>
                <w:rFonts w:hint="eastAsia" w:ascii="宋体" w:hAnsi="宋体" w:cs="宋体"/>
                <w:szCs w:val="21"/>
              </w:rPr>
            </w:pPr>
            <w:r>
              <w:rPr>
                <w:rFonts w:hint="eastAsia" w:ascii="宋体" w:hAnsi="宋体" w:cs="宋体"/>
                <w:szCs w:val="21"/>
              </w:rPr>
              <w:t>有丰富的账务处理经验的会计师、经济师，或者初级会计师</w:t>
            </w:r>
          </w:p>
        </w:tc>
      </w:tr>
      <w:tr w14:paraId="28A12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456D6A34">
            <w:pPr>
              <w:spacing w:line="360" w:lineRule="exact"/>
              <w:ind w:firstLine="0" w:firstLineChars="0"/>
              <w:jc w:val="center"/>
              <w:rPr>
                <w:rFonts w:hint="eastAsia" w:ascii="宋体" w:hAnsi="宋体" w:cs="宋体"/>
                <w:szCs w:val="21"/>
              </w:rPr>
            </w:pPr>
            <w:r>
              <w:rPr>
                <w:rFonts w:hint="eastAsia" w:ascii="宋体" w:hAnsi="宋体" w:cs="宋体"/>
                <w:szCs w:val="21"/>
              </w:rPr>
              <w:t>人力资源管理</w:t>
            </w:r>
          </w:p>
        </w:tc>
        <w:tc>
          <w:tcPr>
            <w:tcW w:w="2973" w:type="dxa"/>
            <w:vAlign w:val="center"/>
          </w:tcPr>
          <w:p w14:paraId="7F312BFD">
            <w:pPr>
              <w:spacing w:line="360" w:lineRule="exact"/>
              <w:ind w:firstLine="0" w:firstLineChars="0"/>
              <w:jc w:val="center"/>
              <w:rPr>
                <w:rFonts w:hint="eastAsia" w:ascii="宋体" w:hAnsi="宋体" w:cs="宋体"/>
                <w:szCs w:val="21"/>
              </w:rPr>
            </w:pPr>
            <w:r>
              <w:rPr>
                <w:rFonts w:hint="eastAsia" w:ascii="宋体" w:hAnsi="宋体" w:cs="宋体"/>
                <w:szCs w:val="21"/>
              </w:rPr>
              <w:t>具有人力资源管理基础理论知识；具有人力资源管理的实践操作技能；具备设计基于行动导向的教学法的设计应用能力</w:t>
            </w:r>
          </w:p>
        </w:tc>
        <w:tc>
          <w:tcPr>
            <w:tcW w:w="474" w:type="dxa"/>
            <w:vAlign w:val="center"/>
          </w:tcPr>
          <w:p w14:paraId="193ABDC8">
            <w:pPr>
              <w:spacing w:line="360" w:lineRule="exact"/>
              <w:ind w:firstLine="0" w:firstLineChars="0"/>
              <w:jc w:val="center"/>
              <w:rPr>
                <w:rFonts w:hint="eastAsia" w:ascii="宋体" w:hAnsi="宋体" w:cs="宋体"/>
                <w:szCs w:val="21"/>
              </w:rPr>
            </w:pPr>
            <w:r>
              <w:rPr>
                <w:rFonts w:hint="eastAsia" w:ascii="宋体" w:hAnsi="宋体" w:cs="宋体"/>
                <w:szCs w:val="21"/>
              </w:rPr>
              <w:t>2</w:t>
            </w:r>
          </w:p>
        </w:tc>
        <w:tc>
          <w:tcPr>
            <w:tcW w:w="2927" w:type="dxa"/>
            <w:vAlign w:val="center"/>
          </w:tcPr>
          <w:p w14:paraId="5C7A2FCF">
            <w:pPr>
              <w:spacing w:line="360" w:lineRule="exact"/>
              <w:ind w:firstLine="0" w:firstLineChars="0"/>
              <w:jc w:val="center"/>
              <w:rPr>
                <w:rFonts w:hint="eastAsia" w:ascii="宋体" w:hAnsi="宋体" w:cs="宋体"/>
                <w:szCs w:val="21"/>
              </w:rPr>
            </w:pPr>
            <w:r>
              <w:rPr>
                <w:rFonts w:hint="eastAsia" w:ascii="宋体" w:hAnsi="宋体" w:cs="宋体"/>
                <w:szCs w:val="21"/>
              </w:rPr>
              <w:t>具有1年以上企业工作经历，或两年以上</w:t>
            </w:r>
            <w:r>
              <w:rPr>
                <w:rFonts w:hint="eastAsia" w:ascii="宋体" w:hAnsi="宋体" w:cs="宋体"/>
                <w:bCs/>
                <w:szCs w:val="21"/>
              </w:rPr>
              <w:t>人力资源管理</w:t>
            </w:r>
            <w:r>
              <w:rPr>
                <w:rFonts w:hint="eastAsia" w:ascii="宋体" w:hAnsi="宋体" w:cs="宋体"/>
                <w:szCs w:val="21"/>
              </w:rPr>
              <w:t>实验实训指导经历，熟悉以工作工程为导向的教学组织与管理</w:t>
            </w:r>
          </w:p>
        </w:tc>
        <w:tc>
          <w:tcPr>
            <w:tcW w:w="474" w:type="dxa"/>
            <w:vAlign w:val="center"/>
          </w:tcPr>
          <w:p w14:paraId="728F7803">
            <w:pPr>
              <w:spacing w:line="360" w:lineRule="exact"/>
              <w:ind w:firstLine="0" w:firstLineChars="0"/>
              <w:jc w:val="center"/>
              <w:rPr>
                <w:rFonts w:hint="eastAsia" w:ascii="宋体" w:hAnsi="宋体" w:cs="宋体"/>
                <w:szCs w:val="21"/>
              </w:rPr>
            </w:pPr>
            <w:r>
              <w:rPr>
                <w:rFonts w:hint="eastAsia" w:ascii="宋体" w:hAnsi="宋体" w:cs="宋体"/>
                <w:szCs w:val="21"/>
              </w:rPr>
              <w:t>1</w:t>
            </w:r>
          </w:p>
        </w:tc>
        <w:tc>
          <w:tcPr>
            <w:tcW w:w="1780" w:type="dxa"/>
            <w:vAlign w:val="center"/>
          </w:tcPr>
          <w:p w14:paraId="560C9E36">
            <w:pPr>
              <w:ind w:firstLine="0" w:firstLineChars="0"/>
              <w:jc w:val="left"/>
              <w:rPr>
                <w:rFonts w:hint="eastAsia" w:ascii="宋体" w:hAnsi="宋体" w:cs="宋体"/>
                <w:color w:val="FF0000"/>
                <w:szCs w:val="21"/>
              </w:rPr>
            </w:pPr>
            <w:r>
              <w:rPr>
                <w:rFonts w:hint="eastAsia" w:ascii="宋体" w:hAnsi="宋体" w:cs="宋体"/>
                <w:szCs w:val="21"/>
              </w:rPr>
              <w:t>有丰富的人力资源管理工作现场经验的人力资源管理师。</w:t>
            </w:r>
          </w:p>
        </w:tc>
      </w:tr>
      <w:tr w14:paraId="7383F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502D55E7">
            <w:pPr>
              <w:spacing w:line="360" w:lineRule="exact"/>
              <w:ind w:firstLine="0" w:firstLineChars="0"/>
              <w:jc w:val="center"/>
              <w:rPr>
                <w:rFonts w:hint="eastAsia" w:ascii="宋体" w:hAnsi="宋体" w:eastAsia="宋体" w:cs="宋体"/>
                <w:szCs w:val="21"/>
                <w:lang w:eastAsia="zh-CN"/>
              </w:rPr>
            </w:pPr>
            <w:r>
              <w:rPr>
                <w:rFonts w:hint="eastAsia" w:ascii="宋体" w:hAnsi="宋体" w:cs="宋体"/>
                <w:szCs w:val="21"/>
                <w:lang w:eastAsia="zh-CN"/>
              </w:rPr>
              <w:t>管理会计</w:t>
            </w:r>
          </w:p>
        </w:tc>
        <w:tc>
          <w:tcPr>
            <w:tcW w:w="2973" w:type="dxa"/>
            <w:vAlign w:val="center"/>
          </w:tcPr>
          <w:p w14:paraId="5FB7FB8B">
            <w:pPr>
              <w:spacing w:line="360" w:lineRule="exact"/>
              <w:ind w:firstLine="0" w:firstLineChars="0"/>
              <w:jc w:val="center"/>
              <w:rPr>
                <w:rFonts w:hint="eastAsia" w:ascii="宋体" w:hAnsi="宋体" w:cs="宋体"/>
                <w:szCs w:val="21"/>
              </w:rPr>
            </w:pPr>
            <w:r>
              <w:rPr>
                <w:rFonts w:hint="eastAsia" w:ascii="宋体" w:hAnsi="宋体" w:cs="宋体"/>
                <w:szCs w:val="21"/>
              </w:rPr>
              <w:t>具有</w:t>
            </w:r>
            <w:r>
              <w:rPr>
                <w:rFonts w:hint="eastAsia" w:ascii="宋体" w:hAnsi="宋体" w:cs="宋体"/>
                <w:szCs w:val="21"/>
                <w:lang w:eastAsia="zh-CN"/>
              </w:rPr>
              <w:t>管理会计</w:t>
            </w:r>
            <w:r>
              <w:rPr>
                <w:rFonts w:hint="eastAsia" w:ascii="宋体" w:hAnsi="宋体" w:cs="宋体"/>
                <w:szCs w:val="21"/>
              </w:rPr>
              <w:t>基础理论知识；具有</w:t>
            </w:r>
            <w:r>
              <w:rPr>
                <w:rFonts w:hint="eastAsia" w:ascii="宋体" w:hAnsi="宋体" w:cs="宋体"/>
                <w:szCs w:val="21"/>
                <w:lang w:eastAsia="zh-CN"/>
              </w:rPr>
              <w:t>管理会计</w:t>
            </w:r>
            <w:r>
              <w:rPr>
                <w:rFonts w:hint="eastAsia" w:ascii="宋体" w:hAnsi="宋体" w:cs="宋体"/>
                <w:szCs w:val="21"/>
              </w:rPr>
              <w:t>的实践操作技能；具备设计基于行动导向的教学法的设计应用能力</w:t>
            </w:r>
          </w:p>
        </w:tc>
        <w:tc>
          <w:tcPr>
            <w:tcW w:w="474" w:type="dxa"/>
            <w:vAlign w:val="center"/>
          </w:tcPr>
          <w:p w14:paraId="0343958D">
            <w:pPr>
              <w:spacing w:line="360" w:lineRule="exact"/>
              <w:ind w:firstLine="0" w:firstLineChars="0"/>
              <w:jc w:val="center"/>
              <w:rPr>
                <w:rFonts w:hint="eastAsia" w:ascii="宋体" w:hAnsi="宋体" w:cs="宋体"/>
                <w:szCs w:val="21"/>
              </w:rPr>
            </w:pPr>
            <w:r>
              <w:rPr>
                <w:rFonts w:hint="eastAsia" w:ascii="宋体" w:hAnsi="宋体" w:cs="宋体"/>
                <w:szCs w:val="21"/>
              </w:rPr>
              <w:t>2</w:t>
            </w:r>
          </w:p>
        </w:tc>
        <w:tc>
          <w:tcPr>
            <w:tcW w:w="2927" w:type="dxa"/>
            <w:vAlign w:val="center"/>
          </w:tcPr>
          <w:p w14:paraId="006E7E99">
            <w:pPr>
              <w:spacing w:line="360" w:lineRule="exact"/>
              <w:ind w:firstLine="0" w:firstLineChars="0"/>
              <w:jc w:val="center"/>
              <w:rPr>
                <w:rFonts w:hint="eastAsia" w:ascii="宋体" w:hAnsi="宋体" w:cs="宋体"/>
                <w:szCs w:val="21"/>
              </w:rPr>
            </w:pPr>
            <w:r>
              <w:rPr>
                <w:rFonts w:hint="eastAsia" w:ascii="宋体" w:hAnsi="宋体" w:cs="宋体"/>
                <w:szCs w:val="21"/>
              </w:rPr>
              <w:t>具有1年以上企业工作经历，或两年以上</w:t>
            </w:r>
            <w:r>
              <w:rPr>
                <w:rFonts w:hint="eastAsia" w:ascii="宋体" w:hAnsi="宋体" w:cs="宋体"/>
                <w:bCs/>
                <w:szCs w:val="21"/>
                <w:lang w:eastAsia="zh-CN"/>
              </w:rPr>
              <w:t>管理会计</w:t>
            </w:r>
            <w:r>
              <w:rPr>
                <w:rFonts w:hint="eastAsia" w:ascii="宋体" w:hAnsi="宋体" w:cs="宋体"/>
                <w:szCs w:val="21"/>
              </w:rPr>
              <w:t>实验实训指导经历，熟悉以工作工程为导向的教学组织与管理</w:t>
            </w:r>
          </w:p>
        </w:tc>
        <w:tc>
          <w:tcPr>
            <w:tcW w:w="474" w:type="dxa"/>
            <w:vAlign w:val="center"/>
          </w:tcPr>
          <w:p w14:paraId="38C8DC76">
            <w:pPr>
              <w:spacing w:line="360" w:lineRule="exact"/>
              <w:ind w:firstLine="0" w:firstLineChars="0"/>
              <w:jc w:val="center"/>
              <w:rPr>
                <w:rFonts w:hint="eastAsia" w:ascii="宋体" w:hAnsi="宋体" w:cs="宋体"/>
                <w:szCs w:val="21"/>
              </w:rPr>
            </w:pPr>
          </w:p>
        </w:tc>
        <w:tc>
          <w:tcPr>
            <w:tcW w:w="1780" w:type="dxa"/>
            <w:vAlign w:val="center"/>
          </w:tcPr>
          <w:p w14:paraId="6315E4D8">
            <w:pPr>
              <w:spacing w:line="360" w:lineRule="exact"/>
              <w:ind w:firstLine="0" w:firstLineChars="0"/>
              <w:jc w:val="center"/>
              <w:rPr>
                <w:rFonts w:hint="eastAsia" w:ascii="宋体" w:hAnsi="宋体" w:cs="宋体"/>
                <w:szCs w:val="21"/>
              </w:rPr>
            </w:pPr>
            <w:r>
              <w:rPr>
                <w:rFonts w:hint="eastAsia" w:ascii="宋体" w:hAnsi="宋体" w:cs="宋体"/>
                <w:szCs w:val="21"/>
              </w:rPr>
              <w:t>有丰富的客户管理、人力资源管理经验的高级技师</w:t>
            </w:r>
          </w:p>
        </w:tc>
      </w:tr>
      <w:tr w14:paraId="7A648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4B3A2860">
            <w:pPr>
              <w:spacing w:line="360" w:lineRule="exact"/>
              <w:ind w:firstLine="0" w:firstLineChars="0"/>
              <w:jc w:val="center"/>
              <w:rPr>
                <w:rFonts w:hint="eastAsia" w:ascii="宋体" w:hAnsi="宋体" w:cs="宋体"/>
                <w:szCs w:val="21"/>
              </w:rPr>
            </w:pPr>
            <w:r>
              <w:rPr>
                <w:rFonts w:hint="eastAsia" w:ascii="宋体" w:hAnsi="宋体" w:cs="宋体"/>
                <w:szCs w:val="21"/>
              </w:rPr>
              <w:t>供应链管理</w:t>
            </w:r>
          </w:p>
        </w:tc>
        <w:tc>
          <w:tcPr>
            <w:tcW w:w="2973" w:type="dxa"/>
            <w:vAlign w:val="center"/>
          </w:tcPr>
          <w:p w14:paraId="40F80962">
            <w:pPr>
              <w:spacing w:line="360" w:lineRule="exact"/>
              <w:ind w:firstLine="0" w:firstLineChars="0"/>
              <w:jc w:val="center"/>
              <w:rPr>
                <w:rFonts w:hint="eastAsia" w:ascii="宋体" w:hAnsi="宋体" w:cs="宋体"/>
                <w:szCs w:val="21"/>
              </w:rPr>
            </w:pPr>
            <w:r>
              <w:rPr>
                <w:rFonts w:hint="eastAsia" w:ascii="宋体" w:hAnsi="宋体" w:cs="宋体"/>
                <w:szCs w:val="21"/>
              </w:rPr>
              <w:t>具有供应链管理基础理论知识；具有供应链管理的实践操作技能；具备设计基于行动导向的教学法的设计应用能力</w:t>
            </w:r>
          </w:p>
        </w:tc>
        <w:tc>
          <w:tcPr>
            <w:tcW w:w="474" w:type="dxa"/>
            <w:vAlign w:val="center"/>
          </w:tcPr>
          <w:p w14:paraId="724BE2F7">
            <w:pPr>
              <w:spacing w:line="360" w:lineRule="exact"/>
              <w:ind w:firstLine="0" w:firstLineChars="0"/>
              <w:jc w:val="center"/>
              <w:rPr>
                <w:rFonts w:hint="eastAsia" w:ascii="宋体" w:hAnsi="宋体" w:cs="宋体"/>
                <w:szCs w:val="21"/>
              </w:rPr>
            </w:pPr>
            <w:r>
              <w:rPr>
                <w:rFonts w:hint="eastAsia" w:ascii="宋体" w:hAnsi="宋体" w:cs="宋体"/>
                <w:szCs w:val="21"/>
              </w:rPr>
              <w:t>2</w:t>
            </w:r>
          </w:p>
        </w:tc>
        <w:tc>
          <w:tcPr>
            <w:tcW w:w="2927" w:type="dxa"/>
            <w:vAlign w:val="center"/>
          </w:tcPr>
          <w:p w14:paraId="3A87AB4F">
            <w:pPr>
              <w:spacing w:line="360" w:lineRule="exact"/>
              <w:ind w:firstLine="0" w:firstLineChars="0"/>
              <w:jc w:val="center"/>
              <w:rPr>
                <w:rFonts w:hint="eastAsia" w:ascii="宋体" w:hAnsi="宋体" w:cs="宋体"/>
                <w:szCs w:val="21"/>
              </w:rPr>
            </w:pPr>
            <w:r>
              <w:rPr>
                <w:rFonts w:hint="eastAsia" w:ascii="宋体" w:hAnsi="宋体" w:cs="宋体"/>
                <w:szCs w:val="21"/>
              </w:rPr>
              <w:t>具有1年以上企业工作经历，或两年以上</w:t>
            </w:r>
            <w:r>
              <w:rPr>
                <w:rFonts w:hint="eastAsia" w:ascii="宋体" w:hAnsi="宋体" w:cs="宋体"/>
                <w:bCs/>
                <w:szCs w:val="21"/>
              </w:rPr>
              <w:t>供应链管理</w:t>
            </w:r>
            <w:r>
              <w:rPr>
                <w:rFonts w:hint="eastAsia" w:ascii="宋体" w:hAnsi="宋体" w:cs="宋体"/>
                <w:szCs w:val="21"/>
              </w:rPr>
              <w:t>实验实训指导经历，熟悉以工作工程为导向的教学组织与管理</w:t>
            </w:r>
          </w:p>
        </w:tc>
        <w:tc>
          <w:tcPr>
            <w:tcW w:w="474" w:type="dxa"/>
            <w:vAlign w:val="center"/>
          </w:tcPr>
          <w:p w14:paraId="2FBAEFDD">
            <w:pPr>
              <w:spacing w:line="360" w:lineRule="exact"/>
              <w:ind w:firstLine="0" w:firstLineChars="0"/>
              <w:jc w:val="center"/>
              <w:rPr>
                <w:rFonts w:hint="eastAsia" w:ascii="宋体" w:hAnsi="宋体" w:cs="宋体"/>
                <w:szCs w:val="21"/>
              </w:rPr>
            </w:pPr>
          </w:p>
        </w:tc>
        <w:tc>
          <w:tcPr>
            <w:tcW w:w="1780" w:type="dxa"/>
            <w:vAlign w:val="center"/>
          </w:tcPr>
          <w:p w14:paraId="3CBD36E6">
            <w:pPr>
              <w:spacing w:line="360" w:lineRule="exact"/>
              <w:ind w:firstLine="0" w:firstLineChars="0"/>
              <w:jc w:val="center"/>
              <w:rPr>
                <w:rFonts w:hint="eastAsia" w:ascii="宋体" w:hAnsi="宋体" w:cs="宋体"/>
                <w:b/>
                <w:bCs/>
                <w:szCs w:val="21"/>
              </w:rPr>
            </w:pPr>
            <w:r>
              <w:rPr>
                <w:rFonts w:hint="eastAsia" w:ascii="宋体" w:hAnsi="宋体" w:cs="宋体"/>
                <w:szCs w:val="21"/>
              </w:rPr>
              <w:t>有丰富的物流师</w:t>
            </w:r>
          </w:p>
        </w:tc>
      </w:tr>
      <w:tr w14:paraId="16658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7F25A71E">
            <w:pPr>
              <w:spacing w:line="360" w:lineRule="exact"/>
              <w:ind w:firstLine="0" w:firstLineChars="0"/>
              <w:jc w:val="center"/>
              <w:rPr>
                <w:rFonts w:hint="eastAsia" w:ascii="宋体" w:hAnsi="宋体" w:eastAsia="宋体" w:cs="宋体"/>
                <w:szCs w:val="21"/>
                <w:lang w:eastAsia="zh-CN"/>
              </w:rPr>
            </w:pPr>
            <w:r>
              <w:rPr>
                <w:rFonts w:hint="eastAsia" w:ascii="宋体" w:hAnsi="宋体" w:cs="宋体"/>
                <w:szCs w:val="21"/>
                <w:lang w:eastAsia="zh-CN"/>
              </w:rPr>
              <w:t>管理学基础</w:t>
            </w:r>
          </w:p>
        </w:tc>
        <w:tc>
          <w:tcPr>
            <w:tcW w:w="2973" w:type="dxa"/>
            <w:vAlign w:val="center"/>
          </w:tcPr>
          <w:p w14:paraId="49234A2D">
            <w:pPr>
              <w:spacing w:line="360" w:lineRule="exact"/>
              <w:ind w:firstLine="0" w:firstLineChars="0"/>
              <w:jc w:val="center"/>
              <w:rPr>
                <w:rFonts w:hint="eastAsia" w:ascii="宋体" w:hAnsi="宋体" w:cs="宋体"/>
                <w:szCs w:val="21"/>
              </w:rPr>
            </w:pPr>
            <w:r>
              <w:rPr>
                <w:rFonts w:hint="eastAsia" w:ascii="宋体" w:hAnsi="宋体" w:cs="宋体"/>
                <w:szCs w:val="21"/>
              </w:rPr>
              <w:t>兼具战略视野、精准分析、高效协调、专业深度及快速学习创新力</w:t>
            </w:r>
          </w:p>
        </w:tc>
        <w:tc>
          <w:tcPr>
            <w:tcW w:w="474" w:type="dxa"/>
            <w:vAlign w:val="center"/>
          </w:tcPr>
          <w:p w14:paraId="5A890D12">
            <w:pPr>
              <w:spacing w:line="360" w:lineRule="exact"/>
              <w:ind w:firstLine="0" w:firstLineChars="0"/>
              <w:jc w:val="center"/>
              <w:rPr>
                <w:rFonts w:hint="eastAsia" w:ascii="宋体" w:hAnsi="宋体" w:cs="宋体"/>
                <w:szCs w:val="21"/>
              </w:rPr>
            </w:pPr>
            <w:r>
              <w:rPr>
                <w:rFonts w:hint="eastAsia" w:ascii="宋体" w:hAnsi="宋体" w:cs="宋体"/>
                <w:szCs w:val="21"/>
              </w:rPr>
              <w:t>2</w:t>
            </w:r>
          </w:p>
        </w:tc>
        <w:tc>
          <w:tcPr>
            <w:tcW w:w="2927" w:type="dxa"/>
            <w:vAlign w:val="center"/>
          </w:tcPr>
          <w:p w14:paraId="12681C3B">
            <w:pPr>
              <w:spacing w:line="360" w:lineRule="exact"/>
              <w:ind w:firstLine="0" w:firstLineChars="0"/>
              <w:jc w:val="center"/>
              <w:rPr>
                <w:rFonts w:hint="eastAsia" w:ascii="宋体" w:hAnsi="宋体" w:cs="宋体"/>
                <w:szCs w:val="21"/>
              </w:rPr>
            </w:pPr>
            <w:r>
              <w:rPr>
                <w:rFonts w:hint="eastAsia" w:ascii="宋体" w:hAnsi="宋体" w:cs="宋体"/>
                <w:szCs w:val="21"/>
              </w:rPr>
              <w:t>具有1年以上企业工作经历，或两年以上</w:t>
            </w:r>
            <w:r>
              <w:rPr>
                <w:rFonts w:hint="eastAsia" w:ascii="宋体" w:hAnsi="宋体" w:cs="宋体"/>
                <w:bCs/>
                <w:szCs w:val="21"/>
                <w:lang w:eastAsia="zh-CN"/>
              </w:rPr>
              <w:t>管理学基础</w:t>
            </w:r>
            <w:r>
              <w:rPr>
                <w:rFonts w:hint="eastAsia" w:ascii="宋体" w:hAnsi="宋体" w:cs="宋体"/>
                <w:szCs w:val="21"/>
              </w:rPr>
              <w:t>经历，熟悉以工作工程为导向的教学组织与管理</w:t>
            </w:r>
          </w:p>
        </w:tc>
        <w:tc>
          <w:tcPr>
            <w:tcW w:w="474" w:type="dxa"/>
            <w:vAlign w:val="center"/>
          </w:tcPr>
          <w:p w14:paraId="3941E33A">
            <w:pPr>
              <w:spacing w:line="360" w:lineRule="exact"/>
              <w:ind w:firstLine="0" w:firstLineChars="0"/>
              <w:jc w:val="center"/>
              <w:rPr>
                <w:rFonts w:hint="eastAsia" w:ascii="宋体" w:hAnsi="宋体" w:cs="宋体"/>
                <w:szCs w:val="21"/>
              </w:rPr>
            </w:pPr>
            <w:r>
              <w:rPr>
                <w:rFonts w:hint="eastAsia" w:ascii="宋体" w:hAnsi="宋体" w:cs="宋体"/>
                <w:szCs w:val="21"/>
              </w:rPr>
              <w:t>1</w:t>
            </w:r>
          </w:p>
        </w:tc>
        <w:tc>
          <w:tcPr>
            <w:tcW w:w="1780" w:type="dxa"/>
            <w:vAlign w:val="center"/>
          </w:tcPr>
          <w:p w14:paraId="2BEAA5B1">
            <w:pPr>
              <w:spacing w:line="360" w:lineRule="exact"/>
              <w:ind w:firstLine="0" w:firstLineChars="0"/>
              <w:jc w:val="center"/>
              <w:rPr>
                <w:rFonts w:hint="eastAsia" w:ascii="宋体" w:hAnsi="宋体" w:cs="宋体"/>
                <w:szCs w:val="21"/>
              </w:rPr>
            </w:pPr>
            <w:r>
              <w:rPr>
                <w:rFonts w:hint="eastAsia" w:ascii="宋体" w:hAnsi="宋体" w:cs="宋体"/>
                <w:szCs w:val="21"/>
              </w:rPr>
              <w:t>有丰富的账务处理经验的会计师、经济师，或者高级技师</w:t>
            </w:r>
          </w:p>
        </w:tc>
      </w:tr>
    </w:tbl>
    <w:p w14:paraId="71FF03EF">
      <w:pPr>
        <w:adjustRightInd w:val="0"/>
        <w:snapToGrid w:val="0"/>
        <w:spacing w:line="360" w:lineRule="exact"/>
        <w:rPr>
          <w:rFonts w:hint="eastAsia" w:ascii="宋体" w:hAnsi="宋体" w:cs="宋体"/>
          <w:b w:val="0"/>
          <w:bCs w:val="0"/>
          <w:szCs w:val="21"/>
          <w:lang w:val="en-US" w:eastAsia="zh-CN"/>
        </w:rPr>
      </w:pPr>
      <w:r>
        <w:rPr>
          <w:rFonts w:hint="eastAsia" w:ascii="宋体" w:hAnsi="宋体" w:cs="宋体"/>
          <w:b w:val="0"/>
          <w:bCs w:val="0"/>
          <w:szCs w:val="21"/>
          <w:lang w:val="en-US" w:eastAsia="zh-CN"/>
        </w:rPr>
        <w:t>（3）专业带头人</w:t>
      </w:r>
    </w:p>
    <w:p w14:paraId="2E4F07B1">
      <w:pPr>
        <w:widowControl/>
        <w:spacing w:line="360" w:lineRule="exact"/>
        <w:ind w:firstLine="420"/>
        <w:jc w:val="left"/>
        <w:rPr>
          <w:rFonts w:ascii="Arial" w:hAnsi="Arial"/>
          <w:bCs/>
          <w:color w:val="000000"/>
          <w:szCs w:val="21"/>
        </w:rPr>
      </w:pPr>
      <w:r>
        <w:rPr>
          <w:rFonts w:hint="eastAsia" w:ascii="Arial" w:hAnsi="Arial"/>
          <w:bCs/>
          <w:color w:val="000000"/>
          <w:szCs w:val="21"/>
        </w:rPr>
        <w:t>①学术造诣深厚，具有博士学位或者博士后经历；</w:t>
      </w:r>
    </w:p>
    <w:p w14:paraId="1D771DC0">
      <w:pPr>
        <w:widowControl/>
        <w:spacing w:line="360" w:lineRule="exact"/>
        <w:ind w:firstLine="420"/>
        <w:jc w:val="left"/>
        <w:rPr>
          <w:rFonts w:ascii="Arial" w:hAnsi="Arial"/>
          <w:bCs/>
          <w:color w:val="000000"/>
          <w:szCs w:val="21"/>
        </w:rPr>
      </w:pPr>
      <w:r>
        <w:rPr>
          <w:rFonts w:hint="eastAsia" w:ascii="Arial" w:hAnsi="Arial"/>
          <w:bCs/>
          <w:color w:val="000000"/>
          <w:szCs w:val="21"/>
        </w:rPr>
        <w:t>②具有国内外知名高校或机构研究经验，具有丰富的教学和科研经验；</w:t>
      </w:r>
    </w:p>
    <w:p w14:paraId="4245EA39">
      <w:pPr>
        <w:widowControl/>
        <w:spacing w:line="360" w:lineRule="exact"/>
        <w:ind w:firstLine="420"/>
        <w:jc w:val="left"/>
        <w:rPr>
          <w:rFonts w:ascii="Arial" w:hAnsi="Arial"/>
          <w:bCs/>
          <w:color w:val="000000"/>
          <w:szCs w:val="21"/>
        </w:rPr>
      </w:pPr>
      <w:r>
        <w:rPr>
          <w:rFonts w:hint="eastAsia" w:ascii="Arial" w:hAnsi="Arial"/>
          <w:bCs/>
          <w:color w:val="000000"/>
          <w:szCs w:val="21"/>
        </w:rPr>
        <w:t>③具有较高的学术声望和影响力，在相关领域具有一定的学术地位；</w:t>
      </w:r>
    </w:p>
    <w:p w14:paraId="4EF8C2F6">
      <w:pPr>
        <w:widowControl/>
        <w:spacing w:line="360" w:lineRule="exact"/>
        <w:ind w:firstLine="420"/>
        <w:jc w:val="left"/>
        <w:rPr>
          <w:rFonts w:ascii="Arial" w:hAnsi="Arial"/>
          <w:bCs/>
          <w:color w:val="000000"/>
          <w:szCs w:val="21"/>
        </w:rPr>
      </w:pPr>
      <w:r>
        <w:rPr>
          <w:rFonts w:hint="eastAsia" w:ascii="Arial" w:hAnsi="Arial"/>
          <w:bCs/>
          <w:color w:val="000000"/>
          <w:szCs w:val="21"/>
        </w:rPr>
        <w:t>④熟悉工商企业管理领域的最新发展动态，能够引领专业发展方向；</w:t>
      </w:r>
    </w:p>
    <w:p w14:paraId="2CEE3367">
      <w:pPr>
        <w:widowControl/>
        <w:spacing w:line="360" w:lineRule="exact"/>
        <w:ind w:firstLine="420"/>
        <w:jc w:val="left"/>
        <w:rPr>
          <w:rFonts w:ascii="Arial" w:hAnsi="Arial"/>
          <w:bCs/>
          <w:color w:val="000000"/>
          <w:szCs w:val="21"/>
        </w:rPr>
      </w:pPr>
      <w:r>
        <w:rPr>
          <w:rFonts w:hint="eastAsia" w:ascii="Arial" w:hAnsi="Arial"/>
          <w:bCs/>
          <w:color w:val="000000"/>
          <w:szCs w:val="21"/>
        </w:rPr>
        <w:t>⑤具有较强的团队协作能力和领导能力，能够带领团队开展高水平的科研和教学工作；</w:t>
      </w:r>
    </w:p>
    <w:p w14:paraId="5320C682">
      <w:pPr>
        <w:widowControl/>
        <w:spacing w:line="360" w:lineRule="exact"/>
        <w:ind w:firstLine="420"/>
        <w:jc w:val="left"/>
        <w:rPr>
          <w:rFonts w:ascii="Arial" w:hAnsi="Arial"/>
          <w:bCs/>
          <w:color w:val="000000"/>
          <w:szCs w:val="21"/>
        </w:rPr>
      </w:pPr>
      <w:r>
        <w:rPr>
          <w:rFonts w:hint="eastAsia" w:ascii="Arial" w:hAnsi="Arial"/>
          <w:bCs/>
          <w:color w:val="000000"/>
          <w:szCs w:val="21"/>
        </w:rPr>
        <w:t>⑥能够积极参与国内外学术交流活动，推动专业与国际接轨。</w:t>
      </w:r>
    </w:p>
    <w:p w14:paraId="238980BA">
      <w:pPr>
        <w:pStyle w:val="4"/>
        <w:spacing w:line="360" w:lineRule="exact"/>
        <w:ind w:firstLine="422"/>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（4）兼职教师</w:t>
      </w:r>
    </w:p>
    <w:p w14:paraId="6A5967D0">
      <w:pPr>
        <w:spacing w:line="360" w:lineRule="exact"/>
        <w:ind w:firstLine="422"/>
        <w:jc w:val="center"/>
        <w:rPr>
          <w:rFonts w:hint="eastAsia" w:ascii="宋体" w:hAnsi="宋体" w:cs="宋体"/>
          <w:b/>
          <w:bCs/>
          <w:szCs w:val="21"/>
        </w:rPr>
      </w:pPr>
      <w:r>
        <w:rPr>
          <w:rFonts w:hint="eastAsia" w:ascii="宋体" w:hAnsi="宋体" w:cs="宋体"/>
          <w:b/>
          <w:bCs/>
          <w:color w:val="548DD4"/>
          <w:szCs w:val="21"/>
        </w:rPr>
        <w:t xml:space="preserve"> </w:t>
      </w:r>
      <w:r>
        <w:rPr>
          <w:rFonts w:hint="eastAsia" w:ascii="宋体" w:hAnsi="宋体" w:cs="宋体"/>
          <w:b/>
          <w:bCs/>
          <w:szCs w:val="21"/>
        </w:rPr>
        <w:t>表8-3  兼职教师的配置与要求</w:t>
      </w:r>
    </w:p>
    <w:tbl>
      <w:tblPr>
        <w:tblStyle w:val="12"/>
        <w:tblW w:w="100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5492"/>
        <w:gridCol w:w="625"/>
        <w:gridCol w:w="3033"/>
      </w:tblGrid>
      <w:tr w14:paraId="73378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24" w:type="dxa"/>
            <w:vMerge w:val="restart"/>
            <w:vAlign w:val="center"/>
          </w:tcPr>
          <w:p w14:paraId="04358265">
            <w:pPr>
              <w:spacing w:line="360" w:lineRule="exact"/>
              <w:ind w:firstLine="0" w:firstLineChars="0"/>
              <w:jc w:val="center"/>
              <w:rPr>
                <w:rFonts w:hint="eastAsia" w:ascii="宋体" w:hAnsi="宋体" w:cs="宋体"/>
                <w:b/>
                <w:bCs/>
                <w:szCs w:val="21"/>
              </w:rPr>
            </w:pPr>
            <w:r>
              <w:rPr>
                <w:rFonts w:hint="eastAsia" w:ascii="宋体" w:hAnsi="宋体" w:cs="宋体"/>
                <w:b/>
                <w:bCs/>
                <w:szCs w:val="21"/>
              </w:rPr>
              <w:t>专业核心课程</w:t>
            </w:r>
          </w:p>
        </w:tc>
        <w:tc>
          <w:tcPr>
            <w:tcW w:w="5492" w:type="dxa"/>
            <w:vMerge w:val="restart"/>
            <w:vAlign w:val="center"/>
          </w:tcPr>
          <w:p w14:paraId="1D9AE0B4">
            <w:pPr>
              <w:spacing w:line="360" w:lineRule="exact"/>
              <w:ind w:firstLine="0" w:firstLineChars="0"/>
              <w:jc w:val="center"/>
              <w:rPr>
                <w:rFonts w:hint="eastAsia" w:ascii="宋体" w:hAnsi="宋体" w:cs="宋体"/>
                <w:b/>
                <w:bCs/>
                <w:szCs w:val="21"/>
              </w:rPr>
            </w:pPr>
            <w:r>
              <w:rPr>
                <w:rFonts w:hint="eastAsia" w:ascii="宋体" w:hAnsi="宋体" w:cs="宋体"/>
                <w:b/>
                <w:bCs/>
                <w:szCs w:val="21"/>
              </w:rPr>
              <w:t>能力结构要求</w:t>
            </w:r>
          </w:p>
        </w:tc>
        <w:tc>
          <w:tcPr>
            <w:tcW w:w="3658" w:type="dxa"/>
            <w:gridSpan w:val="2"/>
            <w:vAlign w:val="center"/>
          </w:tcPr>
          <w:p w14:paraId="07CB6333">
            <w:pPr>
              <w:spacing w:line="360" w:lineRule="exact"/>
              <w:ind w:firstLine="0" w:firstLineChars="0"/>
              <w:jc w:val="center"/>
              <w:rPr>
                <w:rFonts w:hint="eastAsia" w:ascii="宋体" w:hAnsi="宋体" w:cs="宋体"/>
                <w:b/>
                <w:bCs/>
                <w:szCs w:val="21"/>
              </w:rPr>
            </w:pPr>
            <w:r>
              <w:rPr>
                <w:rFonts w:hint="eastAsia" w:ascii="宋体" w:hAnsi="宋体" w:cs="宋体"/>
                <w:b/>
                <w:bCs/>
                <w:szCs w:val="21"/>
              </w:rPr>
              <w:t>兼职教师</w:t>
            </w:r>
          </w:p>
        </w:tc>
      </w:tr>
      <w:tr w14:paraId="33190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24" w:type="dxa"/>
            <w:vMerge w:val="continue"/>
            <w:vAlign w:val="center"/>
          </w:tcPr>
          <w:p w14:paraId="68D995B2">
            <w:pPr>
              <w:spacing w:line="360" w:lineRule="exact"/>
              <w:ind w:firstLine="0" w:firstLineChars="0"/>
              <w:jc w:val="center"/>
              <w:rPr>
                <w:rFonts w:hint="eastAsia" w:ascii="宋体" w:hAnsi="宋体" w:cs="宋体"/>
                <w:b/>
                <w:bCs/>
                <w:szCs w:val="21"/>
              </w:rPr>
            </w:pPr>
          </w:p>
        </w:tc>
        <w:tc>
          <w:tcPr>
            <w:tcW w:w="5492" w:type="dxa"/>
            <w:vMerge w:val="continue"/>
            <w:vAlign w:val="center"/>
          </w:tcPr>
          <w:p w14:paraId="79E8CAE1">
            <w:pPr>
              <w:spacing w:line="360" w:lineRule="exact"/>
              <w:ind w:firstLine="0" w:firstLineChars="0"/>
              <w:jc w:val="center"/>
              <w:rPr>
                <w:rFonts w:hint="eastAsia" w:ascii="宋体" w:hAnsi="宋体" w:cs="宋体"/>
                <w:b/>
                <w:bCs/>
                <w:szCs w:val="21"/>
              </w:rPr>
            </w:pPr>
          </w:p>
        </w:tc>
        <w:tc>
          <w:tcPr>
            <w:tcW w:w="625" w:type="dxa"/>
            <w:vAlign w:val="center"/>
          </w:tcPr>
          <w:p w14:paraId="324DF8E6">
            <w:pPr>
              <w:spacing w:line="360" w:lineRule="exact"/>
              <w:ind w:firstLine="0" w:firstLineChars="0"/>
              <w:jc w:val="center"/>
              <w:rPr>
                <w:rFonts w:hint="eastAsia" w:ascii="宋体" w:hAnsi="宋体" w:cs="宋体"/>
                <w:b/>
                <w:bCs/>
                <w:szCs w:val="21"/>
              </w:rPr>
            </w:pPr>
            <w:r>
              <w:rPr>
                <w:rFonts w:hint="eastAsia" w:ascii="宋体" w:hAnsi="宋体" w:cs="宋体"/>
                <w:b/>
                <w:bCs/>
                <w:szCs w:val="21"/>
              </w:rPr>
              <w:t>数量</w:t>
            </w:r>
          </w:p>
        </w:tc>
        <w:tc>
          <w:tcPr>
            <w:tcW w:w="3033" w:type="dxa"/>
            <w:vAlign w:val="center"/>
          </w:tcPr>
          <w:p w14:paraId="53A6B4F0">
            <w:pPr>
              <w:spacing w:line="360" w:lineRule="exact"/>
              <w:ind w:firstLine="0" w:firstLineChars="0"/>
              <w:jc w:val="center"/>
              <w:rPr>
                <w:rFonts w:hint="eastAsia" w:ascii="宋体" w:hAnsi="宋体" w:cs="宋体"/>
                <w:b/>
                <w:bCs/>
                <w:szCs w:val="21"/>
              </w:rPr>
            </w:pPr>
            <w:r>
              <w:rPr>
                <w:rFonts w:hint="eastAsia" w:ascii="宋体" w:hAnsi="宋体" w:cs="宋体"/>
                <w:b/>
                <w:bCs/>
                <w:szCs w:val="21"/>
              </w:rPr>
              <w:t>要求</w:t>
            </w:r>
          </w:p>
        </w:tc>
      </w:tr>
      <w:tr w14:paraId="0AA7D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24" w:type="dxa"/>
            <w:vAlign w:val="center"/>
          </w:tcPr>
          <w:p w14:paraId="59F0E6D6">
            <w:pPr>
              <w:spacing w:line="360" w:lineRule="exact"/>
              <w:ind w:firstLine="0" w:firstLineChars="0"/>
              <w:jc w:val="center"/>
              <w:rPr>
                <w:rFonts w:hint="eastAsia" w:ascii="宋体" w:hAnsi="宋体" w:eastAsia="宋体" w:cs="宋体"/>
                <w:szCs w:val="21"/>
                <w:lang w:eastAsia="zh-CN"/>
              </w:rPr>
            </w:pPr>
            <w:r>
              <w:rPr>
                <w:rFonts w:hint="eastAsia" w:ascii="宋体" w:hAnsi="宋体" w:cs="宋体"/>
                <w:szCs w:val="21"/>
                <w:lang w:eastAsia="zh-CN"/>
              </w:rPr>
              <w:t>管理学基础</w:t>
            </w:r>
          </w:p>
        </w:tc>
        <w:tc>
          <w:tcPr>
            <w:tcW w:w="5492" w:type="dxa"/>
            <w:vAlign w:val="center"/>
          </w:tcPr>
          <w:p w14:paraId="6BF4DA2B">
            <w:pPr>
              <w:spacing w:line="360" w:lineRule="exact"/>
              <w:ind w:firstLine="0" w:firstLineChars="0"/>
              <w:jc w:val="left"/>
              <w:rPr>
                <w:rFonts w:hint="eastAsia" w:ascii="宋体" w:hAnsi="宋体" w:cs="宋体"/>
                <w:szCs w:val="21"/>
              </w:rPr>
            </w:pPr>
            <w:r>
              <w:rPr>
                <w:rFonts w:hint="eastAsia" w:ascii="宋体" w:hAnsi="宋体" w:cs="宋体"/>
                <w:szCs w:val="21"/>
              </w:rPr>
              <w:t>具有</w:t>
            </w:r>
            <w:r>
              <w:rPr>
                <w:rFonts w:hint="eastAsia" w:ascii="宋体" w:hAnsi="宋体" w:cs="宋体"/>
                <w:szCs w:val="21"/>
                <w:lang w:eastAsia="zh-CN"/>
              </w:rPr>
              <w:t>管理学基础</w:t>
            </w:r>
            <w:r>
              <w:rPr>
                <w:rFonts w:hint="eastAsia" w:ascii="宋体" w:hAnsi="宋体" w:cs="宋体"/>
                <w:szCs w:val="21"/>
              </w:rPr>
              <w:t>理论知识；具有</w:t>
            </w:r>
            <w:r>
              <w:rPr>
                <w:rFonts w:hint="eastAsia" w:ascii="宋体" w:hAnsi="宋体" w:cs="宋体"/>
                <w:szCs w:val="21"/>
                <w:lang w:eastAsia="zh-CN"/>
              </w:rPr>
              <w:t>管理学基础</w:t>
            </w:r>
            <w:r>
              <w:rPr>
                <w:rFonts w:hint="eastAsia" w:ascii="宋体" w:hAnsi="宋体" w:cs="宋体"/>
                <w:szCs w:val="21"/>
              </w:rPr>
              <w:t>的实践操作技能；具备设计基于行动导向的教学法的设计应用能力。</w:t>
            </w:r>
          </w:p>
        </w:tc>
        <w:tc>
          <w:tcPr>
            <w:tcW w:w="625" w:type="dxa"/>
            <w:vAlign w:val="center"/>
          </w:tcPr>
          <w:p w14:paraId="6D37CBEE">
            <w:pPr>
              <w:spacing w:line="360" w:lineRule="exact"/>
              <w:ind w:firstLine="0" w:firstLineChars="0"/>
              <w:jc w:val="center"/>
              <w:rPr>
                <w:rFonts w:hint="eastAsia" w:ascii="宋体" w:hAnsi="宋体" w:cs="宋体"/>
                <w:szCs w:val="21"/>
              </w:rPr>
            </w:pPr>
            <w:r>
              <w:rPr>
                <w:rFonts w:hint="eastAsia" w:ascii="宋体" w:hAnsi="宋体" w:cs="宋体"/>
                <w:szCs w:val="21"/>
              </w:rPr>
              <w:t>1</w:t>
            </w:r>
          </w:p>
        </w:tc>
        <w:tc>
          <w:tcPr>
            <w:tcW w:w="3033" w:type="dxa"/>
            <w:vAlign w:val="center"/>
          </w:tcPr>
          <w:p w14:paraId="0EAD5DD2">
            <w:pPr>
              <w:spacing w:line="360" w:lineRule="exact"/>
              <w:ind w:firstLine="0" w:firstLineChars="0"/>
              <w:jc w:val="left"/>
              <w:rPr>
                <w:rFonts w:hint="eastAsia" w:ascii="宋体" w:hAnsi="宋体" w:cs="宋体"/>
                <w:szCs w:val="21"/>
              </w:rPr>
            </w:pPr>
            <w:r>
              <w:rPr>
                <w:rFonts w:hint="eastAsia" w:ascii="宋体" w:hAnsi="宋体" w:cs="宋体"/>
                <w:szCs w:val="21"/>
              </w:rPr>
              <w:t>有丰富的账务处理经验的会计师、经济师，或者高级技师。</w:t>
            </w:r>
          </w:p>
        </w:tc>
      </w:tr>
      <w:tr w14:paraId="25528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24" w:type="dxa"/>
            <w:vAlign w:val="center"/>
          </w:tcPr>
          <w:p w14:paraId="60FA5D84">
            <w:pPr>
              <w:pStyle w:val="17"/>
              <w:ind w:firstLine="0" w:firstLineChars="0"/>
              <w:rPr>
                <w:rFonts w:hint="eastAsia"/>
                <w:kern w:val="2"/>
                <w:sz w:val="21"/>
                <w:szCs w:val="21"/>
              </w:rPr>
            </w:pPr>
            <w:r>
              <w:rPr>
                <w:rFonts w:hint="eastAsia"/>
                <w:kern w:val="2"/>
                <w:sz w:val="21"/>
                <w:szCs w:val="21"/>
              </w:rPr>
              <w:t>人力资源管理</w:t>
            </w:r>
          </w:p>
        </w:tc>
        <w:tc>
          <w:tcPr>
            <w:tcW w:w="5492" w:type="dxa"/>
            <w:vAlign w:val="center"/>
          </w:tcPr>
          <w:p w14:paraId="4EB12EA0">
            <w:pPr>
              <w:spacing w:line="360" w:lineRule="exact"/>
              <w:ind w:firstLine="0" w:firstLineChars="0"/>
              <w:jc w:val="left"/>
              <w:rPr>
                <w:rFonts w:hint="eastAsia" w:ascii="宋体" w:hAnsi="宋体" w:cs="宋体"/>
                <w:szCs w:val="21"/>
              </w:rPr>
            </w:pPr>
            <w:r>
              <w:rPr>
                <w:rFonts w:hint="eastAsia" w:ascii="宋体" w:hAnsi="宋体" w:cs="宋体"/>
                <w:szCs w:val="21"/>
              </w:rPr>
              <w:t>具有人力资源管理理论知识；具有人力资源管理的实践操作技能；具备设计基于行动导向的教学法的设计应用能力。</w:t>
            </w:r>
          </w:p>
        </w:tc>
        <w:tc>
          <w:tcPr>
            <w:tcW w:w="625" w:type="dxa"/>
            <w:vAlign w:val="center"/>
          </w:tcPr>
          <w:p w14:paraId="27C0EB99">
            <w:pPr>
              <w:spacing w:line="360" w:lineRule="exact"/>
              <w:ind w:firstLine="0" w:firstLineChars="0"/>
              <w:jc w:val="center"/>
              <w:rPr>
                <w:rFonts w:hint="eastAsia" w:ascii="宋体" w:hAnsi="宋体" w:cs="宋体"/>
                <w:szCs w:val="21"/>
              </w:rPr>
            </w:pPr>
            <w:r>
              <w:rPr>
                <w:rFonts w:hint="eastAsia" w:ascii="宋体" w:hAnsi="宋体" w:cs="宋体"/>
                <w:szCs w:val="21"/>
              </w:rPr>
              <w:t>1</w:t>
            </w:r>
          </w:p>
        </w:tc>
        <w:tc>
          <w:tcPr>
            <w:tcW w:w="3033" w:type="dxa"/>
            <w:vAlign w:val="center"/>
          </w:tcPr>
          <w:p w14:paraId="57F80417">
            <w:pPr>
              <w:spacing w:line="360" w:lineRule="exact"/>
              <w:ind w:firstLine="0" w:firstLineChars="0"/>
              <w:jc w:val="left"/>
              <w:rPr>
                <w:rFonts w:hint="eastAsia" w:ascii="宋体" w:hAnsi="宋体" w:cs="宋体"/>
                <w:szCs w:val="21"/>
              </w:rPr>
            </w:pPr>
            <w:r>
              <w:rPr>
                <w:rFonts w:hint="eastAsia" w:ascii="宋体" w:hAnsi="宋体" w:cs="宋体"/>
                <w:szCs w:val="21"/>
              </w:rPr>
              <w:t>有丰富的人力资源管理工作现场经验的人力资源管理师。</w:t>
            </w:r>
          </w:p>
        </w:tc>
      </w:tr>
    </w:tbl>
    <w:p w14:paraId="013F5736">
      <w:pPr>
        <w:pStyle w:val="3"/>
        <w:adjustRightInd w:val="0"/>
        <w:snapToGrid w:val="0"/>
        <w:spacing w:before="0" w:beforeLines="0" w:after="0" w:afterLines="0" w:line="360" w:lineRule="atLeast"/>
        <w:ind w:firstLine="422" w:firstLineChars="200"/>
        <w:rPr>
          <w:rFonts w:hint="eastAsia" w:ascii="宋体" w:hAnsi="宋体" w:cs="宋体"/>
          <w:sz w:val="21"/>
          <w:szCs w:val="21"/>
        </w:rPr>
      </w:pPr>
      <w:bookmarkStart w:id="31" w:name="_Toc18436"/>
      <w:bookmarkStart w:id="32" w:name="_Toc32234"/>
      <w:r>
        <w:rPr>
          <w:rFonts w:hint="eastAsia" w:ascii="宋体" w:hAnsi="宋体" w:cs="宋体"/>
          <w:sz w:val="21"/>
          <w:szCs w:val="21"/>
          <w:lang w:val="en-US" w:eastAsia="zh-CN"/>
        </w:rPr>
        <w:t>1.</w:t>
      </w:r>
      <w:r>
        <w:rPr>
          <w:rFonts w:hint="eastAsia" w:ascii="宋体" w:hAnsi="宋体" w:cs="宋体"/>
          <w:sz w:val="21"/>
          <w:szCs w:val="21"/>
        </w:rPr>
        <w:t>教学设施</w:t>
      </w:r>
      <w:bookmarkEnd w:id="31"/>
      <w:bookmarkEnd w:id="32"/>
    </w:p>
    <w:p w14:paraId="2842142E">
      <w:pPr>
        <w:pStyle w:val="4"/>
        <w:adjustRightInd w:val="0"/>
        <w:snapToGrid w:val="0"/>
        <w:spacing w:line="360" w:lineRule="exact"/>
        <w:ind w:firstLine="422"/>
        <w:rPr>
          <w:szCs w:val="21"/>
        </w:rPr>
      </w:pPr>
      <w:r>
        <w:rPr>
          <w:rFonts w:hint="eastAsia"/>
          <w:szCs w:val="21"/>
        </w:rPr>
        <w:t>主要包括专业教室、实训室、实训基地等方面。</w:t>
      </w:r>
    </w:p>
    <w:p w14:paraId="7BF96A44">
      <w:pPr>
        <w:pStyle w:val="4"/>
        <w:spacing w:line="360" w:lineRule="exact"/>
        <w:ind w:firstLine="422"/>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（1）专业教室基本要求</w:t>
      </w:r>
    </w:p>
    <w:p w14:paraId="627F12E4">
      <w:pPr>
        <w:spacing w:line="360" w:lineRule="exact"/>
        <w:ind w:firstLine="420"/>
        <w:rPr>
          <w:rFonts w:hint="eastAsia"/>
        </w:rPr>
      </w:pPr>
      <w:r>
        <w:rPr>
          <w:rFonts w:hint="eastAsia"/>
          <w:lang w:val="en-US" w:eastAsia="zh-CN"/>
        </w:rPr>
        <w:t>①</w:t>
      </w:r>
      <w:r>
        <w:rPr>
          <w:rFonts w:hint="eastAsia"/>
        </w:rPr>
        <w:t>生均面积</w:t>
      </w:r>
    </w:p>
    <w:p w14:paraId="521125AE">
      <w:pPr>
        <w:spacing w:line="360" w:lineRule="exact"/>
        <w:ind w:firstLine="420"/>
      </w:pPr>
      <w:r>
        <w:rPr>
          <w:rFonts w:hint="eastAsia"/>
        </w:rPr>
        <w:t>在工商企业管理专业的教学中，为了确保每位学生都能得到良好的学习环境和学习体验，我们需要合理规划专业教室的生均面积。参考《普通高等学校基本办学条件指标（试行）》以及当前高职院校的实际情况，我们建议工商企业管理的专业教室生均面积应不低于6平方米。这一标准能够确保学生在教室内有足够的活动空间，同时也有利于教师组织教学活动和管理学生。</w:t>
      </w:r>
    </w:p>
    <w:p w14:paraId="02E1FFE2">
      <w:pPr>
        <w:spacing w:line="360" w:lineRule="exact"/>
        <w:ind w:firstLine="420"/>
      </w:pPr>
      <w:r>
        <w:rPr>
          <w:rFonts w:hint="eastAsia"/>
          <w:lang w:val="en-US" w:eastAsia="zh-CN"/>
        </w:rPr>
        <w:t>②</w:t>
      </w:r>
      <w:r>
        <w:rPr>
          <w:rFonts w:hint="eastAsia"/>
        </w:rPr>
        <w:t>满足学生学习要求</w:t>
      </w:r>
    </w:p>
    <w:p w14:paraId="4D227595">
      <w:pPr>
        <w:spacing w:line="360" w:lineRule="exact"/>
        <w:ind w:firstLine="420"/>
      </w:pPr>
      <w:r>
        <w:rPr>
          <w:rFonts w:hint="eastAsia"/>
        </w:rPr>
        <w:t>教室布局：专业教室应采用适合工商企业管理专业教学的布局，如分组讨论区、实践操作区等，以便学生进行团队协作和实际操作。</w:t>
      </w:r>
    </w:p>
    <w:p w14:paraId="6FB5DA47">
      <w:pPr>
        <w:spacing w:line="360" w:lineRule="exact"/>
        <w:ind w:firstLine="420"/>
      </w:pPr>
      <w:r>
        <w:rPr>
          <w:rFonts w:hint="eastAsia"/>
        </w:rPr>
        <w:t>桌椅配置：教室内的桌椅应舒适、耐用，并符合人体工程学原理，以减轻学生长时间学习的疲劳感。同时，桌椅的配置应便于学生进行小组讨论和实践操作。</w:t>
      </w:r>
    </w:p>
    <w:p w14:paraId="3ED36B84">
      <w:pPr>
        <w:spacing w:line="360" w:lineRule="exact"/>
        <w:ind w:firstLine="420"/>
      </w:pPr>
      <w:r>
        <w:rPr>
          <w:rFonts w:hint="eastAsia"/>
        </w:rPr>
        <w:t>通风采光：专业教室应具备良好的通风和采光条件，确保学生在舒适的环境中学习。此外，教室内的温度、湿度等环境因素也应控制在适宜的范围内。</w:t>
      </w:r>
    </w:p>
    <w:p w14:paraId="1EF00AF0">
      <w:pPr>
        <w:spacing w:line="360" w:lineRule="exact"/>
        <w:ind w:firstLine="420"/>
      </w:pPr>
      <w:r>
        <w:rPr>
          <w:rFonts w:hint="eastAsia"/>
        </w:rPr>
        <w:t>③满足现代化教学要求</w:t>
      </w:r>
    </w:p>
    <w:p w14:paraId="48DD266F">
      <w:pPr>
        <w:spacing w:line="360" w:lineRule="exact"/>
        <w:ind w:firstLine="420"/>
      </w:pPr>
      <w:r>
        <w:rPr>
          <w:rFonts w:hint="eastAsia"/>
        </w:rPr>
        <w:t>多媒体设备：专业教室应配备先进的多媒体设备，如投影仪、音响系统等，以便教师使用电子课件、视频资料等现代化教学手段进行教学。</w:t>
      </w:r>
    </w:p>
    <w:p w14:paraId="23DC2B42">
      <w:pPr>
        <w:spacing w:line="360" w:lineRule="exact"/>
        <w:ind w:firstLine="420"/>
      </w:pPr>
      <w:r>
        <w:rPr>
          <w:rFonts w:hint="eastAsia"/>
        </w:rPr>
        <w:t>网络环境：教室内的网络环境应稳定、高速，确保学生能够顺畅地访问互联网资源，进行在线学习、交流等活动。</w:t>
      </w:r>
    </w:p>
    <w:p w14:paraId="56ECA858">
      <w:pPr>
        <w:spacing w:line="360" w:lineRule="exact"/>
        <w:ind w:firstLine="420"/>
      </w:pPr>
      <w:r>
        <w:rPr>
          <w:rFonts w:hint="eastAsia"/>
        </w:rPr>
        <w:t>实训设备：根据工商企业管理专业的特点，专业教室应配备相应的实训设备，如大数据分析工具、企业管理软件等，以便学生进行实践操作和技能训练。</w:t>
      </w:r>
    </w:p>
    <w:p w14:paraId="3584B106">
      <w:pPr>
        <w:spacing w:line="360" w:lineRule="exact"/>
        <w:ind w:firstLine="420"/>
      </w:pPr>
      <w:r>
        <w:rPr>
          <w:rFonts w:hint="eastAsia"/>
        </w:rPr>
        <w:t>安全管理：教室内的安全管理应得到重视，如安装监控设备、配置消防器材等，确保学生在安全的环境中学习。</w:t>
      </w:r>
    </w:p>
    <w:p w14:paraId="40CF5DDA">
      <w:pPr>
        <w:pStyle w:val="4"/>
        <w:spacing w:line="360" w:lineRule="exact"/>
        <w:ind w:firstLine="422"/>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（2）校内实训室（基地）基本要求</w:t>
      </w:r>
    </w:p>
    <w:p w14:paraId="5EA08968">
      <w:pPr>
        <w:spacing w:line="360" w:lineRule="exact"/>
        <w:ind w:firstLine="420"/>
      </w:pPr>
      <w:r>
        <w:rPr>
          <w:rFonts w:hint="eastAsia"/>
        </w:rPr>
        <w:t>①实训室（基地）的数量与配置</w:t>
      </w:r>
    </w:p>
    <w:p w14:paraId="238BFF6E">
      <w:pPr>
        <w:spacing w:line="360" w:lineRule="exact"/>
        <w:ind w:firstLine="420"/>
      </w:pPr>
      <w:r>
        <w:rPr>
          <w:rFonts w:hint="eastAsia"/>
        </w:rPr>
        <w:t>校内生均面积：为满足工商企业管理学生的实训需求，确保每位学生都能获得充分的实践机会，建议校内实训室（基地）的生均面积不低于5平方米。</w:t>
      </w:r>
    </w:p>
    <w:p w14:paraId="3E7EDE57">
      <w:pPr>
        <w:spacing w:line="360" w:lineRule="exact"/>
        <w:ind w:firstLine="420"/>
      </w:pPr>
      <w:r>
        <w:rPr>
          <w:rFonts w:hint="eastAsia"/>
        </w:rPr>
        <w:t>生均实训设备值：为保障实训教学的质量，实训室（基地）的生均实训设备值应达到或超过行业标准，建议每位学生配备的实训设备价值不低于5000元。</w:t>
      </w:r>
    </w:p>
    <w:p w14:paraId="4EF3CF42">
      <w:pPr>
        <w:spacing w:line="360" w:lineRule="exact"/>
        <w:ind w:firstLine="420"/>
      </w:pPr>
      <w:r>
        <w:rPr>
          <w:rFonts w:hint="eastAsia"/>
        </w:rPr>
        <w:t>生均工位数：为确保每位学生都能参与到实训项目中，建议实训室（基地）的生均工位数达到或超过1:1的比例，即每位学生都能拥有一个独立的实训工位。</w:t>
      </w:r>
    </w:p>
    <w:p w14:paraId="609E2153">
      <w:pPr>
        <w:spacing w:line="360" w:lineRule="exact"/>
        <w:ind w:firstLine="420"/>
      </w:pPr>
      <w:r>
        <w:rPr>
          <w:rFonts w:hint="eastAsia"/>
        </w:rPr>
        <w:t>②实训室（基地）开展的实训项目</w:t>
      </w:r>
    </w:p>
    <w:p w14:paraId="34F75580">
      <w:pPr>
        <w:spacing w:line="360" w:lineRule="exact"/>
        <w:ind w:firstLine="420"/>
      </w:pPr>
      <w:r>
        <w:rPr>
          <w:rFonts w:hint="eastAsia"/>
        </w:rPr>
        <w:t>实训室（基地）应开展与工商企业管理专业紧密相关的实训项目，包括但不限于：</w:t>
      </w:r>
    </w:p>
    <w:p w14:paraId="38A7C82D">
      <w:pPr>
        <w:spacing w:line="360" w:lineRule="exact"/>
        <w:ind w:firstLine="420"/>
      </w:pPr>
      <w:r>
        <w:rPr>
          <w:rFonts w:hint="eastAsia"/>
        </w:rPr>
        <w:t>创新创业实训：通过实际案例，教授学生如何进行创新创业的计划和实施，并进行相关数据收集、处理、分析。</w:t>
      </w:r>
    </w:p>
    <w:p w14:paraId="5DF677C7">
      <w:pPr>
        <w:spacing w:line="360" w:lineRule="exact"/>
        <w:ind w:firstLine="420"/>
      </w:pPr>
      <w:r>
        <w:rPr>
          <w:rFonts w:hint="eastAsia"/>
        </w:rPr>
        <w:t>企业数字化管理实训：模拟生产与运作管理工作环境，让学生熟悉管理工作的流程和规范，掌握软件的操作技能。</w:t>
      </w:r>
    </w:p>
    <w:p w14:paraId="19667DDA">
      <w:pPr>
        <w:spacing w:line="360" w:lineRule="exact"/>
        <w:ind w:firstLine="420"/>
      </w:pPr>
      <w:r>
        <w:rPr>
          <w:rFonts w:hint="eastAsia"/>
        </w:rPr>
        <w:t>企业管理沙盘实训室：通过进行企业实际管理实验的实训，让学生熟悉管理层的职责和工作内容。</w:t>
      </w:r>
    </w:p>
    <w:p w14:paraId="2F4C1BE8">
      <w:pPr>
        <w:spacing w:line="360" w:lineRule="exact"/>
        <w:ind w:firstLine="420"/>
      </w:pPr>
      <w:r>
        <w:rPr>
          <w:rFonts w:hint="eastAsia"/>
        </w:rPr>
        <w:t>③实训室（基地）的功能</w:t>
      </w:r>
    </w:p>
    <w:p w14:paraId="52A5A08F">
      <w:pPr>
        <w:spacing w:line="360" w:lineRule="exact"/>
        <w:ind w:firstLine="420"/>
      </w:pPr>
      <w:r>
        <w:rPr>
          <w:rFonts w:hint="eastAsia"/>
        </w:rPr>
        <w:t>实训室（基地）应具备以下功能：</w:t>
      </w:r>
    </w:p>
    <w:p w14:paraId="16754664">
      <w:pPr>
        <w:spacing w:line="360" w:lineRule="exact"/>
        <w:ind w:firstLine="420"/>
      </w:pPr>
      <w:r>
        <w:rPr>
          <w:rFonts w:hint="eastAsia"/>
        </w:rPr>
        <w:t>开展产教研协同创新：与企业、研究机构等建立紧密合作关系，共同开展产教研协同创新项目，推动工商企业管理的学科建设和人才培养。</w:t>
      </w:r>
    </w:p>
    <w:p w14:paraId="1738AA79">
      <w:pPr>
        <w:spacing w:line="360" w:lineRule="exact"/>
        <w:ind w:firstLine="420"/>
      </w:pPr>
      <w:r>
        <w:rPr>
          <w:rFonts w:hint="eastAsia"/>
        </w:rPr>
        <w:t>开发标准、专利等：鼓励和支持师生参与行业标准、技术规范等的制定和修订工作，积极申请和获得相关专利和知识产权。</w:t>
      </w:r>
    </w:p>
    <w:p w14:paraId="66B9CA9A">
      <w:pPr>
        <w:spacing w:line="360" w:lineRule="exact"/>
        <w:ind w:firstLine="420"/>
      </w:pPr>
      <w:r>
        <w:rPr>
          <w:rFonts w:hint="eastAsia"/>
        </w:rPr>
        <w:t>实践教学与技能培训：为学生提供充足的实践机会和技能培训，培养其实际操作能力和解决问题的能力。</w:t>
      </w:r>
    </w:p>
    <w:p w14:paraId="05335888">
      <w:pPr>
        <w:spacing w:line="360" w:lineRule="exact"/>
        <w:ind w:firstLine="420"/>
      </w:pPr>
      <w:r>
        <w:rPr>
          <w:rFonts w:hint="eastAsia"/>
        </w:rPr>
        <w:t>④建立由名师、技能大师等领衔的大师工作室</w:t>
      </w:r>
    </w:p>
    <w:p w14:paraId="71CAC715">
      <w:pPr>
        <w:spacing w:line="360" w:lineRule="exact"/>
        <w:ind w:firstLine="420"/>
      </w:pPr>
      <w:r>
        <w:rPr>
          <w:rFonts w:hint="eastAsia"/>
        </w:rPr>
        <w:t>为进一步提升实训教学水平和质量，可以建立由名师、技能大师等领衔的大师工作室。大师工作室将作为实训教学的重要补充，承担以下任务：</w:t>
      </w:r>
    </w:p>
    <w:p w14:paraId="6B686E39">
      <w:pPr>
        <w:spacing w:line="360" w:lineRule="exact"/>
        <w:ind w:firstLine="420"/>
      </w:pPr>
      <w:r>
        <w:rPr>
          <w:rFonts w:hint="eastAsia"/>
        </w:rPr>
        <w:t>承担高水平的实训教学任务：名师、技能大师等亲自指导学生进行实训操作，传授经验和技能。</w:t>
      </w:r>
    </w:p>
    <w:p w14:paraId="1C6AF4E2">
      <w:pPr>
        <w:spacing w:line="360" w:lineRule="exact"/>
        <w:ind w:firstLine="420"/>
      </w:pPr>
      <w:r>
        <w:rPr>
          <w:rFonts w:hint="eastAsia"/>
        </w:rPr>
        <w:t>开展技能培训和竞赛活动：组织师生参加各类技能培训和竞赛活动，提高其技能水平和竞争力。</w:t>
      </w:r>
    </w:p>
    <w:p w14:paraId="654FD905">
      <w:pPr>
        <w:spacing w:line="360" w:lineRule="exact"/>
        <w:ind w:firstLine="420"/>
      </w:pPr>
      <w:r>
        <w:rPr>
          <w:rFonts w:hint="eastAsia"/>
        </w:rPr>
        <w:t>承担科研项目和技术开发任务：与企业、研究机构等合作开展科研项目和技术开发任务，推动工商企业管理的技术创新和产业升级。</w:t>
      </w:r>
    </w:p>
    <w:p w14:paraId="6AC5D9E9">
      <w:pPr>
        <w:spacing w:line="360" w:lineRule="exact"/>
        <w:ind w:firstLine="0" w:firstLineChars="0"/>
        <w:jc w:val="center"/>
        <w:rPr>
          <w:color w:val="EE0000"/>
        </w:rPr>
      </w:pPr>
      <w:r>
        <w:rPr>
          <w:rFonts w:hint="eastAsia" w:ascii="宋体" w:hAnsi="宋体" w:cs="宋体"/>
          <w:b/>
          <w:bCs/>
          <w:szCs w:val="21"/>
        </w:rPr>
        <w:t xml:space="preserve">表8-4  实训室配置与要求  </w:t>
      </w:r>
    </w:p>
    <w:tbl>
      <w:tblPr>
        <w:tblStyle w:val="13"/>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2"/>
        <w:gridCol w:w="1565"/>
        <w:gridCol w:w="4774"/>
        <w:gridCol w:w="852"/>
        <w:gridCol w:w="1203"/>
      </w:tblGrid>
      <w:tr w14:paraId="0D9A1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atLeast"/>
          <w:jc w:val="center"/>
        </w:trPr>
        <w:tc>
          <w:tcPr>
            <w:tcW w:w="562" w:type="dxa"/>
            <w:vAlign w:val="center"/>
          </w:tcPr>
          <w:p w14:paraId="527253F5">
            <w:pPr>
              <w:adjustRightInd w:val="0"/>
              <w:snapToGrid w:val="0"/>
              <w:spacing w:line="360" w:lineRule="exact"/>
              <w:ind w:firstLine="0" w:firstLineChars="0"/>
              <w:jc w:val="center"/>
              <w:rPr>
                <w:rFonts w:hint="eastAsia" w:ascii="宋体" w:hAnsi="宋体" w:cs="宋体"/>
                <w:b/>
                <w:bCs/>
                <w:szCs w:val="21"/>
              </w:rPr>
            </w:pPr>
            <w:r>
              <w:rPr>
                <w:rFonts w:hint="eastAsia" w:ascii="宋体" w:hAnsi="宋体" w:cs="宋体"/>
                <w:b/>
                <w:bCs/>
                <w:szCs w:val="21"/>
              </w:rPr>
              <w:t>序号</w:t>
            </w:r>
          </w:p>
        </w:tc>
        <w:tc>
          <w:tcPr>
            <w:tcW w:w="1565" w:type="dxa"/>
            <w:vAlign w:val="center"/>
          </w:tcPr>
          <w:p w14:paraId="5059349D">
            <w:pPr>
              <w:adjustRightInd w:val="0"/>
              <w:snapToGrid w:val="0"/>
              <w:spacing w:line="360" w:lineRule="exact"/>
              <w:ind w:firstLine="0" w:firstLineChars="0"/>
              <w:jc w:val="center"/>
              <w:rPr>
                <w:rFonts w:hint="eastAsia" w:ascii="宋体" w:hAnsi="宋体" w:cs="宋体"/>
                <w:b/>
                <w:bCs/>
                <w:szCs w:val="21"/>
              </w:rPr>
            </w:pPr>
            <w:r>
              <w:rPr>
                <w:rFonts w:hint="eastAsia" w:ascii="宋体" w:hAnsi="宋体" w:cs="宋体"/>
                <w:b/>
                <w:bCs/>
                <w:szCs w:val="21"/>
              </w:rPr>
              <w:t>实验/实训室名称</w:t>
            </w:r>
          </w:p>
        </w:tc>
        <w:tc>
          <w:tcPr>
            <w:tcW w:w="4774" w:type="dxa"/>
            <w:vAlign w:val="center"/>
          </w:tcPr>
          <w:p w14:paraId="0914C3D0">
            <w:pPr>
              <w:adjustRightInd w:val="0"/>
              <w:snapToGrid w:val="0"/>
              <w:spacing w:line="360" w:lineRule="exact"/>
              <w:ind w:firstLine="0" w:firstLineChars="0"/>
              <w:jc w:val="center"/>
              <w:rPr>
                <w:rFonts w:hint="eastAsia" w:ascii="宋体" w:hAnsi="宋体" w:cs="宋体"/>
                <w:b/>
                <w:bCs/>
                <w:szCs w:val="21"/>
              </w:rPr>
            </w:pPr>
            <w:r>
              <w:rPr>
                <w:rFonts w:hint="eastAsia" w:ascii="宋体" w:hAnsi="宋体" w:cs="宋体"/>
                <w:b/>
                <w:bCs/>
                <w:szCs w:val="21"/>
              </w:rPr>
              <w:t>功能（实训实习项目）</w:t>
            </w:r>
          </w:p>
        </w:tc>
        <w:tc>
          <w:tcPr>
            <w:tcW w:w="852" w:type="dxa"/>
            <w:vAlign w:val="center"/>
          </w:tcPr>
          <w:p w14:paraId="44B98D1D">
            <w:pPr>
              <w:adjustRightInd w:val="0"/>
              <w:snapToGrid w:val="0"/>
              <w:spacing w:line="360" w:lineRule="exact"/>
              <w:ind w:firstLine="0" w:firstLineChars="0"/>
              <w:jc w:val="center"/>
              <w:rPr>
                <w:rFonts w:hint="eastAsia" w:ascii="宋体" w:hAnsi="宋体" w:cs="宋体"/>
                <w:b/>
                <w:bCs/>
                <w:szCs w:val="21"/>
              </w:rPr>
            </w:pPr>
            <w:r>
              <w:rPr>
                <w:rFonts w:hint="eastAsia" w:ascii="宋体" w:hAnsi="宋体" w:cs="宋体"/>
                <w:b/>
                <w:bCs/>
                <w:szCs w:val="21"/>
              </w:rPr>
              <w:t>面积（㎡）</w:t>
            </w:r>
          </w:p>
        </w:tc>
        <w:tc>
          <w:tcPr>
            <w:tcW w:w="1203" w:type="dxa"/>
            <w:vAlign w:val="center"/>
          </w:tcPr>
          <w:p w14:paraId="49EDE89F">
            <w:pPr>
              <w:adjustRightInd w:val="0"/>
              <w:snapToGrid w:val="0"/>
              <w:spacing w:line="360" w:lineRule="exact"/>
              <w:ind w:firstLine="0" w:firstLineChars="0"/>
              <w:jc w:val="center"/>
              <w:rPr>
                <w:rFonts w:hint="eastAsia" w:ascii="宋体" w:hAnsi="宋体" w:cs="宋体"/>
                <w:b/>
                <w:bCs/>
                <w:szCs w:val="21"/>
              </w:rPr>
            </w:pPr>
            <w:r>
              <w:rPr>
                <w:rFonts w:hint="eastAsia" w:ascii="宋体" w:hAnsi="宋体" w:cs="宋体"/>
                <w:b/>
                <w:bCs/>
                <w:szCs w:val="21"/>
              </w:rPr>
              <w:t>工位数（个）</w:t>
            </w:r>
          </w:p>
        </w:tc>
      </w:tr>
      <w:tr w14:paraId="7F112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atLeast"/>
          <w:jc w:val="center"/>
        </w:trPr>
        <w:tc>
          <w:tcPr>
            <w:tcW w:w="562" w:type="dxa"/>
            <w:vAlign w:val="center"/>
          </w:tcPr>
          <w:p w14:paraId="6A2DADB7">
            <w:pPr>
              <w:spacing w:line="360" w:lineRule="exact"/>
              <w:ind w:firstLine="0" w:firstLineChars="0"/>
              <w:jc w:val="center"/>
              <w:rPr>
                <w:rFonts w:hint="eastAsia" w:ascii="宋体" w:hAnsi="宋体" w:cs="宋体"/>
                <w:color w:val="548DD4"/>
                <w:szCs w:val="21"/>
              </w:rPr>
            </w:pPr>
            <w:r>
              <w:rPr>
                <w:rFonts w:hint="eastAsia" w:ascii="宋体" w:hAnsi="宋体" w:cs="宋体"/>
                <w:szCs w:val="21"/>
              </w:rPr>
              <w:t>1</w:t>
            </w:r>
          </w:p>
        </w:tc>
        <w:tc>
          <w:tcPr>
            <w:tcW w:w="1565" w:type="dxa"/>
            <w:vAlign w:val="center"/>
          </w:tcPr>
          <w:p w14:paraId="5CBEBDB3">
            <w:pPr>
              <w:spacing w:line="360" w:lineRule="exact"/>
              <w:ind w:firstLine="0" w:firstLineChars="0"/>
              <w:jc w:val="center"/>
              <w:rPr>
                <w:rFonts w:hint="eastAsia" w:ascii="宋体" w:hAnsi="宋体" w:cs="宋体"/>
                <w:szCs w:val="21"/>
              </w:rPr>
            </w:pPr>
            <w:r>
              <w:rPr>
                <w:rFonts w:hint="eastAsia" w:ascii="宋体" w:hAnsi="宋体" w:cs="宋体"/>
                <w:szCs w:val="21"/>
              </w:rPr>
              <w:t>企业数字化管理实训室</w:t>
            </w:r>
          </w:p>
        </w:tc>
        <w:tc>
          <w:tcPr>
            <w:tcW w:w="4774" w:type="dxa"/>
            <w:vAlign w:val="center"/>
          </w:tcPr>
          <w:p w14:paraId="2547ECF5">
            <w:pPr>
              <w:spacing w:line="360" w:lineRule="exact"/>
              <w:ind w:firstLine="0" w:firstLineChars="0"/>
              <w:jc w:val="center"/>
              <w:rPr>
                <w:rFonts w:hint="eastAsia" w:ascii="宋体" w:hAnsi="宋体" w:cs="宋体"/>
                <w:szCs w:val="21"/>
              </w:rPr>
            </w:pPr>
            <w:r>
              <w:rPr>
                <w:rFonts w:hint="eastAsia" w:ascii="宋体" w:hAnsi="宋体" w:cs="宋体"/>
                <w:szCs w:val="21"/>
              </w:rPr>
              <w:t>生产与运作管理</w:t>
            </w:r>
          </w:p>
          <w:p w14:paraId="6C262549">
            <w:pPr>
              <w:spacing w:line="360" w:lineRule="exact"/>
              <w:ind w:firstLine="0" w:firstLineChars="0"/>
              <w:jc w:val="center"/>
              <w:rPr>
                <w:rFonts w:hint="eastAsia" w:ascii="宋体" w:hAnsi="宋体" w:cs="宋体"/>
                <w:szCs w:val="21"/>
              </w:rPr>
            </w:pPr>
            <w:r>
              <w:rPr>
                <w:rFonts w:hint="eastAsia" w:ascii="宋体" w:hAnsi="宋体" w:cs="宋体"/>
                <w:szCs w:val="21"/>
              </w:rPr>
              <w:t>综合实训项目</w:t>
            </w:r>
          </w:p>
        </w:tc>
        <w:tc>
          <w:tcPr>
            <w:tcW w:w="852" w:type="dxa"/>
            <w:vAlign w:val="center"/>
          </w:tcPr>
          <w:p w14:paraId="1C10CBAA">
            <w:pPr>
              <w:pStyle w:val="5"/>
              <w:keepNext w:val="0"/>
              <w:keepLines w:val="0"/>
              <w:spacing w:line="360" w:lineRule="exact"/>
              <w:jc w:val="center"/>
              <w:rPr>
                <w:rFonts w:hint="eastAsia" w:ascii="宋体" w:hAnsi="宋体" w:cs="宋体"/>
                <w:b w:val="0"/>
                <w:color w:val="auto"/>
                <w:szCs w:val="21"/>
              </w:rPr>
            </w:pPr>
            <w:r>
              <w:rPr>
                <w:rFonts w:hint="eastAsia" w:ascii="宋体" w:hAnsi="宋体" w:cs="宋体"/>
                <w:b w:val="0"/>
                <w:color w:val="auto"/>
                <w:szCs w:val="21"/>
              </w:rPr>
              <w:t>150</w:t>
            </w:r>
          </w:p>
        </w:tc>
        <w:tc>
          <w:tcPr>
            <w:tcW w:w="1203" w:type="dxa"/>
            <w:vAlign w:val="center"/>
          </w:tcPr>
          <w:p w14:paraId="35373974">
            <w:pPr>
              <w:spacing w:line="360" w:lineRule="exact"/>
              <w:ind w:firstLine="0" w:firstLineChars="0"/>
              <w:jc w:val="center"/>
              <w:rPr>
                <w:rFonts w:hint="eastAsia" w:ascii="宋体" w:hAnsi="宋体" w:cs="宋体"/>
                <w:szCs w:val="21"/>
              </w:rPr>
            </w:pPr>
            <w:r>
              <w:rPr>
                <w:rFonts w:hint="eastAsia" w:ascii="宋体" w:hAnsi="宋体" w:cs="宋体"/>
                <w:szCs w:val="21"/>
              </w:rPr>
              <w:t>50</w:t>
            </w:r>
          </w:p>
        </w:tc>
      </w:tr>
      <w:tr w14:paraId="3CB0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atLeast"/>
          <w:jc w:val="center"/>
        </w:trPr>
        <w:tc>
          <w:tcPr>
            <w:tcW w:w="562" w:type="dxa"/>
            <w:vAlign w:val="center"/>
          </w:tcPr>
          <w:p w14:paraId="6E45C5FE">
            <w:pPr>
              <w:spacing w:line="360" w:lineRule="exact"/>
              <w:ind w:firstLine="0" w:firstLineChars="0"/>
              <w:jc w:val="center"/>
              <w:rPr>
                <w:rFonts w:hint="eastAsia" w:ascii="宋体" w:hAnsi="宋体" w:cs="宋体"/>
                <w:szCs w:val="21"/>
              </w:rPr>
            </w:pPr>
            <w:r>
              <w:rPr>
                <w:rFonts w:hint="eastAsia" w:ascii="宋体" w:hAnsi="宋体" w:cs="宋体"/>
                <w:szCs w:val="21"/>
              </w:rPr>
              <w:t>2</w:t>
            </w:r>
          </w:p>
        </w:tc>
        <w:tc>
          <w:tcPr>
            <w:tcW w:w="1565" w:type="dxa"/>
            <w:vAlign w:val="center"/>
          </w:tcPr>
          <w:p w14:paraId="30079560">
            <w:pPr>
              <w:spacing w:line="360" w:lineRule="exact"/>
              <w:ind w:firstLine="0" w:firstLineChars="0"/>
              <w:jc w:val="center"/>
              <w:rPr>
                <w:rFonts w:hint="eastAsia" w:ascii="宋体" w:hAnsi="宋体" w:cs="宋体"/>
                <w:szCs w:val="21"/>
              </w:rPr>
            </w:pPr>
            <w:r>
              <w:rPr>
                <w:rFonts w:hint="eastAsia" w:ascii="宋体" w:hAnsi="宋体" w:cs="宋体"/>
                <w:szCs w:val="21"/>
              </w:rPr>
              <w:t>企业管理沙盘实训室</w:t>
            </w:r>
          </w:p>
        </w:tc>
        <w:tc>
          <w:tcPr>
            <w:tcW w:w="4774" w:type="dxa"/>
            <w:vAlign w:val="center"/>
          </w:tcPr>
          <w:p w14:paraId="271B63AD">
            <w:pPr>
              <w:spacing w:line="360" w:lineRule="exact"/>
              <w:ind w:firstLine="0" w:firstLineChars="0"/>
              <w:jc w:val="center"/>
              <w:rPr>
                <w:rFonts w:hint="eastAsia" w:ascii="宋体" w:hAnsi="宋体" w:cs="宋体"/>
                <w:szCs w:val="21"/>
              </w:rPr>
            </w:pPr>
            <w:r>
              <w:rPr>
                <w:rFonts w:hint="eastAsia" w:ascii="宋体" w:hAnsi="宋体" w:cs="宋体"/>
                <w:szCs w:val="21"/>
              </w:rPr>
              <w:t>ERP系统应用与实施</w:t>
            </w:r>
          </w:p>
          <w:p w14:paraId="5806A3B6">
            <w:pPr>
              <w:spacing w:line="360" w:lineRule="exact"/>
              <w:ind w:firstLine="0" w:firstLineChars="0"/>
              <w:jc w:val="center"/>
              <w:rPr>
                <w:rFonts w:hint="eastAsia" w:ascii="宋体" w:hAnsi="宋体" w:cs="宋体"/>
                <w:szCs w:val="21"/>
              </w:rPr>
            </w:pPr>
            <w:r>
              <w:rPr>
                <w:rFonts w:hint="eastAsia" w:ascii="宋体" w:hAnsi="宋体" w:cs="宋体"/>
                <w:szCs w:val="21"/>
              </w:rPr>
              <w:t>数据库管理</w:t>
            </w:r>
          </w:p>
        </w:tc>
        <w:tc>
          <w:tcPr>
            <w:tcW w:w="852" w:type="dxa"/>
            <w:vAlign w:val="center"/>
          </w:tcPr>
          <w:p w14:paraId="51DCBC84">
            <w:pPr>
              <w:spacing w:line="360" w:lineRule="exact"/>
              <w:ind w:firstLine="0" w:firstLineChars="0"/>
              <w:jc w:val="center"/>
              <w:rPr>
                <w:rFonts w:hint="eastAsia" w:ascii="宋体" w:hAnsi="宋体" w:cs="宋体"/>
                <w:szCs w:val="21"/>
              </w:rPr>
            </w:pPr>
            <w:r>
              <w:rPr>
                <w:rFonts w:hint="eastAsia" w:ascii="宋体" w:hAnsi="宋体" w:cs="宋体"/>
                <w:szCs w:val="21"/>
              </w:rPr>
              <w:t>200</w:t>
            </w:r>
          </w:p>
        </w:tc>
        <w:tc>
          <w:tcPr>
            <w:tcW w:w="1203" w:type="dxa"/>
            <w:vAlign w:val="center"/>
          </w:tcPr>
          <w:p w14:paraId="7AE75653">
            <w:pPr>
              <w:spacing w:line="360" w:lineRule="exact"/>
              <w:ind w:firstLine="0" w:firstLineChars="0"/>
              <w:jc w:val="center"/>
              <w:rPr>
                <w:rFonts w:hint="eastAsia" w:ascii="宋体" w:hAnsi="宋体" w:cs="宋体"/>
                <w:szCs w:val="21"/>
              </w:rPr>
            </w:pPr>
            <w:r>
              <w:rPr>
                <w:rFonts w:hint="eastAsia" w:ascii="宋体" w:hAnsi="宋体" w:cs="宋体"/>
                <w:szCs w:val="21"/>
              </w:rPr>
              <w:t>60</w:t>
            </w:r>
          </w:p>
        </w:tc>
      </w:tr>
      <w:tr w14:paraId="61F41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0" w:hRule="atLeast"/>
          <w:jc w:val="center"/>
        </w:trPr>
        <w:tc>
          <w:tcPr>
            <w:tcW w:w="562" w:type="dxa"/>
            <w:vAlign w:val="center"/>
          </w:tcPr>
          <w:p w14:paraId="6D873D5D">
            <w:pPr>
              <w:spacing w:line="360" w:lineRule="exact"/>
              <w:ind w:firstLine="0" w:firstLineChars="0"/>
              <w:jc w:val="center"/>
              <w:rPr>
                <w:rFonts w:hint="eastAsia" w:ascii="宋体" w:hAnsi="宋体" w:cs="宋体"/>
                <w:szCs w:val="21"/>
              </w:rPr>
            </w:pPr>
            <w:r>
              <w:rPr>
                <w:rFonts w:hint="eastAsia" w:ascii="宋体" w:hAnsi="宋体" w:cs="宋体"/>
                <w:szCs w:val="21"/>
              </w:rPr>
              <w:t>3</w:t>
            </w:r>
          </w:p>
        </w:tc>
        <w:tc>
          <w:tcPr>
            <w:tcW w:w="1565" w:type="dxa"/>
            <w:vAlign w:val="center"/>
          </w:tcPr>
          <w:p w14:paraId="5E37676D">
            <w:pPr>
              <w:spacing w:line="360" w:lineRule="exact"/>
              <w:ind w:firstLine="0" w:firstLineChars="0"/>
              <w:jc w:val="center"/>
              <w:rPr>
                <w:rFonts w:hint="eastAsia" w:ascii="宋体" w:hAnsi="宋体" w:cs="宋体"/>
                <w:szCs w:val="21"/>
              </w:rPr>
            </w:pPr>
            <w:r>
              <w:rPr>
                <w:rFonts w:hint="eastAsia" w:ascii="宋体" w:hAnsi="宋体" w:cs="宋体"/>
                <w:szCs w:val="21"/>
              </w:rPr>
              <w:t>ERP信息化实训室</w:t>
            </w:r>
          </w:p>
        </w:tc>
        <w:tc>
          <w:tcPr>
            <w:tcW w:w="4774" w:type="dxa"/>
            <w:vAlign w:val="center"/>
          </w:tcPr>
          <w:p w14:paraId="233483F1">
            <w:pPr>
              <w:spacing w:line="360" w:lineRule="exact"/>
              <w:ind w:firstLine="0" w:firstLineChars="0"/>
              <w:jc w:val="left"/>
              <w:rPr>
                <w:rFonts w:hint="eastAsia" w:ascii="宋体" w:hAnsi="宋体" w:cs="宋体"/>
                <w:szCs w:val="21"/>
              </w:rPr>
            </w:pPr>
            <w:r>
              <w:rPr>
                <w:rFonts w:hint="eastAsia" w:ascii="宋体" w:hAnsi="宋体" w:cs="宋体"/>
                <w:szCs w:val="21"/>
              </w:rPr>
              <w:t>1.能够完成本专业学生熟练使用用友财务软件进行财务记账、算账等实践操作。</w:t>
            </w:r>
          </w:p>
          <w:p w14:paraId="68E61382">
            <w:pPr>
              <w:spacing w:line="360" w:lineRule="exact"/>
              <w:ind w:firstLine="0" w:firstLineChars="0"/>
              <w:jc w:val="left"/>
              <w:rPr>
                <w:rFonts w:hint="eastAsia" w:ascii="宋体" w:hAnsi="宋体" w:cs="宋体"/>
                <w:szCs w:val="21"/>
              </w:rPr>
            </w:pPr>
            <w:r>
              <w:rPr>
                <w:rFonts w:hint="eastAsia" w:ascii="宋体" w:hAnsi="宋体" w:cs="宋体"/>
                <w:szCs w:val="21"/>
              </w:rPr>
              <w:t>2.能够完成本专业学生以电子沙盘和物理沙盘的形式，模拟企业经营的操作。</w:t>
            </w:r>
          </w:p>
        </w:tc>
        <w:tc>
          <w:tcPr>
            <w:tcW w:w="852" w:type="dxa"/>
            <w:vAlign w:val="center"/>
          </w:tcPr>
          <w:p w14:paraId="58172333">
            <w:pPr>
              <w:spacing w:line="360" w:lineRule="exact"/>
              <w:ind w:firstLine="0" w:firstLineChars="0"/>
              <w:jc w:val="center"/>
              <w:rPr>
                <w:rFonts w:hint="eastAsia" w:ascii="宋体" w:hAnsi="宋体" w:cs="宋体"/>
                <w:szCs w:val="21"/>
              </w:rPr>
            </w:pPr>
            <w:r>
              <w:rPr>
                <w:rFonts w:hint="eastAsia" w:ascii="宋体" w:hAnsi="宋体" w:cs="宋体"/>
                <w:szCs w:val="21"/>
              </w:rPr>
              <w:t>120</w:t>
            </w:r>
          </w:p>
        </w:tc>
        <w:tc>
          <w:tcPr>
            <w:tcW w:w="1203" w:type="dxa"/>
            <w:vAlign w:val="center"/>
          </w:tcPr>
          <w:p w14:paraId="3422599F">
            <w:pPr>
              <w:spacing w:line="360" w:lineRule="exact"/>
              <w:ind w:firstLine="0" w:firstLineChars="0"/>
              <w:jc w:val="center"/>
              <w:rPr>
                <w:rFonts w:hint="eastAsia" w:ascii="宋体" w:hAnsi="宋体" w:cs="宋体"/>
                <w:szCs w:val="21"/>
              </w:rPr>
            </w:pPr>
            <w:r>
              <w:rPr>
                <w:rFonts w:hint="eastAsia" w:ascii="宋体" w:hAnsi="宋体" w:cs="宋体"/>
                <w:szCs w:val="21"/>
              </w:rPr>
              <w:t>90</w:t>
            </w:r>
          </w:p>
        </w:tc>
      </w:tr>
    </w:tbl>
    <w:p w14:paraId="1325E963">
      <w:pPr>
        <w:pStyle w:val="4"/>
        <w:spacing w:line="360" w:lineRule="exact"/>
        <w:ind w:firstLine="422"/>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（3）校外实训基地基本要求</w:t>
      </w:r>
    </w:p>
    <w:p w14:paraId="69E07389">
      <w:pPr>
        <w:spacing w:line="360" w:lineRule="exact"/>
        <w:ind w:firstLine="420"/>
      </w:pPr>
      <w:r>
        <w:rPr>
          <w:rFonts w:hint="eastAsia"/>
        </w:rPr>
        <w:t>①实训基地的数量、功能、资质、类型、规模</w:t>
      </w:r>
    </w:p>
    <w:p w14:paraId="314F67FF">
      <w:pPr>
        <w:adjustRightInd w:val="0"/>
        <w:snapToGrid w:val="0"/>
        <w:spacing w:line="360" w:lineRule="exact"/>
        <w:ind w:firstLine="420"/>
        <w:rPr>
          <w:szCs w:val="21"/>
        </w:rPr>
      </w:pPr>
      <w:r>
        <w:rPr>
          <w:rFonts w:hint="eastAsia"/>
          <w:szCs w:val="21"/>
        </w:rPr>
        <w:t>数量：为确保学生获得充分的实践机会，校外实训基地的数量应至少满足每学年90%的学生进行实训的需求。</w:t>
      </w:r>
    </w:p>
    <w:p w14:paraId="14F2D665">
      <w:pPr>
        <w:adjustRightInd w:val="0"/>
        <w:snapToGrid w:val="0"/>
        <w:spacing w:line="360" w:lineRule="exact"/>
        <w:ind w:firstLine="420"/>
        <w:rPr>
          <w:szCs w:val="21"/>
        </w:rPr>
      </w:pPr>
      <w:r>
        <w:rPr>
          <w:rFonts w:hint="eastAsia"/>
          <w:szCs w:val="21"/>
        </w:rPr>
        <w:t>功能：实训基地应涵盖工商企业管理专业的核心实践领域，包括但不限于创新创业实训、企业数字化管理实训、企业管理沙盘实训室等。</w:t>
      </w:r>
    </w:p>
    <w:p w14:paraId="47A79E97">
      <w:pPr>
        <w:adjustRightInd w:val="0"/>
        <w:snapToGrid w:val="0"/>
        <w:spacing w:line="360" w:lineRule="exact"/>
        <w:ind w:firstLine="420"/>
        <w:rPr>
          <w:szCs w:val="21"/>
        </w:rPr>
      </w:pPr>
      <w:r>
        <w:rPr>
          <w:rFonts w:hint="eastAsia"/>
          <w:szCs w:val="21"/>
        </w:rPr>
        <w:t>资质：实训基地应具备相应的行业资质和认证，如ISO 9001质量管理体系认证、CMMI软件成熟度认证等，确保实践教学质量。</w:t>
      </w:r>
    </w:p>
    <w:p w14:paraId="06B4C8CC">
      <w:pPr>
        <w:adjustRightInd w:val="0"/>
        <w:snapToGrid w:val="0"/>
        <w:spacing w:line="360" w:lineRule="exact"/>
        <w:ind w:firstLine="420"/>
        <w:rPr>
          <w:szCs w:val="21"/>
        </w:rPr>
      </w:pPr>
      <w:r>
        <w:rPr>
          <w:rFonts w:hint="eastAsia"/>
          <w:szCs w:val="21"/>
        </w:rPr>
        <w:t>类型：实训基地类型应多样化，包括企业实训基地、</w:t>
      </w:r>
      <w:r>
        <w:rPr>
          <w:rFonts w:hint="eastAsia"/>
          <w:szCs w:val="21"/>
          <w:lang w:eastAsia="zh-CN"/>
        </w:rPr>
        <w:t>管理学基础</w:t>
      </w:r>
      <w:r>
        <w:rPr>
          <w:rFonts w:hint="eastAsia"/>
          <w:szCs w:val="21"/>
        </w:rPr>
        <w:t>公司等，以满足不同实践教学需求。</w:t>
      </w:r>
    </w:p>
    <w:p w14:paraId="51192075">
      <w:pPr>
        <w:adjustRightInd w:val="0"/>
        <w:snapToGrid w:val="0"/>
        <w:spacing w:line="360" w:lineRule="exact"/>
        <w:ind w:firstLine="420"/>
        <w:rPr>
          <w:szCs w:val="21"/>
        </w:rPr>
      </w:pPr>
      <w:r>
        <w:rPr>
          <w:rFonts w:hint="eastAsia"/>
          <w:szCs w:val="21"/>
        </w:rPr>
        <w:t>规模：实训基地的规模应适中，能够容纳一定数量的学生进行实训，同时提供充足的实践设备和场地。</w:t>
      </w:r>
    </w:p>
    <w:p w14:paraId="7C2B2A6B">
      <w:pPr>
        <w:spacing w:line="360" w:lineRule="exact"/>
        <w:ind w:firstLine="420"/>
      </w:pPr>
      <w:r>
        <w:rPr>
          <w:rFonts w:hint="eastAsia"/>
        </w:rPr>
        <w:t>②实训基地接受教师企业实践情况</w:t>
      </w:r>
    </w:p>
    <w:p w14:paraId="7AAFCB21">
      <w:pPr>
        <w:spacing w:line="360" w:lineRule="exact"/>
        <w:ind w:firstLine="420"/>
      </w:pPr>
      <w:r>
        <w:rPr>
          <w:rFonts w:hint="eastAsia"/>
        </w:rPr>
        <w:t>实训基地应积极接受高职院校教师进行企业实践，为教师提供实践平台，提高教师的实践能力和教学水平。</w:t>
      </w:r>
    </w:p>
    <w:p w14:paraId="74AD6913">
      <w:pPr>
        <w:spacing w:line="360" w:lineRule="exact"/>
        <w:ind w:firstLine="420"/>
      </w:pPr>
      <w:r>
        <w:rPr>
          <w:rFonts w:hint="eastAsia"/>
        </w:rPr>
        <w:t>教师企业实践期间，应深入参与实训基地的实际工作，与实训基地工作人员共同研究、解决实践问题，积累实践经验。</w:t>
      </w:r>
    </w:p>
    <w:p w14:paraId="3675CA42">
      <w:pPr>
        <w:spacing w:line="360" w:lineRule="exact"/>
        <w:ind w:firstLine="420"/>
      </w:pPr>
      <w:r>
        <w:rPr>
          <w:rFonts w:hint="eastAsia"/>
        </w:rPr>
        <w:t>教师企业实践结束后，应形成实践报告或教学案例，将实践经验融入课堂教学中，提高实践教学的针对性和实效性。</w:t>
      </w:r>
    </w:p>
    <w:p w14:paraId="52390676">
      <w:pPr>
        <w:spacing w:line="360" w:lineRule="exact"/>
        <w:ind w:firstLine="420"/>
      </w:pPr>
      <w:r>
        <w:rPr>
          <w:rFonts w:hint="eastAsia"/>
        </w:rPr>
        <w:t>③工匠精神学习践行情况</w:t>
      </w:r>
    </w:p>
    <w:p w14:paraId="274CD11B">
      <w:pPr>
        <w:spacing w:line="360" w:lineRule="exact"/>
        <w:ind w:firstLine="420"/>
      </w:pPr>
      <w:r>
        <w:rPr>
          <w:rFonts w:hint="eastAsia"/>
        </w:rPr>
        <w:t>实训基地应注重培养学生的工匠精神，通过实践操作、案例分析等方式，引导学生树立精益求精、追求卓越的职业精神。</w:t>
      </w:r>
    </w:p>
    <w:p w14:paraId="0F3C210D">
      <w:pPr>
        <w:spacing w:line="360" w:lineRule="exact"/>
        <w:ind w:firstLine="420"/>
      </w:pPr>
      <w:r>
        <w:rPr>
          <w:rFonts w:hint="eastAsia"/>
        </w:rPr>
        <w:t>实训基地应为学生提供与工匠、技能大师等交流学习的机会，让学生深入了解工匠精神的内涵和实践要求。</w:t>
      </w:r>
    </w:p>
    <w:p w14:paraId="775A612E">
      <w:pPr>
        <w:spacing w:line="360" w:lineRule="exact"/>
        <w:ind w:firstLine="420"/>
      </w:pPr>
      <w:r>
        <w:rPr>
          <w:rFonts w:hint="eastAsia"/>
        </w:rPr>
        <w:t>实训基地应建立工匠精神评价体系，对学生的工匠精神践行情况进行考核和评价，激励学生不断追求卓越。</w:t>
      </w:r>
    </w:p>
    <w:p w14:paraId="0AD6D863">
      <w:pPr>
        <w:spacing w:line="360" w:lineRule="exact"/>
        <w:ind w:firstLine="420"/>
      </w:pPr>
      <w:r>
        <w:rPr>
          <w:rFonts w:hint="eastAsia"/>
        </w:rPr>
        <w:t>④进行产教研合作，共同技术研发、教学资源开发、标准制定等方面合作情况</w:t>
      </w:r>
    </w:p>
    <w:p w14:paraId="385AA56F">
      <w:pPr>
        <w:spacing w:line="360" w:lineRule="exact"/>
        <w:ind w:firstLine="420"/>
      </w:pPr>
      <w:r>
        <w:rPr>
          <w:rFonts w:hint="eastAsia"/>
        </w:rPr>
        <w:t>实训基地应与高职院校建立紧密的产教研合作关系，共同开展技术研发、教学资源开发等合作项目。双方应共同制定合作计划和目标，明确各自职责和分工，确保合作项目的顺利实施。</w:t>
      </w:r>
    </w:p>
    <w:p w14:paraId="551C8D79">
      <w:pPr>
        <w:spacing w:line="360" w:lineRule="exact"/>
        <w:ind w:firstLine="420"/>
        <w:rPr>
          <w:rFonts w:hint="eastAsia"/>
        </w:rPr>
      </w:pPr>
      <w:r>
        <w:rPr>
          <w:rFonts w:hint="eastAsia"/>
        </w:rPr>
        <w:t>高职院校应积极参与实训基地的技术研发工作，提供技术支持和人才保障，推动产学研深度融合。实训基地应为高职院校提供实践教学资源，如案例库、实训教材等，促进教学资源共享和优化配置。双方应共同参与行业标准、技术规范等的制定和修订工作，推动工商企业管理专业的学科建设和人才培养。</w:t>
      </w:r>
    </w:p>
    <w:p w14:paraId="102C3EDE">
      <w:pPr>
        <w:spacing w:line="360" w:lineRule="exact"/>
        <w:ind w:firstLine="420"/>
        <w:rPr>
          <w:rFonts w:hint="eastAsia"/>
        </w:rPr>
      </w:pPr>
    </w:p>
    <w:p w14:paraId="10E5D912">
      <w:pPr>
        <w:spacing w:line="360" w:lineRule="exact"/>
        <w:ind w:firstLine="420"/>
        <w:rPr>
          <w:rFonts w:hint="eastAsia"/>
        </w:rPr>
      </w:pPr>
    </w:p>
    <w:p w14:paraId="32E7AE2E">
      <w:pPr>
        <w:spacing w:line="360" w:lineRule="exact"/>
        <w:ind w:firstLine="0" w:firstLineChars="0"/>
        <w:jc w:val="center"/>
        <w:rPr>
          <w:rFonts w:hint="eastAsia" w:ascii="方正仿宋_GB2312" w:hAnsi="方正仿宋_GB2312" w:eastAsia="方正仿宋_GB2312" w:cs="方正仿宋_GB2312"/>
          <w:color w:val="006FC0"/>
          <w:spacing w:val="-10"/>
          <w:sz w:val="24"/>
        </w:rPr>
      </w:pPr>
      <w:r>
        <w:rPr>
          <w:rFonts w:hint="eastAsia" w:ascii="宋体" w:hAnsi="宋体" w:cs="宋体"/>
          <w:b/>
          <w:bCs/>
          <w:szCs w:val="21"/>
        </w:rPr>
        <w:t>表8-5  校外实训基地概况</w:t>
      </w:r>
    </w:p>
    <w:tbl>
      <w:tblPr>
        <w:tblStyle w:val="13"/>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1909"/>
        <w:gridCol w:w="3211"/>
        <w:gridCol w:w="3688"/>
      </w:tblGrid>
      <w:tr w14:paraId="0A46C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51" w:type="dxa"/>
            <w:vAlign w:val="center"/>
          </w:tcPr>
          <w:p w14:paraId="301FB721">
            <w:pPr>
              <w:adjustRightInd w:val="0"/>
              <w:snapToGrid w:val="0"/>
              <w:spacing w:line="360" w:lineRule="exact"/>
              <w:ind w:firstLine="0" w:firstLineChars="0"/>
              <w:jc w:val="center"/>
              <w:rPr>
                <w:rFonts w:hint="eastAsia" w:ascii="宋体" w:hAnsi="宋体" w:cs="宋体"/>
                <w:b/>
                <w:bCs/>
                <w:szCs w:val="21"/>
              </w:rPr>
            </w:pPr>
            <w:r>
              <w:rPr>
                <w:rFonts w:hint="eastAsia" w:ascii="宋体" w:hAnsi="宋体" w:cs="宋体"/>
                <w:b/>
                <w:bCs/>
                <w:szCs w:val="21"/>
              </w:rPr>
              <w:t>序号</w:t>
            </w:r>
          </w:p>
        </w:tc>
        <w:tc>
          <w:tcPr>
            <w:tcW w:w="1909" w:type="dxa"/>
            <w:vAlign w:val="center"/>
          </w:tcPr>
          <w:p w14:paraId="63094677">
            <w:pPr>
              <w:adjustRightInd w:val="0"/>
              <w:snapToGrid w:val="0"/>
              <w:spacing w:line="360" w:lineRule="exact"/>
              <w:ind w:firstLine="0" w:firstLineChars="0"/>
              <w:jc w:val="center"/>
              <w:rPr>
                <w:rFonts w:hint="eastAsia" w:ascii="宋体" w:hAnsi="宋体" w:cs="宋体"/>
                <w:b/>
                <w:bCs/>
                <w:szCs w:val="21"/>
              </w:rPr>
            </w:pPr>
            <w:r>
              <w:rPr>
                <w:rFonts w:hint="eastAsia" w:ascii="宋体" w:hAnsi="宋体" w:cs="宋体"/>
                <w:b/>
                <w:bCs/>
                <w:szCs w:val="21"/>
              </w:rPr>
              <w:t>校外实训基地名称</w:t>
            </w:r>
          </w:p>
        </w:tc>
        <w:tc>
          <w:tcPr>
            <w:tcW w:w="3211" w:type="dxa"/>
            <w:vAlign w:val="center"/>
          </w:tcPr>
          <w:p w14:paraId="4241E827">
            <w:pPr>
              <w:adjustRightInd w:val="0"/>
              <w:snapToGrid w:val="0"/>
              <w:spacing w:line="360" w:lineRule="exact"/>
              <w:ind w:firstLine="0" w:firstLineChars="0"/>
              <w:jc w:val="center"/>
              <w:rPr>
                <w:rFonts w:hint="eastAsia" w:ascii="宋体" w:hAnsi="宋体" w:cs="宋体"/>
                <w:b/>
                <w:bCs/>
                <w:szCs w:val="21"/>
              </w:rPr>
            </w:pPr>
            <w:r>
              <w:rPr>
                <w:rFonts w:hint="eastAsia" w:ascii="宋体" w:hAnsi="宋体" w:cs="宋体"/>
                <w:b/>
                <w:bCs/>
                <w:szCs w:val="21"/>
              </w:rPr>
              <w:t>合作项目</w:t>
            </w:r>
          </w:p>
        </w:tc>
        <w:tc>
          <w:tcPr>
            <w:tcW w:w="3688" w:type="dxa"/>
            <w:vAlign w:val="center"/>
          </w:tcPr>
          <w:p w14:paraId="02E1952B">
            <w:pPr>
              <w:adjustRightInd w:val="0"/>
              <w:snapToGrid w:val="0"/>
              <w:spacing w:line="360" w:lineRule="exact"/>
              <w:ind w:firstLine="0" w:firstLineChars="0"/>
              <w:jc w:val="center"/>
              <w:rPr>
                <w:rFonts w:hint="eastAsia" w:ascii="宋体" w:hAnsi="宋体" w:cs="宋体"/>
                <w:b/>
                <w:bCs/>
                <w:szCs w:val="21"/>
              </w:rPr>
            </w:pPr>
            <w:r>
              <w:rPr>
                <w:rFonts w:hint="eastAsia" w:ascii="宋体" w:hAnsi="宋体" w:cs="宋体"/>
                <w:b/>
                <w:bCs/>
                <w:szCs w:val="21"/>
              </w:rPr>
              <w:t>合作深度</w:t>
            </w:r>
          </w:p>
        </w:tc>
      </w:tr>
      <w:tr w14:paraId="4582F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6" w:hRule="atLeast"/>
          <w:jc w:val="center"/>
        </w:trPr>
        <w:tc>
          <w:tcPr>
            <w:tcW w:w="551" w:type="dxa"/>
            <w:vAlign w:val="center"/>
          </w:tcPr>
          <w:p w14:paraId="5AA88BB5">
            <w:pPr>
              <w:spacing w:line="360" w:lineRule="exact"/>
              <w:ind w:firstLine="0" w:firstLineChars="0"/>
              <w:jc w:val="center"/>
              <w:rPr>
                <w:rFonts w:hint="eastAsia" w:ascii="宋体" w:hAnsi="宋体" w:cs="宋体"/>
                <w:szCs w:val="21"/>
              </w:rPr>
            </w:pPr>
            <w:r>
              <w:rPr>
                <w:rFonts w:hint="eastAsia" w:ascii="宋体" w:hAnsi="宋体" w:cs="宋体"/>
                <w:szCs w:val="21"/>
              </w:rPr>
              <w:t>1</w:t>
            </w:r>
          </w:p>
        </w:tc>
        <w:tc>
          <w:tcPr>
            <w:tcW w:w="1909" w:type="dxa"/>
            <w:vAlign w:val="center"/>
          </w:tcPr>
          <w:p w14:paraId="5B023024">
            <w:pPr>
              <w:spacing w:line="360" w:lineRule="exact"/>
              <w:ind w:firstLine="0" w:firstLineChars="0"/>
              <w:rPr>
                <w:rFonts w:hint="eastAsia" w:ascii="宋体" w:hAnsi="宋体" w:cs="宋体"/>
                <w:szCs w:val="21"/>
                <w:lang w:val="zh-CN"/>
              </w:rPr>
            </w:pPr>
            <w:r>
              <w:rPr>
                <w:rFonts w:hint="eastAsia" w:ascii="宋体" w:hAnsi="宋体" w:cs="宋体"/>
                <w:szCs w:val="21"/>
              </w:rPr>
              <w:t>工商企业管理产教融合实训基地</w:t>
            </w:r>
          </w:p>
        </w:tc>
        <w:tc>
          <w:tcPr>
            <w:tcW w:w="3211" w:type="dxa"/>
            <w:vAlign w:val="center"/>
          </w:tcPr>
          <w:p w14:paraId="45E1AA33">
            <w:pPr>
              <w:spacing w:line="360" w:lineRule="exact"/>
              <w:ind w:firstLine="0" w:firstLineChars="0"/>
              <w:rPr>
                <w:rFonts w:hint="eastAsia" w:ascii="宋体" w:hAnsi="宋体" w:cs="宋体"/>
                <w:szCs w:val="21"/>
              </w:rPr>
            </w:pPr>
            <w:r>
              <w:rPr>
                <w:rFonts w:hint="eastAsia" w:ascii="宋体" w:hAnsi="宋体" w:cs="宋体"/>
                <w:szCs w:val="21"/>
              </w:rPr>
              <w:t>专业认知实习：为工商企业管理专业学生提供为期一个月的企业实地参观和岗位体验，帮助学生了解行业的实际运作和职业发展路径。</w:t>
            </w:r>
          </w:p>
          <w:p w14:paraId="5A6C4FCB">
            <w:pPr>
              <w:spacing w:line="360" w:lineRule="exact"/>
              <w:ind w:firstLine="0" w:firstLineChars="0"/>
              <w:rPr>
                <w:rFonts w:hint="eastAsia" w:ascii="宋体" w:hAnsi="宋体" w:cs="宋体"/>
                <w:szCs w:val="21"/>
              </w:rPr>
            </w:pPr>
            <w:r>
              <w:rPr>
                <w:rFonts w:hint="eastAsia" w:ascii="宋体" w:hAnsi="宋体" w:cs="宋体"/>
                <w:szCs w:val="21"/>
              </w:rPr>
              <w:t>生产性实训：安排学生进入企业的实际项目团队，通过实际操作提升专业技能和团队协作能力。</w:t>
            </w:r>
          </w:p>
          <w:p w14:paraId="49154E4B">
            <w:pPr>
              <w:spacing w:line="360" w:lineRule="exact"/>
              <w:ind w:firstLine="0" w:firstLineChars="0"/>
              <w:rPr>
                <w:rFonts w:hint="eastAsia" w:ascii="宋体" w:hAnsi="宋体" w:cs="宋体"/>
                <w:szCs w:val="21"/>
              </w:rPr>
            </w:pPr>
            <w:r>
              <w:rPr>
                <w:rFonts w:hint="eastAsia" w:ascii="宋体" w:hAnsi="宋体" w:cs="宋体"/>
                <w:szCs w:val="21"/>
              </w:rPr>
              <w:t>教师专业实践：定期组织教师进入企业，参与实际工作，更新教学内容和方法，提高教学质量。</w:t>
            </w:r>
          </w:p>
        </w:tc>
        <w:tc>
          <w:tcPr>
            <w:tcW w:w="3688" w:type="dxa"/>
            <w:vAlign w:val="center"/>
          </w:tcPr>
          <w:p w14:paraId="0A8D08B4">
            <w:pPr>
              <w:spacing w:line="360" w:lineRule="exact"/>
              <w:ind w:firstLine="0" w:firstLineChars="0"/>
              <w:rPr>
                <w:rFonts w:hint="eastAsia" w:ascii="宋体" w:hAnsi="宋体" w:cs="宋体"/>
                <w:szCs w:val="21"/>
              </w:rPr>
            </w:pPr>
            <w:r>
              <w:rPr>
                <w:rFonts w:hint="eastAsia" w:ascii="宋体" w:hAnsi="宋体" w:cs="宋体"/>
                <w:szCs w:val="21"/>
              </w:rPr>
              <w:t>订单培养：根据企业的实际需求，校企共同制定人才培养方案，确保学生毕业后能够迅速适应企业的岗位需求。</w:t>
            </w:r>
          </w:p>
          <w:p w14:paraId="0DE5DEFB">
            <w:pPr>
              <w:spacing w:line="360" w:lineRule="exact"/>
              <w:ind w:firstLine="0" w:firstLineChars="0"/>
              <w:rPr>
                <w:rFonts w:hint="eastAsia" w:ascii="宋体" w:hAnsi="宋体" w:cs="宋体"/>
                <w:szCs w:val="21"/>
              </w:rPr>
            </w:pPr>
            <w:r>
              <w:rPr>
                <w:rFonts w:hint="eastAsia" w:ascii="宋体" w:hAnsi="宋体" w:cs="宋体"/>
                <w:szCs w:val="21"/>
              </w:rPr>
              <w:t xml:space="preserve">现代学徒制：企业选派经验丰富的技术骨干担任学生的导师，进行一对一的辅导，实现学校教育与企业需求的无缝对接。 </w:t>
            </w:r>
          </w:p>
          <w:p w14:paraId="768F8878">
            <w:pPr>
              <w:spacing w:line="360" w:lineRule="exact"/>
              <w:ind w:firstLine="0" w:firstLineChars="0"/>
              <w:rPr>
                <w:rFonts w:hint="eastAsia" w:ascii="宋体" w:hAnsi="宋体" w:cs="宋体"/>
                <w:szCs w:val="21"/>
              </w:rPr>
            </w:pPr>
            <w:r>
              <w:rPr>
                <w:rFonts w:hint="eastAsia" w:ascii="宋体" w:hAnsi="宋体" w:cs="宋体"/>
                <w:szCs w:val="21"/>
              </w:rPr>
              <w:t>产业学院：双方共同投资建设产业学院，整合校企双方的优质资源，为学生提供更加全面、深入的学习和实践机会。</w:t>
            </w:r>
          </w:p>
        </w:tc>
      </w:tr>
      <w:tr w14:paraId="6230C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551" w:type="dxa"/>
            <w:vAlign w:val="center"/>
          </w:tcPr>
          <w:p w14:paraId="6A29F77D">
            <w:pPr>
              <w:spacing w:line="360" w:lineRule="exact"/>
              <w:ind w:firstLine="0" w:firstLineChars="0"/>
              <w:jc w:val="center"/>
              <w:rPr>
                <w:rFonts w:hint="eastAsia" w:ascii="宋体" w:hAnsi="宋体" w:cs="宋体"/>
                <w:szCs w:val="21"/>
              </w:rPr>
            </w:pPr>
            <w:r>
              <w:rPr>
                <w:rFonts w:hint="eastAsia" w:ascii="宋体" w:hAnsi="宋体" w:cs="宋体"/>
                <w:szCs w:val="21"/>
              </w:rPr>
              <w:t>2</w:t>
            </w:r>
          </w:p>
        </w:tc>
        <w:tc>
          <w:tcPr>
            <w:tcW w:w="1909" w:type="dxa"/>
          </w:tcPr>
          <w:p w14:paraId="756E8E5B">
            <w:pPr>
              <w:spacing w:line="360" w:lineRule="exact"/>
              <w:ind w:firstLine="0" w:firstLineChars="0"/>
              <w:jc w:val="center"/>
              <w:rPr>
                <w:rFonts w:hint="eastAsia" w:ascii="宋体" w:hAnsi="宋体" w:cs="宋体"/>
                <w:szCs w:val="21"/>
              </w:rPr>
            </w:pPr>
            <w:r>
              <w:rPr>
                <w:rFonts w:hint="eastAsia" w:ascii="宋体" w:hAnsi="宋体" w:cs="宋体"/>
                <w:szCs w:val="21"/>
              </w:rPr>
              <w:t>许昌科技学校大数据实训基地</w:t>
            </w:r>
          </w:p>
        </w:tc>
        <w:tc>
          <w:tcPr>
            <w:tcW w:w="3211" w:type="dxa"/>
            <w:vAlign w:val="center"/>
          </w:tcPr>
          <w:p w14:paraId="5C87FEF1">
            <w:pPr>
              <w:widowControl/>
              <w:spacing w:line="360" w:lineRule="exact"/>
              <w:ind w:firstLine="0" w:firstLineChars="0"/>
              <w:jc w:val="center"/>
              <w:textAlignment w:val="center"/>
              <w:rPr>
                <w:rFonts w:hint="eastAsia" w:ascii="宋体" w:hAnsi="宋体" w:cs="宋体"/>
                <w:szCs w:val="21"/>
              </w:rPr>
            </w:pPr>
            <w:r>
              <w:rPr>
                <w:rFonts w:hint="eastAsia" w:ascii="宋体" w:hAnsi="宋体" w:cs="宋体"/>
                <w:color w:val="000000"/>
                <w:kern w:val="0"/>
                <w:szCs w:val="21"/>
              </w:rPr>
              <w:t>大数据分析、教师实践</w:t>
            </w:r>
          </w:p>
        </w:tc>
        <w:tc>
          <w:tcPr>
            <w:tcW w:w="3688" w:type="dxa"/>
            <w:vAlign w:val="center"/>
          </w:tcPr>
          <w:p w14:paraId="08859F00">
            <w:pPr>
              <w:widowControl/>
              <w:spacing w:line="360" w:lineRule="exact"/>
              <w:ind w:firstLine="0" w:firstLineChars="0"/>
              <w:jc w:val="center"/>
              <w:textAlignment w:val="center"/>
              <w:rPr>
                <w:rFonts w:hint="eastAsia" w:ascii="宋体" w:hAnsi="宋体" w:cs="宋体"/>
                <w:szCs w:val="21"/>
              </w:rPr>
            </w:pPr>
            <w:r>
              <w:rPr>
                <w:rFonts w:hint="eastAsia" w:ascii="宋体" w:hAnsi="宋体" w:cs="宋体"/>
                <w:szCs w:val="21"/>
              </w:rPr>
              <w:t>一般合作。主要包括社会调研、</w:t>
            </w:r>
            <w:r>
              <w:rPr>
                <w:rFonts w:hint="eastAsia" w:ascii="宋体" w:hAnsi="宋体" w:cs="宋体"/>
                <w:szCs w:val="21"/>
                <w:lang w:eastAsia="zh-CN"/>
              </w:rPr>
              <w:t>管理学基础</w:t>
            </w:r>
            <w:r>
              <w:rPr>
                <w:rFonts w:hint="eastAsia" w:ascii="宋体" w:hAnsi="宋体" w:cs="宋体"/>
                <w:szCs w:val="21"/>
              </w:rPr>
              <w:t>、数据分析远程学习交流等。</w:t>
            </w:r>
          </w:p>
        </w:tc>
      </w:tr>
    </w:tbl>
    <w:p w14:paraId="3FB7695F">
      <w:pPr>
        <w:pStyle w:val="4"/>
        <w:spacing w:line="360" w:lineRule="exact"/>
        <w:ind w:firstLine="422"/>
      </w:pPr>
      <w:r>
        <w:rPr>
          <w:rFonts w:hint="eastAsia"/>
          <w:lang w:eastAsia="zh-CN"/>
        </w:rPr>
        <w:t>（</w:t>
      </w:r>
      <w:r>
        <w:rPr>
          <w:rFonts w:hint="eastAsia"/>
        </w:rPr>
        <w:t>4</w:t>
      </w:r>
      <w:r>
        <w:rPr>
          <w:rFonts w:hint="eastAsia"/>
          <w:lang w:eastAsia="zh-CN"/>
        </w:rPr>
        <w:t>）</w:t>
      </w:r>
      <w:r>
        <w:rPr>
          <w:rFonts w:hint="eastAsia"/>
        </w:rPr>
        <w:t>学生实习基地基本要求</w:t>
      </w:r>
    </w:p>
    <w:p w14:paraId="5365B564">
      <w:pPr>
        <w:spacing w:line="360" w:lineRule="exact"/>
        <w:ind w:firstLine="420"/>
      </w:pPr>
      <w:r>
        <w:rPr>
          <w:rFonts w:hint="eastAsia"/>
        </w:rPr>
        <w:t>①岗位数量</w:t>
      </w:r>
    </w:p>
    <w:p w14:paraId="4712225E">
      <w:pPr>
        <w:spacing w:line="360" w:lineRule="exact"/>
        <w:ind w:firstLine="420"/>
      </w:pPr>
      <w:r>
        <w:rPr>
          <w:rFonts w:hint="eastAsia"/>
        </w:rPr>
        <w:t>实习实践教学基地应提供足够数量的实习岗位，以满足学生实习的需求。岗位数量应根据学生规模、实习时间、专业特点等因素进行合理安排，确保每位学生都能在实习期间获得充分的实践机会。</w:t>
      </w:r>
    </w:p>
    <w:p w14:paraId="7AC542D6">
      <w:pPr>
        <w:spacing w:line="360" w:lineRule="exact"/>
        <w:ind w:firstLine="420"/>
      </w:pPr>
      <w:r>
        <w:rPr>
          <w:rFonts w:hint="eastAsia"/>
        </w:rPr>
        <w:t>②师资</w:t>
      </w:r>
    </w:p>
    <w:p w14:paraId="450B56F0">
      <w:pPr>
        <w:spacing w:line="360" w:lineRule="exact"/>
        <w:ind w:firstLine="420"/>
      </w:pPr>
      <w:r>
        <w:rPr>
          <w:rFonts w:hint="eastAsia"/>
        </w:rPr>
        <w:t>实习导师：实习基地应配备具有丰富实践经验和专业知识的实习导师，负责指导学生的实习工作，解答学生在实习过程中遇到的问题。</w:t>
      </w:r>
    </w:p>
    <w:p w14:paraId="6757A1CF">
      <w:pPr>
        <w:spacing w:line="360" w:lineRule="exact"/>
        <w:ind w:firstLine="420"/>
      </w:pPr>
      <w:r>
        <w:rPr>
          <w:rFonts w:hint="eastAsia"/>
        </w:rPr>
        <w:t>兼职教师：实习基地可根据需要聘请具有丰富实践经验的兼职教师，参与实习教学的设计和实施，为学生提供更加贴近实际的教学内容。</w:t>
      </w:r>
    </w:p>
    <w:p w14:paraId="2F1FF990">
      <w:pPr>
        <w:spacing w:line="360" w:lineRule="exact"/>
        <w:ind w:firstLine="420"/>
      </w:pPr>
      <w:r>
        <w:rPr>
          <w:rFonts w:hint="eastAsia"/>
        </w:rPr>
        <w:t>③技术类型</w:t>
      </w:r>
    </w:p>
    <w:p w14:paraId="7A4D84C2">
      <w:pPr>
        <w:spacing w:line="360" w:lineRule="exact"/>
        <w:ind w:firstLine="420"/>
      </w:pPr>
      <w:r>
        <w:rPr>
          <w:rFonts w:hint="eastAsia"/>
        </w:rPr>
        <w:t>实习基地应提供与学生所学专业相关的技术类型，确保学生能够在实习过程中接触到最新的技术发展和应用。技术类型应涵盖学生所学专业的核心知识和技能，有助于学生将理论知识与实际操作相结合，提高实践能力和创新能力。</w:t>
      </w:r>
    </w:p>
    <w:p w14:paraId="6B8F2848">
      <w:pPr>
        <w:pStyle w:val="4"/>
        <w:spacing w:line="360" w:lineRule="exact"/>
        <w:ind w:firstLine="422"/>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（5）提供指导教师数量、授课课时要求</w:t>
      </w:r>
    </w:p>
    <w:p w14:paraId="0C720092">
      <w:pPr>
        <w:spacing w:line="360" w:lineRule="exact"/>
        <w:ind w:firstLine="420"/>
      </w:pPr>
      <w:r>
        <w:rPr>
          <w:rFonts w:hint="eastAsia"/>
        </w:rPr>
        <w:t>①指导教师数量</w:t>
      </w:r>
    </w:p>
    <w:p w14:paraId="30919181">
      <w:pPr>
        <w:spacing w:line="360" w:lineRule="exact"/>
        <w:ind w:firstLine="420"/>
      </w:pPr>
      <w:r>
        <w:rPr>
          <w:rFonts w:hint="eastAsia"/>
        </w:rPr>
        <w:t>实习基地应根据学生规模和实习需求，配备足够数量的指导教师。每位指导教师负责指导的学生数量应适中，确保教师能够充分了解每位学生的实习情况，给予及时的指导和帮助。</w:t>
      </w:r>
    </w:p>
    <w:p w14:paraId="1ACA2FF7">
      <w:pPr>
        <w:spacing w:line="360" w:lineRule="exact"/>
        <w:ind w:firstLine="420"/>
      </w:pPr>
      <w:r>
        <w:rPr>
          <w:rFonts w:hint="eastAsia"/>
        </w:rPr>
        <w:t>②授课课时要求</w:t>
      </w:r>
    </w:p>
    <w:p w14:paraId="1A80EA3F">
      <w:pPr>
        <w:spacing w:line="360" w:lineRule="exact"/>
        <w:ind w:firstLine="420"/>
      </w:pPr>
      <w:r>
        <w:rPr>
          <w:rFonts w:hint="eastAsia"/>
        </w:rPr>
        <w:t>实习前培训：实习基地应为学生提供实习前的培训课程，包括实习单位介绍、实习任务安排、安全操作规程等内容。培训课程应不少于20课时，确保学生对实习工作有充分的了解和准备。</w:t>
      </w:r>
    </w:p>
    <w:p w14:paraId="3D56038B">
      <w:pPr>
        <w:spacing w:line="360" w:lineRule="exact"/>
        <w:ind w:firstLine="420"/>
      </w:pPr>
      <w:r>
        <w:rPr>
          <w:rFonts w:hint="eastAsia"/>
        </w:rPr>
        <w:t>实习期间授课：实习期间，指导教师应根据实习计划和学生的实际情况，合理安排授课课时。授课内容应涵盖实习过程中的关键知识和技能，帮助学生解决实习中遇到的问题，提高实习效果。授课课时应不少于每周6课时，确保学生能够充分掌握实习所需的知识和技能。</w:t>
      </w:r>
    </w:p>
    <w:p w14:paraId="4A7E13D4">
      <w:pPr>
        <w:pStyle w:val="4"/>
        <w:spacing w:line="360" w:lineRule="exact"/>
        <w:ind w:firstLine="422"/>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（6）支持信息化教学基本要求</w:t>
      </w:r>
    </w:p>
    <w:p w14:paraId="3B35289B">
      <w:pPr>
        <w:spacing w:line="360" w:lineRule="exact"/>
        <w:ind w:firstLine="420"/>
      </w:pPr>
      <w:r>
        <w:rPr>
          <w:rFonts w:hint="eastAsia"/>
        </w:rPr>
        <w:t>适应“互联网+职业教育”新要求，全面提升教师信息技术应用能力，推动大数据、人工智能、虚拟现实等现代信息技术在教育教学中的广泛应用，积极推动教师角色的转变和教育理念、教学观念、教学内容、教学方法以及教学评价等方面的改革。加快建设智能化教学支持环境，建设能够满足多样化需求的课程资源，创新服务供给模式，服务学生终身学习。</w:t>
      </w:r>
    </w:p>
    <w:p w14:paraId="03081B03">
      <w:pPr>
        <w:spacing w:line="360" w:lineRule="exact"/>
        <w:ind w:firstLine="420"/>
      </w:pPr>
      <w:r>
        <w:rPr>
          <w:rFonts w:hint="eastAsia"/>
        </w:rPr>
        <w:t>①教师信息技术应用能力提升</w:t>
      </w:r>
    </w:p>
    <w:p w14:paraId="44F6AFC8">
      <w:pPr>
        <w:spacing w:line="360" w:lineRule="exact"/>
        <w:ind w:firstLine="420"/>
      </w:pPr>
      <w:r>
        <w:rPr>
          <w:rFonts w:hint="eastAsia"/>
        </w:rPr>
        <w:t>定期开展信息技术应用能力培训，确保教师能够熟练掌握视频、音频、虚拟仿真、网络等教学工具的使用。</w:t>
      </w:r>
    </w:p>
    <w:p w14:paraId="013B3331">
      <w:pPr>
        <w:spacing w:line="360" w:lineRule="exact"/>
        <w:ind w:firstLine="420"/>
      </w:pPr>
      <w:r>
        <w:rPr>
          <w:rFonts w:hint="eastAsia"/>
        </w:rPr>
        <w:t>鼓励教师参与信息化教学项目，通过实践提升信息化教学能力。</w:t>
      </w:r>
    </w:p>
    <w:p w14:paraId="498A9FB8">
      <w:pPr>
        <w:spacing w:line="360" w:lineRule="exact"/>
        <w:ind w:firstLine="420"/>
      </w:pPr>
      <w:r>
        <w:rPr>
          <w:rFonts w:hint="eastAsia"/>
        </w:rPr>
        <w:t>设立信息化教学奖励机制，激发教师参与信息化教学的积极性。</w:t>
      </w:r>
    </w:p>
    <w:p w14:paraId="429AC255">
      <w:pPr>
        <w:spacing w:line="360" w:lineRule="exact"/>
        <w:ind w:firstLine="420"/>
      </w:pPr>
      <w:r>
        <w:rPr>
          <w:rFonts w:hint="eastAsia"/>
        </w:rPr>
        <w:t>②推动教育教学改革</w:t>
      </w:r>
    </w:p>
    <w:p w14:paraId="0B0B9FBD">
      <w:pPr>
        <w:spacing w:line="360" w:lineRule="exact"/>
        <w:ind w:firstLine="420"/>
      </w:pPr>
      <w:r>
        <w:rPr>
          <w:rFonts w:hint="eastAsia"/>
        </w:rPr>
        <w:t>转变教师角色，由传统的知识传授者转变为学生学习过程的引导者和协作者。</w:t>
      </w:r>
    </w:p>
    <w:p w14:paraId="353FF1C5">
      <w:pPr>
        <w:spacing w:line="360" w:lineRule="exact"/>
        <w:ind w:firstLine="420"/>
      </w:pPr>
      <w:r>
        <w:rPr>
          <w:rFonts w:hint="eastAsia"/>
        </w:rPr>
        <w:t>更新教育理念，强调以学生为中心，注重培养学生的创新能力和实践能力。</w:t>
      </w:r>
    </w:p>
    <w:p w14:paraId="59E6B463">
      <w:pPr>
        <w:spacing w:line="360" w:lineRule="exact"/>
        <w:ind w:firstLine="420"/>
      </w:pPr>
      <w:r>
        <w:rPr>
          <w:rFonts w:hint="eastAsia"/>
        </w:rPr>
        <w:t>拓展教学内容，融入大数据、人工智能等前沿技术，使学生掌握最新知识。</w:t>
      </w:r>
    </w:p>
    <w:p w14:paraId="7EB70D8C">
      <w:pPr>
        <w:spacing w:line="360" w:lineRule="exact"/>
        <w:ind w:firstLine="420"/>
      </w:pPr>
      <w:r>
        <w:rPr>
          <w:rFonts w:hint="eastAsia"/>
        </w:rPr>
        <w:t>创新教学方法，利用信息技术手段开展线上线下混合式教学、项目式教学等，提高教学效果。</w:t>
      </w:r>
    </w:p>
    <w:p w14:paraId="1C190161">
      <w:pPr>
        <w:spacing w:line="360" w:lineRule="exact"/>
        <w:ind w:firstLine="420"/>
      </w:pPr>
      <w:r>
        <w:rPr>
          <w:rFonts w:hint="eastAsia"/>
        </w:rPr>
        <w:t>改革教学评价，注重过程性评价和多元化评价，全面评估学生的学习成果。</w:t>
      </w:r>
    </w:p>
    <w:p w14:paraId="70B0C1C9">
      <w:pPr>
        <w:spacing w:line="360" w:lineRule="exact"/>
        <w:ind w:firstLine="420"/>
      </w:pPr>
      <w:r>
        <w:rPr>
          <w:rFonts w:hint="eastAsia"/>
        </w:rPr>
        <w:t>③建设智能化教学支持环境</w:t>
      </w:r>
    </w:p>
    <w:p w14:paraId="0A3E7754">
      <w:pPr>
        <w:spacing w:line="360" w:lineRule="exact"/>
        <w:ind w:firstLine="420"/>
      </w:pPr>
      <w:r>
        <w:rPr>
          <w:rFonts w:hint="eastAsia"/>
        </w:rPr>
        <w:t>升级校园网络基础设施，确保网络带宽和稳定性满足信息化教学需求。</w:t>
      </w:r>
    </w:p>
    <w:p w14:paraId="60E27B64">
      <w:pPr>
        <w:spacing w:line="360" w:lineRule="exact"/>
        <w:ind w:firstLine="420"/>
      </w:pPr>
      <w:r>
        <w:rPr>
          <w:rFonts w:hint="eastAsia"/>
        </w:rPr>
        <w:t>建设智慧教室，配备高清投影仪、电子白板、互动系统等现代化教学设备。</w:t>
      </w:r>
    </w:p>
    <w:p w14:paraId="6F1CD2D9">
      <w:pPr>
        <w:spacing w:line="360" w:lineRule="exact"/>
        <w:ind w:firstLine="420"/>
      </w:pPr>
      <w:r>
        <w:rPr>
          <w:rFonts w:hint="eastAsia"/>
        </w:rPr>
        <w:t>搭建在线学习平台，提供丰富的教学资源和学习工具，支持学生自主学习和互动交流。</w:t>
      </w:r>
    </w:p>
    <w:p w14:paraId="50EFD2B3">
      <w:pPr>
        <w:spacing w:line="360" w:lineRule="exact"/>
        <w:ind w:firstLine="420"/>
      </w:pPr>
      <w:r>
        <w:rPr>
          <w:rFonts w:hint="eastAsia"/>
        </w:rPr>
        <w:t>构建虚拟仿真实验室，模拟真实工作场景，提高学生的实践操作能力。</w:t>
      </w:r>
    </w:p>
    <w:p w14:paraId="40932ECD">
      <w:pPr>
        <w:spacing w:line="360" w:lineRule="exact"/>
        <w:ind w:firstLine="420"/>
      </w:pPr>
      <w:r>
        <w:rPr>
          <w:rFonts w:hint="eastAsia"/>
        </w:rPr>
        <w:t>④建设多样化课程资源</w:t>
      </w:r>
    </w:p>
    <w:p w14:paraId="65171D2D">
      <w:pPr>
        <w:spacing w:line="360" w:lineRule="exact"/>
        <w:ind w:firstLine="420"/>
      </w:pPr>
      <w:r>
        <w:rPr>
          <w:rFonts w:hint="eastAsia"/>
        </w:rPr>
        <w:t>开发工商企业管理专业相关的视频课程、音频课程、在线课程等，满足不同学生的学习需求。</w:t>
      </w:r>
    </w:p>
    <w:p w14:paraId="3D644945">
      <w:pPr>
        <w:spacing w:line="360" w:lineRule="exact"/>
        <w:ind w:firstLine="420"/>
      </w:pPr>
      <w:r>
        <w:rPr>
          <w:rFonts w:hint="eastAsia"/>
        </w:rPr>
        <w:t>引入优质外部课程资源，拓宽学生的知识视野。</w:t>
      </w:r>
    </w:p>
    <w:p w14:paraId="167BEE26">
      <w:pPr>
        <w:spacing w:line="360" w:lineRule="exact"/>
        <w:ind w:firstLine="420"/>
      </w:pPr>
      <w:r>
        <w:rPr>
          <w:rFonts w:hint="eastAsia"/>
        </w:rPr>
        <w:t>鼓励教师制作微课、教学案例等教学资源，丰富课程内容。</w:t>
      </w:r>
    </w:p>
    <w:p w14:paraId="59217E11">
      <w:pPr>
        <w:spacing w:line="360" w:lineRule="exact"/>
        <w:ind w:firstLine="420"/>
      </w:pPr>
      <w:r>
        <w:rPr>
          <w:rFonts w:hint="eastAsia"/>
        </w:rPr>
        <w:t>定期更新课程资源库，确保教学内容的时效性和前沿性。</w:t>
      </w:r>
    </w:p>
    <w:p w14:paraId="23307BF2">
      <w:pPr>
        <w:spacing w:line="360" w:lineRule="exact"/>
        <w:ind w:firstLine="420"/>
      </w:pPr>
      <w:r>
        <w:rPr>
          <w:rFonts w:hint="eastAsia"/>
        </w:rPr>
        <w:t>⑤创新服务供给模式</w:t>
      </w:r>
    </w:p>
    <w:p w14:paraId="67347722">
      <w:pPr>
        <w:spacing w:line="360" w:lineRule="exact"/>
        <w:ind w:firstLine="420"/>
      </w:pPr>
      <w:r>
        <w:rPr>
          <w:rFonts w:hint="eastAsia"/>
        </w:rPr>
        <w:t>提供个性化的学习服务，满足学生个性化学习需求。</w:t>
      </w:r>
    </w:p>
    <w:p w14:paraId="6B89E3C2">
      <w:pPr>
        <w:spacing w:line="360" w:lineRule="exact"/>
        <w:ind w:firstLine="420"/>
      </w:pPr>
      <w:r>
        <w:rPr>
          <w:rFonts w:hint="eastAsia"/>
        </w:rPr>
        <w:t>开展线上线下相结合的辅导和答疑服务，及时解答学生在学习过程中遇到的问题。</w:t>
      </w:r>
    </w:p>
    <w:p w14:paraId="3357E746">
      <w:pPr>
        <w:spacing w:line="360" w:lineRule="exact"/>
        <w:ind w:firstLine="420"/>
      </w:pPr>
      <w:r>
        <w:rPr>
          <w:rFonts w:hint="eastAsia"/>
        </w:rPr>
        <w:t>建立学生学习档案，跟踪学生的学习进度和表现，提供针对性的学习建议。</w:t>
      </w:r>
    </w:p>
    <w:p w14:paraId="72800254">
      <w:pPr>
        <w:spacing w:line="360" w:lineRule="exact"/>
        <w:ind w:firstLine="420"/>
      </w:pPr>
      <w:r>
        <w:rPr>
          <w:rFonts w:hint="eastAsia"/>
        </w:rPr>
        <w:t>拓展学习支持服务，如心理咨询、职业规划等，为学生的全面发展提供支持。</w:t>
      </w:r>
    </w:p>
    <w:p w14:paraId="3D79AD90">
      <w:pPr>
        <w:pStyle w:val="4"/>
        <w:spacing w:line="360" w:lineRule="exact"/>
        <w:ind w:firstLine="422"/>
        <w:rPr>
          <w:rFonts w:hint="eastAsia"/>
        </w:rPr>
      </w:pPr>
      <w:r>
        <w:rPr>
          <w:rFonts w:hint="eastAsia"/>
          <w:lang w:val="en-US" w:eastAsia="zh-CN"/>
        </w:rPr>
        <w:t>3.</w:t>
      </w:r>
      <w:r>
        <w:rPr>
          <w:rFonts w:hint="eastAsia"/>
        </w:rPr>
        <w:t>教学资源</w:t>
      </w:r>
    </w:p>
    <w:p w14:paraId="20B606E4">
      <w:pPr>
        <w:pStyle w:val="4"/>
        <w:spacing w:line="360" w:lineRule="exact"/>
        <w:ind w:firstLine="422"/>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（1）教材选用基本要求</w:t>
      </w:r>
    </w:p>
    <w:p w14:paraId="13295A36">
      <w:pPr>
        <w:spacing w:line="360" w:lineRule="exact"/>
        <w:ind w:firstLine="420"/>
      </w:pPr>
      <w:r>
        <w:rPr>
          <w:rFonts w:hint="eastAsia"/>
        </w:rPr>
        <w:t>优先选用国家和省两级规划教材</w:t>
      </w:r>
      <w:r>
        <w:t>：</w:t>
      </w:r>
    </w:p>
    <w:p w14:paraId="3B776B80">
      <w:pPr>
        <w:spacing w:line="360" w:lineRule="exact"/>
        <w:ind w:firstLine="420"/>
      </w:pPr>
      <w:r>
        <w:t>教材选用应首先参照国家和省两级规划教材目录，优先选择经过权威机构审定、具有广泛认可度和较高教学质量的规划教材。</w:t>
      </w:r>
    </w:p>
    <w:p w14:paraId="6D7821E2">
      <w:pPr>
        <w:spacing w:line="360" w:lineRule="exact"/>
        <w:ind w:firstLine="420"/>
      </w:pPr>
      <w:r>
        <w:t>这些规划教材往往能够准确反映行业发展的最新趋势，确保教学内容的前沿性和时效性。</w:t>
      </w:r>
    </w:p>
    <w:p w14:paraId="5E398DF4">
      <w:pPr>
        <w:spacing w:line="360" w:lineRule="exact"/>
        <w:ind w:firstLine="420"/>
      </w:pPr>
      <w:r>
        <w:t>结合专业特需情况选用教材：</w:t>
      </w:r>
    </w:p>
    <w:p w14:paraId="25F1D980">
      <w:pPr>
        <w:spacing w:line="360" w:lineRule="exact"/>
        <w:ind w:firstLine="420"/>
      </w:pPr>
      <w:r>
        <w:t>在优先选用规划教材的基础上，还需结合</w:t>
      </w:r>
      <w:r>
        <w:rPr>
          <w:rFonts w:hint="eastAsia"/>
        </w:rPr>
        <w:t>工商企业管理</w:t>
      </w:r>
      <w:r>
        <w:t>专业的特需情况，选择能够满足专业教学和人才培养需求的教材。</w:t>
      </w:r>
    </w:p>
    <w:p w14:paraId="7D96CF12">
      <w:pPr>
        <w:spacing w:line="360" w:lineRule="exact"/>
        <w:ind w:firstLine="420"/>
      </w:pPr>
      <w:r>
        <w:t>例如，对于财务管理、战略管理、人力资源管理等核心课程，应选用具有行业特色和实践应用价值的教材。</w:t>
      </w:r>
    </w:p>
    <w:p w14:paraId="3463F993">
      <w:pPr>
        <w:spacing w:line="360" w:lineRule="exact"/>
        <w:ind w:firstLine="420"/>
      </w:pPr>
      <w:r>
        <w:t>鼓励与行业企业合作开发校本教材：</w:t>
      </w:r>
    </w:p>
    <w:p w14:paraId="0364E2F5">
      <w:pPr>
        <w:spacing w:line="360" w:lineRule="exact"/>
        <w:ind w:firstLine="420"/>
      </w:pPr>
      <w:r>
        <w:t>为了更好地满足专业教学和人才培养的需要，鼓励与行业企业合作开发具有专业特色和实用价值的校本教材。</w:t>
      </w:r>
    </w:p>
    <w:p w14:paraId="2D490BD4">
      <w:pPr>
        <w:spacing w:line="360" w:lineRule="exact"/>
        <w:ind w:firstLine="420"/>
      </w:pPr>
      <w:r>
        <w:t>通过校企合作，可以引入行业最新的技术、案例和实践经验，使教材内容更加贴近实际、更具针对性和实用性。</w:t>
      </w:r>
    </w:p>
    <w:p w14:paraId="7CBC049D">
      <w:pPr>
        <w:pStyle w:val="4"/>
        <w:spacing w:line="360" w:lineRule="exact"/>
        <w:ind w:firstLine="422"/>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（2）图书文献配备基本要求</w:t>
      </w:r>
    </w:p>
    <w:p w14:paraId="1BB33ABC">
      <w:pPr>
        <w:spacing w:line="360" w:lineRule="exact"/>
        <w:ind w:firstLine="420"/>
      </w:pPr>
      <w:r>
        <w:rPr>
          <w:rFonts w:hint="eastAsia"/>
        </w:rPr>
        <w:t>要求具备全面的参考书目：包括涉及工商企业管理理论、实践、案例等方面的书籍，应当覆盖广泛，能够满足学生对不同领域的学习需求。</w:t>
      </w:r>
    </w:p>
    <w:p w14:paraId="3FE624CA">
      <w:pPr>
        <w:spacing w:line="360" w:lineRule="exact"/>
        <w:ind w:firstLine="420"/>
      </w:pPr>
      <w:r>
        <w:rPr>
          <w:rFonts w:hint="eastAsia"/>
        </w:rPr>
        <w:t>要求具备经典著作：包括经典的管理学、经济学著作，如《管理学原理》、《经济学原理》等，以及一些业界公认的重要案例和研究成果。</w:t>
      </w:r>
    </w:p>
    <w:p w14:paraId="6918D7E7">
      <w:pPr>
        <w:spacing w:line="360" w:lineRule="exact"/>
        <w:ind w:firstLine="420"/>
      </w:pPr>
      <w:r>
        <w:rPr>
          <w:rFonts w:hint="eastAsia"/>
        </w:rPr>
        <w:t>要求与时俱进：要求图书文献更新及时，包括最新的研究成果、行业动态、管理模式等内容，以确保学生接触到最前沿的知识。</w:t>
      </w:r>
    </w:p>
    <w:p w14:paraId="0186E2CF">
      <w:pPr>
        <w:spacing w:line="360" w:lineRule="exact"/>
        <w:ind w:firstLine="420"/>
      </w:pPr>
      <w:r>
        <w:rPr>
          <w:rFonts w:hint="eastAsia"/>
        </w:rPr>
        <w:t>要求数量充足：要求图书馆、数字资源库等拥有足够数量的相关书籍和文献，以满足学生的学习和研究需求。</w:t>
      </w:r>
    </w:p>
    <w:p w14:paraId="06BBDB9D">
      <w:pPr>
        <w:pStyle w:val="4"/>
        <w:spacing w:line="360" w:lineRule="exact"/>
        <w:ind w:firstLine="422"/>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（3）数字教学资源配备基本要求</w:t>
      </w:r>
    </w:p>
    <w:p w14:paraId="15CAA1DF">
      <w:pPr>
        <w:spacing w:line="360" w:lineRule="exact"/>
        <w:ind w:firstLine="420"/>
      </w:pPr>
      <w:bookmarkStart w:id="33" w:name="_Toc16895"/>
      <w:r>
        <w:rPr>
          <w:rFonts w:hint="eastAsia"/>
        </w:rPr>
        <w:t>可以使用国家专业教学资源库数字化课程教学资源，鼓励校企合作共建特色专业教学资源库，形成数字化课程在线学习平台。课程资源包括：电子教材、教学课件、教学设计文件、典型案例、政策法规、音视频讲解、图片库、习题与试题库、职业资格考试信息等。</w:t>
      </w:r>
    </w:p>
    <w:bookmarkEnd w:id="33"/>
    <w:p w14:paraId="53CC4B60">
      <w:pPr>
        <w:spacing w:line="360" w:lineRule="exact"/>
        <w:ind w:firstLine="420"/>
        <w:rPr>
          <w:rFonts w:hint="eastAsia" w:ascii="Times New Roman" w:hAnsi="Times New Roman" w:eastAsia="宋体" w:cs="Times New Roman"/>
          <w:b/>
          <w:bCs/>
          <w:color w:val="000000"/>
          <w:kern w:val="2"/>
          <w:sz w:val="21"/>
          <w:szCs w:val="21"/>
          <w:lang w:val="en-US" w:eastAsia="zh-CN" w:bidi="ar-SA"/>
        </w:rPr>
      </w:pPr>
      <w:r>
        <w:rPr>
          <w:rFonts w:hint="eastAsia" w:ascii="Times New Roman" w:hAnsi="Times New Roman" w:eastAsia="宋体" w:cs="Times New Roman"/>
          <w:b/>
          <w:bCs/>
          <w:color w:val="000000"/>
          <w:kern w:val="2"/>
          <w:sz w:val="21"/>
          <w:szCs w:val="21"/>
          <w:lang w:val="en-US" w:eastAsia="zh-CN" w:bidi="ar-SA"/>
        </w:rPr>
        <w:t>4.教学方法</w:t>
      </w:r>
    </w:p>
    <w:p w14:paraId="4CEA2D6F">
      <w:pPr>
        <w:spacing w:line="360" w:lineRule="exact"/>
        <w:ind w:firstLine="420"/>
      </w:pPr>
      <w:r>
        <w:rPr>
          <w:rFonts w:hint="eastAsia"/>
        </w:rPr>
        <w:t>专业教师积极参与教学方法改革，注重学生创新精神培养，开展等教学，多种教学方法的应用使得学生课堂参与度提升，教学效果显著。</w:t>
      </w:r>
    </w:p>
    <w:p w14:paraId="3C3949F0">
      <w:pPr>
        <w:pStyle w:val="3"/>
        <w:adjustRightInd w:val="0"/>
        <w:snapToGrid w:val="0"/>
        <w:spacing w:before="0" w:beforeLines="0" w:after="0" w:afterLines="0" w:line="360" w:lineRule="atLeast"/>
        <w:ind w:firstLine="422" w:firstLineChars="200"/>
        <w:rPr>
          <w:rFonts w:hint="eastAsia" w:ascii="宋体" w:hAnsi="宋体" w:cs="宋体"/>
          <w:sz w:val="21"/>
          <w:szCs w:val="21"/>
        </w:rPr>
      </w:pPr>
      <w:bookmarkStart w:id="34" w:name="_Toc114"/>
      <w:bookmarkStart w:id="35" w:name="_Toc31917"/>
      <w:r>
        <w:rPr>
          <w:rFonts w:hint="eastAsia" w:ascii="宋体" w:hAnsi="宋体" w:cs="宋体"/>
          <w:sz w:val="21"/>
          <w:szCs w:val="21"/>
          <w:lang w:val="en-US" w:eastAsia="zh-CN"/>
        </w:rPr>
        <w:t>5</w:t>
      </w:r>
      <w:r>
        <w:rPr>
          <w:rFonts w:hint="eastAsia" w:ascii="宋体" w:hAnsi="宋体" w:cs="宋体"/>
          <w:sz w:val="21"/>
          <w:szCs w:val="21"/>
        </w:rPr>
        <w:t>学习评价</w:t>
      </w:r>
      <w:bookmarkEnd w:id="34"/>
      <w:bookmarkEnd w:id="35"/>
    </w:p>
    <w:p w14:paraId="7C1A1EB0">
      <w:pPr>
        <w:pStyle w:val="4"/>
        <w:spacing w:line="360" w:lineRule="exact"/>
        <w:ind w:firstLine="422"/>
        <w:rPr>
          <w:rFonts w:hint="eastAsia" w:ascii="Times New Roman" w:hAnsi="Times New Roman" w:eastAsia="宋体" w:cs="Times New Roman"/>
          <w:b w:val="0"/>
          <w:bCs w:val="0"/>
          <w:kern w:val="2"/>
          <w:sz w:val="21"/>
          <w:szCs w:val="24"/>
          <w:lang w:val="zh-CN" w:eastAsia="zh-CN" w:bidi="ar-SA"/>
        </w:rPr>
      </w:pPr>
      <w:r>
        <w:rPr>
          <w:rFonts w:hint="eastAsia" w:ascii="Times New Roman" w:hAnsi="Times New Roman" w:eastAsia="宋体" w:cs="Times New Roman"/>
          <w:b w:val="0"/>
          <w:bCs w:val="0"/>
          <w:kern w:val="2"/>
          <w:sz w:val="21"/>
          <w:szCs w:val="24"/>
          <w:lang w:val="zh-CN" w:eastAsia="zh-CN" w:bidi="ar-SA"/>
        </w:rPr>
        <w:t>（1</w:t>
      </w:r>
      <w:r>
        <w:rPr>
          <w:rFonts w:hint="eastAsia" w:ascii="Times New Roman" w:hAnsi="Times New Roman" w:eastAsia="宋体" w:cs="Times New Roman"/>
          <w:b w:val="0"/>
          <w:bCs w:val="0"/>
          <w:kern w:val="2"/>
          <w:sz w:val="21"/>
          <w:szCs w:val="24"/>
          <w:lang w:val="en-US" w:eastAsia="zh-CN" w:bidi="ar-SA"/>
        </w:rPr>
        <w:t>）</w:t>
      </w:r>
      <w:r>
        <w:rPr>
          <w:rFonts w:hint="eastAsia" w:ascii="Times New Roman" w:hAnsi="Times New Roman" w:eastAsia="宋体" w:cs="Times New Roman"/>
          <w:b w:val="0"/>
          <w:bCs w:val="0"/>
          <w:kern w:val="2"/>
          <w:sz w:val="21"/>
          <w:szCs w:val="24"/>
          <w:lang w:val="zh-CN" w:eastAsia="zh-CN" w:bidi="ar-SA"/>
        </w:rPr>
        <w:t>评价内容多元化</w:t>
      </w:r>
    </w:p>
    <w:p w14:paraId="58785630">
      <w:pPr>
        <w:spacing w:line="360" w:lineRule="exact"/>
        <w:ind w:firstLine="420"/>
        <w:rPr>
          <w:lang w:val="zh-CN"/>
        </w:rPr>
      </w:pPr>
      <w:r>
        <w:rPr>
          <w:rFonts w:hint="eastAsia"/>
          <w:lang w:val="zh-CN"/>
        </w:rPr>
        <w:t>要注重学生综合素质考查，不仅关注学习成绩，而且关注学生创新精神和实践能力发展以及良好的心理素质、学习兴趣与积极情感体验等方面的发展；尊重个体差异，注重对个体发展独特性的认可，给予积极评价，发挥学生多方面潜能，帮助学生悦纳自己、拥有自信。</w:t>
      </w:r>
    </w:p>
    <w:p w14:paraId="0ED8DA78">
      <w:pPr>
        <w:pStyle w:val="4"/>
        <w:spacing w:line="360" w:lineRule="exact"/>
        <w:ind w:firstLine="422"/>
        <w:rPr>
          <w:rFonts w:hint="eastAsia" w:ascii="Times New Roman" w:hAnsi="Times New Roman" w:eastAsia="宋体" w:cs="Times New Roman"/>
          <w:b w:val="0"/>
          <w:bCs w:val="0"/>
          <w:kern w:val="2"/>
          <w:sz w:val="21"/>
          <w:szCs w:val="24"/>
          <w:lang w:val="zh-CN" w:eastAsia="zh-CN" w:bidi="ar-SA"/>
        </w:rPr>
      </w:pPr>
      <w:r>
        <w:rPr>
          <w:rFonts w:hint="eastAsia" w:cs="Times New Roman"/>
          <w:b w:val="0"/>
          <w:bCs w:val="0"/>
          <w:kern w:val="2"/>
          <w:sz w:val="21"/>
          <w:szCs w:val="24"/>
          <w:lang w:val="zh-CN" w:eastAsia="zh-CN" w:bidi="ar-SA"/>
        </w:rPr>
        <w:t>（</w:t>
      </w:r>
      <w:r>
        <w:rPr>
          <w:rFonts w:hint="eastAsia" w:ascii="Times New Roman" w:hAnsi="Times New Roman" w:eastAsia="宋体" w:cs="Times New Roman"/>
          <w:b w:val="0"/>
          <w:bCs w:val="0"/>
          <w:kern w:val="2"/>
          <w:sz w:val="21"/>
          <w:szCs w:val="24"/>
          <w:lang w:val="zh-CN" w:eastAsia="zh-CN" w:bidi="ar-SA"/>
        </w:rPr>
        <w:t>2</w:t>
      </w:r>
      <w:r>
        <w:rPr>
          <w:rFonts w:hint="eastAsia" w:cs="Times New Roman"/>
          <w:b w:val="0"/>
          <w:bCs w:val="0"/>
          <w:kern w:val="2"/>
          <w:sz w:val="21"/>
          <w:szCs w:val="24"/>
          <w:lang w:val="zh-CN" w:eastAsia="zh-CN" w:bidi="ar-SA"/>
        </w:rPr>
        <w:t>）</w:t>
      </w:r>
      <w:r>
        <w:rPr>
          <w:rFonts w:hint="eastAsia" w:ascii="Times New Roman" w:hAnsi="Times New Roman" w:eastAsia="宋体" w:cs="Times New Roman"/>
          <w:b w:val="0"/>
          <w:bCs w:val="0"/>
          <w:kern w:val="2"/>
          <w:sz w:val="21"/>
          <w:szCs w:val="24"/>
          <w:lang w:val="zh-CN" w:eastAsia="zh-CN" w:bidi="ar-SA"/>
        </w:rPr>
        <w:t>评价过程动态化</w:t>
      </w:r>
    </w:p>
    <w:p w14:paraId="359B00CD">
      <w:pPr>
        <w:spacing w:line="360" w:lineRule="exact"/>
        <w:ind w:firstLine="420"/>
        <w:rPr>
          <w:highlight w:val="none"/>
          <w:lang w:val="zh-CN"/>
        </w:rPr>
      </w:pPr>
      <w:r>
        <w:rPr>
          <w:rFonts w:hint="eastAsia"/>
          <w:lang w:val="zh-CN"/>
        </w:rPr>
        <w:t>不仅关注结果，更要注重学生成长发展的过程，有机地将终结性评价与形成性评价结合起来；</w:t>
      </w:r>
      <w:r>
        <w:rPr>
          <w:rFonts w:hint="eastAsia"/>
          <w:highlight w:val="none"/>
          <w:lang w:val="zh-CN"/>
        </w:rPr>
        <w:t>给予多次评价机会，促进评价对象的转变与发展；鼓励将评价贯穿于日常的教育教学行为中，使评价实施日常化、通俗化，建立学生成长记录袋。</w:t>
      </w:r>
    </w:p>
    <w:p w14:paraId="36B27C59">
      <w:pPr>
        <w:pStyle w:val="4"/>
        <w:spacing w:line="360" w:lineRule="exact"/>
        <w:ind w:firstLine="422"/>
        <w:rPr>
          <w:rFonts w:hint="eastAsia" w:ascii="Times New Roman" w:hAnsi="Times New Roman" w:eastAsia="宋体" w:cs="Times New Roman"/>
          <w:b w:val="0"/>
          <w:bCs w:val="0"/>
          <w:kern w:val="2"/>
          <w:sz w:val="21"/>
          <w:szCs w:val="24"/>
          <w:highlight w:val="none"/>
          <w:lang w:val="zh-CN" w:eastAsia="zh-CN" w:bidi="ar-SA"/>
        </w:rPr>
      </w:pPr>
      <w:r>
        <w:rPr>
          <w:rFonts w:hint="eastAsia" w:cs="Times New Roman"/>
          <w:b w:val="0"/>
          <w:bCs w:val="0"/>
          <w:kern w:val="2"/>
          <w:sz w:val="21"/>
          <w:szCs w:val="24"/>
          <w:highlight w:val="none"/>
          <w:lang w:val="zh-CN" w:eastAsia="zh-CN" w:bidi="ar-SA"/>
        </w:rPr>
        <w:t>（</w:t>
      </w:r>
      <w:r>
        <w:rPr>
          <w:rFonts w:hint="eastAsia" w:ascii="Times New Roman" w:hAnsi="Times New Roman" w:eastAsia="宋体" w:cs="Times New Roman"/>
          <w:b w:val="0"/>
          <w:bCs w:val="0"/>
          <w:kern w:val="2"/>
          <w:sz w:val="21"/>
          <w:szCs w:val="24"/>
          <w:highlight w:val="none"/>
          <w:lang w:val="zh-CN" w:eastAsia="zh-CN" w:bidi="ar-SA"/>
        </w:rPr>
        <w:t>3</w:t>
      </w:r>
      <w:r>
        <w:rPr>
          <w:rFonts w:hint="eastAsia" w:cs="Times New Roman"/>
          <w:b w:val="0"/>
          <w:bCs w:val="0"/>
          <w:kern w:val="2"/>
          <w:sz w:val="21"/>
          <w:szCs w:val="24"/>
          <w:highlight w:val="none"/>
          <w:lang w:val="zh-CN" w:eastAsia="zh-CN" w:bidi="ar-SA"/>
        </w:rPr>
        <w:t>）</w:t>
      </w:r>
      <w:r>
        <w:rPr>
          <w:rFonts w:hint="eastAsia" w:ascii="Times New Roman" w:hAnsi="Times New Roman" w:eastAsia="宋体" w:cs="Times New Roman"/>
          <w:b w:val="0"/>
          <w:bCs w:val="0"/>
          <w:kern w:val="2"/>
          <w:sz w:val="21"/>
          <w:szCs w:val="24"/>
          <w:highlight w:val="none"/>
          <w:lang w:val="zh-CN" w:eastAsia="zh-CN" w:bidi="ar-SA"/>
        </w:rPr>
        <w:t>评价主体互动化</w:t>
      </w:r>
    </w:p>
    <w:p w14:paraId="5E261809">
      <w:pPr>
        <w:spacing w:line="360" w:lineRule="exact"/>
        <w:ind w:firstLine="420"/>
        <w:rPr>
          <w:highlight w:val="none"/>
          <w:lang w:val="zh-CN"/>
        </w:rPr>
      </w:pPr>
      <w:r>
        <w:rPr>
          <w:rFonts w:hint="eastAsia"/>
          <w:highlight w:val="none"/>
          <w:lang w:val="zh-CN"/>
        </w:rPr>
        <w:t>强调评价过程中主体间的双向选择、沟通和协商，关注评价结果的认同问题，即如何使评价对象最大限度地接受评价结果；改变单一评价现状，加强自评、互评，使评价成为教师、管理者、学生、家长共同积极参与的交互活动。</w:t>
      </w:r>
    </w:p>
    <w:p w14:paraId="21E8B084">
      <w:pPr>
        <w:pStyle w:val="4"/>
        <w:spacing w:line="360" w:lineRule="exact"/>
        <w:ind w:firstLine="422"/>
        <w:rPr>
          <w:rFonts w:hint="eastAsia" w:ascii="Times New Roman" w:hAnsi="Times New Roman" w:eastAsia="宋体" w:cs="Times New Roman"/>
          <w:b w:val="0"/>
          <w:bCs w:val="0"/>
          <w:kern w:val="2"/>
          <w:sz w:val="21"/>
          <w:szCs w:val="24"/>
          <w:highlight w:val="none"/>
          <w:lang w:val="zh-CN" w:eastAsia="zh-CN" w:bidi="ar-SA"/>
        </w:rPr>
      </w:pPr>
      <w:r>
        <w:rPr>
          <w:rFonts w:hint="eastAsia" w:cs="Times New Roman"/>
          <w:b w:val="0"/>
          <w:bCs w:val="0"/>
          <w:kern w:val="2"/>
          <w:sz w:val="21"/>
          <w:szCs w:val="24"/>
          <w:highlight w:val="none"/>
          <w:lang w:val="zh-CN" w:eastAsia="zh-CN" w:bidi="ar-SA"/>
        </w:rPr>
        <w:t>（</w:t>
      </w:r>
      <w:r>
        <w:rPr>
          <w:rFonts w:hint="eastAsia" w:ascii="Times New Roman" w:hAnsi="Times New Roman" w:eastAsia="宋体" w:cs="Times New Roman"/>
          <w:b w:val="0"/>
          <w:bCs w:val="0"/>
          <w:kern w:val="2"/>
          <w:sz w:val="21"/>
          <w:szCs w:val="24"/>
          <w:highlight w:val="none"/>
          <w:lang w:val="zh-CN" w:eastAsia="zh-CN" w:bidi="ar-SA"/>
        </w:rPr>
        <w:t>4</w:t>
      </w:r>
      <w:r>
        <w:rPr>
          <w:rFonts w:hint="eastAsia" w:ascii="Times New Roman" w:hAnsi="Times New Roman" w:eastAsia="宋体" w:cs="Times New Roman"/>
          <w:b w:val="0"/>
          <w:bCs w:val="0"/>
          <w:kern w:val="2"/>
          <w:sz w:val="21"/>
          <w:szCs w:val="24"/>
          <w:highlight w:val="none"/>
          <w:lang w:val="en-US" w:eastAsia="zh-CN" w:bidi="ar-SA"/>
        </w:rPr>
        <w:t>）</w:t>
      </w:r>
      <w:r>
        <w:rPr>
          <w:rFonts w:hint="eastAsia" w:ascii="Times New Roman" w:hAnsi="Times New Roman" w:eastAsia="宋体" w:cs="Times New Roman"/>
          <w:b w:val="0"/>
          <w:bCs w:val="0"/>
          <w:kern w:val="2"/>
          <w:sz w:val="21"/>
          <w:szCs w:val="24"/>
          <w:highlight w:val="none"/>
          <w:lang w:val="zh-CN" w:eastAsia="zh-CN" w:bidi="ar-SA"/>
        </w:rPr>
        <w:t>评价结果期望性</w:t>
      </w:r>
    </w:p>
    <w:p w14:paraId="36B8497C">
      <w:pPr>
        <w:spacing w:line="360" w:lineRule="exact"/>
        <w:ind w:firstLine="420"/>
        <w:rPr>
          <w:highlight w:val="none"/>
          <w:lang w:val="zh-CN"/>
        </w:rPr>
      </w:pPr>
      <w:r>
        <w:rPr>
          <w:rFonts w:hint="eastAsia"/>
          <w:highlight w:val="none"/>
          <w:lang w:val="zh-CN"/>
        </w:rPr>
        <w:t>充分体现教师对学生学业成绩和特长发展成功的期望，使教师有信心，学生有希望。教师的评语要注满“师情”，透出一个“爱”字，点燃学生的希望之火，重视“鼓励”的教育功能。</w:t>
      </w:r>
    </w:p>
    <w:p w14:paraId="0F90B47A">
      <w:pPr>
        <w:pStyle w:val="4"/>
        <w:spacing w:line="360" w:lineRule="exact"/>
        <w:ind w:firstLine="422"/>
        <w:rPr>
          <w:rFonts w:hint="eastAsia" w:ascii="Times New Roman" w:hAnsi="Times New Roman" w:eastAsia="宋体" w:cs="Times New Roman"/>
          <w:b w:val="0"/>
          <w:bCs w:val="0"/>
          <w:kern w:val="2"/>
          <w:sz w:val="21"/>
          <w:szCs w:val="24"/>
          <w:highlight w:val="none"/>
          <w:lang w:val="zh-CN" w:eastAsia="zh-CN" w:bidi="ar-SA"/>
        </w:rPr>
      </w:pPr>
      <w:r>
        <w:rPr>
          <w:rFonts w:hint="eastAsia" w:cs="Times New Roman"/>
          <w:b w:val="0"/>
          <w:bCs w:val="0"/>
          <w:kern w:val="2"/>
          <w:sz w:val="21"/>
          <w:szCs w:val="24"/>
          <w:highlight w:val="none"/>
          <w:lang w:val="zh-CN" w:eastAsia="zh-CN" w:bidi="ar-SA"/>
        </w:rPr>
        <w:t>（</w:t>
      </w:r>
      <w:r>
        <w:rPr>
          <w:rFonts w:hint="eastAsia" w:ascii="Times New Roman" w:hAnsi="Times New Roman" w:eastAsia="宋体" w:cs="Times New Roman"/>
          <w:b w:val="0"/>
          <w:bCs w:val="0"/>
          <w:kern w:val="2"/>
          <w:sz w:val="21"/>
          <w:szCs w:val="24"/>
          <w:highlight w:val="none"/>
          <w:lang w:val="zh-CN" w:eastAsia="zh-CN" w:bidi="ar-SA"/>
        </w:rPr>
        <w:t>5</w:t>
      </w:r>
      <w:r>
        <w:rPr>
          <w:rFonts w:hint="eastAsia" w:cs="Times New Roman"/>
          <w:b w:val="0"/>
          <w:bCs w:val="0"/>
          <w:kern w:val="2"/>
          <w:sz w:val="21"/>
          <w:szCs w:val="24"/>
          <w:highlight w:val="none"/>
          <w:lang w:val="en-US" w:eastAsia="zh-CN" w:bidi="ar-SA"/>
        </w:rPr>
        <w:t>）</w:t>
      </w:r>
      <w:r>
        <w:rPr>
          <w:rFonts w:hint="eastAsia" w:ascii="Times New Roman" w:hAnsi="Times New Roman" w:eastAsia="宋体" w:cs="Times New Roman"/>
          <w:b w:val="0"/>
          <w:bCs w:val="0"/>
          <w:kern w:val="2"/>
          <w:sz w:val="21"/>
          <w:szCs w:val="24"/>
          <w:highlight w:val="none"/>
          <w:lang w:val="zh-CN" w:eastAsia="zh-CN" w:bidi="ar-SA"/>
        </w:rPr>
        <w:t>评价结语模糊性</w:t>
      </w:r>
    </w:p>
    <w:p w14:paraId="4B3BE3D5">
      <w:pPr>
        <w:spacing w:line="360" w:lineRule="exact"/>
        <w:ind w:firstLine="420"/>
        <w:rPr>
          <w:highlight w:val="none"/>
          <w:lang w:val="zh-CN"/>
        </w:rPr>
      </w:pPr>
      <w:r>
        <w:rPr>
          <w:rFonts w:hint="eastAsia"/>
          <w:highlight w:val="none"/>
          <w:lang w:val="zh-CN"/>
        </w:rPr>
        <w:t>运用模糊控制理论，定性和定量相结合评价学生的素质发展情况。文化课考试，量化形式学生的学习成绩，改较精确的百分制为较模糊的等级制，对学生思想品德表现及兴趣、意志、个性、态度和习惯等智力因素不宜量化的项目，一律采用操行评语定性评价。</w:t>
      </w:r>
    </w:p>
    <w:p w14:paraId="0929AA16">
      <w:pPr>
        <w:pStyle w:val="3"/>
        <w:adjustRightInd w:val="0"/>
        <w:snapToGrid w:val="0"/>
        <w:spacing w:before="0" w:beforeLines="0" w:after="0" w:afterLines="0" w:line="360" w:lineRule="atLeast"/>
        <w:ind w:firstLine="422" w:firstLineChars="200"/>
        <w:rPr>
          <w:rFonts w:hint="eastAsia" w:ascii="宋体" w:hAnsi="宋体" w:cs="宋体"/>
          <w:sz w:val="21"/>
          <w:szCs w:val="21"/>
          <w:highlight w:val="none"/>
        </w:rPr>
      </w:pPr>
      <w:bookmarkStart w:id="36" w:name="_Toc5581"/>
      <w:bookmarkStart w:id="37" w:name="_Toc23478"/>
      <w:r>
        <w:rPr>
          <w:rFonts w:hint="eastAsia" w:ascii="宋体" w:hAnsi="宋体" w:cs="宋体"/>
          <w:sz w:val="21"/>
          <w:szCs w:val="21"/>
          <w:highlight w:val="none"/>
          <w:lang w:val="en-US" w:eastAsia="zh-CN"/>
        </w:rPr>
        <w:t>6.</w:t>
      </w:r>
      <w:r>
        <w:rPr>
          <w:rFonts w:hint="eastAsia" w:ascii="宋体" w:hAnsi="宋体" w:cs="宋体"/>
          <w:sz w:val="21"/>
          <w:szCs w:val="21"/>
          <w:highlight w:val="none"/>
        </w:rPr>
        <w:t>质量管理</w:t>
      </w:r>
      <w:bookmarkEnd w:id="36"/>
      <w:bookmarkEnd w:id="37"/>
    </w:p>
    <w:p w14:paraId="7DE6468B">
      <w:pPr>
        <w:spacing w:line="360" w:lineRule="exact"/>
        <w:ind w:firstLine="420"/>
        <w:rPr>
          <w:highlight w:val="none"/>
        </w:rPr>
      </w:pPr>
      <w:r>
        <w:rPr>
          <w:rFonts w:hint="eastAsia"/>
          <w:highlight w:val="none"/>
        </w:rPr>
        <w:t>内容</w:t>
      </w:r>
      <w:r>
        <w:rPr>
          <w:rFonts w:hint="eastAsia"/>
          <w:highlight w:val="none"/>
          <w:lang w:val="zh-CN"/>
        </w:rPr>
        <w:t>参考国家专业教学标准对专业人才培养的质量管理提出要求，并体现个性要求。可参考以下条目完成内容描述。</w:t>
      </w:r>
    </w:p>
    <w:p w14:paraId="27121D40">
      <w:pPr>
        <w:pStyle w:val="2"/>
        <w:spacing w:before="0" w:beforeLines="0" w:after="0" w:afterLines="0" w:line="360" w:lineRule="atLeast"/>
        <w:ind w:firstLine="482"/>
        <w:rPr>
          <w:rFonts w:hint="eastAsia" w:ascii="Times New Roman" w:hAnsi="Times New Roman" w:eastAsia="宋体" w:cs="Times New Roman"/>
          <w:b w:val="0"/>
          <w:kern w:val="2"/>
          <w:sz w:val="21"/>
          <w:szCs w:val="24"/>
          <w:highlight w:val="none"/>
          <w:lang w:val="zh-CN" w:eastAsia="zh-CN" w:bidi="ar-SA"/>
        </w:rPr>
      </w:pPr>
      <w:r>
        <w:rPr>
          <w:rFonts w:hint="eastAsia" w:ascii="Times New Roman" w:hAnsi="Times New Roman" w:eastAsia="宋体" w:cs="Times New Roman"/>
          <w:b w:val="0"/>
          <w:kern w:val="2"/>
          <w:sz w:val="21"/>
          <w:szCs w:val="24"/>
          <w:highlight w:val="none"/>
          <w:lang w:val="zh-CN" w:eastAsia="zh-CN" w:bidi="ar-SA"/>
        </w:rPr>
        <w:t>（1）建立组织体系，成立教学质量保证机构</w:t>
      </w:r>
    </w:p>
    <w:p w14:paraId="59EF87B4">
      <w:pPr>
        <w:pStyle w:val="2"/>
        <w:spacing w:before="0" w:beforeLines="0" w:after="0" w:afterLines="0" w:line="360" w:lineRule="atLeast"/>
        <w:ind w:firstLine="482"/>
        <w:rPr>
          <w:rFonts w:hint="eastAsia" w:ascii="Times New Roman" w:hAnsi="Times New Roman" w:eastAsia="宋体" w:cs="Times New Roman"/>
          <w:b w:val="0"/>
          <w:kern w:val="2"/>
          <w:sz w:val="21"/>
          <w:szCs w:val="24"/>
          <w:highlight w:val="none"/>
          <w:lang w:val="zh-CN" w:eastAsia="zh-CN" w:bidi="ar-SA"/>
        </w:rPr>
      </w:pPr>
      <w:r>
        <w:rPr>
          <w:rFonts w:hint="eastAsia" w:ascii="Times New Roman" w:hAnsi="Times New Roman" w:eastAsia="宋体" w:cs="Times New Roman"/>
          <w:b w:val="0"/>
          <w:kern w:val="2"/>
          <w:sz w:val="21"/>
          <w:szCs w:val="24"/>
          <w:highlight w:val="none"/>
          <w:lang w:val="zh-CN" w:eastAsia="zh-CN" w:bidi="ar-SA"/>
        </w:rPr>
        <w:t>教学质量保证机构是学校教学质量管理的核心，院校内设立专门的教学质量管理部门及委员会，负责全面规划、组织、协调和监督教学质量管理工作，明确教学质量保证机构的职责和权限，确保其在教学质量管理中的权威性和有效性</w:t>
      </w:r>
    </w:p>
    <w:p w14:paraId="569A9A18">
      <w:pPr>
        <w:pStyle w:val="2"/>
        <w:spacing w:before="0" w:beforeLines="0" w:after="0" w:afterLines="0" w:line="360" w:lineRule="atLeast"/>
        <w:ind w:firstLine="482"/>
        <w:rPr>
          <w:rFonts w:hint="eastAsia" w:ascii="Times New Roman" w:hAnsi="Times New Roman" w:eastAsia="宋体" w:cs="Times New Roman"/>
          <w:b w:val="0"/>
          <w:kern w:val="2"/>
          <w:sz w:val="21"/>
          <w:szCs w:val="24"/>
          <w:highlight w:val="none"/>
          <w:lang w:val="zh-CN" w:eastAsia="zh-CN" w:bidi="ar-SA"/>
        </w:rPr>
      </w:pPr>
      <w:r>
        <w:rPr>
          <w:rFonts w:hint="eastAsia" w:ascii="Times New Roman" w:hAnsi="Times New Roman" w:eastAsia="宋体" w:cs="Times New Roman"/>
          <w:b w:val="0"/>
          <w:kern w:val="2"/>
          <w:sz w:val="21"/>
          <w:szCs w:val="24"/>
          <w:highlight w:val="none"/>
          <w:lang w:val="zh-CN" w:eastAsia="zh-CN" w:bidi="ar-SA"/>
        </w:rPr>
        <w:t>（2）建立健全教学质量标准体系</w:t>
      </w:r>
    </w:p>
    <w:p w14:paraId="28E5B50D">
      <w:pPr>
        <w:pStyle w:val="2"/>
        <w:spacing w:before="0" w:beforeLines="0" w:after="0" w:afterLines="0" w:line="360" w:lineRule="atLeast"/>
        <w:ind w:firstLine="482"/>
        <w:rPr>
          <w:rFonts w:hint="eastAsia" w:ascii="Times New Roman" w:hAnsi="Times New Roman" w:eastAsia="宋体" w:cs="Times New Roman"/>
          <w:b w:val="0"/>
          <w:kern w:val="2"/>
          <w:sz w:val="21"/>
          <w:szCs w:val="24"/>
          <w:highlight w:val="none"/>
          <w:lang w:val="zh-CN" w:eastAsia="zh-CN" w:bidi="ar-SA"/>
        </w:rPr>
      </w:pPr>
      <w:r>
        <w:rPr>
          <w:rFonts w:hint="eastAsia" w:ascii="Times New Roman" w:hAnsi="Times New Roman" w:eastAsia="宋体" w:cs="Times New Roman"/>
          <w:b w:val="0"/>
          <w:kern w:val="2"/>
          <w:sz w:val="21"/>
          <w:szCs w:val="24"/>
          <w:highlight w:val="none"/>
          <w:lang w:val="zh-CN" w:eastAsia="zh-CN" w:bidi="ar-SA"/>
        </w:rPr>
        <w:t>在编制人才培养方案时，不仅制定和完善了各项教学质量标准，包括课程教学质量标准、实践教学质量标准、考试质量标准等。制定的教学质量标准也明确、具体、可操作，能够指导教学过程的各个环节，除此之外，还会定期对教学质量标准进行评估和修订，确保其适应教育教学的发展和变化。</w:t>
      </w:r>
    </w:p>
    <w:p w14:paraId="46458447">
      <w:pPr>
        <w:pStyle w:val="2"/>
        <w:spacing w:before="0" w:beforeLines="0" w:after="0" w:afterLines="0" w:line="360" w:lineRule="atLeast"/>
        <w:ind w:firstLine="482"/>
        <w:rPr>
          <w:rFonts w:hint="eastAsia" w:ascii="Times New Roman" w:hAnsi="Times New Roman" w:eastAsia="宋体" w:cs="Times New Roman"/>
          <w:b w:val="0"/>
          <w:kern w:val="2"/>
          <w:sz w:val="21"/>
          <w:szCs w:val="24"/>
          <w:highlight w:val="none"/>
          <w:lang w:val="zh-CN" w:eastAsia="zh-CN" w:bidi="ar-SA"/>
        </w:rPr>
      </w:pPr>
      <w:r>
        <w:rPr>
          <w:rFonts w:hint="eastAsia" w:ascii="Times New Roman" w:hAnsi="Times New Roman" w:eastAsia="宋体" w:cs="Times New Roman"/>
          <w:b w:val="0"/>
          <w:kern w:val="2"/>
          <w:sz w:val="21"/>
          <w:szCs w:val="24"/>
          <w:highlight w:val="none"/>
          <w:lang w:val="zh-CN" w:eastAsia="zh-CN" w:bidi="ar-SA"/>
        </w:rPr>
        <w:t>（3）完善教学管理制度</w:t>
      </w:r>
    </w:p>
    <w:p w14:paraId="76896D0F">
      <w:pPr>
        <w:pStyle w:val="2"/>
        <w:spacing w:before="0" w:beforeLines="0" w:after="0" w:afterLines="0" w:line="360" w:lineRule="atLeast"/>
        <w:ind w:firstLine="482"/>
        <w:rPr>
          <w:rFonts w:hint="eastAsia" w:ascii="Times New Roman" w:hAnsi="Times New Roman" w:eastAsia="宋体" w:cs="Times New Roman"/>
          <w:b w:val="0"/>
          <w:kern w:val="2"/>
          <w:sz w:val="21"/>
          <w:szCs w:val="24"/>
          <w:highlight w:val="none"/>
          <w:lang w:val="zh-CN" w:eastAsia="zh-CN" w:bidi="ar-SA"/>
        </w:rPr>
      </w:pPr>
      <w:r>
        <w:rPr>
          <w:rFonts w:hint="eastAsia" w:ascii="Times New Roman" w:hAnsi="Times New Roman" w:eastAsia="宋体" w:cs="Times New Roman"/>
          <w:b w:val="0"/>
          <w:kern w:val="2"/>
          <w:sz w:val="21"/>
          <w:szCs w:val="24"/>
          <w:highlight w:val="none"/>
          <w:lang w:val="zh-CN" w:eastAsia="zh-CN" w:bidi="ar-SA"/>
        </w:rPr>
        <w:t>制定和完善教学计划管理制度、课程管理制度、教师管理制度、学生管理制度等，并且教学管理制度规范教学过程的各个环节，确保教学活动的有序进行，另外还加强了对教学管理制度的宣传和培训，提高师生对教学管理制度的知晓率和遵守度。</w:t>
      </w:r>
    </w:p>
    <w:p w14:paraId="362B6084">
      <w:pPr>
        <w:pStyle w:val="2"/>
        <w:spacing w:before="0" w:beforeLines="0" w:after="0" w:afterLines="0" w:line="360" w:lineRule="atLeast"/>
        <w:ind w:firstLine="482"/>
        <w:rPr>
          <w:rFonts w:hint="eastAsia" w:ascii="Times New Roman" w:hAnsi="Times New Roman" w:eastAsia="宋体" w:cs="Times New Roman"/>
          <w:b w:val="0"/>
          <w:kern w:val="2"/>
          <w:sz w:val="21"/>
          <w:szCs w:val="24"/>
          <w:highlight w:val="none"/>
          <w:lang w:val="zh-CN" w:eastAsia="zh-CN" w:bidi="ar-SA"/>
        </w:rPr>
      </w:pPr>
      <w:r>
        <w:rPr>
          <w:rFonts w:hint="eastAsia" w:ascii="Times New Roman" w:hAnsi="Times New Roman" w:eastAsia="宋体" w:cs="Times New Roman"/>
          <w:b w:val="0"/>
          <w:kern w:val="2"/>
          <w:sz w:val="21"/>
          <w:szCs w:val="24"/>
          <w:highlight w:val="none"/>
          <w:lang w:val="zh-CN" w:eastAsia="zh-CN" w:bidi="ar-SA"/>
        </w:rPr>
        <w:t>（4）建立健全质量监控机制</w:t>
      </w:r>
    </w:p>
    <w:p w14:paraId="758433BF">
      <w:pPr>
        <w:pStyle w:val="2"/>
        <w:spacing w:before="0" w:beforeLines="0" w:after="0" w:afterLines="0" w:line="360" w:lineRule="atLeast"/>
        <w:ind w:firstLine="482"/>
        <w:rPr>
          <w:rFonts w:hint="eastAsia" w:ascii="Times New Roman" w:hAnsi="Times New Roman" w:eastAsia="宋体" w:cs="Times New Roman"/>
          <w:b w:val="0"/>
          <w:kern w:val="2"/>
          <w:sz w:val="21"/>
          <w:szCs w:val="24"/>
          <w:highlight w:val="none"/>
          <w:lang w:val="zh-CN" w:eastAsia="zh-CN" w:bidi="ar-SA"/>
        </w:rPr>
      </w:pPr>
      <w:r>
        <w:rPr>
          <w:rFonts w:hint="eastAsia" w:ascii="Times New Roman" w:hAnsi="Times New Roman" w:eastAsia="宋体" w:cs="Times New Roman"/>
          <w:b w:val="0"/>
          <w:kern w:val="2"/>
          <w:sz w:val="21"/>
          <w:szCs w:val="24"/>
          <w:highlight w:val="none"/>
          <w:lang w:val="zh-CN" w:eastAsia="zh-CN" w:bidi="ar-SA"/>
        </w:rPr>
        <w:t>建立教学质量监控体系，包括教学质量检查、评估、反馈等环节，定期对教学质量进行检查和评估，发现问题及时整改，鼓励师生参与教学质量监控，设立教学质量监督员或学生信息员等，收集教学质量信息。</w:t>
      </w:r>
    </w:p>
    <w:p w14:paraId="3963A2FA">
      <w:pPr>
        <w:pStyle w:val="2"/>
        <w:spacing w:before="0" w:beforeLines="0" w:after="0" w:afterLines="0" w:line="360" w:lineRule="atLeast"/>
        <w:ind w:firstLine="482"/>
        <w:rPr>
          <w:rFonts w:hint="eastAsia" w:ascii="Times New Roman" w:hAnsi="Times New Roman" w:eastAsia="宋体" w:cs="Times New Roman"/>
          <w:b w:val="0"/>
          <w:kern w:val="2"/>
          <w:sz w:val="21"/>
          <w:szCs w:val="24"/>
          <w:highlight w:val="none"/>
          <w:lang w:val="zh-CN" w:eastAsia="zh-CN" w:bidi="ar-SA"/>
        </w:rPr>
      </w:pPr>
      <w:r>
        <w:rPr>
          <w:rFonts w:hint="eastAsia" w:ascii="Times New Roman" w:hAnsi="Times New Roman" w:eastAsia="宋体" w:cs="Times New Roman"/>
          <w:b w:val="0"/>
          <w:kern w:val="2"/>
          <w:sz w:val="21"/>
          <w:szCs w:val="24"/>
          <w:highlight w:val="none"/>
          <w:lang w:val="zh-CN" w:eastAsia="zh-CN" w:bidi="ar-SA"/>
        </w:rPr>
        <w:t>（5）建立反馈机制及社会评价机制</w:t>
      </w:r>
    </w:p>
    <w:p w14:paraId="6FEE1AC3">
      <w:pPr>
        <w:pStyle w:val="2"/>
        <w:spacing w:before="0" w:beforeLines="0" w:after="0" w:afterLines="0" w:line="360" w:lineRule="atLeast"/>
        <w:ind w:firstLine="482"/>
        <w:rPr>
          <w:rFonts w:hint="eastAsia" w:ascii="Times New Roman" w:hAnsi="Times New Roman" w:eastAsia="宋体" w:cs="Times New Roman"/>
          <w:b w:val="0"/>
          <w:kern w:val="2"/>
          <w:sz w:val="21"/>
          <w:szCs w:val="24"/>
          <w:highlight w:val="none"/>
          <w:lang w:val="zh-CN" w:eastAsia="zh-CN" w:bidi="ar-SA"/>
        </w:rPr>
      </w:pPr>
      <w:r>
        <w:rPr>
          <w:rFonts w:hint="eastAsia" w:ascii="Times New Roman" w:hAnsi="Times New Roman" w:eastAsia="宋体" w:cs="Times New Roman"/>
          <w:b w:val="0"/>
          <w:kern w:val="2"/>
          <w:sz w:val="21"/>
          <w:szCs w:val="24"/>
          <w:highlight w:val="none"/>
          <w:lang w:val="zh-CN" w:eastAsia="zh-CN" w:bidi="ar-SA"/>
        </w:rPr>
        <w:t>建立有效的反馈机制，及时收集和处理师生对教学质量的意见和建议，设立教学质量投诉渠道，如公众号、官网、校长信箱等，对投诉进行及时处理和反馈。另外还引入社会评价机制，邀请行业专家、用人单位等对学校教学质量进行评价，以获取更广泛、更客观的教学质量信息。</w:t>
      </w:r>
    </w:p>
    <w:p w14:paraId="7CA32CBF">
      <w:pPr>
        <w:adjustRightInd w:val="0"/>
        <w:snapToGrid w:val="0"/>
        <w:spacing w:line="360" w:lineRule="exact"/>
        <w:ind w:firstLine="422" w:firstLineChars="200"/>
        <w:rPr>
          <w:rFonts w:hint="eastAsia" w:ascii="宋体" w:hAnsi="宋体" w:cs="宋体"/>
          <w:b/>
          <w:bCs/>
          <w:szCs w:val="21"/>
          <w:highlight w:val="none"/>
          <w:lang w:val="zh-CN" w:eastAsia="zh-CN"/>
        </w:rPr>
      </w:pPr>
      <w:r>
        <w:rPr>
          <w:rFonts w:hint="eastAsia" w:ascii="宋体" w:hAnsi="宋体" w:cs="宋体"/>
          <w:b/>
          <w:bCs/>
          <w:szCs w:val="21"/>
          <w:highlight w:val="none"/>
          <w:lang w:val="zh-CN" w:eastAsia="zh-CN"/>
        </w:rPr>
        <w:t>（二）毕业要求</w:t>
      </w:r>
    </w:p>
    <w:p w14:paraId="133CF25F">
      <w:pPr>
        <w:adjustRightInd w:val="0"/>
        <w:snapToGrid w:val="0"/>
        <w:spacing w:line="360" w:lineRule="exact"/>
        <w:ind w:firstLine="422" w:firstLineChars="200"/>
        <w:rPr>
          <w:rFonts w:hint="eastAsia" w:ascii="宋体" w:hAnsi="宋体" w:cs="宋体"/>
          <w:b/>
          <w:bCs/>
          <w:szCs w:val="21"/>
          <w:highlight w:val="none"/>
          <w:lang w:val="zh-CN" w:eastAsia="zh-CN"/>
        </w:rPr>
      </w:pPr>
      <w:r>
        <w:rPr>
          <w:rFonts w:hint="eastAsia" w:ascii="宋体" w:hAnsi="宋体" w:cs="宋体"/>
          <w:b/>
          <w:bCs/>
          <w:szCs w:val="21"/>
          <w:highlight w:val="none"/>
          <w:lang w:val="zh-CN" w:eastAsia="zh-CN"/>
        </w:rPr>
        <w:t>1.毕业学分要求</w:t>
      </w:r>
    </w:p>
    <w:p w14:paraId="3F5D18FB">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eastAsia="宋体"/>
          <w:highlight w:val="none"/>
          <w:lang w:val="en-US" w:eastAsia="zh-CN"/>
        </w:rPr>
      </w:pPr>
      <w:bookmarkStart w:id="38" w:name="_Toc27960"/>
      <w:bookmarkStart w:id="39" w:name="_Toc22818"/>
      <w:bookmarkStart w:id="40" w:name="_Toc7526"/>
      <w:r>
        <w:rPr>
          <w:rFonts w:hint="eastAsia"/>
          <w:highlight w:val="none"/>
          <w:lang w:eastAsia="zh-CN"/>
        </w:rPr>
        <w:t>（</w:t>
      </w:r>
      <w:r>
        <w:rPr>
          <w:rFonts w:hint="eastAsia"/>
          <w:highlight w:val="none"/>
        </w:rPr>
        <w:t>1</w:t>
      </w:r>
      <w:r>
        <w:rPr>
          <w:rFonts w:hint="eastAsia"/>
          <w:highlight w:val="none"/>
          <w:lang w:eastAsia="zh-CN"/>
        </w:rPr>
        <w:t>）</w:t>
      </w:r>
      <w:r>
        <w:rPr>
          <w:rFonts w:hint="eastAsia"/>
          <w:highlight w:val="none"/>
        </w:rPr>
        <w:t>本专业修够1</w:t>
      </w:r>
      <w:r>
        <w:rPr>
          <w:rFonts w:hint="eastAsia"/>
          <w:highlight w:val="none"/>
          <w:lang w:val="en-US" w:eastAsia="zh-CN"/>
        </w:rPr>
        <w:t>56</w:t>
      </w:r>
      <w:r>
        <w:rPr>
          <w:rFonts w:hint="eastAsia"/>
          <w:highlight w:val="none"/>
        </w:rPr>
        <w:t>学分方能毕业。</w:t>
      </w:r>
      <w:r>
        <w:rPr>
          <w:rFonts w:hint="eastAsia"/>
          <w:highlight w:val="none"/>
          <w:lang w:val="en-US" w:eastAsia="zh-CN"/>
        </w:rPr>
        <w:t>其中：</w:t>
      </w:r>
    </w:p>
    <w:p w14:paraId="7F5A30EF">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highlight w:val="none"/>
        </w:rPr>
      </w:pPr>
      <w:r>
        <w:rPr>
          <w:rFonts w:hint="eastAsia"/>
          <w:highlight w:val="none"/>
        </w:rPr>
        <w:t>◆公共必修课共4</w:t>
      </w:r>
      <w:r>
        <w:rPr>
          <w:rFonts w:hint="eastAsia"/>
          <w:highlight w:val="none"/>
          <w:lang w:val="en-US" w:eastAsia="zh-CN"/>
        </w:rPr>
        <w:t>8</w:t>
      </w:r>
      <w:r>
        <w:rPr>
          <w:rFonts w:hint="eastAsia"/>
          <w:highlight w:val="none"/>
        </w:rPr>
        <w:t>学分。</w:t>
      </w:r>
    </w:p>
    <w:p w14:paraId="2E864C78">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highlight w:val="none"/>
        </w:rPr>
      </w:pPr>
      <w:r>
        <w:rPr>
          <w:rFonts w:hint="eastAsia"/>
          <w:highlight w:val="none"/>
        </w:rPr>
        <w:t>◆专业基础课、专业核心课、专业拓展课共</w:t>
      </w:r>
      <w:r>
        <w:rPr>
          <w:rFonts w:hint="eastAsia"/>
          <w:highlight w:val="none"/>
          <w:lang w:val="en-US" w:eastAsia="zh-CN"/>
        </w:rPr>
        <w:t>100</w:t>
      </w:r>
      <w:r>
        <w:rPr>
          <w:rFonts w:hint="eastAsia"/>
          <w:highlight w:val="none"/>
        </w:rPr>
        <w:t>学分。</w:t>
      </w:r>
    </w:p>
    <w:p w14:paraId="5A1E2F71">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highlight w:val="none"/>
        </w:rPr>
      </w:pPr>
      <w:r>
        <w:rPr>
          <w:rFonts w:hint="eastAsia"/>
          <w:highlight w:val="none"/>
        </w:rPr>
        <w:t>◆公共选修课</w:t>
      </w:r>
      <w:r>
        <w:rPr>
          <w:rFonts w:hint="eastAsia"/>
          <w:highlight w:val="none"/>
          <w:lang w:val="en-US" w:eastAsia="zh-CN"/>
        </w:rPr>
        <w:t>8</w:t>
      </w:r>
      <w:r>
        <w:rPr>
          <w:rFonts w:hint="eastAsia"/>
          <w:highlight w:val="none"/>
        </w:rPr>
        <w:t>学分。</w:t>
      </w:r>
    </w:p>
    <w:p w14:paraId="6CD716D3">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rPr>
      </w:pPr>
      <w:r>
        <w:rPr>
          <w:rFonts w:hint="eastAsia"/>
          <w:highlight w:val="none"/>
          <w:lang w:eastAsia="zh-CN"/>
        </w:rPr>
        <w:t>（</w:t>
      </w:r>
      <w:r>
        <w:rPr>
          <w:rFonts w:hint="eastAsia"/>
          <w:highlight w:val="none"/>
        </w:rPr>
        <w:t>2</w:t>
      </w:r>
      <w:r>
        <w:rPr>
          <w:rFonts w:hint="eastAsia"/>
          <w:highlight w:val="none"/>
          <w:lang w:eastAsia="zh-CN"/>
        </w:rPr>
        <w:t>）</w:t>
      </w:r>
      <w:r>
        <w:rPr>
          <w:rFonts w:hint="eastAsia"/>
          <w:highlight w:val="none"/>
        </w:rPr>
        <w:t>鼓励学生参加各类职业技能竞赛、专项竞赛、创新设计、科技活动、艺术实践、社团活动、志愿服务等，提高学生的综合能力和</w:t>
      </w:r>
      <w:r>
        <w:rPr>
          <w:rFonts w:hint="eastAsia"/>
        </w:rPr>
        <w:t>职业素养，取得的成果学分转换情况详见下表所示。</w:t>
      </w:r>
    </w:p>
    <w:p w14:paraId="7BAE4084">
      <w:pPr>
        <w:pStyle w:val="3"/>
        <w:adjustRightInd w:val="0"/>
        <w:snapToGrid w:val="0"/>
        <w:spacing w:before="0" w:beforeLines="0" w:after="0" w:afterLines="0" w:line="360" w:lineRule="atLeast"/>
        <w:ind w:firstLine="422" w:firstLineChars="200"/>
        <w:rPr>
          <w:rFonts w:hint="default" w:ascii="宋体" w:hAnsi="宋体" w:cs="宋体"/>
          <w:sz w:val="21"/>
          <w:szCs w:val="21"/>
          <w:lang w:val="en-US" w:eastAsia="zh-CN"/>
        </w:rPr>
      </w:pPr>
      <w:bookmarkStart w:id="41" w:name="_Toc16516682"/>
      <w:r>
        <w:rPr>
          <w:rFonts w:hint="eastAsia" w:ascii="宋体" w:hAnsi="宋体" w:cs="宋体"/>
          <w:sz w:val="21"/>
          <w:szCs w:val="21"/>
          <w:lang w:val="en-US" w:eastAsia="zh-CN"/>
        </w:rPr>
        <w:t>2.</w:t>
      </w:r>
      <w:r>
        <w:rPr>
          <w:rFonts w:hint="eastAsia" w:ascii="宋体" w:hAnsi="宋体" w:cs="宋体"/>
          <w:sz w:val="21"/>
          <w:szCs w:val="21"/>
          <w:lang w:val="zh-CN"/>
        </w:rPr>
        <w:t>毕业</w:t>
      </w:r>
      <w:bookmarkEnd w:id="41"/>
      <w:r>
        <w:rPr>
          <w:rFonts w:hint="eastAsia" w:ascii="宋体" w:hAnsi="宋体" w:cs="宋体"/>
          <w:sz w:val="21"/>
          <w:szCs w:val="21"/>
          <w:lang w:val="en-US" w:eastAsia="zh-CN"/>
        </w:rPr>
        <w:t>证书要求</w:t>
      </w:r>
    </w:p>
    <w:p w14:paraId="67D49AEE">
      <w:pPr>
        <w:spacing w:line="360" w:lineRule="exact"/>
        <w:ind w:firstLine="420"/>
        <w:rPr>
          <w:rFonts w:hint="eastAsia"/>
        </w:rPr>
      </w:pPr>
      <w:r>
        <w:rPr>
          <w:rFonts w:hint="eastAsia"/>
        </w:rPr>
        <w:t>至少获得以下职业资格证书的一项。</w:t>
      </w:r>
    </w:p>
    <w:p w14:paraId="073BFEED">
      <w:pPr>
        <w:spacing w:line="360" w:lineRule="exact"/>
        <w:ind w:firstLine="420"/>
        <w:rPr>
          <w:rFonts w:hint="eastAsia"/>
        </w:rPr>
      </w:pPr>
      <w:r>
        <w:rPr>
          <w:rFonts w:hint="eastAsia"/>
        </w:rPr>
        <w:t>◆助理会计师</w:t>
      </w:r>
    </w:p>
    <w:p w14:paraId="5CA7F473">
      <w:pPr>
        <w:spacing w:line="360" w:lineRule="exact"/>
        <w:ind w:firstLine="420"/>
        <w:rPr>
          <w:rFonts w:hint="eastAsia"/>
        </w:rPr>
      </w:pPr>
      <w:r>
        <w:rPr>
          <w:rFonts w:hint="eastAsia"/>
        </w:rPr>
        <w:t>◆理财规划师</w:t>
      </w:r>
    </w:p>
    <w:p w14:paraId="36886960">
      <w:pPr>
        <w:spacing w:line="360" w:lineRule="exact"/>
        <w:ind w:firstLine="420"/>
        <w:rPr>
          <w:rFonts w:hint="eastAsia"/>
        </w:rPr>
      </w:pPr>
      <w:r>
        <w:rPr>
          <w:rFonts w:hint="eastAsia"/>
        </w:rPr>
        <w:t>◆助理经济师</w:t>
      </w:r>
    </w:p>
    <w:p w14:paraId="500FEDD5">
      <w:pPr>
        <w:spacing w:line="360" w:lineRule="exact"/>
        <w:ind w:firstLine="420"/>
        <w:rPr>
          <w:rFonts w:hint="eastAsia"/>
        </w:rPr>
      </w:pPr>
      <w:r>
        <w:rPr>
          <w:rFonts w:hint="eastAsia"/>
        </w:rPr>
        <w:t>◆助理人力资源管理师</w:t>
      </w:r>
    </w:p>
    <w:p w14:paraId="659A16CA">
      <w:pPr>
        <w:spacing w:line="360" w:lineRule="exact"/>
        <w:ind w:firstLine="420"/>
        <w:rPr>
          <w:rFonts w:hint="eastAsia"/>
        </w:rPr>
      </w:pPr>
      <w:r>
        <w:rPr>
          <w:rFonts w:hint="eastAsia"/>
        </w:rPr>
        <w:t>◆助理物流管理师</w:t>
      </w:r>
    </w:p>
    <w:p w14:paraId="401F9EF6">
      <w:pPr>
        <w:spacing w:line="360" w:lineRule="exact"/>
        <w:ind w:firstLine="420"/>
        <w:rPr>
          <w:rFonts w:hint="eastAsia"/>
        </w:rPr>
      </w:pPr>
      <w:r>
        <w:rPr>
          <w:rFonts w:hint="eastAsia"/>
        </w:rPr>
        <w:t>◆其他与</w:t>
      </w:r>
      <w:r>
        <w:rPr>
          <w:rFonts w:hint="eastAsia"/>
          <w:lang w:val="en-US" w:eastAsia="zh-CN"/>
        </w:rPr>
        <w:t>工商企业管理</w:t>
      </w:r>
      <w:r>
        <w:rPr>
          <w:rFonts w:hint="eastAsia"/>
        </w:rPr>
        <w:t>相关的技能等级证书</w:t>
      </w:r>
    </w:p>
    <w:p w14:paraId="49B15599">
      <w:pPr>
        <w:pStyle w:val="2"/>
        <w:spacing w:before="0" w:after="0" w:line="360" w:lineRule="exact"/>
        <w:ind w:firstLine="0" w:firstLineChars="0"/>
      </w:pPr>
      <w:r>
        <w:rPr>
          <w:rFonts w:hint="eastAsia"/>
          <w:lang w:val="en-US" w:eastAsia="zh-CN"/>
        </w:rPr>
        <w:t>九</w:t>
      </w:r>
      <w:r>
        <w:t>、附录</w:t>
      </w:r>
      <w:bookmarkEnd w:id="24"/>
      <w:bookmarkEnd w:id="25"/>
      <w:bookmarkEnd w:id="38"/>
      <w:bookmarkEnd w:id="39"/>
      <w:bookmarkEnd w:id="40"/>
    </w:p>
    <w:p w14:paraId="1C0CBBF6">
      <w:pPr>
        <w:adjustRightInd w:val="0"/>
        <w:snapToGrid w:val="0"/>
        <w:spacing w:line="360" w:lineRule="exact"/>
        <w:ind w:firstLine="420"/>
        <w:rPr>
          <w:rFonts w:hint="eastAsia"/>
        </w:rPr>
      </w:pPr>
      <w:r>
        <w:rPr>
          <w:rFonts w:hint="eastAsia"/>
          <w:lang w:val="en-US" w:eastAsia="zh-CN"/>
        </w:rPr>
        <w:t>1.</w:t>
      </w:r>
      <w:r>
        <w:rPr>
          <w:rFonts w:hint="eastAsia"/>
        </w:rPr>
        <w:t>人才培养方案专业建设委员会审核意见表</w:t>
      </w:r>
    </w:p>
    <w:p w14:paraId="4DB68421">
      <w:pPr>
        <w:pStyle w:val="17"/>
        <w:rPr>
          <w:rFonts w:hint="eastAsia"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2.</w:t>
      </w:r>
      <w:r>
        <w:rPr>
          <w:rFonts w:hint="eastAsia" w:ascii="Times New Roman" w:hAnsi="Times New Roman" w:eastAsia="宋体" w:cs="Times New Roman"/>
          <w:kern w:val="2"/>
          <w:sz w:val="21"/>
          <w:szCs w:val="24"/>
          <w:lang w:val="en-US" w:eastAsia="zh-CN" w:bidi="ar-SA"/>
        </w:rPr>
        <w:t>人才培养方案校级审定意见</w:t>
      </w:r>
      <w:r>
        <w:rPr>
          <w:rFonts w:hint="eastAsia" w:ascii="Times New Roman" w:hAnsi="Times New Roman" w:cs="Times New Roman"/>
          <w:kern w:val="2"/>
          <w:sz w:val="21"/>
          <w:szCs w:val="24"/>
          <w:lang w:val="en-US" w:eastAsia="zh-CN" w:bidi="ar-SA"/>
        </w:rPr>
        <w:t>表</w:t>
      </w:r>
    </w:p>
    <w:p w14:paraId="47E72622">
      <w:pPr>
        <w:spacing w:line="360" w:lineRule="exact"/>
        <w:ind w:firstLine="420"/>
        <w:rPr>
          <w:rFonts w:hint="eastAsia"/>
        </w:rPr>
      </w:pPr>
    </w:p>
    <w:p w14:paraId="3112E9E0">
      <w:pPr>
        <w:spacing w:line="360" w:lineRule="exact"/>
        <w:ind w:firstLine="420"/>
        <w:rPr>
          <w:rFonts w:hint="eastAsia"/>
        </w:rPr>
      </w:pPr>
      <w:r>
        <w:rPr>
          <w:rFonts w:hint="eastAsia"/>
        </w:rPr>
        <w:t>编制团队成员：</w:t>
      </w:r>
      <w:r>
        <w:rPr>
          <w:rFonts w:hint="eastAsia"/>
          <w:lang w:val="en-US" w:eastAsia="zh-CN"/>
        </w:rPr>
        <w:t>鲁家良、李雅迪、魏会丽、宋育田</w:t>
      </w:r>
    </w:p>
    <w:p w14:paraId="598203B0">
      <w:pPr>
        <w:spacing w:line="360" w:lineRule="exact"/>
        <w:ind w:firstLine="420"/>
        <w:rPr>
          <w:rFonts w:hint="eastAsia"/>
        </w:rPr>
      </w:pPr>
      <w:r>
        <w:rPr>
          <w:rFonts w:hint="eastAsia"/>
        </w:rPr>
        <w:t>行业企业名称：厦门网中网软件有限公司</w:t>
      </w:r>
      <w:r>
        <w:rPr>
          <w:rFonts w:hint="eastAsia"/>
          <w:lang w:val="en-US" w:eastAsia="zh-CN"/>
        </w:rPr>
        <w:t xml:space="preserve">  河南远大会计师事务所有限公司</w:t>
      </w:r>
      <w:r>
        <w:rPr>
          <w:rFonts w:hint="eastAsia"/>
        </w:rPr>
        <w:t xml:space="preserve"> </w:t>
      </w:r>
    </w:p>
    <w:p w14:paraId="0C34DE5D">
      <w:pPr>
        <w:spacing w:line="360" w:lineRule="exact"/>
        <w:ind w:firstLine="420"/>
        <w:rPr>
          <w:rFonts w:hint="eastAsia"/>
        </w:rPr>
      </w:pPr>
      <w:r>
        <w:rPr>
          <w:rFonts w:hint="eastAsia"/>
        </w:rPr>
        <w:t>行业企业人员：张佳梅</w:t>
      </w:r>
      <w:r>
        <w:rPr>
          <w:rFonts w:hint="eastAsia"/>
          <w:lang w:val="en-US" w:eastAsia="zh-CN"/>
        </w:rPr>
        <w:t xml:space="preserve">  </w:t>
      </w:r>
      <w:r>
        <w:rPr>
          <w:rFonts w:hint="eastAsia"/>
        </w:rPr>
        <w:t>杨万欣</w:t>
      </w:r>
    </w:p>
    <w:p w14:paraId="459BE5C8">
      <w:pPr>
        <w:spacing w:line="360" w:lineRule="exact"/>
        <w:ind w:firstLine="420"/>
        <w:rPr>
          <w:rFonts w:hint="eastAsia"/>
        </w:rPr>
      </w:pPr>
      <w:r>
        <w:rPr>
          <w:rFonts w:hint="eastAsia"/>
        </w:rPr>
        <w:t>院部领导（审核）：吕惠珠</w:t>
      </w:r>
    </w:p>
    <w:p w14:paraId="6B1E2731">
      <w:pPr>
        <w:spacing w:line="360" w:lineRule="exact"/>
        <w:ind w:firstLine="420"/>
        <w:rPr>
          <w:rFonts w:hint="eastAsia"/>
        </w:rPr>
      </w:pPr>
      <w:r>
        <w:rPr>
          <w:rFonts w:hint="eastAsia"/>
        </w:rPr>
        <w:t>教务处领导（审定）：郭磊　</w:t>
      </w:r>
    </w:p>
    <w:p w14:paraId="47285EB2">
      <w:pPr>
        <w:spacing w:line="360" w:lineRule="exact"/>
        <w:ind w:firstLine="420"/>
        <w:rPr>
          <w:rFonts w:hint="eastAsia"/>
        </w:rPr>
      </w:pPr>
      <w:r>
        <w:rPr>
          <w:rFonts w:hint="eastAsia"/>
        </w:rPr>
        <w:t xml:space="preserve">主管院长（批准执行）：冯朝印 </w:t>
      </w:r>
    </w:p>
    <w:p w14:paraId="7F75121A">
      <w:pPr>
        <w:rPr>
          <w:rFonts w:hint="eastAsia"/>
          <w:lang w:val="en-US" w:eastAsia="zh-CN"/>
        </w:rPr>
      </w:pPr>
      <w:r>
        <w:rPr>
          <w:rFonts w:hint="eastAsia"/>
          <w:lang w:val="en-US" w:eastAsia="zh-CN"/>
        </w:rPr>
        <w:br w:type="page"/>
      </w:r>
    </w:p>
    <w:p w14:paraId="486757B1">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eastAsia" w:ascii="黑体" w:hAnsi="黑体" w:eastAsia="黑体" w:cs="黑体"/>
          <w:color w:val="000000"/>
          <w:spacing w:val="-10"/>
          <w:sz w:val="32"/>
          <w:szCs w:val="32"/>
          <w:lang w:val="en-US" w:eastAsia="zh-CN"/>
        </w:rPr>
      </w:pPr>
      <w:r>
        <w:rPr>
          <w:rFonts w:hint="eastAsia" w:ascii="黑体" w:hAnsi="黑体" w:eastAsia="黑体" w:cs="黑体"/>
          <w:color w:val="000000"/>
          <w:spacing w:val="-10"/>
          <w:sz w:val="32"/>
          <w:szCs w:val="32"/>
          <w:lang w:val="en-US" w:eastAsia="zh-CN"/>
        </w:rPr>
        <w:t>附录1</w:t>
      </w:r>
    </w:p>
    <w:p w14:paraId="599C825F">
      <w:pPr>
        <w:spacing w:line="360" w:lineRule="auto"/>
        <w:rPr>
          <w:rFonts w:hint="eastAsia" w:eastAsia="宋体"/>
          <w:lang w:eastAsia="zh-CN"/>
        </w:rPr>
      </w:pPr>
      <w:r>
        <w:rPr>
          <w:rFonts w:hint="eastAsia" w:eastAsia="宋体"/>
          <w:lang w:eastAsia="zh-CN"/>
        </w:rPr>
        <w:drawing>
          <wp:inline distT="0" distB="0" distL="114300" distR="114300">
            <wp:extent cx="5858510" cy="8241030"/>
            <wp:effectExtent l="0" t="0" r="8890" b="7620"/>
            <wp:docPr id="2" name="图片 2" descr="9df3b9c89afa3ba1336896518d27a6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df3b9c89afa3ba1336896518d27a6d2"/>
                    <pic:cNvPicPr>
                      <a:picLocks noChangeAspect="1"/>
                    </pic:cNvPicPr>
                  </pic:nvPicPr>
                  <pic:blipFill>
                    <a:blip r:embed="rId9"/>
                    <a:stretch>
                      <a:fillRect/>
                    </a:stretch>
                  </pic:blipFill>
                  <pic:spPr>
                    <a:xfrm>
                      <a:off x="0" y="0"/>
                      <a:ext cx="5858510" cy="8241030"/>
                    </a:xfrm>
                    <a:prstGeom prst="rect">
                      <a:avLst/>
                    </a:prstGeom>
                  </pic:spPr>
                </pic:pic>
              </a:graphicData>
            </a:graphic>
          </wp:inline>
        </w:drawing>
      </w:r>
    </w:p>
    <w:p w14:paraId="776192EE">
      <w:r>
        <w:br w:type="page"/>
      </w:r>
    </w:p>
    <w:p w14:paraId="27B32585">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eastAsia" w:ascii="黑体" w:hAnsi="黑体" w:eastAsia="黑体" w:cs="黑体"/>
          <w:color w:val="000000"/>
          <w:spacing w:val="-10"/>
          <w:sz w:val="32"/>
          <w:szCs w:val="32"/>
          <w:lang w:val="en-US" w:eastAsia="zh-CN"/>
        </w:rPr>
      </w:pPr>
      <w:r>
        <w:rPr>
          <w:rFonts w:hint="eastAsia" w:ascii="黑体" w:hAnsi="黑体" w:eastAsia="黑体" w:cs="黑体"/>
          <w:color w:val="000000"/>
          <w:spacing w:val="-10"/>
          <w:sz w:val="32"/>
          <w:szCs w:val="32"/>
          <w:lang w:val="en-US" w:eastAsia="zh-CN"/>
        </w:rPr>
        <w:t>附录2</w:t>
      </w:r>
    </w:p>
    <w:p w14:paraId="0965A3FB">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default" w:ascii="黑体" w:hAnsi="黑体" w:eastAsia="黑体" w:cs="黑体"/>
          <w:color w:val="000000"/>
          <w:spacing w:val="-10"/>
          <w:sz w:val="32"/>
          <w:szCs w:val="32"/>
          <w:lang w:val="en-US" w:eastAsia="zh-CN"/>
        </w:rPr>
      </w:pPr>
      <w:r>
        <w:rPr>
          <w:rFonts w:hint="eastAsia" w:ascii="黑体" w:hAnsi="黑体" w:eastAsia="宋体" w:cs="黑体"/>
          <w:color w:val="000000"/>
          <w:spacing w:val="-10"/>
          <w:sz w:val="36"/>
          <w:szCs w:val="36"/>
          <w:lang w:eastAsia="zh-CN"/>
        </w:rPr>
        <w:drawing>
          <wp:inline distT="0" distB="0" distL="114300" distR="114300">
            <wp:extent cx="6155055" cy="8237855"/>
            <wp:effectExtent l="0" t="0" r="17145" b="10795"/>
            <wp:docPr id="1" name="图片 1" descr="3fa38840bcd36a99dfd494eaa9a099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fa38840bcd36a99dfd494eaa9a099ad"/>
                    <pic:cNvPicPr>
                      <a:picLocks noChangeAspect="1"/>
                    </pic:cNvPicPr>
                  </pic:nvPicPr>
                  <pic:blipFill>
                    <a:blip r:embed="rId10"/>
                    <a:stretch>
                      <a:fillRect/>
                    </a:stretch>
                  </pic:blipFill>
                  <pic:spPr>
                    <a:xfrm>
                      <a:off x="0" y="0"/>
                      <a:ext cx="6155055" cy="8237855"/>
                    </a:xfrm>
                    <a:prstGeom prst="rect">
                      <a:avLst/>
                    </a:prstGeom>
                  </pic:spPr>
                </pic:pic>
              </a:graphicData>
            </a:graphic>
          </wp:inline>
        </w:drawing>
      </w:r>
    </w:p>
    <w:p w14:paraId="388E4B08">
      <w:pPr>
        <w:spacing w:line="360" w:lineRule="auto"/>
        <w:ind w:firstLine="600"/>
        <w:rPr>
          <w:rFonts w:hint="eastAsia" w:ascii="黑体" w:hAnsi="黑体" w:eastAsia="宋体" w:cs="黑体"/>
          <w:color w:val="000000"/>
          <w:spacing w:val="-10"/>
          <w:sz w:val="36"/>
          <w:szCs w:val="36"/>
          <w:lang w:eastAsia="zh-CN"/>
        </w:rPr>
      </w:pPr>
    </w:p>
    <w:sectPr>
      <w:headerReference r:id="rId6" w:type="default"/>
      <w:footerReference r:id="rId7" w:type="default"/>
      <w:pgSz w:w="11906" w:h="16838"/>
      <w:pgMar w:top="1134" w:right="1417" w:bottom="1134" w:left="1417" w:header="454" w:footer="992" w:gutter="0"/>
      <w:pgNumType w:fmt="decimal" w:start="1"/>
      <w:cols w:space="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09319F6-83F8-4AF9-BD36-8D21FDD50EA1}"/>
  </w:font>
  <w:font w:name="黑体">
    <w:panose1 w:val="02010609060101010101"/>
    <w:charset w:val="86"/>
    <w:family w:val="auto"/>
    <w:pitch w:val="default"/>
    <w:sig w:usb0="800002BF" w:usb1="38CF7CFA" w:usb2="00000016" w:usb3="00000000" w:csb0="00040001" w:csb1="00000000"/>
    <w:embedRegular r:id="rId2" w:fontKey="{4A4FDCFF-DC0A-4583-8AB4-E32EAC3F0E0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3" w:fontKey="{88D29EEE-E3F9-482A-B267-4E767CAB9E6C}"/>
  </w:font>
  <w:font w:name="华文中宋">
    <w:panose1 w:val="02010600040101010101"/>
    <w:charset w:val="86"/>
    <w:family w:val="auto"/>
    <w:pitch w:val="default"/>
    <w:sig w:usb0="00000287" w:usb1="080F0000" w:usb2="00000000" w:usb3="00000000" w:csb0="0004009F" w:csb1="DFD70000"/>
    <w:embedRegular r:id="rId4" w:fontKey="{3643F770-6F2D-45D8-8079-76CDC8128E1B}"/>
  </w:font>
  <w:font w:name="方正仿宋_GB2312">
    <w:panose1 w:val="02000000000000000000"/>
    <w:charset w:val="86"/>
    <w:family w:val="auto"/>
    <w:pitch w:val="default"/>
    <w:sig w:usb0="A00002BF" w:usb1="184F6CFA" w:usb2="00000012" w:usb3="00000000" w:csb0="00040001" w:csb1="00000000"/>
    <w:embedRegular r:id="rId5" w:fontKey="{B2D4573B-0339-432C-8E58-283EEAF1295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FFD25">
    <w:pPr>
      <w:pStyle w:val="8"/>
      <w:ind w:firstLine="36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97243A8">
                          <w:pPr>
                            <w:pStyle w:val="8"/>
                            <w:ind w:firstLine="420"/>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w:t>
                          </w:r>
                          <w:r>
                            <w:rPr>
                              <w:sz w:val="21"/>
                              <w:szCs w:val="21"/>
                            </w:rPr>
                            <w:fldChar w:fldCharType="end"/>
                          </w:r>
                        </w:p>
                      </w:txbxContent>
                    </wps:txbx>
                    <wps:bodyPr wrap="none" lIns="0" tIns="0" rIns="0" bIns="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5dblS0AAAAAUBAAAPAAAAAAAAAAEAIAAAACIAAABkcnMvZG93bnJldi54bWxQSwECFAAUAAAA&#10;CACHTuJA1/8+Ab0BAAB7AwAADgAAAAAAAAABACAAAAAfAQAAZHJzL2Uyb0RvYy54bWxQSwUGAAAA&#10;AAYABgBZAQAATgUAAAAA&#10;">
              <v:fill on="f" focussize="0,0"/>
              <v:stroke on="f"/>
              <v:imagedata o:title=""/>
              <o:lock v:ext="edit" aspectratio="f"/>
              <v:textbox inset="0mm,0mm,0mm,0mm" style="mso-fit-shape-to-text:t;">
                <w:txbxContent>
                  <w:p w14:paraId="197243A8">
                    <w:pPr>
                      <w:pStyle w:val="8"/>
                      <w:ind w:firstLine="420"/>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w:t>
                    </w:r>
                    <w:r>
                      <w:rPr>
                        <w:sz w:val="21"/>
                        <w:szCs w:val="21"/>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148A3">
    <w:pPr>
      <w:pStyle w:val="9"/>
      <w:pBdr>
        <w:bottom w:val="none" w:color="auto" w:sz="0" w:space="1"/>
      </w:pBdr>
      <w:spacing w:line="360" w:lineRule="auto"/>
      <w:ind w:firstLine="0" w:firstLineChars="0"/>
      <w:jc w:val="both"/>
      <w:rPr>
        <w:rFonts w:hint="eastAsia" w:ascii="华文中宋" w:hAnsi="华文中宋" w:eastAsia="华文中宋" w:cs="华文中宋"/>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62AA4">
    <w:pPr>
      <w:pStyle w:val="9"/>
      <w:pBdr>
        <w:bottom w:val="none" w:color="auto" w:sz="0" w:space="1"/>
      </w:pBdr>
      <w:spacing w:line="360" w:lineRule="auto"/>
      <w:ind w:firstLine="0" w:firstLineChars="0"/>
      <w:jc w:val="both"/>
      <w:rPr>
        <w:rFonts w:hint="eastAsia" w:ascii="华文中宋" w:hAnsi="华文中宋" w:eastAsia="华文中宋" w:cs="华文中宋"/>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lNTY2ODU2NmM5ZmM3NmVmMjI1YTg2MGE1YTI3M2QifQ=="/>
  </w:docVars>
  <w:rsids>
    <w:rsidRoot w:val="00000000"/>
    <w:rsid w:val="0023090F"/>
    <w:rsid w:val="00370874"/>
    <w:rsid w:val="02BE3A7E"/>
    <w:rsid w:val="032338E1"/>
    <w:rsid w:val="033169AF"/>
    <w:rsid w:val="03A03184"/>
    <w:rsid w:val="04043713"/>
    <w:rsid w:val="056A202B"/>
    <w:rsid w:val="05C475A0"/>
    <w:rsid w:val="083F36BD"/>
    <w:rsid w:val="08E73603"/>
    <w:rsid w:val="09B41737"/>
    <w:rsid w:val="09FC6F4B"/>
    <w:rsid w:val="0A005DF9"/>
    <w:rsid w:val="0C434FF4"/>
    <w:rsid w:val="0C4B09E8"/>
    <w:rsid w:val="0D5D3E84"/>
    <w:rsid w:val="0D961154"/>
    <w:rsid w:val="0F4E7DB8"/>
    <w:rsid w:val="0FD06B9F"/>
    <w:rsid w:val="11252DDD"/>
    <w:rsid w:val="135532F6"/>
    <w:rsid w:val="141D612B"/>
    <w:rsid w:val="16C63F69"/>
    <w:rsid w:val="17632CEE"/>
    <w:rsid w:val="17E05DED"/>
    <w:rsid w:val="182559A7"/>
    <w:rsid w:val="1838202B"/>
    <w:rsid w:val="18812024"/>
    <w:rsid w:val="19715B13"/>
    <w:rsid w:val="1A673772"/>
    <w:rsid w:val="1A807414"/>
    <w:rsid w:val="1B4E745B"/>
    <w:rsid w:val="1CED6FE2"/>
    <w:rsid w:val="1D13429D"/>
    <w:rsid w:val="1F232ECB"/>
    <w:rsid w:val="200E325A"/>
    <w:rsid w:val="20280331"/>
    <w:rsid w:val="204B183E"/>
    <w:rsid w:val="2056004D"/>
    <w:rsid w:val="2065220C"/>
    <w:rsid w:val="20700CA8"/>
    <w:rsid w:val="20841CDA"/>
    <w:rsid w:val="21573FE3"/>
    <w:rsid w:val="21843C8D"/>
    <w:rsid w:val="23EF2D2E"/>
    <w:rsid w:val="24B2466D"/>
    <w:rsid w:val="267B565F"/>
    <w:rsid w:val="26B90AB9"/>
    <w:rsid w:val="26C46898"/>
    <w:rsid w:val="26D84631"/>
    <w:rsid w:val="278E43D4"/>
    <w:rsid w:val="28AE4508"/>
    <w:rsid w:val="28D64DCE"/>
    <w:rsid w:val="29E722A6"/>
    <w:rsid w:val="2A3A3996"/>
    <w:rsid w:val="2ADE4600"/>
    <w:rsid w:val="2B12637D"/>
    <w:rsid w:val="2C0A4D8F"/>
    <w:rsid w:val="2C172239"/>
    <w:rsid w:val="2D2C2E2C"/>
    <w:rsid w:val="2E9D013C"/>
    <w:rsid w:val="2EAF28CA"/>
    <w:rsid w:val="2FFF10AF"/>
    <w:rsid w:val="305F1B4D"/>
    <w:rsid w:val="306C6018"/>
    <w:rsid w:val="30A03DBF"/>
    <w:rsid w:val="31D04385"/>
    <w:rsid w:val="33B73A4E"/>
    <w:rsid w:val="34397E4E"/>
    <w:rsid w:val="3499059C"/>
    <w:rsid w:val="362058DB"/>
    <w:rsid w:val="3648653D"/>
    <w:rsid w:val="38787C50"/>
    <w:rsid w:val="3AEF4DED"/>
    <w:rsid w:val="3C073192"/>
    <w:rsid w:val="3D3C63B5"/>
    <w:rsid w:val="3DD4723A"/>
    <w:rsid w:val="3DD73CEA"/>
    <w:rsid w:val="3E5A0472"/>
    <w:rsid w:val="3F564FB3"/>
    <w:rsid w:val="43C52E38"/>
    <w:rsid w:val="44DC72E9"/>
    <w:rsid w:val="46A527B4"/>
    <w:rsid w:val="46A63BDA"/>
    <w:rsid w:val="471C5C4A"/>
    <w:rsid w:val="49EE04EA"/>
    <w:rsid w:val="4A000C7A"/>
    <w:rsid w:val="4A9B4458"/>
    <w:rsid w:val="4B9401F2"/>
    <w:rsid w:val="4C674F07"/>
    <w:rsid w:val="4C8675A5"/>
    <w:rsid w:val="4CAC1664"/>
    <w:rsid w:val="4CD967BE"/>
    <w:rsid w:val="4D662315"/>
    <w:rsid w:val="4F466AC4"/>
    <w:rsid w:val="4FAF6BB5"/>
    <w:rsid w:val="502D7C71"/>
    <w:rsid w:val="50D41659"/>
    <w:rsid w:val="50D61AF3"/>
    <w:rsid w:val="52426781"/>
    <w:rsid w:val="52EB1306"/>
    <w:rsid w:val="569F4BA1"/>
    <w:rsid w:val="56A4392F"/>
    <w:rsid w:val="5704203A"/>
    <w:rsid w:val="57BC1C9C"/>
    <w:rsid w:val="58B46148"/>
    <w:rsid w:val="5944382C"/>
    <w:rsid w:val="59C15E38"/>
    <w:rsid w:val="5AC405DA"/>
    <w:rsid w:val="5C866DEB"/>
    <w:rsid w:val="5CB70498"/>
    <w:rsid w:val="5D86311C"/>
    <w:rsid w:val="5EC53C87"/>
    <w:rsid w:val="5EC96B0A"/>
    <w:rsid w:val="5F0E0117"/>
    <w:rsid w:val="64A63094"/>
    <w:rsid w:val="65044A38"/>
    <w:rsid w:val="66A01873"/>
    <w:rsid w:val="67642FCA"/>
    <w:rsid w:val="67B246CC"/>
    <w:rsid w:val="680E73DA"/>
    <w:rsid w:val="689A13DC"/>
    <w:rsid w:val="6A545D63"/>
    <w:rsid w:val="6DC61CBE"/>
    <w:rsid w:val="6FB00A34"/>
    <w:rsid w:val="6FC47ABE"/>
    <w:rsid w:val="701D78F5"/>
    <w:rsid w:val="71DD22F7"/>
    <w:rsid w:val="72563E57"/>
    <w:rsid w:val="74282D57"/>
    <w:rsid w:val="74AB25CF"/>
    <w:rsid w:val="752F399F"/>
    <w:rsid w:val="75FF0362"/>
    <w:rsid w:val="78E05CEC"/>
    <w:rsid w:val="7A1234E7"/>
    <w:rsid w:val="7BA11F7B"/>
    <w:rsid w:val="7C9048C6"/>
    <w:rsid w:val="7CAC7716"/>
    <w:rsid w:val="7D0E4A7B"/>
    <w:rsid w:val="7D3B1FF2"/>
    <w:rsid w:val="7DD55A70"/>
    <w:rsid w:val="7DE64072"/>
    <w:rsid w:val="7E864D1A"/>
    <w:rsid w:val="7EAF40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562"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djustRightInd w:val="0"/>
      <w:snapToGrid w:val="0"/>
      <w:spacing w:before="50" w:beforeLines="50" w:after="50" w:afterLines="50"/>
      <w:ind w:firstLine="480"/>
      <w:jc w:val="left"/>
      <w:outlineLvl w:val="0"/>
    </w:pPr>
    <w:rPr>
      <w:rFonts w:hint="eastAsia" w:ascii="宋体" w:hAnsi="宋体"/>
      <w:b/>
      <w:kern w:val="44"/>
      <w:sz w:val="24"/>
      <w:szCs w:val="48"/>
    </w:rPr>
  </w:style>
  <w:style w:type="paragraph" w:styleId="3">
    <w:name w:val="heading 2"/>
    <w:basedOn w:val="1"/>
    <w:next w:val="1"/>
    <w:qFormat/>
    <w:uiPriority w:val="0"/>
    <w:pPr>
      <w:keepNext/>
      <w:keepLines/>
      <w:spacing w:before="50" w:beforeLines="50" w:after="50" w:afterLines="50"/>
      <w:outlineLvl w:val="1"/>
    </w:pPr>
    <w:rPr>
      <w:rFonts w:ascii="Arial" w:hAnsi="Arial"/>
      <w:b/>
      <w:szCs w:val="28"/>
    </w:rPr>
  </w:style>
  <w:style w:type="paragraph" w:styleId="4">
    <w:name w:val="heading 3"/>
    <w:basedOn w:val="1"/>
    <w:next w:val="1"/>
    <w:qFormat/>
    <w:uiPriority w:val="0"/>
    <w:pPr>
      <w:keepNext/>
      <w:keepLines/>
      <w:outlineLvl w:val="2"/>
    </w:pPr>
    <w:rPr>
      <w:b/>
      <w:bCs/>
      <w:szCs w:val="32"/>
    </w:rPr>
  </w:style>
  <w:style w:type="paragraph" w:styleId="5">
    <w:name w:val="heading 4"/>
    <w:basedOn w:val="1"/>
    <w:next w:val="1"/>
    <w:qFormat/>
    <w:uiPriority w:val="0"/>
    <w:pPr>
      <w:keepNext/>
      <w:keepLines/>
      <w:spacing w:line="340" w:lineRule="exact"/>
      <w:ind w:firstLine="0" w:firstLineChars="0"/>
      <w:outlineLvl w:val="3"/>
    </w:pPr>
    <w:rPr>
      <w:rFonts w:ascii="Arial" w:hAnsi="Arial"/>
      <w:b/>
      <w:color w:val="548DD4"/>
    </w:rPr>
  </w:style>
  <w:style w:type="character" w:default="1" w:styleId="14">
    <w:name w:val="Default Paragraph Font"/>
    <w:qFormat/>
    <w:uiPriority w:val="1"/>
  </w:style>
  <w:style w:type="table" w:default="1" w:styleId="12">
    <w:name w:val="Normal Table"/>
    <w:qFormat/>
    <w:uiPriority w:val="99"/>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kern w:val="0"/>
    </w:rPr>
  </w:style>
  <w:style w:type="paragraph" w:styleId="11">
    <w:name w:val="Body Text First Indent"/>
    <w:basedOn w:val="7"/>
    <w:qFormat/>
    <w:uiPriority w:val="99"/>
    <w:pPr>
      <w:spacing w:after="0" w:line="360" w:lineRule="auto"/>
      <w:ind w:firstLine="420" w:firstLineChars="100"/>
    </w:pPr>
    <w:rPr>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Emphasis"/>
    <w:basedOn w:val="14"/>
    <w:qFormat/>
    <w:uiPriority w:val="0"/>
    <w:rPr>
      <w:i/>
    </w:rPr>
  </w:style>
  <w:style w:type="paragraph" w:customStyle="1" w:styleId="17">
    <w:name w:val="列出段落1"/>
    <w:basedOn w:val="1"/>
    <w:qFormat/>
    <w:uiPriority w:val="0"/>
    <w:pPr>
      <w:widowControl/>
      <w:ind w:firstLine="360"/>
      <w:jc w:val="left"/>
    </w:pPr>
    <w:rPr>
      <w:rFonts w:ascii="宋体" w:hAnsi="宋体" w:cs="宋体"/>
      <w:kern w:val="0"/>
      <w:sz w:val="18"/>
      <w:szCs w:val="18"/>
    </w:rPr>
  </w:style>
  <w:style w:type="table" w:customStyle="1" w:styleId="18">
    <w:name w:val="Table Normal"/>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9">
    <w:name w:val="Table Text"/>
    <w:basedOn w:val="1"/>
    <w:qFormat/>
    <w:uiPriority w:val="0"/>
    <w:rPr>
      <w:rFonts w:ascii="Arial" w:hAnsi="Arial" w:eastAsia="Arial" w:cs="Arial"/>
      <w:sz w:val="18"/>
      <w:szCs w:val="18"/>
      <w:lang w:eastAsia="en-US"/>
    </w:rPr>
  </w:style>
  <w:style w:type="character" w:customStyle="1" w:styleId="20">
    <w:name w:val="font11"/>
    <w:basedOn w:val="14"/>
    <w:qFormat/>
    <w:uiPriority w:val="0"/>
    <w:rPr>
      <w:rFonts w:hint="eastAsia" w:ascii="宋体" w:hAnsi="宋体" w:eastAsia="宋体" w:cs="宋体"/>
      <w:color w:val="000000"/>
      <w:sz w:val="13"/>
      <w:szCs w:val="13"/>
      <w:u w:val="none"/>
    </w:rPr>
  </w:style>
  <w:style w:type="character" w:customStyle="1" w:styleId="21">
    <w:name w:val="font31"/>
    <w:basedOn w:val="14"/>
    <w:qFormat/>
    <w:uiPriority w:val="0"/>
    <w:rPr>
      <w:rFonts w:hint="eastAsia" w:ascii="宋体" w:hAnsi="宋体" w:eastAsia="宋体" w:cs="宋体"/>
      <w:color w:val="000000"/>
      <w:sz w:val="13"/>
      <w:szCs w:val="13"/>
      <w:u w:val="none"/>
    </w:rPr>
  </w:style>
  <w:style w:type="character" w:customStyle="1" w:styleId="22">
    <w:name w:val="font41"/>
    <w:basedOn w:val="14"/>
    <w:qFormat/>
    <w:uiPriority w:val="0"/>
    <w:rPr>
      <w:rFonts w:hint="default" w:ascii="Times New Roman" w:hAnsi="Times New Roman" w:cs="Times New Roman"/>
      <w:color w:val="000000"/>
      <w:sz w:val="13"/>
      <w:szCs w:val="13"/>
      <w:u w:val="none"/>
    </w:rPr>
  </w:style>
  <w:style w:type="character" w:customStyle="1" w:styleId="23">
    <w:name w:val="font21"/>
    <w:basedOn w:val="14"/>
    <w:qFormat/>
    <w:uiPriority w:val="0"/>
    <w:rPr>
      <w:rFonts w:hint="default" w:ascii="Times New Roman" w:hAnsi="Times New Roman" w:cs="Times New Roman"/>
      <w:color w:val="000000"/>
      <w:sz w:val="13"/>
      <w:szCs w:val="13"/>
      <w:u w:val="none"/>
    </w:rPr>
  </w:style>
  <w:style w:type="character" w:customStyle="1" w:styleId="24">
    <w:name w:val="font61"/>
    <w:basedOn w:val="14"/>
    <w:qFormat/>
    <w:uiPriority w:val="0"/>
    <w:rPr>
      <w:rFonts w:hint="eastAsia" w:ascii="宋体" w:hAnsi="宋体" w:eastAsia="宋体" w:cs="宋体"/>
      <w:color w:val="000000"/>
      <w:sz w:val="13"/>
      <w:szCs w:val="13"/>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82D24B-0912-4F2E-877C-14F3F9839796}">
  <ds:schemaRefs/>
</ds:datastoreItem>
</file>

<file path=docProps/app.xml><?xml version="1.0" encoding="utf-8"?>
<Properties xmlns="http://schemas.openxmlformats.org/officeDocument/2006/extended-properties" xmlns:vt="http://schemas.openxmlformats.org/officeDocument/2006/docPropsVTypes">
  <Template>Normal.dotm</Template>
  <Pages>56</Pages>
  <Words>51577</Words>
  <Characters>53273</Characters>
  <Lines>0</Lines>
  <Paragraphs>3534</Paragraphs>
  <TotalTime>1</TotalTime>
  <ScaleCrop>false</ScaleCrop>
  <LinksUpToDate>false</LinksUpToDate>
  <CharactersWithSpaces>53671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2024-04-12T08:59:00Z</dcterms:created>
  <dc:creator>性情中人</dc:creator>
  <cp:lastModifiedBy>许昌陶瓷教务处</cp:lastModifiedBy>
  <dcterms:modified xsi:type="dcterms:W3CDTF">2025-12-16T12:39:31Z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57379DB997FC41CAB33DD0459E9CC067_13</vt:lpwstr>
  </property>
  <property fmtid="{D5CDD505-2E9C-101B-9397-08002B2CF9AE}" pid="4" name="KSOTemplateDocerSaveRecord">
    <vt:lpwstr>eyJoZGlkIjoiNTAzOGQ0OTMwMjdmNjg1MzUzMzcwM2I5ZDJhMWQ1ODQiLCJ1c2VySWQiOiIyMDA3OTA1ODEifQ==</vt:lpwstr>
  </property>
</Properties>
</file>