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1C90BB">
      <w:pPr>
        <w:rPr>
          <w:rFonts w:hint="eastAsia" w:ascii="宋体" w:hAnsi="宋体"/>
          <w:b/>
          <w:sz w:val="28"/>
          <w:szCs w:val="28"/>
        </w:rPr>
      </w:pPr>
    </w:p>
    <w:p w14:paraId="3804D17A">
      <w:pPr>
        <w:rPr>
          <w:rFonts w:hint="eastAsia" w:ascii="宋体" w:hAnsi="宋体"/>
          <w:b/>
          <w:sz w:val="28"/>
          <w:szCs w:val="28"/>
        </w:rPr>
      </w:pPr>
    </w:p>
    <w:p w14:paraId="082B5E02">
      <w:pPr>
        <w:rPr>
          <w:rFonts w:hint="eastAsia" w:ascii="宋体" w:hAnsi="宋体"/>
          <w:b/>
          <w:sz w:val="28"/>
          <w:szCs w:val="28"/>
        </w:rPr>
      </w:pPr>
    </w:p>
    <w:p w14:paraId="4C0F338C">
      <w:pPr>
        <w:rPr>
          <w:rFonts w:hint="eastAsia" w:ascii="宋体" w:hAnsi="宋体"/>
          <w:b/>
          <w:sz w:val="28"/>
          <w:szCs w:val="28"/>
        </w:rPr>
      </w:pPr>
    </w:p>
    <w:p w14:paraId="04417409">
      <w:pPr>
        <w:jc w:val="center"/>
        <w:rPr>
          <w:rFonts w:hint="eastAsia" w:ascii="宋体" w:hAnsi="宋体"/>
          <w:b/>
          <w:sz w:val="48"/>
          <w:szCs w:val="48"/>
        </w:rPr>
      </w:pPr>
      <w:r>
        <w:rPr>
          <w:rFonts w:hint="eastAsia" w:ascii="宋体" w:hAnsi="宋体"/>
          <w:b/>
          <w:sz w:val="48"/>
          <w:szCs w:val="48"/>
        </w:rPr>
        <w:t>许昌陶瓷职业学院</w:t>
      </w:r>
    </w:p>
    <w:p w14:paraId="2461211B">
      <w:pPr>
        <w:jc w:val="center"/>
        <w:rPr>
          <w:rFonts w:hint="eastAsia" w:ascii="宋体" w:hAnsi="宋体"/>
          <w:b/>
          <w:sz w:val="48"/>
          <w:szCs w:val="48"/>
        </w:rPr>
      </w:pPr>
    </w:p>
    <w:p w14:paraId="33B38681">
      <w:pPr>
        <w:jc w:val="center"/>
        <w:rPr>
          <w:rFonts w:hint="eastAsia" w:ascii="宋体" w:hAnsi="宋体"/>
          <w:b/>
          <w:color w:val="FF0000"/>
          <w:sz w:val="24"/>
        </w:rPr>
      </w:pPr>
      <w:r>
        <w:rPr>
          <w:rFonts w:hint="eastAsia" w:ascii="宋体" w:hAnsi="宋体"/>
          <w:b/>
          <w:sz w:val="48"/>
          <w:szCs w:val="48"/>
        </w:rPr>
        <w:t>大数据与会计专业人才培养方案</w:t>
      </w:r>
    </w:p>
    <w:p w14:paraId="19114292">
      <w:pPr>
        <w:jc w:val="center"/>
        <w:rPr>
          <w:rFonts w:hint="eastAsia" w:ascii="宋体" w:hAnsi="宋体"/>
          <w:b/>
          <w:color w:val="FF0000"/>
          <w:sz w:val="24"/>
        </w:rPr>
      </w:pPr>
    </w:p>
    <w:p w14:paraId="5C9ABB0C">
      <w:pPr>
        <w:jc w:val="center"/>
        <w:rPr>
          <w:rFonts w:hint="eastAsia" w:ascii="宋体" w:hAnsi="宋体"/>
          <w:b/>
          <w:sz w:val="44"/>
          <w:szCs w:val="44"/>
        </w:rPr>
      </w:pPr>
    </w:p>
    <w:p w14:paraId="0449CA7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数智经济与营养烹饪学院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7181EA98">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鲁家良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102BC788">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鲁家良、李雅迪、魏会丽、宋育田  </w:t>
      </w:r>
    </w:p>
    <w:p w14:paraId="46D1B68B">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厦门网中网软件有限公司</w:t>
      </w:r>
      <w:r>
        <w:rPr>
          <w:rFonts w:hint="eastAsia" w:ascii="方正小标宋简体" w:hAnsi="方正小标宋简体" w:eastAsia="方正小标宋简体" w:cs="方正小标宋简体"/>
          <w:sz w:val="32"/>
          <w:szCs w:val="32"/>
          <w:u w:val="single"/>
          <w:lang w:val="en-US" w:eastAsia="zh-CN"/>
        </w:rPr>
        <w:t>河南分公司</w:t>
      </w:r>
    </w:p>
    <w:p w14:paraId="708CBFFD">
      <w:pPr>
        <w:adjustRightInd w:val="0"/>
        <w:snapToGrid w:val="0"/>
        <w:spacing w:before="312" w:beforeLines="100" w:after="156" w:afterLines="50"/>
        <w:ind w:firstLine="1280" w:firstLineChars="400"/>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lang w:val="en-US" w:eastAsia="zh-CN"/>
        </w:rPr>
        <w:t xml:space="preserve"> 河南远大会计师事务所            </w:t>
      </w:r>
    </w:p>
    <w:p w14:paraId="6814D6C8">
      <w:pPr>
        <w:adjustRightInd w:val="0"/>
        <w:snapToGrid w:val="0"/>
        <w:spacing w:before="312" w:beforeLines="100" w:after="156" w:afterLines="50"/>
        <w:ind w:left="3517" w:leftChars="608" w:hanging="2240" w:hangingChars="7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lang w:val="en-US" w:eastAsia="zh-CN"/>
        </w:rPr>
        <w:t xml:space="preserve">        王俊飞</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杨万欣</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D7F027B">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2025年6月26日         </w:t>
      </w:r>
    </w:p>
    <w:p w14:paraId="3BA0B1F5">
      <w:pPr>
        <w:spacing w:before="312" w:beforeLines="100" w:after="156" w:afterLines="50" w:line="360" w:lineRule="auto"/>
        <w:rPr>
          <w:sz w:val="32"/>
          <w:szCs w:val="32"/>
        </w:rPr>
      </w:pPr>
    </w:p>
    <w:p w14:paraId="5CCB4375">
      <w:pPr>
        <w:adjustRightInd w:val="0"/>
        <w:snapToGrid w:val="0"/>
        <w:spacing w:before="156" w:beforeLines="50" w:line="360" w:lineRule="auto"/>
        <w:jc w:val="center"/>
        <w:outlineLvl w:val="0"/>
        <w:rPr>
          <w:b/>
          <w:bCs/>
          <w:sz w:val="32"/>
          <w:szCs w:val="32"/>
        </w:rPr>
      </w:pPr>
      <w:bookmarkStart w:id="0" w:name="_Toc12733"/>
      <w:bookmarkStart w:id="1" w:name="_Toc4414"/>
      <w:bookmarkStart w:id="2" w:name="_Toc30766"/>
      <w:r>
        <w:rPr>
          <w:rFonts w:hint="eastAsia"/>
          <w:b/>
          <w:bCs/>
          <w:sz w:val="32"/>
          <w:szCs w:val="32"/>
        </w:rPr>
        <w:t>教务处编</w:t>
      </w:r>
      <w:bookmarkEnd w:id="0"/>
      <w:bookmarkEnd w:id="1"/>
      <w:bookmarkEnd w:id="2"/>
    </w:p>
    <w:p w14:paraId="3355EEAC">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1AC5A8D3">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349E7866">
      <w:pPr>
        <w:jc w:val="center"/>
        <w:rPr>
          <w:rFonts w:hint="eastAsia" w:ascii="宋体" w:hAnsi="宋体" w:cs="宋体"/>
          <w:b/>
          <w:sz w:val="44"/>
          <w:szCs w:val="44"/>
        </w:rPr>
      </w:pPr>
      <w:r>
        <w:rPr>
          <w:rFonts w:hint="eastAsia" w:ascii="宋体" w:hAnsi="宋体" w:cs="宋体"/>
          <w:b/>
          <w:sz w:val="44"/>
          <w:szCs w:val="44"/>
        </w:rPr>
        <w:t>许昌陶瓷职业学院</w:t>
      </w:r>
    </w:p>
    <w:p w14:paraId="34EED7AA">
      <w:pPr>
        <w:jc w:val="center"/>
        <w:rPr>
          <w:rFonts w:hint="eastAsia" w:ascii="宋体" w:hAnsi="宋体" w:cs="宋体"/>
          <w:b/>
          <w:sz w:val="44"/>
          <w:szCs w:val="44"/>
        </w:rPr>
      </w:pPr>
      <w:r>
        <w:rPr>
          <w:rFonts w:hint="eastAsia" w:ascii="宋体" w:hAnsi="宋体" w:cs="宋体"/>
          <w:b/>
          <w:sz w:val="44"/>
          <w:szCs w:val="44"/>
        </w:rPr>
        <w:t>2025级大数据与会计专业人才培养方案</w:t>
      </w:r>
    </w:p>
    <w:p w14:paraId="2153B36F">
      <w:pPr>
        <w:pStyle w:val="2"/>
        <w:spacing w:before="0" w:beforeLines="0" w:after="0" w:afterLines="0" w:line="360" w:lineRule="atLeast"/>
        <w:ind w:firstLine="482"/>
        <w:rPr>
          <w:rFonts w:hint="default" w:ascii="Times New Roman" w:hAnsi="Times New Roman"/>
          <w:kern w:val="2"/>
          <w:sz w:val="24"/>
          <w:szCs w:val="24"/>
        </w:rPr>
      </w:pPr>
      <w:bookmarkStart w:id="5" w:name="_Toc26091"/>
      <w:bookmarkStart w:id="6" w:name="_Toc20535"/>
      <w:bookmarkStart w:id="7" w:name="_Toc31560"/>
      <w:bookmarkStart w:id="8" w:name="_Toc364078377"/>
    </w:p>
    <w:p w14:paraId="5F7A0AC4">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3221C402">
      <w:pPr>
        <w:spacing w:line="360" w:lineRule="atLeast"/>
        <w:ind w:firstLine="420" w:firstLineChars="200"/>
        <w:rPr>
          <w:rFonts w:hint="eastAsia" w:ascii="宋体" w:hAnsi="宋体" w:cs="宋体"/>
        </w:rPr>
      </w:pPr>
      <w:bookmarkStart w:id="9" w:name="_Toc2265"/>
      <w:bookmarkStart w:id="10" w:name="_Toc18827"/>
      <w:bookmarkStart w:id="11" w:name="_Toc15758"/>
      <w:r>
        <w:rPr>
          <w:rFonts w:hint="eastAsia" w:ascii="宋体" w:hAnsi="宋体" w:cs="宋体"/>
        </w:rPr>
        <w:t>专业名称：大数据与会计</w:t>
      </w:r>
    </w:p>
    <w:p w14:paraId="02C3EF85">
      <w:pPr>
        <w:spacing w:line="360" w:lineRule="atLeast"/>
        <w:ind w:firstLine="420" w:firstLineChars="200"/>
        <w:rPr>
          <w:rFonts w:hint="eastAsia" w:ascii="宋体" w:hAnsi="宋体" w:cs="宋体"/>
        </w:rPr>
      </w:pPr>
      <w:r>
        <w:rPr>
          <w:rFonts w:hint="eastAsia" w:ascii="宋体" w:hAnsi="宋体" w:cs="宋体"/>
        </w:rPr>
        <w:t>专业代码：530302</w:t>
      </w:r>
    </w:p>
    <w:p w14:paraId="5A3D9B59">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030F40FE">
      <w:pPr>
        <w:widowControl/>
        <w:spacing w:line="360" w:lineRule="atLeast"/>
        <w:ind w:firstLine="420" w:firstLineChars="200"/>
        <w:jc w:val="left"/>
        <w:rPr>
          <w:rFonts w:hint="eastAsia" w:ascii="宋体" w:hAnsi="宋体" w:cs="宋体"/>
          <w:szCs w:val="21"/>
        </w:rPr>
      </w:pPr>
      <w:bookmarkStart w:id="12" w:name="_Toc21516"/>
      <w:bookmarkStart w:id="13" w:name="_Toc20700"/>
      <w:bookmarkStart w:id="14" w:name="_Toc17378"/>
      <w:r>
        <w:rPr>
          <w:rFonts w:hint="eastAsia" w:ascii="宋体" w:hAnsi="宋体" w:cs="宋体"/>
          <w:szCs w:val="21"/>
        </w:rPr>
        <w:t>中等职业学校毕业、普通高级中学毕业或具备同等学力</w:t>
      </w:r>
    </w:p>
    <w:p w14:paraId="29D432DA">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三、修业年限</w:t>
      </w:r>
      <w:bookmarkEnd w:id="12"/>
      <w:bookmarkEnd w:id="13"/>
      <w:bookmarkEnd w:id="14"/>
    </w:p>
    <w:p w14:paraId="6A574ECA">
      <w:pPr>
        <w:widowControl/>
        <w:spacing w:line="360" w:lineRule="atLeast"/>
        <w:ind w:firstLine="420" w:firstLineChars="200"/>
        <w:jc w:val="left"/>
        <w:rPr>
          <w:rFonts w:ascii="Arial" w:hAnsi="Arial"/>
          <w:bCs/>
          <w:color w:val="000000"/>
          <w:szCs w:val="21"/>
        </w:rPr>
      </w:pPr>
      <w:r>
        <w:rPr>
          <w:rFonts w:hint="eastAsia" w:ascii="Arial" w:hAnsi="Arial"/>
          <w:bCs/>
          <w:color w:val="000000"/>
          <w:szCs w:val="21"/>
        </w:rPr>
        <w:t>三年</w:t>
      </w:r>
    </w:p>
    <w:p w14:paraId="7950AD2B">
      <w:pPr>
        <w:pStyle w:val="2"/>
        <w:spacing w:before="0" w:beforeLines="0" w:after="0" w:afterLines="0" w:line="360" w:lineRule="atLeast"/>
        <w:ind w:firstLine="482"/>
        <w:rPr>
          <w:rFonts w:cs="宋体"/>
          <w:color w:val="000000"/>
        </w:rPr>
      </w:pPr>
      <w:bookmarkStart w:id="15" w:name="_Toc3032"/>
      <w:bookmarkStart w:id="16" w:name="_Toc9441"/>
      <w:bookmarkStart w:id="17" w:name="_Toc623"/>
      <w:r>
        <w:rPr>
          <w:rFonts w:ascii="Times New Roman" w:hAnsi="Times New Roman"/>
          <w:kern w:val="2"/>
          <w:sz w:val="24"/>
          <w:szCs w:val="24"/>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6E935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7AF807D">
            <w:pPr>
              <w:spacing w:line="360" w:lineRule="atLeast"/>
              <w:jc w:val="center"/>
              <w:rPr>
                <w:rFonts w:hint="eastAsia" w:ascii="宋体" w:hAnsi="宋体" w:cs="宋体"/>
                <w:b/>
                <w:bCs/>
                <w:sz w:val="18"/>
                <w:szCs w:val="18"/>
              </w:rPr>
            </w:pPr>
            <w:r>
              <w:rPr>
                <w:rFonts w:hint="eastAsia" w:ascii="宋体" w:hAnsi="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38FD0520">
            <w:pPr>
              <w:spacing w:line="360" w:lineRule="atLeast"/>
              <w:rPr>
                <w:rFonts w:hint="eastAsia" w:ascii="宋体" w:hAnsi="宋体" w:cs="宋体"/>
                <w:sz w:val="18"/>
                <w:szCs w:val="18"/>
              </w:rPr>
            </w:pPr>
            <w:r>
              <w:rPr>
                <w:rFonts w:hint="eastAsia" w:ascii="宋体" w:hAnsi="宋体" w:cs="宋体"/>
                <w:sz w:val="18"/>
                <w:szCs w:val="18"/>
              </w:rPr>
              <w:t>财经商贸大类（53）</w:t>
            </w:r>
          </w:p>
        </w:tc>
      </w:tr>
      <w:tr w14:paraId="14E5C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339A5F8">
            <w:pPr>
              <w:spacing w:line="360" w:lineRule="atLeast"/>
              <w:jc w:val="center"/>
              <w:rPr>
                <w:rFonts w:hint="eastAsia" w:ascii="宋体" w:hAnsi="宋体" w:cs="宋体"/>
                <w:b/>
                <w:bCs/>
                <w:sz w:val="18"/>
                <w:szCs w:val="18"/>
              </w:rPr>
            </w:pPr>
            <w:r>
              <w:rPr>
                <w:rFonts w:hint="eastAsia" w:ascii="宋体" w:hAnsi="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21D601E7">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财务会计类（5303）</w:t>
            </w:r>
          </w:p>
        </w:tc>
      </w:tr>
      <w:tr w14:paraId="277BC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8FD8BC8">
            <w:pPr>
              <w:spacing w:line="360" w:lineRule="atLeast"/>
              <w:jc w:val="center"/>
              <w:rPr>
                <w:rFonts w:hint="eastAsia" w:ascii="宋体" w:hAnsi="宋体" w:cs="宋体"/>
                <w:b/>
                <w:bCs/>
                <w:sz w:val="18"/>
                <w:szCs w:val="18"/>
              </w:rPr>
            </w:pPr>
            <w:r>
              <w:rPr>
                <w:rFonts w:hint="eastAsia" w:ascii="宋体" w:hAnsi="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22BB3D3F">
            <w:pPr>
              <w:pStyle w:val="5"/>
              <w:keepNext w:val="0"/>
              <w:keepLines w:val="0"/>
              <w:spacing w:line="360" w:lineRule="atLeast"/>
              <w:jc w:val="left"/>
              <w:rPr>
                <w:rFonts w:hint="eastAsia" w:ascii="宋体" w:hAnsi="宋体" w:cs="宋体"/>
                <w:b w:val="0"/>
                <w:bCs/>
                <w:color w:val="4874CB" w:themeColor="accent1"/>
                <w:sz w:val="18"/>
                <w:szCs w:val="18"/>
                <w14:textFill>
                  <w14:solidFill>
                    <w14:schemeClr w14:val="accent1"/>
                  </w14:solidFill>
                </w14:textFill>
              </w:rPr>
            </w:pPr>
            <w:r>
              <w:rPr>
                <w:rFonts w:hint="eastAsia" w:ascii="宋体" w:hAnsi="宋体" w:cs="宋体"/>
                <w:b w:val="0"/>
                <w:color w:val="auto"/>
                <w:sz w:val="18"/>
                <w:szCs w:val="18"/>
              </w:rPr>
              <w:t>会计、审计及税务服务（7241）</w:t>
            </w:r>
          </w:p>
        </w:tc>
      </w:tr>
      <w:tr w14:paraId="4E0B4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3CD52302">
            <w:pPr>
              <w:spacing w:line="360" w:lineRule="atLeast"/>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5EA2E92C">
            <w:pPr>
              <w:spacing w:line="360" w:lineRule="atLeast"/>
              <w:jc w:val="left"/>
              <w:rPr>
                <w:rFonts w:hint="eastAsia" w:ascii="宋体" w:hAnsi="宋体" w:cs="宋体"/>
                <w:sz w:val="18"/>
                <w:szCs w:val="18"/>
              </w:rPr>
            </w:pPr>
            <w:r>
              <w:rPr>
                <w:rFonts w:hint="eastAsia" w:ascii="宋体" w:hAnsi="宋体" w:cs="宋体"/>
                <w:sz w:val="18"/>
                <w:szCs w:val="18"/>
              </w:rPr>
              <w:t>会计专业人员（2-06-03）</w:t>
            </w:r>
          </w:p>
          <w:p w14:paraId="6B09ED6E">
            <w:pPr>
              <w:spacing w:line="360" w:lineRule="atLeast"/>
              <w:jc w:val="left"/>
              <w:rPr>
                <w:rFonts w:hint="eastAsia" w:ascii="宋体" w:hAnsi="宋体" w:cs="宋体"/>
                <w:sz w:val="18"/>
                <w:szCs w:val="18"/>
              </w:rPr>
            </w:pPr>
            <w:r>
              <w:rPr>
                <w:rFonts w:hint="eastAsia" w:ascii="宋体" w:hAnsi="宋体" w:cs="宋体"/>
                <w:sz w:val="18"/>
                <w:szCs w:val="18"/>
              </w:rPr>
              <w:t>审计专业人员（2-06-04）</w:t>
            </w:r>
          </w:p>
          <w:p w14:paraId="1D7148DB">
            <w:pPr>
              <w:spacing w:line="360" w:lineRule="atLeast"/>
              <w:jc w:val="left"/>
              <w:rPr>
                <w:rFonts w:hint="eastAsia" w:ascii="宋体" w:hAnsi="宋体" w:cs="宋体"/>
                <w:sz w:val="18"/>
                <w:szCs w:val="18"/>
              </w:rPr>
            </w:pPr>
            <w:r>
              <w:rPr>
                <w:rFonts w:hint="eastAsia" w:ascii="宋体" w:hAnsi="宋体" w:cs="宋体"/>
                <w:sz w:val="18"/>
                <w:szCs w:val="18"/>
              </w:rPr>
              <w:t>税务专业人员（2-06-05）</w:t>
            </w:r>
          </w:p>
          <w:p w14:paraId="6033F5ED">
            <w:pPr>
              <w:spacing w:line="360" w:lineRule="atLeast"/>
              <w:jc w:val="left"/>
              <w:rPr>
                <w:rFonts w:hint="eastAsia" w:ascii="宋体" w:hAnsi="宋体" w:cs="宋体"/>
                <w:sz w:val="18"/>
                <w:szCs w:val="18"/>
              </w:rPr>
            </w:pPr>
            <w:r>
              <w:rPr>
                <w:rFonts w:hint="eastAsia" w:ascii="宋体" w:hAnsi="宋体" w:cs="宋体"/>
                <w:sz w:val="18"/>
                <w:szCs w:val="18"/>
              </w:rPr>
              <w:t>银行专业人员（2-06-09）</w:t>
            </w:r>
          </w:p>
          <w:p w14:paraId="6254E606">
            <w:pPr>
              <w:spacing w:line="360" w:lineRule="atLeast"/>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其他经济和金融专业人员（2-06-99）</w:t>
            </w:r>
          </w:p>
        </w:tc>
      </w:tr>
      <w:tr w14:paraId="7143A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0EEB871">
            <w:pPr>
              <w:spacing w:line="360" w:lineRule="atLeast"/>
              <w:jc w:val="center"/>
              <w:rPr>
                <w:rFonts w:hint="eastAsia" w:ascii="宋体" w:hAnsi="宋体" w:cs="宋体"/>
                <w:b/>
                <w:bCs/>
                <w:sz w:val="18"/>
                <w:szCs w:val="18"/>
              </w:rPr>
            </w:pPr>
            <w:r>
              <w:rPr>
                <w:rFonts w:hint="eastAsia" w:ascii="宋体" w:hAnsi="宋体" w:cs="宋体"/>
                <w:b/>
                <w:bCs/>
                <w:sz w:val="18"/>
                <w:szCs w:val="18"/>
              </w:rPr>
              <w:t>主要岗位（群）或技能领域</w:t>
            </w:r>
          </w:p>
        </w:tc>
        <w:tc>
          <w:tcPr>
            <w:tcW w:w="6061" w:type="dxa"/>
            <w:tcBorders>
              <w:top w:val="single" w:color="auto" w:sz="4" w:space="0"/>
              <w:left w:val="single" w:color="auto" w:sz="4" w:space="0"/>
              <w:bottom w:val="single" w:color="auto" w:sz="4" w:space="0"/>
              <w:right w:val="single" w:color="auto" w:sz="4" w:space="0"/>
            </w:tcBorders>
            <w:vAlign w:val="center"/>
          </w:tcPr>
          <w:p w14:paraId="7F46A124">
            <w:pPr>
              <w:widowControl/>
              <w:jc w:val="left"/>
              <w:rPr>
                <w:rFonts w:hint="eastAsia" w:ascii="宋体" w:hAnsi="宋体" w:cs="宋体"/>
                <w:bCs/>
                <w:color w:val="4874CB" w:themeColor="accent1"/>
                <w:sz w:val="18"/>
                <w:szCs w:val="18"/>
                <w14:textFill>
                  <w14:solidFill>
                    <w14:schemeClr w14:val="accent1"/>
                  </w14:solidFill>
                </w14:textFill>
              </w:rPr>
            </w:pPr>
            <w:r>
              <w:rPr>
                <w:rFonts w:hint="eastAsia" w:ascii="宋体" w:hAnsi="宋体" w:cs="宋体"/>
                <w:sz w:val="18"/>
                <w:szCs w:val="18"/>
              </w:rPr>
              <w:t>企业会计核算、注册会计师事务所助理、企业财务大数据分析、企业会计信息管理、企业税务管理</w:t>
            </w:r>
          </w:p>
        </w:tc>
      </w:tr>
      <w:tr w14:paraId="52B08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FE87516">
            <w:pPr>
              <w:spacing w:line="360" w:lineRule="atLeast"/>
              <w:jc w:val="center"/>
              <w:rPr>
                <w:rFonts w:hint="eastAsia" w:ascii="宋体" w:hAnsi="宋体" w:cs="宋体"/>
                <w:b/>
                <w:bCs/>
                <w:sz w:val="18"/>
                <w:szCs w:val="18"/>
              </w:rPr>
            </w:pPr>
            <w:r>
              <w:rPr>
                <w:rFonts w:hint="eastAsia" w:ascii="宋体" w:hAnsi="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610E9BF9">
            <w:pPr>
              <w:widowControl/>
              <w:jc w:val="left"/>
              <w:rPr>
                <w:rFonts w:hint="eastAsia" w:ascii="宋体" w:hAnsi="宋体" w:cs="宋体"/>
                <w:b/>
                <w:bCs/>
                <w:sz w:val="18"/>
                <w:szCs w:val="18"/>
              </w:rPr>
            </w:pPr>
            <w:r>
              <w:rPr>
                <w:rFonts w:hint="eastAsia" w:ascii="宋体" w:hAnsi="宋体" w:cs="宋体"/>
                <w:b w:val="0"/>
                <w:color w:val="auto"/>
                <w:sz w:val="18"/>
                <w:szCs w:val="18"/>
              </w:rPr>
              <w:t>初级会计师</w:t>
            </w:r>
            <w:r>
              <w:rPr>
                <w:rFonts w:hint="eastAsia" w:ascii="宋体" w:hAnsi="宋体" w:cs="宋体"/>
                <w:b w:val="0"/>
                <w:color w:val="auto"/>
                <w:sz w:val="18"/>
                <w:szCs w:val="18"/>
                <w:lang w:eastAsia="zh-CN"/>
              </w:rPr>
              <w:t>、</w:t>
            </w:r>
            <w:r>
              <w:rPr>
                <w:rFonts w:hint="eastAsia" w:ascii="宋体" w:hAnsi="宋体" w:cs="宋体"/>
                <w:color w:val="000000"/>
                <w:kern w:val="0"/>
                <w:sz w:val="18"/>
                <w:szCs w:val="18"/>
                <w:lang w:bidi="ar"/>
              </w:rPr>
              <w:t>会计专业技术资格、审计专业技术资格、业财一体信息化应用、智能财税、财务共享服务</w:t>
            </w:r>
          </w:p>
        </w:tc>
      </w:tr>
    </w:tbl>
    <w:p w14:paraId="0EFA6D2D">
      <w:pPr>
        <w:pStyle w:val="2"/>
        <w:spacing w:before="120" w:after="120" w:line="400" w:lineRule="exact"/>
        <w:ind w:firstLine="482"/>
        <w:rPr>
          <w:color w:val="000000"/>
          <w:sz w:val="24"/>
          <w:szCs w:val="24"/>
        </w:rPr>
      </w:pPr>
      <w:r>
        <w:rPr>
          <w:color w:val="000000"/>
          <w:sz w:val="24"/>
          <w:szCs w:val="24"/>
        </w:rPr>
        <w:t>五、培养目标与培养规格</w:t>
      </w:r>
    </w:p>
    <w:p w14:paraId="7422BCF2">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bookmarkStart w:id="20" w:name="_Toc7335"/>
      <w:bookmarkStart w:id="21" w:name="_Toc25925"/>
    </w:p>
    <w:p w14:paraId="7CC963FD">
      <w:pPr>
        <w:pStyle w:val="3"/>
        <w:adjustRightInd w:val="0"/>
        <w:snapToGrid w:val="0"/>
        <w:spacing w:before="0" w:beforeLines="0" w:after="0" w:afterLines="0" w:line="360" w:lineRule="atLeast"/>
        <w:ind w:firstLine="420" w:firstLineChars="200"/>
        <w:rPr>
          <w:rFonts w:hint="eastAsia" w:ascii="宋体" w:hAnsi="宋体" w:cs="宋体"/>
          <w:b w:val="0"/>
          <w:sz w:val="21"/>
          <w:szCs w:val="21"/>
        </w:rPr>
      </w:pPr>
      <w:r>
        <w:rPr>
          <w:rFonts w:hint="eastAsia" w:ascii="宋体" w:hAnsi="宋体" w:cs="宋体"/>
          <w:b w:val="0"/>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在能力培养上，重点提升学生的就业竞争力、创业实践能力，以及支撑终身发展的可持续学习能力；专业知识与技能层面，要求学生熟练掌握财税核算、审计监督、税务筹划等核心内容，形成解决财税审计实际问题的职业综合素质与实践行动能力。</w:t>
      </w:r>
      <w:r>
        <w:rPr>
          <w:rFonts w:hint="eastAsia" w:ascii="宋体" w:hAnsi="宋体" w:cs="宋体"/>
          <w:b w:val="0"/>
          <w:sz w:val="21"/>
          <w:szCs w:val="21"/>
          <w:lang w:val="en-US" w:eastAsia="zh-CN"/>
        </w:rPr>
        <w:t>培养</w:t>
      </w:r>
      <w:r>
        <w:rPr>
          <w:rFonts w:hint="eastAsia" w:ascii="宋体" w:hAnsi="宋体" w:cs="宋体"/>
          <w:b w:val="0"/>
          <w:sz w:val="21"/>
          <w:szCs w:val="21"/>
        </w:rPr>
        <w:t>面向会计、审计及税务服务行业的会计类岗位（群），能够从事财税审计服务工作的高技能人才。</w:t>
      </w:r>
    </w:p>
    <w:p w14:paraId="4A557DA1">
      <w:pPr>
        <w:pStyle w:val="3"/>
        <w:adjustRightInd w:val="0"/>
        <w:snapToGrid w:val="0"/>
        <w:spacing w:before="0" w:beforeLines="0" w:after="0" w:afterLines="0" w:line="360" w:lineRule="atLeast"/>
        <w:ind w:firstLine="422" w:firstLineChars="200"/>
      </w:pPr>
      <w:r>
        <w:rPr>
          <w:rFonts w:hint="eastAsia" w:ascii="宋体" w:hAnsi="宋体" w:cs="宋体"/>
          <w:sz w:val="21"/>
          <w:szCs w:val="21"/>
        </w:rPr>
        <w:t>（二）培养规格</w:t>
      </w:r>
      <w:bookmarkEnd w:id="20"/>
      <w:bookmarkEnd w:id="21"/>
    </w:p>
    <w:p w14:paraId="0799F82C">
      <w:pPr>
        <w:adjustRightInd w:val="0"/>
        <w:snapToGrid w:val="0"/>
        <w:spacing w:line="360" w:lineRule="atLeast"/>
        <w:ind w:firstLine="420" w:firstLineChars="200"/>
        <w:rPr>
          <w:rFonts w:hint="eastAsia"/>
          <w:szCs w:val="21"/>
        </w:rPr>
      </w:pPr>
      <w:r>
        <w:rPr>
          <w:rFonts w:hint="eastAsia"/>
          <w:szCs w:val="21"/>
        </w:rPr>
        <w:t>本专业学生应在系统学习专业知识并完成有关实习实训基础上，全面提升知识、能力、素质，掌握并实际运用岗位（群）需要的专业核心技术技能，实现德智体美劳全面发展，总体上须达到以下要求：</w:t>
      </w:r>
    </w:p>
    <w:p w14:paraId="11FDB8A6">
      <w:pPr>
        <w:adjustRightInd w:val="0"/>
        <w:snapToGrid w:val="0"/>
        <w:spacing w:line="360" w:lineRule="atLeast"/>
        <w:ind w:firstLine="420" w:firstLineChars="200"/>
        <w:rPr>
          <w:rFonts w:hint="eastAsia"/>
          <w:szCs w:val="21"/>
        </w:rPr>
      </w:pPr>
      <w:r>
        <w:rPr>
          <w:rFonts w:hint="eastAsia"/>
          <w:szCs w:val="21"/>
          <w:lang w:val="en-US" w:eastAsia="zh-CN"/>
        </w:rPr>
        <w:t>1.</w:t>
      </w:r>
      <w:r>
        <w:rPr>
          <w:rFonts w:hint="eastAsia"/>
          <w:szCs w:val="21"/>
        </w:rPr>
        <w:t>坚定拥护中国共产党领导和中国特色社会主义制度，以习近平新时代中国特色社会主义思想为指导，自觉践行社会主义核心价值观，具备坚定的理想信念、深厚的爱国情感与强烈的中华民族自豪感；</w:t>
      </w:r>
    </w:p>
    <w:p w14:paraId="6507D171">
      <w:pPr>
        <w:adjustRightInd w:val="0"/>
        <w:snapToGrid w:val="0"/>
        <w:spacing w:line="360" w:lineRule="atLeast"/>
        <w:ind w:firstLine="420" w:firstLineChars="200"/>
        <w:rPr>
          <w:rFonts w:hint="eastAsia"/>
          <w:szCs w:val="21"/>
        </w:rPr>
      </w:pPr>
      <w:r>
        <w:rPr>
          <w:rFonts w:hint="eastAsia"/>
          <w:szCs w:val="21"/>
          <w:lang w:val="en-US" w:eastAsia="zh-CN"/>
        </w:rPr>
        <w:t>2.</w:t>
      </w:r>
      <w:r>
        <w:rPr>
          <w:rFonts w:hint="eastAsia"/>
          <w:szCs w:val="21"/>
        </w:rPr>
        <w:t>树立正确的世界观、人生观和价值观，具备良好的道德品质、法治观念和社会公德，自觉抵制不良风气；与行为规范，具备高度的社会责任感与担当精神；</w:t>
      </w:r>
    </w:p>
    <w:p w14:paraId="3C48B5B4">
      <w:pPr>
        <w:adjustRightInd w:val="0"/>
        <w:snapToGrid w:val="0"/>
        <w:spacing w:line="360" w:lineRule="atLeast"/>
        <w:ind w:firstLine="420" w:firstLineChars="200"/>
        <w:rPr>
          <w:rFonts w:hint="eastAsia"/>
          <w:szCs w:val="21"/>
        </w:rPr>
      </w:pPr>
      <w:r>
        <w:rPr>
          <w:rFonts w:hint="eastAsia"/>
          <w:szCs w:val="21"/>
          <w:lang w:val="en-US" w:eastAsia="zh-CN"/>
        </w:rPr>
        <w:t>3.</w:t>
      </w:r>
      <w:r>
        <w:rPr>
          <w:rFonts w:hint="eastAsia"/>
          <w:szCs w:val="21"/>
        </w:rPr>
        <w:t>熟悉并掌握与本专业职业活动相关的国家法律法规、行业规章制度，能够在执业过程中严格依法依规开展工作；</w:t>
      </w:r>
    </w:p>
    <w:p w14:paraId="7B20544E">
      <w:pPr>
        <w:adjustRightInd w:val="0"/>
        <w:snapToGrid w:val="0"/>
        <w:spacing w:line="360" w:lineRule="atLeast"/>
        <w:ind w:firstLine="420" w:firstLineChars="200"/>
        <w:rPr>
          <w:rFonts w:hint="eastAsia"/>
          <w:szCs w:val="21"/>
        </w:rPr>
      </w:pPr>
      <w:r>
        <w:rPr>
          <w:rFonts w:hint="eastAsia"/>
          <w:szCs w:val="21"/>
          <w:lang w:val="en-US" w:eastAsia="zh-CN"/>
        </w:rPr>
        <w:t>4.</w:t>
      </w:r>
      <w:r>
        <w:rPr>
          <w:rFonts w:hint="eastAsia"/>
          <w:szCs w:val="21"/>
        </w:rPr>
        <w:t>掌握支撑本专业学习与可持续发展所需的语文、数学、外语（英语等）、信息技术等文化基础知识，具备良好的人文素养与科学素养，拥有清晰的职业生涯规划能力；</w:t>
      </w:r>
    </w:p>
    <w:p w14:paraId="1C364055">
      <w:pPr>
        <w:adjustRightInd w:val="0"/>
        <w:snapToGrid w:val="0"/>
        <w:spacing w:line="360" w:lineRule="atLeast"/>
        <w:ind w:firstLine="420" w:firstLineChars="200"/>
        <w:rPr>
          <w:rFonts w:hint="eastAsia"/>
          <w:szCs w:val="21"/>
        </w:rPr>
      </w:pPr>
      <w:r>
        <w:rPr>
          <w:rFonts w:hint="eastAsia"/>
          <w:szCs w:val="21"/>
          <w:lang w:val="en-US" w:eastAsia="zh-CN"/>
        </w:rPr>
        <w:t>5.</w:t>
      </w:r>
      <w:r>
        <w:rPr>
          <w:rFonts w:hint="eastAsia"/>
          <w:szCs w:val="21"/>
        </w:rPr>
        <w:t>掌握绿色生产、环境保护、安全防护、质量管理等相关知识与技能，树立可持续发展理念，在工作中践行绿色低碳要求；</w:t>
      </w:r>
    </w:p>
    <w:p w14:paraId="2D79A173">
      <w:pPr>
        <w:adjustRightInd w:val="0"/>
        <w:snapToGrid w:val="0"/>
        <w:spacing w:line="360" w:lineRule="atLeast"/>
        <w:ind w:firstLine="420" w:firstLineChars="200"/>
        <w:rPr>
          <w:rFonts w:hint="eastAsia"/>
          <w:szCs w:val="21"/>
        </w:rPr>
      </w:pPr>
      <w:r>
        <w:rPr>
          <w:rFonts w:hint="eastAsia"/>
          <w:szCs w:val="21"/>
          <w:lang w:val="en-US" w:eastAsia="zh-CN"/>
        </w:rPr>
        <w:t>6.</w:t>
      </w:r>
      <w:r>
        <w:rPr>
          <w:rFonts w:hint="eastAsia"/>
          <w:szCs w:val="21"/>
        </w:rPr>
        <w:t>具备优良的语言表达能力、文字撰写能力与沟通协作能力，拥有较强的集体意识与团队合作精神，完成至少1门外语学习并能结合本专业实践场景合理运用；</w:t>
      </w:r>
    </w:p>
    <w:p w14:paraId="01DE1214">
      <w:pPr>
        <w:adjustRightInd w:val="0"/>
        <w:snapToGrid w:val="0"/>
        <w:spacing w:line="360" w:lineRule="atLeast"/>
        <w:ind w:firstLine="420" w:firstLineChars="200"/>
        <w:rPr>
          <w:rFonts w:hint="eastAsia"/>
          <w:szCs w:val="21"/>
        </w:rPr>
      </w:pPr>
      <w:r>
        <w:rPr>
          <w:rFonts w:hint="eastAsia"/>
          <w:szCs w:val="21"/>
          <w:lang w:val="en-US" w:eastAsia="zh-CN"/>
        </w:rPr>
        <w:t>7.</w:t>
      </w:r>
      <w:r>
        <w:rPr>
          <w:rFonts w:hint="eastAsia"/>
          <w:szCs w:val="21"/>
        </w:rPr>
        <w:t>系统掌握现代信息技术、会计核算、经济管理、财务分析等领域的专业基础理论知识，具体包括：</w:t>
      </w:r>
    </w:p>
    <w:p w14:paraId="0BA47234">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 xml:space="preserve"> 掌握经济、统计、财政金融、市场营销、企业管理等基础理论知识；</w:t>
      </w:r>
    </w:p>
    <w:p w14:paraId="73E0C1D3">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掌握会计核算、成本计算、成本管理、税费申报与管理、管理会计、财务分析、企业内部控制等核心理论知识；</w:t>
      </w:r>
    </w:p>
    <w:p w14:paraId="44EF0B00">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 xml:space="preserve"> 掌握大数据技术、数据库技术等相关基础理论知识；</w:t>
      </w:r>
    </w:p>
    <w:p w14:paraId="475970D1">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 xml:space="preserve"> 掌握社会审计与内部审计等基础理论知识；</w:t>
      </w:r>
    </w:p>
    <w:p w14:paraId="031771A0">
      <w:pPr>
        <w:adjustRightInd w:val="0"/>
        <w:snapToGrid w:val="0"/>
        <w:spacing w:line="360" w:lineRule="atLeast"/>
        <w:ind w:firstLine="420" w:firstLineChars="200"/>
        <w:rPr>
          <w:rFonts w:hint="eastAsia"/>
          <w:szCs w:val="21"/>
        </w:rPr>
      </w:pPr>
      <w:r>
        <w:rPr>
          <w:rFonts w:hint="eastAsia"/>
          <w:szCs w:val="21"/>
          <w:lang w:val="en-US" w:eastAsia="zh-CN"/>
        </w:rPr>
        <w:t>8.</w:t>
      </w:r>
      <w:r>
        <w:rPr>
          <w:rFonts w:hint="eastAsia"/>
          <w:szCs w:val="21"/>
        </w:rPr>
        <w:t>熟练掌握本专业核心技术技能，具备扎实的业务处理能力与实践操作能力，具体包括：</w:t>
      </w:r>
    </w:p>
    <w:p w14:paraId="00D0C6AF">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 xml:space="preserve"> 掌握出纳岗位核心工作技能，具备合理选择结算方式、精准完成资金收付结算的能力；</w:t>
      </w:r>
    </w:p>
    <w:p w14:paraId="3BEB3B12">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 xml:space="preserve"> 掌握企业会计核算核心技能，具备对会计要素准确进行确认与计量，熟练审核、编制会计凭证，规范登记账簿及编制财务报告的能力；</w:t>
      </w:r>
    </w:p>
    <w:p w14:paraId="04DFC524">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szCs w:val="21"/>
        </w:rPr>
        <w:t xml:space="preserve"> 掌握产品成本核算、成本控制与成本管理的实操技能；</w:t>
      </w:r>
    </w:p>
    <w:p w14:paraId="4F4F7067">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4</w:t>
      </w:r>
      <w:r>
        <w:rPr>
          <w:rFonts w:hint="eastAsia"/>
          <w:szCs w:val="21"/>
          <w:lang w:eastAsia="zh-CN"/>
        </w:rPr>
        <w:t>）</w:t>
      </w:r>
      <w:r>
        <w:rPr>
          <w:rFonts w:hint="eastAsia"/>
          <w:szCs w:val="21"/>
        </w:rPr>
        <w:t xml:space="preserve"> 具备熟练运用智慧税控系统完成各类税费计算与申报的能力，同时具备基本的纳税筹划与纳税风险防控能力；</w:t>
      </w:r>
    </w:p>
    <w:p w14:paraId="7A845333">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掌握运用云财务智能会计平台、财务共享服务平台、业务财务一体化信息系统及财务机器人开展业务财务处理的实操技能；</w:t>
      </w:r>
    </w:p>
    <w:p w14:paraId="53A60352">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 xml:space="preserve"> 具备运用ERP系统进行业务财务流程、内容及制度一体化设计的基础能力；</w:t>
      </w:r>
    </w:p>
    <w:p w14:paraId="22CA3E3F">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具备运用管理会计基本方法与工具开展资金管理、成本管理、营运管理、绩效管理的基础能力；</w:t>
      </w:r>
    </w:p>
    <w:p w14:paraId="506273D7">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 xml:space="preserve"> 具备撰写财务与成本分析报告的能力，能够运用大数据技术完成业务财务数据的收集、清洗、整理、挖掘及可视化输出；</w:t>
      </w:r>
    </w:p>
    <w:p w14:paraId="0CB1D41C">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 xml:space="preserve"> 具备运用内部控制方法与技术识别企业风险、实施内部会计控制及开展内部控制审计的能力；</w:t>
      </w:r>
    </w:p>
    <w:p w14:paraId="73276FA5">
      <w:pPr>
        <w:adjustRightInd w:val="0"/>
        <w:snapToGrid w:val="0"/>
        <w:spacing w:line="360" w:lineRule="atLeast"/>
        <w:ind w:firstLine="420" w:firstLineChars="200"/>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具备收集整理审计证据及相关审计信息、编制审计工作底稿、协助审计人员编制审计报告的审计实操能力；</w:t>
      </w:r>
    </w:p>
    <w:p w14:paraId="5EB070F0">
      <w:pPr>
        <w:adjustRightInd w:val="0"/>
        <w:snapToGrid w:val="0"/>
        <w:spacing w:line="360" w:lineRule="atLeast"/>
        <w:ind w:firstLine="420" w:firstLineChars="200"/>
        <w:rPr>
          <w:rFonts w:hint="eastAsia"/>
          <w:szCs w:val="21"/>
        </w:rPr>
      </w:pPr>
      <w:r>
        <w:rPr>
          <w:rFonts w:hint="eastAsia"/>
          <w:szCs w:val="21"/>
          <w:lang w:val="en-US" w:eastAsia="zh-CN"/>
        </w:rPr>
        <w:t>9.</w:t>
      </w:r>
      <w:r>
        <w:rPr>
          <w:rFonts w:hint="eastAsia"/>
          <w:szCs w:val="21"/>
        </w:rPr>
        <w:t>掌握信息技术基础理论知识，具备适配本领域数字化、智能化发展需求的数字技能；</w:t>
      </w:r>
    </w:p>
    <w:p w14:paraId="206D410A">
      <w:pPr>
        <w:adjustRightInd w:val="0"/>
        <w:snapToGrid w:val="0"/>
        <w:spacing w:line="360" w:lineRule="atLeast"/>
        <w:ind w:firstLine="420" w:firstLineChars="200"/>
        <w:rPr>
          <w:rFonts w:hint="eastAsia"/>
          <w:szCs w:val="21"/>
        </w:rPr>
      </w:pPr>
      <w:r>
        <w:rPr>
          <w:rFonts w:hint="eastAsia"/>
          <w:szCs w:val="21"/>
          <w:lang w:val="en-US" w:eastAsia="zh-CN"/>
        </w:rPr>
        <w:t>10.</w:t>
      </w:r>
      <w:r>
        <w:rPr>
          <w:rFonts w:hint="eastAsia"/>
          <w:szCs w:val="21"/>
        </w:rPr>
        <w:t>具备探究学习、终身学习能力与可持续发展潜力，拥有整合知识、综合运用知识分析问题与解决问题的能力；</w:t>
      </w:r>
    </w:p>
    <w:p w14:paraId="749D56F4">
      <w:pPr>
        <w:adjustRightInd w:val="0"/>
        <w:snapToGrid w:val="0"/>
        <w:spacing w:line="360" w:lineRule="atLeast"/>
        <w:ind w:firstLine="420" w:firstLineChars="200"/>
        <w:rPr>
          <w:rFonts w:hint="eastAsia"/>
          <w:szCs w:val="21"/>
        </w:rPr>
      </w:pPr>
      <w:r>
        <w:rPr>
          <w:rFonts w:hint="eastAsia"/>
          <w:szCs w:val="21"/>
          <w:lang w:val="en-US" w:eastAsia="zh-CN"/>
        </w:rPr>
        <w:t>11.</w:t>
      </w:r>
      <w:r>
        <w:rPr>
          <w:rFonts w:hint="eastAsia"/>
          <w:szCs w:val="21"/>
        </w:rPr>
        <w:t>掌握体育运动基础知识，具备至少1项体育运动技能，达到国家大学生体质健康测试合格标准，养成良好的运动习惯、卫生习惯与行为习惯；具备基本的心理调适能力；</w:t>
      </w:r>
    </w:p>
    <w:p w14:paraId="6B8CF514">
      <w:pPr>
        <w:adjustRightInd w:val="0"/>
        <w:snapToGrid w:val="0"/>
        <w:spacing w:line="360" w:lineRule="atLeast"/>
        <w:ind w:firstLine="420" w:firstLineChars="200"/>
        <w:rPr>
          <w:rFonts w:hint="eastAsia"/>
          <w:szCs w:val="21"/>
        </w:rPr>
      </w:pPr>
      <w:r>
        <w:rPr>
          <w:rFonts w:hint="eastAsia"/>
          <w:szCs w:val="21"/>
          <w:lang w:val="en-US" w:eastAsia="zh-CN"/>
        </w:rPr>
        <w:t>12.</w:t>
      </w:r>
      <w:r>
        <w:rPr>
          <w:rFonts w:hint="eastAsia"/>
          <w:szCs w:val="21"/>
        </w:rPr>
        <w:t>掌握必备的美育知识，具备一定的文化修养与审美能力，形成至少1项艺术特长或爱好；</w:t>
      </w:r>
    </w:p>
    <w:p w14:paraId="19D86D97">
      <w:pPr>
        <w:adjustRightInd w:val="0"/>
        <w:snapToGrid w:val="0"/>
        <w:spacing w:line="360" w:lineRule="atLeast"/>
        <w:ind w:firstLine="420" w:firstLineChars="200"/>
        <w:rPr>
          <w:rFonts w:hint="eastAsia"/>
          <w:szCs w:val="21"/>
        </w:rPr>
      </w:pPr>
      <w:r>
        <w:rPr>
          <w:rFonts w:hint="eastAsia"/>
          <w:szCs w:val="21"/>
          <w:lang w:val="en-US" w:eastAsia="zh-CN"/>
        </w:rPr>
        <w:t>13.</w:t>
      </w:r>
      <w:r>
        <w:rPr>
          <w:rFonts w:hint="eastAsia"/>
          <w:szCs w:val="21"/>
        </w:rPr>
        <w:t>树立正确的劳动观，尊重劳动、热爱劳动，具备与本专业职业发展相适配的劳动素养，自觉弘扬劳模精神、劳动精神与工匠精神，践行劳动光荣、技能宝贵、创造伟大的时代风尚。</w:t>
      </w:r>
    </w:p>
    <w:p w14:paraId="7B84F563">
      <w:pPr>
        <w:adjustRightInd w:val="0"/>
        <w:snapToGrid w:val="0"/>
        <w:spacing w:line="360" w:lineRule="atLeast"/>
        <w:ind w:firstLine="420" w:firstLineChars="200"/>
        <w:rPr>
          <w:rFonts w:hint="eastAsia"/>
          <w:szCs w:val="21"/>
        </w:rPr>
      </w:pPr>
      <w:r>
        <w:rPr>
          <w:rFonts w:hint="eastAsia"/>
          <w:szCs w:val="21"/>
          <w:lang w:val="en-US" w:eastAsia="zh-CN"/>
        </w:rPr>
        <w:t>14.</w:t>
      </w:r>
      <w:r>
        <w:rPr>
          <w:rFonts w:hint="eastAsia"/>
          <w:szCs w:val="21"/>
        </w:rPr>
        <w:t>深入了解会计、审计及税务服务行业文化，认同行业价值理念，秉持爱岗敬业的职业精神，严格遵守职业道德准则与行为规范；</w:t>
      </w:r>
    </w:p>
    <w:p w14:paraId="220E9DA1">
      <w:pPr>
        <w:adjustRightInd w:val="0"/>
        <w:snapToGrid w:val="0"/>
        <w:spacing w:line="360" w:lineRule="atLeast"/>
        <w:ind w:firstLine="420" w:firstLineChars="200"/>
        <w:rPr>
          <w:rFonts w:hint="eastAsia"/>
          <w:szCs w:val="21"/>
        </w:rPr>
      </w:pPr>
      <w:r>
        <w:rPr>
          <w:rFonts w:hint="eastAsia"/>
          <w:szCs w:val="21"/>
          <w:lang w:val="en-US" w:eastAsia="zh-CN"/>
        </w:rPr>
        <w:t>15.</w:t>
      </w:r>
      <w:r>
        <w:rPr>
          <w:rFonts w:hint="eastAsia"/>
          <w:szCs w:val="21"/>
        </w:rPr>
        <w:t>掌握支撑本专业学习和可持续发展必备的语文知识，具备优良的文字撰写能力，能清晰规范地撰写各类财务会计文书；</w:t>
      </w:r>
    </w:p>
    <w:p w14:paraId="23ABB58E">
      <w:pPr>
        <w:adjustRightInd w:val="0"/>
        <w:snapToGrid w:val="0"/>
        <w:spacing w:line="360" w:lineRule="atLeast"/>
        <w:ind w:firstLine="420" w:firstLineChars="200"/>
        <w:rPr>
          <w:rFonts w:hint="eastAsia"/>
          <w:szCs w:val="21"/>
        </w:rPr>
      </w:pPr>
      <w:r>
        <w:rPr>
          <w:rFonts w:hint="eastAsia"/>
          <w:szCs w:val="21"/>
          <w:lang w:val="en-US" w:eastAsia="zh-CN"/>
        </w:rPr>
        <w:t>16.</w:t>
      </w:r>
      <w:r>
        <w:rPr>
          <w:rFonts w:hint="eastAsia"/>
          <w:szCs w:val="21"/>
        </w:rPr>
        <w:t>具备良好的人文素养与科学素养，了解中外优秀文化成果，养成科学的思维方式和学习习惯；</w:t>
      </w:r>
    </w:p>
    <w:p w14:paraId="05801187">
      <w:pPr>
        <w:adjustRightInd w:val="0"/>
        <w:snapToGrid w:val="0"/>
        <w:spacing w:line="360" w:lineRule="atLeast"/>
        <w:ind w:firstLine="420" w:firstLineChars="200"/>
        <w:rPr>
          <w:rFonts w:hint="eastAsia"/>
          <w:szCs w:val="21"/>
        </w:rPr>
      </w:pPr>
      <w:r>
        <w:rPr>
          <w:rFonts w:hint="eastAsia"/>
          <w:szCs w:val="21"/>
          <w:lang w:val="en-US" w:eastAsia="zh-CN"/>
        </w:rPr>
        <w:t>17.</w:t>
      </w:r>
      <w:r>
        <w:rPr>
          <w:rFonts w:hint="eastAsia"/>
          <w:szCs w:val="21"/>
        </w:rPr>
        <w:t>具备基本的信息筛选和整合能力，能够快速获取、整理与专业相关的政策法规、行业动态等信息；</w:t>
      </w:r>
    </w:p>
    <w:p w14:paraId="5DD01712">
      <w:pPr>
        <w:adjustRightInd w:val="0"/>
        <w:snapToGrid w:val="0"/>
        <w:spacing w:line="360" w:lineRule="atLeast"/>
        <w:ind w:firstLine="420" w:firstLineChars="200"/>
        <w:rPr>
          <w:szCs w:val="21"/>
        </w:rPr>
      </w:pPr>
      <w:r>
        <w:rPr>
          <w:rFonts w:hint="eastAsia"/>
          <w:szCs w:val="21"/>
          <w:lang w:val="en-US" w:eastAsia="zh-CN"/>
        </w:rPr>
        <w:t>18.具备自我反思和自我提升能力，能够及时总结工作与学习中的经验教训，持续提升自身综合素质与专业能力。</w:t>
      </w:r>
    </w:p>
    <w:p w14:paraId="6EDA1969">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7F0E19D6">
      <w:pPr>
        <w:spacing w:line="360" w:lineRule="exact"/>
        <w:ind w:firstLine="422" w:firstLineChars="200"/>
        <w:rPr>
          <w:rFonts w:hint="eastAsia" w:ascii="宋体" w:hAnsi="宋体"/>
          <w:b/>
          <w:szCs w:val="21"/>
        </w:rPr>
      </w:pPr>
      <w:r>
        <w:rPr>
          <w:rFonts w:hint="eastAsia" w:ascii="宋体" w:hAnsi="宋体" w:cs="宋体"/>
          <w:b/>
          <w:szCs w:val="21"/>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711"/>
        <w:gridCol w:w="2938"/>
        <w:gridCol w:w="2719"/>
      </w:tblGrid>
      <w:tr w14:paraId="5610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4DE8034">
            <w:pPr>
              <w:keepLines/>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1" w:type="dxa"/>
            <w:vAlign w:val="center"/>
          </w:tcPr>
          <w:p w14:paraId="2F59DD0B">
            <w:pPr>
              <w:keepLines/>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938" w:type="dxa"/>
            <w:vAlign w:val="center"/>
          </w:tcPr>
          <w:p w14:paraId="19D6BF60">
            <w:pPr>
              <w:keepLines/>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719" w:type="dxa"/>
            <w:vAlign w:val="center"/>
          </w:tcPr>
          <w:p w14:paraId="151CD64D">
            <w:pPr>
              <w:keepLines/>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7AD1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BABC281">
            <w:pPr>
              <w:keepLines/>
              <w:spacing w:line="360" w:lineRule="exact"/>
              <w:jc w:val="center"/>
              <w:rPr>
                <w:rFonts w:hint="eastAsia" w:ascii="宋体" w:hAnsi="宋体" w:cs="宋体"/>
                <w:sz w:val="18"/>
                <w:szCs w:val="18"/>
              </w:rPr>
            </w:pPr>
            <w:r>
              <w:rPr>
                <w:rFonts w:hint="eastAsia" w:ascii="宋体" w:hAnsi="宋体" w:cs="宋体"/>
                <w:b/>
                <w:bCs/>
                <w:sz w:val="18"/>
                <w:szCs w:val="18"/>
              </w:rPr>
              <w:t>思想道德与法治</w:t>
            </w:r>
          </w:p>
        </w:tc>
        <w:tc>
          <w:tcPr>
            <w:tcW w:w="2711" w:type="dxa"/>
          </w:tcPr>
          <w:p w14:paraId="0D96E493">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44BDC92">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283D1A1B">
            <w:pPr>
              <w:keepLines/>
              <w:widowControl/>
              <w:spacing w:line="360" w:lineRule="exact"/>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02AB02DC">
            <w:pPr>
              <w:keepLines/>
              <w:widowControl/>
              <w:spacing w:line="360" w:lineRule="exact"/>
              <w:rPr>
                <w:rFonts w:hint="eastAsia" w:ascii="宋体" w:hAnsi="宋体" w:cs="宋体"/>
                <w:bCs/>
                <w:sz w:val="18"/>
                <w:szCs w:val="18"/>
              </w:rPr>
            </w:pPr>
          </w:p>
        </w:tc>
        <w:tc>
          <w:tcPr>
            <w:tcW w:w="2938" w:type="dxa"/>
          </w:tcPr>
          <w:p w14:paraId="5DC70E5C">
            <w:pPr>
              <w:keepLines/>
              <w:widowControl/>
              <w:spacing w:line="360" w:lineRule="exact"/>
              <w:rPr>
                <w:rFonts w:hint="eastAsia" w:ascii="宋体" w:hAnsi="宋体" w:cs="宋体"/>
                <w:bCs/>
                <w:sz w:val="18"/>
                <w:szCs w:val="18"/>
              </w:rPr>
            </w:pPr>
            <w:r>
              <w:rPr>
                <w:rFonts w:hint="eastAsia" w:ascii="宋体" w:hAnsi="宋体" w:cs="宋体"/>
                <w:bCs/>
                <w:sz w:val="18"/>
                <w:szCs w:val="18"/>
              </w:rPr>
              <w:t>（1）中国特色社会主义进入了新时代。</w:t>
            </w:r>
          </w:p>
          <w:p w14:paraId="57D813A5">
            <w:pPr>
              <w:keepLines/>
              <w:widowControl/>
              <w:spacing w:line="360" w:lineRule="exact"/>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58A2F614">
            <w:pPr>
              <w:keepLines/>
              <w:widowControl/>
              <w:spacing w:line="360" w:lineRule="exact"/>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673E3F4E">
            <w:pPr>
              <w:keepLines/>
              <w:widowControl/>
              <w:spacing w:line="360" w:lineRule="exact"/>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03C98201">
            <w:pPr>
              <w:keepLines/>
              <w:widowControl/>
              <w:spacing w:line="360" w:lineRule="exact"/>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5033CBBE">
            <w:pPr>
              <w:keepLines/>
              <w:widowControl/>
              <w:spacing w:line="360" w:lineRule="exact"/>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5873E45C">
            <w:pPr>
              <w:keepLines/>
              <w:widowControl/>
              <w:spacing w:line="360" w:lineRule="exact"/>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19" w:type="dxa"/>
          </w:tcPr>
          <w:p w14:paraId="3BE07720">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AA8BB20">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4B09F1C8">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2CEAB3C5">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3FC83D1">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2E4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68A1F73">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11" w:type="dxa"/>
          </w:tcPr>
          <w:p w14:paraId="47692AC1">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2CA24679">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7228B0F0">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2508E03E">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0EB93E5">
            <w:pPr>
              <w:keepLines/>
              <w:spacing w:line="360" w:lineRule="exact"/>
              <w:ind w:firstLine="360" w:firstLineChars="200"/>
              <w:rPr>
                <w:rFonts w:hint="eastAsia" w:ascii="宋体" w:hAnsi="宋体" w:cs="宋体"/>
                <w:bCs/>
                <w:sz w:val="18"/>
                <w:szCs w:val="18"/>
              </w:rPr>
            </w:pPr>
          </w:p>
        </w:tc>
        <w:tc>
          <w:tcPr>
            <w:tcW w:w="2938" w:type="dxa"/>
          </w:tcPr>
          <w:p w14:paraId="12A08EA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2975B22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31B0E3B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72ECA0A0">
            <w:pPr>
              <w:keepLines/>
              <w:spacing w:line="360" w:lineRule="exact"/>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5BE8785">
            <w:pPr>
              <w:keepLines/>
              <w:spacing w:line="360" w:lineRule="exact"/>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19" w:type="dxa"/>
          </w:tcPr>
          <w:p w14:paraId="72CC1D9F">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440531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（2）教学条件：多媒体教室和智慧校园平台。</w:t>
            </w:r>
          </w:p>
          <w:p w14:paraId="091B4DB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32E4977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0252E0A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174E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5B7205B">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59E0BBE1">
            <w:pPr>
              <w:pStyle w:val="5"/>
              <w:keepNext w:val="0"/>
              <w:spacing w:line="360" w:lineRule="exact"/>
              <w:jc w:val="center"/>
              <w:rPr>
                <w:rFonts w:hint="eastAsia" w:ascii="宋体" w:hAnsi="宋体" w:cs="宋体"/>
                <w:b w:val="0"/>
                <w:bCs/>
                <w:color w:val="auto"/>
                <w:sz w:val="18"/>
                <w:szCs w:val="18"/>
              </w:rPr>
            </w:pPr>
          </w:p>
        </w:tc>
        <w:tc>
          <w:tcPr>
            <w:tcW w:w="2711" w:type="dxa"/>
          </w:tcPr>
          <w:p w14:paraId="60AFC5CA">
            <w:pPr>
              <w:keepLines/>
              <w:widowControl/>
              <w:spacing w:line="360" w:lineRule="exact"/>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72CB8C45">
            <w:pPr>
              <w:keepLines/>
              <w:widowControl/>
              <w:spacing w:line="360" w:lineRule="exact"/>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0AA14CCB">
            <w:pPr>
              <w:keepLines/>
              <w:widowControl/>
              <w:spacing w:line="360" w:lineRule="exact"/>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3714F23A">
            <w:pPr>
              <w:keepLines/>
              <w:widowControl/>
              <w:spacing w:line="360" w:lineRule="exact"/>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4A904BF5">
            <w:pPr>
              <w:keepLines/>
              <w:widowControl/>
              <w:spacing w:line="360" w:lineRule="exact"/>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938" w:type="dxa"/>
          </w:tcPr>
          <w:p w14:paraId="6E78FC27">
            <w:pPr>
              <w:keepLines/>
              <w:widowControl/>
              <w:spacing w:line="360" w:lineRule="exact"/>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25AA531C">
            <w:pPr>
              <w:keepLines/>
              <w:widowControl/>
              <w:spacing w:line="360" w:lineRule="exact"/>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4A7ADE9D">
            <w:pPr>
              <w:keepLines/>
              <w:widowControl/>
              <w:spacing w:line="360" w:lineRule="exact"/>
              <w:rPr>
                <w:rFonts w:hint="eastAsia" w:ascii="宋体" w:hAnsi="宋体" w:cs="宋体"/>
                <w:bCs/>
                <w:sz w:val="18"/>
                <w:szCs w:val="18"/>
              </w:rPr>
            </w:pPr>
            <w:r>
              <w:rPr>
                <w:rFonts w:hint="eastAsia" w:ascii="宋体" w:hAnsi="宋体" w:cs="宋体"/>
                <w:bCs/>
                <w:sz w:val="18"/>
                <w:szCs w:val="18"/>
              </w:rPr>
              <w:t>（3）坚持党的全面领导。</w:t>
            </w:r>
          </w:p>
          <w:p w14:paraId="4828B62D">
            <w:pPr>
              <w:keepLines/>
              <w:widowControl/>
              <w:spacing w:line="360" w:lineRule="exact"/>
              <w:rPr>
                <w:rFonts w:hint="eastAsia" w:ascii="宋体" w:hAnsi="宋体" w:cs="宋体"/>
                <w:bCs/>
                <w:sz w:val="18"/>
                <w:szCs w:val="18"/>
              </w:rPr>
            </w:pPr>
            <w:r>
              <w:rPr>
                <w:rFonts w:hint="eastAsia" w:ascii="宋体" w:hAnsi="宋体" w:cs="宋体"/>
                <w:bCs/>
                <w:sz w:val="18"/>
                <w:szCs w:val="18"/>
              </w:rPr>
              <w:t>（4）坚持以人民为中心。</w:t>
            </w:r>
          </w:p>
          <w:p w14:paraId="5C4A6AC2">
            <w:pPr>
              <w:keepLines/>
              <w:widowControl/>
              <w:spacing w:line="360" w:lineRule="exact"/>
              <w:rPr>
                <w:rFonts w:hint="eastAsia" w:ascii="宋体" w:hAnsi="宋体" w:cs="宋体"/>
                <w:bCs/>
                <w:sz w:val="18"/>
                <w:szCs w:val="18"/>
              </w:rPr>
            </w:pPr>
            <w:r>
              <w:rPr>
                <w:rFonts w:hint="eastAsia" w:ascii="宋体" w:hAnsi="宋体" w:cs="宋体"/>
                <w:bCs/>
                <w:sz w:val="18"/>
                <w:szCs w:val="18"/>
              </w:rPr>
              <w:t>（5）全面深化改革</w:t>
            </w:r>
          </w:p>
          <w:p w14:paraId="4A66C762">
            <w:pPr>
              <w:keepLines/>
              <w:widowControl/>
              <w:spacing w:line="360" w:lineRule="exact"/>
              <w:rPr>
                <w:rFonts w:hint="eastAsia" w:ascii="宋体" w:hAnsi="宋体" w:cs="宋体"/>
                <w:bCs/>
                <w:sz w:val="18"/>
                <w:szCs w:val="18"/>
              </w:rPr>
            </w:pPr>
            <w:r>
              <w:rPr>
                <w:rFonts w:hint="eastAsia" w:ascii="宋体" w:hAnsi="宋体" w:cs="宋体"/>
                <w:bCs/>
                <w:sz w:val="18"/>
                <w:szCs w:val="18"/>
              </w:rPr>
              <w:t>（4）“五位一体”总体布局、“四个全面”战略布局。</w:t>
            </w:r>
          </w:p>
          <w:p w14:paraId="386E9FD6">
            <w:pPr>
              <w:keepLines/>
              <w:widowControl/>
              <w:spacing w:line="360" w:lineRule="exact"/>
              <w:rPr>
                <w:rFonts w:hint="eastAsia" w:ascii="宋体" w:hAnsi="宋体" w:cs="宋体"/>
                <w:bCs/>
                <w:sz w:val="18"/>
                <w:szCs w:val="18"/>
              </w:rPr>
            </w:pPr>
            <w:r>
              <w:rPr>
                <w:rFonts w:hint="eastAsia" w:ascii="宋体" w:hAnsi="宋体" w:cs="宋体"/>
                <w:bCs/>
                <w:sz w:val="18"/>
                <w:szCs w:val="18"/>
              </w:rPr>
              <w:t>（5）全面依法治国。</w:t>
            </w:r>
          </w:p>
          <w:p w14:paraId="6471D1B0">
            <w:pPr>
              <w:keepLines/>
              <w:widowControl/>
              <w:spacing w:line="360" w:lineRule="exact"/>
              <w:rPr>
                <w:rFonts w:hint="eastAsia" w:ascii="宋体" w:hAnsi="宋体" w:cs="宋体"/>
                <w:bCs/>
                <w:sz w:val="18"/>
                <w:szCs w:val="18"/>
              </w:rPr>
            </w:pPr>
            <w:r>
              <w:rPr>
                <w:rFonts w:hint="eastAsia" w:ascii="宋体" w:hAnsi="宋体" w:cs="宋体"/>
                <w:bCs/>
                <w:sz w:val="18"/>
                <w:szCs w:val="18"/>
              </w:rPr>
              <w:t>（6）维护和塑造国家安全。</w:t>
            </w:r>
          </w:p>
          <w:p w14:paraId="224CF610">
            <w:pPr>
              <w:keepLines/>
              <w:widowControl/>
              <w:spacing w:line="360" w:lineRule="exact"/>
              <w:rPr>
                <w:rFonts w:hint="eastAsia" w:ascii="宋体" w:hAnsi="宋体" w:cs="宋体"/>
                <w:bCs/>
                <w:sz w:val="18"/>
                <w:szCs w:val="18"/>
              </w:rPr>
            </w:pPr>
            <w:r>
              <w:rPr>
                <w:rFonts w:hint="eastAsia" w:ascii="宋体" w:hAnsi="宋体" w:cs="宋体"/>
                <w:bCs/>
                <w:sz w:val="18"/>
                <w:szCs w:val="18"/>
              </w:rPr>
              <w:t>（6）建设巩固国防和强大人民军队。</w:t>
            </w:r>
          </w:p>
          <w:p w14:paraId="4F80BC53">
            <w:pPr>
              <w:keepLines/>
              <w:widowControl/>
              <w:spacing w:line="360" w:lineRule="exact"/>
              <w:rPr>
                <w:rFonts w:hint="eastAsia" w:ascii="宋体" w:hAnsi="宋体" w:cs="宋体"/>
                <w:bCs/>
                <w:sz w:val="18"/>
                <w:szCs w:val="18"/>
              </w:rPr>
            </w:pPr>
            <w:r>
              <w:rPr>
                <w:rFonts w:hint="eastAsia" w:ascii="宋体" w:hAnsi="宋体" w:cs="宋体"/>
                <w:bCs/>
                <w:sz w:val="18"/>
                <w:szCs w:val="18"/>
              </w:rPr>
              <w:t>（7）坚持“一国两制”和推进祖国完全统一。</w:t>
            </w:r>
          </w:p>
          <w:p w14:paraId="6CF92A28">
            <w:pPr>
              <w:keepLines/>
              <w:widowControl/>
              <w:spacing w:line="360" w:lineRule="exact"/>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4B306709">
            <w:pPr>
              <w:keepLines/>
              <w:widowControl/>
              <w:spacing w:line="360" w:lineRule="exact"/>
              <w:rPr>
                <w:rFonts w:hint="eastAsia" w:ascii="宋体" w:hAnsi="宋体" w:cs="宋体"/>
                <w:bCs/>
                <w:sz w:val="18"/>
                <w:szCs w:val="18"/>
              </w:rPr>
            </w:pPr>
          </w:p>
        </w:tc>
        <w:tc>
          <w:tcPr>
            <w:tcW w:w="2719" w:type="dxa"/>
          </w:tcPr>
          <w:p w14:paraId="6723F222">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3E72738">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16EBFD2A">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371F5FB2">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201228BC">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42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8D9BC02">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2FBA42C1">
            <w:pPr>
              <w:pStyle w:val="5"/>
              <w:keepNext w:val="0"/>
              <w:spacing w:line="360" w:lineRule="exact"/>
              <w:jc w:val="center"/>
              <w:rPr>
                <w:rFonts w:hint="eastAsia" w:ascii="宋体" w:hAnsi="宋体" w:cs="宋体"/>
                <w:color w:val="auto"/>
                <w:sz w:val="18"/>
                <w:szCs w:val="18"/>
              </w:rPr>
            </w:pPr>
          </w:p>
        </w:tc>
        <w:tc>
          <w:tcPr>
            <w:tcW w:w="2711" w:type="dxa"/>
          </w:tcPr>
          <w:p w14:paraId="20142D24">
            <w:pPr>
              <w:keepLines/>
              <w:widowControl/>
              <w:spacing w:line="360" w:lineRule="exact"/>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4B0C894">
            <w:pPr>
              <w:keepLines/>
              <w:widowControl/>
              <w:spacing w:line="360" w:lineRule="exact"/>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5AD2A23">
            <w:pPr>
              <w:keepLines/>
              <w:widowControl/>
              <w:spacing w:line="360" w:lineRule="exact"/>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938" w:type="dxa"/>
          </w:tcPr>
          <w:p w14:paraId="6AD4D0C1">
            <w:pPr>
              <w:keepLines/>
              <w:widowControl/>
              <w:spacing w:line="360" w:lineRule="exact"/>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19" w:type="dxa"/>
          </w:tcPr>
          <w:p w14:paraId="39D93411">
            <w:pPr>
              <w:keepLines/>
              <w:widowControl/>
              <w:spacing w:line="360" w:lineRule="exact"/>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24373F1">
            <w:pPr>
              <w:keepLines/>
              <w:widowControl/>
              <w:spacing w:line="360" w:lineRule="exact"/>
              <w:rPr>
                <w:rFonts w:hint="eastAsia" w:ascii="宋体" w:hAnsi="宋体" w:cs="宋体"/>
                <w:bCs/>
                <w:sz w:val="18"/>
                <w:szCs w:val="18"/>
              </w:rPr>
            </w:pPr>
            <w:r>
              <w:rPr>
                <w:rFonts w:hint="eastAsia" w:ascii="宋体" w:hAnsi="宋体" w:cs="宋体"/>
                <w:bCs/>
                <w:sz w:val="18"/>
                <w:szCs w:val="18"/>
              </w:rPr>
              <w:t>（2）教学条件：多媒体教室和智慧校园平台。</w:t>
            </w:r>
          </w:p>
          <w:p w14:paraId="1A521010">
            <w:pPr>
              <w:keepLines/>
              <w:widowControl/>
              <w:spacing w:line="360" w:lineRule="exact"/>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7AB17B5">
            <w:pPr>
              <w:keepLines/>
              <w:widowControl/>
              <w:spacing w:line="360" w:lineRule="exact"/>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4C35515F">
            <w:pPr>
              <w:keepLines/>
              <w:widowControl/>
              <w:spacing w:line="360" w:lineRule="exact"/>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20B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2182B2B">
            <w:pPr>
              <w:keepLines/>
              <w:shd w:val="clear" w:color="auto" w:fill="FFFFFF"/>
              <w:spacing w:line="360" w:lineRule="exact"/>
              <w:jc w:val="center"/>
              <w:rPr>
                <w:rFonts w:hint="eastAsia" w:ascii="宋体" w:hAnsi="宋体" w:cs="宋体"/>
                <w:b/>
                <w:sz w:val="18"/>
                <w:szCs w:val="18"/>
              </w:rPr>
            </w:pPr>
            <w:r>
              <w:rPr>
                <w:rFonts w:hint="eastAsia" w:ascii="宋体" w:hAnsi="宋体" w:cs="宋体"/>
                <w:b/>
                <w:sz w:val="18"/>
                <w:szCs w:val="18"/>
              </w:rPr>
              <w:t>大学体育</w:t>
            </w:r>
          </w:p>
          <w:p w14:paraId="38EE016A">
            <w:pPr>
              <w:keepLines/>
              <w:shd w:val="clear" w:color="auto" w:fill="FFFFFF"/>
              <w:spacing w:line="360" w:lineRule="exact"/>
              <w:jc w:val="center"/>
              <w:rPr>
                <w:rFonts w:hint="eastAsia" w:ascii="宋体" w:hAnsi="宋体" w:cs="宋体"/>
                <w:bCs/>
                <w:sz w:val="18"/>
                <w:szCs w:val="18"/>
              </w:rPr>
            </w:pPr>
          </w:p>
        </w:tc>
        <w:tc>
          <w:tcPr>
            <w:tcW w:w="2711" w:type="dxa"/>
          </w:tcPr>
          <w:p w14:paraId="125B02AE">
            <w:pPr>
              <w:keepLines/>
              <w:widowControl/>
              <w:spacing w:line="360" w:lineRule="exact"/>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7CA8BF6">
            <w:pPr>
              <w:keepLines/>
              <w:widowControl/>
              <w:spacing w:line="360" w:lineRule="exact"/>
              <w:rPr>
                <w:rFonts w:hint="eastAsia" w:ascii="宋体" w:hAnsi="宋体" w:cs="宋体"/>
                <w:bCs/>
                <w:sz w:val="18"/>
                <w:szCs w:val="18"/>
              </w:rPr>
            </w:pPr>
            <w:r>
              <w:rPr>
                <w:rFonts w:hint="eastAsia" w:ascii="宋体" w:hAnsi="宋体" w:cs="宋体"/>
                <w:bCs/>
                <w:sz w:val="18"/>
                <w:szCs w:val="18"/>
              </w:rPr>
              <w:t>（2）熟练掌握1-2项健身运动的基本方法和技能，能科学地进行体育锻炼，提高自己的运动能力，掌握常见运动创伤的处置方法。</w:t>
            </w:r>
          </w:p>
          <w:p w14:paraId="4EA22FD9">
            <w:pPr>
              <w:keepLines/>
              <w:widowControl/>
              <w:spacing w:line="360" w:lineRule="exact"/>
              <w:rPr>
                <w:rFonts w:hint="eastAsia" w:ascii="宋体" w:hAnsi="宋体" w:cs="宋体"/>
                <w:bCs/>
                <w:sz w:val="18"/>
                <w:szCs w:val="18"/>
              </w:rPr>
            </w:pPr>
            <w:r>
              <w:rPr>
                <w:rFonts w:hint="eastAsia" w:ascii="宋体" w:hAnsi="宋体" w:cs="宋体"/>
                <w:bCs/>
                <w:sz w:val="18"/>
                <w:szCs w:val="18"/>
              </w:rPr>
              <w:t>（3）能测试和评价体质健康状况，掌握有效提高身体素质、全面发展体能的知识与方法；提高职业体能水平，树立健康观念，掌握健康知识和与职业相关的健康安全知识，形成健康文明的生活方式。</w:t>
            </w:r>
          </w:p>
          <w:p w14:paraId="130D4570">
            <w:pPr>
              <w:keepLines/>
              <w:widowControl/>
              <w:spacing w:line="360" w:lineRule="exact"/>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5DD605B1">
            <w:pPr>
              <w:keepLines/>
              <w:widowControl/>
              <w:spacing w:line="360" w:lineRule="exact"/>
              <w:rPr>
                <w:rFonts w:hint="eastAsia"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938" w:type="dxa"/>
          </w:tcPr>
          <w:p w14:paraId="604D1300">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313AFBF8">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50DC2391">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03C63EC1">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5C04BD28">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6A01F8D8">
            <w:pPr>
              <w:pStyle w:val="6"/>
              <w:keepLines/>
              <w:spacing w:line="360" w:lineRule="exact"/>
              <w:jc w:val="both"/>
              <w:rPr>
                <w:rFonts w:hint="eastAsia" w:ascii="宋体" w:hAnsi="宋体" w:cs="宋体"/>
                <w:bCs/>
                <w:sz w:val="18"/>
                <w:szCs w:val="18"/>
              </w:rPr>
            </w:pPr>
          </w:p>
          <w:p w14:paraId="4ABBFFC5">
            <w:pPr>
              <w:pStyle w:val="6"/>
              <w:keepLines/>
              <w:spacing w:line="360" w:lineRule="exact"/>
              <w:jc w:val="both"/>
              <w:rPr>
                <w:rFonts w:hint="eastAsia" w:ascii="宋体" w:hAnsi="宋体" w:cs="宋体"/>
                <w:bCs/>
                <w:sz w:val="18"/>
                <w:szCs w:val="18"/>
              </w:rPr>
            </w:pPr>
          </w:p>
        </w:tc>
        <w:tc>
          <w:tcPr>
            <w:tcW w:w="2719" w:type="dxa"/>
          </w:tcPr>
          <w:p w14:paraId="7B799883">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CE7E992">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5BBE5ED2">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1BC0E2FB">
            <w:pPr>
              <w:keepLines/>
              <w:spacing w:line="360" w:lineRule="exact"/>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75EFCBF">
            <w:pPr>
              <w:keepLines/>
              <w:spacing w:line="360" w:lineRule="exact"/>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AD2C15E">
            <w:pPr>
              <w:keepLines/>
              <w:spacing w:line="360" w:lineRule="exact"/>
              <w:rPr>
                <w:rFonts w:hint="eastAsia" w:ascii="宋体" w:hAnsi="宋体" w:cs="宋体"/>
                <w:bCs/>
                <w:sz w:val="18"/>
                <w:szCs w:val="18"/>
              </w:rPr>
            </w:pPr>
          </w:p>
          <w:p w14:paraId="3C8A9BFC">
            <w:pPr>
              <w:keepLines/>
              <w:spacing w:line="360" w:lineRule="exact"/>
              <w:rPr>
                <w:rFonts w:hint="eastAsia" w:ascii="宋体" w:hAnsi="宋体" w:cs="宋体"/>
                <w:b/>
                <w:bCs/>
                <w:sz w:val="18"/>
                <w:szCs w:val="18"/>
              </w:rPr>
            </w:pPr>
          </w:p>
        </w:tc>
      </w:tr>
      <w:tr w14:paraId="2298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7B0ADC1">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军事理论</w:t>
            </w:r>
          </w:p>
          <w:p w14:paraId="7D2BAAB6">
            <w:pPr>
              <w:keepLines/>
              <w:shd w:val="clear" w:color="auto" w:fill="FFFFFF"/>
              <w:spacing w:line="360" w:lineRule="exact"/>
              <w:jc w:val="center"/>
              <w:rPr>
                <w:rFonts w:hint="eastAsia" w:ascii="宋体" w:hAnsi="宋体" w:cs="宋体"/>
                <w:sz w:val="18"/>
                <w:szCs w:val="18"/>
              </w:rPr>
            </w:pPr>
          </w:p>
        </w:tc>
        <w:tc>
          <w:tcPr>
            <w:tcW w:w="2711" w:type="dxa"/>
          </w:tcPr>
          <w:p w14:paraId="7CC0076A">
            <w:pPr>
              <w:keepLines/>
              <w:widowControl/>
              <w:spacing w:line="360" w:lineRule="exact"/>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9BBDA06">
            <w:pPr>
              <w:keepLines/>
              <w:widowControl/>
              <w:spacing w:line="360" w:lineRule="exact"/>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6AAEB03">
            <w:pPr>
              <w:keepLines/>
              <w:widowControl/>
              <w:spacing w:line="360" w:lineRule="exact"/>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938" w:type="dxa"/>
          </w:tcPr>
          <w:p w14:paraId="6B755F3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5603F30C">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624FF7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1F1659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5AD16D6">
            <w:pPr>
              <w:keepLines/>
              <w:widowControl/>
              <w:spacing w:line="360" w:lineRule="exact"/>
              <w:ind w:firstLine="55"/>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19" w:type="dxa"/>
          </w:tcPr>
          <w:p w14:paraId="49F7D459">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BFCE93A">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0530170">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22901521">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B5C23FB">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617D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FDAAC41">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劳动教育与实践</w:t>
            </w:r>
          </w:p>
          <w:p w14:paraId="5DBFFBC6">
            <w:pPr>
              <w:keepLines/>
              <w:shd w:val="clear" w:color="auto" w:fill="FFFFFF"/>
              <w:spacing w:line="360" w:lineRule="exact"/>
              <w:jc w:val="center"/>
              <w:rPr>
                <w:rFonts w:hint="eastAsia" w:ascii="宋体" w:hAnsi="宋体" w:cs="宋体"/>
                <w:sz w:val="18"/>
                <w:szCs w:val="18"/>
              </w:rPr>
            </w:pPr>
          </w:p>
        </w:tc>
        <w:tc>
          <w:tcPr>
            <w:tcW w:w="2711" w:type="dxa"/>
          </w:tcPr>
          <w:p w14:paraId="1D0FD77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6B54F27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DCAD1D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513C0E1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04EBADD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938" w:type="dxa"/>
          </w:tcPr>
          <w:p w14:paraId="376F8B95">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4F9179BA">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（1）理论教学</w:t>
            </w:r>
          </w:p>
          <w:p w14:paraId="5A383CF2">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模块一劳动素养篇</w:t>
            </w:r>
            <w:r>
              <w:rPr>
                <w:rFonts w:hint="eastAsia" w:ascii="宋体" w:hAnsi="宋体" w:cs="宋体"/>
                <w:bCs/>
                <w:sz w:val="18"/>
                <w:szCs w:val="18"/>
              </w:rPr>
              <w:tab/>
            </w:r>
          </w:p>
          <w:p w14:paraId="0C3B83E6">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31AF72A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任务二：崇尚劳动热爱生活</w:t>
            </w:r>
          </w:p>
          <w:p w14:paraId="43F94D1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任务三：尊重劳动塑造品质</w:t>
            </w:r>
          </w:p>
          <w:p w14:paraId="4B5EEDB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模块二劳动技能篇</w:t>
            </w:r>
            <w:r>
              <w:rPr>
                <w:rFonts w:hint="eastAsia" w:ascii="宋体" w:hAnsi="宋体" w:cs="宋体"/>
                <w:bCs/>
                <w:sz w:val="18"/>
                <w:szCs w:val="18"/>
              </w:rPr>
              <w:tab/>
            </w:r>
          </w:p>
          <w:p w14:paraId="1AF2CC96">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任务四：弘扬精神传承发展</w:t>
            </w:r>
          </w:p>
          <w:p w14:paraId="633987BE">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任务五：职业体验提升技能</w:t>
            </w:r>
          </w:p>
          <w:p w14:paraId="2C94557D">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任务六：掌握技能奉献社会</w:t>
            </w:r>
          </w:p>
          <w:p w14:paraId="06221CD9">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模块三劳动创造篇</w:t>
            </w:r>
          </w:p>
          <w:p w14:paraId="6FB52521">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任务七：社会服务提升素养</w:t>
            </w:r>
          </w:p>
          <w:p w14:paraId="2ABBA159">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任务八：遵章守纪维护幸福</w:t>
            </w:r>
          </w:p>
          <w:p w14:paraId="02F45C50">
            <w:pPr>
              <w:pStyle w:val="6"/>
              <w:keepLines/>
              <w:spacing w:line="360" w:lineRule="exact"/>
              <w:ind w:hanging="425"/>
              <w:jc w:val="both"/>
              <w:rPr>
                <w:rFonts w:hint="eastAsia" w:ascii="宋体" w:hAnsi="宋体" w:cs="宋体"/>
                <w:bCs/>
                <w:sz w:val="18"/>
                <w:szCs w:val="18"/>
              </w:rPr>
            </w:pPr>
            <w:r>
              <w:rPr>
                <w:rFonts w:hint="eastAsia" w:ascii="宋体" w:hAnsi="宋体" w:cs="宋体"/>
                <w:bCs/>
                <w:sz w:val="18"/>
                <w:szCs w:val="18"/>
              </w:rPr>
              <w:t>（2）实践教学</w:t>
            </w:r>
          </w:p>
          <w:p w14:paraId="0BFE8DFF">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模块一专业特色劳动实践</w:t>
            </w:r>
          </w:p>
          <w:p w14:paraId="6A74A647">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模块二校园集体劳动实践</w:t>
            </w:r>
          </w:p>
          <w:p w14:paraId="0D0CEEA7">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模块三撰写劳动实践报告</w:t>
            </w:r>
          </w:p>
        </w:tc>
        <w:tc>
          <w:tcPr>
            <w:tcW w:w="2719" w:type="dxa"/>
          </w:tcPr>
          <w:p w14:paraId="4DD126AD">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3867AD9">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635F313">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79142779">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7C0CF9C7">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750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75B3575">
            <w:pPr>
              <w:keepLines/>
              <w:spacing w:line="360" w:lineRule="exact"/>
              <w:ind w:firstLine="55"/>
              <w:jc w:val="center"/>
              <w:rPr>
                <w:rFonts w:hint="eastAsia" w:ascii="宋体" w:hAnsi="宋体" w:cs="宋体"/>
                <w:bCs/>
                <w:sz w:val="18"/>
                <w:szCs w:val="18"/>
              </w:rPr>
            </w:pPr>
            <w:r>
              <w:rPr>
                <w:rFonts w:hint="eastAsia" w:ascii="宋体" w:hAnsi="宋体" w:cs="宋体"/>
                <w:b/>
                <w:sz w:val="18"/>
                <w:szCs w:val="18"/>
              </w:rPr>
              <w:t>大学生心理健康教育</w:t>
            </w:r>
          </w:p>
        </w:tc>
        <w:tc>
          <w:tcPr>
            <w:tcW w:w="2711" w:type="dxa"/>
          </w:tcPr>
          <w:p w14:paraId="7AB059D7">
            <w:pPr>
              <w:keepLines/>
              <w:spacing w:line="360" w:lineRule="exact"/>
              <w:ind w:firstLine="55"/>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FB0847F">
            <w:pPr>
              <w:keepLines/>
              <w:spacing w:line="360" w:lineRule="exact"/>
              <w:ind w:firstLine="55"/>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7A77AECB">
            <w:pPr>
              <w:keepLines/>
              <w:spacing w:line="360" w:lineRule="exact"/>
              <w:ind w:firstLine="55"/>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193353B">
            <w:pPr>
              <w:keepLines/>
              <w:spacing w:line="360" w:lineRule="exact"/>
              <w:ind w:firstLine="55"/>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938" w:type="dxa"/>
          </w:tcPr>
          <w:p w14:paraId="18AC7516">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项目一认识健康</w:t>
            </w:r>
          </w:p>
          <w:p w14:paraId="0289204A">
            <w:pPr>
              <w:keepLines/>
              <w:spacing w:line="360" w:lineRule="exact"/>
              <w:ind w:firstLine="55"/>
              <w:rPr>
                <w:rFonts w:hint="eastAsia" w:ascii="宋体" w:hAnsi="宋体" w:cs="宋体"/>
                <w:bCs/>
                <w:sz w:val="18"/>
                <w:szCs w:val="18"/>
              </w:rPr>
            </w:pPr>
            <w:r>
              <w:rPr>
                <w:rFonts w:hint="eastAsia" w:ascii="宋体" w:hAnsi="宋体" w:cs="宋体"/>
                <w:bCs/>
                <w:sz w:val="18"/>
                <w:szCs w:val="18"/>
              </w:rPr>
              <w:t>认识心理健康，认识大学生心理，了解心理咨询。</w:t>
            </w:r>
          </w:p>
          <w:p w14:paraId="1FAEF2CA">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项目二健全人格</w:t>
            </w:r>
          </w:p>
          <w:p w14:paraId="2E5D5124">
            <w:pPr>
              <w:keepLines/>
              <w:spacing w:line="360" w:lineRule="exact"/>
              <w:ind w:firstLine="55"/>
              <w:rPr>
                <w:rFonts w:hint="eastAsia" w:ascii="宋体" w:hAnsi="宋体" w:cs="宋体"/>
                <w:bCs/>
                <w:sz w:val="18"/>
                <w:szCs w:val="18"/>
              </w:rPr>
            </w:pPr>
            <w:r>
              <w:rPr>
                <w:rFonts w:hint="eastAsia" w:ascii="宋体" w:hAnsi="宋体" w:cs="宋体"/>
                <w:bCs/>
                <w:sz w:val="18"/>
                <w:szCs w:val="18"/>
              </w:rPr>
              <w:t>通过认识自我、悦纳自我、成就自我进一步完善自我、健全人格。</w:t>
            </w:r>
          </w:p>
          <w:p w14:paraId="426DF7B8">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项目三适应环境</w:t>
            </w:r>
          </w:p>
          <w:p w14:paraId="55A72B59">
            <w:pPr>
              <w:keepLines/>
              <w:spacing w:line="360" w:lineRule="exact"/>
              <w:ind w:firstLine="55"/>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7901599C">
            <w:pPr>
              <w:keepLines/>
              <w:spacing w:line="360" w:lineRule="exact"/>
              <w:ind w:firstLine="55"/>
              <w:rPr>
                <w:rFonts w:hint="eastAsia" w:ascii="宋体" w:hAnsi="宋体" w:cs="宋体"/>
                <w:bCs/>
                <w:sz w:val="18"/>
                <w:szCs w:val="18"/>
              </w:rPr>
            </w:pPr>
            <w:r>
              <w:rPr>
                <w:rFonts w:hint="eastAsia" w:ascii="宋体" w:hAnsi="宋体" w:cs="宋体"/>
                <w:bCs/>
                <w:sz w:val="18"/>
                <w:szCs w:val="18"/>
              </w:rPr>
              <w:t>项目四管理情绪</w:t>
            </w:r>
          </w:p>
          <w:p w14:paraId="0006ADD3">
            <w:pPr>
              <w:keepLines/>
              <w:spacing w:line="360" w:lineRule="exact"/>
              <w:ind w:firstLine="55"/>
              <w:rPr>
                <w:rFonts w:hint="eastAsia" w:ascii="宋体" w:hAnsi="宋体" w:cs="宋体"/>
                <w:bCs/>
                <w:sz w:val="18"/>
                <w:szCs w:val="18"/>
              </w:rPr>
            </w:pPr>
            <w:r>
              <w:rPr>
                <w:rFonts w:hint="eastAsia" w:ascii="宋体" w:hAnsi="宋体" w:cs="宋体"/>
                <w:bCs/>
                <w:sz w:val="18"/>
                <w:szCs w:val="18"/>
              </w:rPr>
              <w:t>透视情绪，了解大学生情绪的特点及不良情绪的原因，掌握管理情绪的方法。</w:t>
            </w:r>
          </w:p>
          <w:p w14:paraId="4B4EFEC8">
            <w:pPr>
              <w:keepLines/>
              <w:spacing w:line="360" w:lineRule="exact"/>
              <w:ind w:firstLine="55"/>
              <w:rPr>
                <w:rFonts w:hint="eastAsia" w:ascii="宋体" w:hAnsi="宋体" w:cs="宋体"/>
                <w:bCs/>
                <w:sz w:val="18"/>
                <w:szCs w:val="18"/>
              </w:rPr>
            </w:pPr>
            <w:r>
              <w:rPr>
                <w:rFonts w:hint="eastAsia" w:ascii="宋体" w:hAnsi="宋体" w:cs="宋体"/>
                <w:bCs/>
                <w:sz w:val="18"/>
                <w:szCs w:val="18"/>
              </w:rPr>
              <w:t>项目五提高逆商</w:t>
            </w:r>
          </w:p>
          <w:p w14:paraId="29BEC78A">
            <w:pPr>
              <w:keepLines/>
              <w:spacing w:line="360" w:lineRule="exact"/>
              <w:ind w:firstLine="55"/>
              <w:rPr>
                <w:rFonts w:hint="eastAsia" w:ascii="宋体" w:hAnsi="宋体" w:cs="宋体"/>
                <w:bCs/>
                <w:sz w:val="18"/>
                <w:szCs w:val="18"/>
              </w:rPr>
            </w:pPr>
            <w:r>
              <w:rPr>
                <w:rFonts w:hint="eastAsia" w:ascii="宋体" w:hAnsi="宋体" w:cs="宋体"/>
                <w:bCs/>
                <w:sz w:val="18"/>
                <w:szCs w:val="18"/>
              </w:rPr>
              <w:t>认识压力，了解压力的来源，认识大学生压力与身体疾病的关联，认识挫折及原因，学习应对压力和挫折的办法。</w:t>
            </w:r>
          </w:p>
          <w:p w14:paraId="08FA3C29">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项目六善于学习</w:t>
            </w:r>
          </w:p>
          <w:p w14:paraId="05DFB462">
            <w:pPr>
              <w:keepLines/>
              <w:spacing w:line="360" w:lineRule="exact"/>
              <w:ind w:firstLine="55"/>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2B71A61F">
            <w:pPr>
              <w:keepLines/>
              <w:spacing w:line="360" w:lineRule="exact"/>
              <w:ind w:firstLine="55"/>
              <w:rPr>
                <w:rFonts w:hint="eastAsia" w:ascii="宋体" w:hAnsi="宋体" w:cs="宋体"/>
                <w:bCs/>
                <w:sz w:val="18"/>
                <w:szCs w:val="18"/>
              </w:rPr>
            </w:pPr>
            <w:r>
              <w:rPr>
                <w:rFonts w:hint="eastAsia" w:ascii="宋体" w:hAnsi="宋体" w:cs="宋体"/>
                <w:bCs/>
                <w:sz w:val="18"/>
                <w:szCs w:val="18"/>
              </w:rPr>
              <w:t>项目七人际交往</w:t>
            </w:r>
          </w:p>
          <w:p w14:paraId="4955FDD8">
            <w:pPr>
              <w:keepLines/>
              <w:spacing w:line="360" w:lineRule="exact"/>
              <w:ind w:firstLine="55"/>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2FD1F0B6">
            <w:pPr>
              <w:keepLines/>
              <w:spacing w:line="360" w:lineRule="exact"/>
              <w:ind w:firstLine="55"/>
              <w:rPr>
                <w:rFonts w:hint="eastAsia" w:ascii="宋体" w:hAnsi="宋体" w:cs="宋体"/>
                <w:bCs/>
                <w:sz w:val="18"/>
                <w:szCs w:val="18"/>
              </w:rPr>
            </w:pPr>
            <w:r>
              <w:rPr>
                <w:rFonts w:hint="eastAsia" w:ascii="宋体" w:hAnsi="宋体" w:cs="宋体"/>
                <w:bCs/>
                <w:sz w:val="18"/>
                <w:szCs w:val="18"/>
              </w:rPr>
              <w:t>项目八为爱导航</w:t>
            </w:r>
          </w:p>
          <w:p w14:paraId="2C05B460">
            <w:pPr>
              <w:keepLines/>
              <w:spacing w:line="360" w:lineRule="exact"/>
              <w:ind w:firstLine="55"/>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B5A89F6">
            <w:pPr>
              <w:keepLines/>
              <w:spacing w:line="360" w:lineRule="exact"/>
              <w:ind w:firstLine="55"/>
              <w:rPr>
                <w:rFonts w:hint="eastAsia" w:ascii="宋体" w:hAnsi="宋体" w:cs="宋体"/>
                <w:bCs/>
                <w:sz w:val="18"/>
                <w:szCs w:val="18"/>
              </w:rPr>
            </w:pPr>
            <w:r>
              <w:rPr>
                <w:rFonts w:hint="eastAsia" w:ascii="宋体" w:hAnsi="宋体" w:cs="宋体"/>
                <w:bCs/>
                <w:sz w:val="18"/>
                <w:szCs w:val="18"/>
              </w:rPr>
              <w:t>项目九危机干预</w:t>
            </w:r>
          </w:p>
          <w:p w14:paraId="2597D125">
            <w:pPr>
              <w:keepLines/>
              <w:spacing w:line="360" w:lineRule="exact"/>
              <w:ind w:firstLine="55"/>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19" w:type="dxa"/>
          </w:tcPr>
          <w:p w14:paraId="03671798">
            <w:pPr>
              <w:keepLines/>
              <w:spacing w:line="360" w:lineRule="exact"/>
              <w:ind w:firstLine="55"/>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9767735">
            <w:pPr>
              <w:keepLines/>
              <w:spacing w:line="360" w:lineRule="exact"/>
              <w:ind w:firstLine="55"/>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7DA85A76">
            <w:pPr>
              <w:keepLines/>
              <w:spacing w:line="360" w:lineRule="exact"/>
              <w:ind w:firstLine="55"/>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0760E2F">
            <w:pPr>
              <w:keepLines/>
              <w:spacing w:line="360" w:lineRule="exact"/>
              <w:ind w:firstLine="55"/>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5081DB64">
            <w:pPr>
              <w:keepLines/>
              <w:spacing w:line="360" w:lineRule="exact"/>
              <w:ind w:firstLine="55"/>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7FE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3DBB1CAD">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职业发展与就业指导</w:t>
            </w:r>
          </w:p>
          <w:p w14:paraId="7DF5FD38">
            <w:pPr>
              <w:keepLines/>
              <w:shd w:val="clear" w:color="auto" w:fill="FFFFFF"/>
              <w:spacing w:line="360" w:lineRule="exact"/>
              <w:jc w:val="center"/>
              <w:rPr>
                <w:rFonts w:hint="eastAsia" w:ascii="宋体" w:hAnsi="宋体" w:cs="宋体"/>
                <w:sz w:val="18"/>
                <w:szCs w:val="18"/>
              </w:rPr>
            </w:pPr>
          </w:p>
        </w:tc>
        <w:tc>
          <w:tcPr>
            <w:tcW w:w="2711" w:type="dxa"/>
          </w:tcPr>
          <w:p w14:paraId="1A74D8A1">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9CEE64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560A8DB3">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118A827">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3B33995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3461A39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5B2095B8">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4C29D65">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4001F9B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113FC2EA">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364C5806">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3AADF136">
            <w:pPr>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938" w:type="dxa"/>
          </w:tcPr>
          <w:p w14:paraId="73A0FE00">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模块一认识大学生就业</w:t>
            </w:r>
          </w:p>
          <w:p w14:paraId="4891FA38">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07CD91AA">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模块二规划职业生涯</w:t>
            </w:r>
          </w:p>
          <w:p w14:paraId="1C25D726">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2F45910F">
            <w:pPr>
              <w:widowControl/>
              <w:spacing w:line="360" w:lineRule="exac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模块三提升就业能力</w:t>
            </w:r>
          </w:p>
          <w:p w14:paraId="0A30DEE9">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w:t>
            </w:r>
            <w:r>
              <w:rPr>
                <w:rFonts w:hint="eastAsia" w:ascii="宋体" w:hAnsi="宋体" w:cs="宋体"/>
                <w:color w:val="000000" w:themeColor="text1"/>
                <w:sz w:val="18"/>
                <w:szCs w:val="18"/>
                <w14:textFill>
                  <w14:solidFill>
                    <w14:schemeClr w14:val="tx1"/>
                  </w14:solidFill>
                </w14:textFill>
              </w:rPr>
              <w:t>力、信息处理能力等。</w:t>
            </w:r>
          </w:p>
          <w:p w14:paraId="2AA55318">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模块四准备求职面试</w:t>
            </w:r>
          </w:p>
          <w:p w14:paraId="3E94E319">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学会对求职信息进行搜集与整理，了解求职材料的准备，了解面试技巧。</w:t>
            </w:r>
          </w:p>
          <w:p w14:paraId="08306384">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模块五迈好职场第一步</w:t>
            </w:r>
          </w:p>
          <w:p w14:paraId="1310CC73">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能够顺利转换角色、定位自我，认识和适应新的环境，了解工作中的注意事项。</w:t>
            </w:r>
          </w:p>
          <w:p w14:paraId="636A8CE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模块六就业权益与保障</w:t>
            </w:r>
          </w:p>
          <w:p w14:paraId="446CCE37">
            <w:pPr>
              <w:widowControl/>
              <w:spacing w:line="36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了解求职过程中常见的侵权行为与保护途径，明白违约责任与劳动争议。</w:t>
            </w:r>
          </w:p>
          <w:p w14:paraId="67EFD573">
            <w:pPr>
              <w:pStyle w:val="6"/>
              <w:spacing w:line="360" w:lineRule="exact"/>
              <w:jc w:val="both"/>
              <w:rPr>
                <w:rFonts w:hint="eastAsia" w:ascii="宋体" w:hAnsi="宋体" w:cs="宋体"/>
                <w:bCs/>
                <w:color w:val="000000" w:themeColor="text1"/>
                <w:sz w:val="18"/>
                <w:szCs w:val="18"/>
                <w14:textFill>
                  <w14:solidFill>
                    <w14:schemeClr w14:val="tx1"/>
                  </w14:solidFill>
                </w14:textFill>
              </w:rPr>
            </w:pPr>
          </w:p>
        </w:tc>
        <w:tc>
          <w:tcPr>
            <w:tcW w:w="2719" w:type="dxa"/>
          </w:tcPr>
          <w:p w14:paraId="0D86433C">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B93A250">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66B71B18">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5A5F5BC9">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8B3FE3E">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5A125FF">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764AF728">
            <w:pPr>
              <w:widowControl/>
              <w:spacing w:line="360" w:lineRule="exact"/>
              <w:ind w:firstLine="5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7A09548B">
            <w:pPr>
              <w:widowControl/>
              <w:spacing w:line="360" w:lineRule="exact"/>
              <w:ind w:firstLine="55"/>
              <w:rPr>
                <w:rFonts w:hint="eastAsia"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53E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2FE4590A">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创新创业教育</w:t>
            </w:r>
          </w:p>
        </w:tc>
        <w:tc>
          <w:tcPr>
            <w:tcW w:w="2711" w:type="dxa"/>
          </w:tcPr>
          <w:p w14:paraId="6C4C424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302B3F1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1FFADFD">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（3）了解行业的发展特点和趋势。</w:t>
            </w:r>
          </w:p>
          <w:p w14:paraId="269BF899">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（4）掌握创业计划书的内容，熟悉创业方式和基本流程，树立科学的创业观。</w:t>
            </w:r>
          </w:p>
          <w:p w14:paraId="6F80394E">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770C4C0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（6）具备团队协作能力。</w:t>
            </w:r>
          </w:p>
          <w:p w14:paraId="5162B4B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6101F679">
            <w:pPr>
              <w:keepLines/>
              <w:widowControl/>
              <w:spacing w:line="360" w:lineRule="exact"/>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7AE8778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76B99C9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399A66B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6E62FC6D">
            <w:pPr>
              <w:keepLines/>
              <w:widowControl/>
              <w:spacing w:line="360" w:lineRule="exact"/>
              <w:ind w:firstLine="55"/>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938" w:type="dxa"/>
          </w:tcPr>
          <w:p w14:paraId="392F9D52">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（1）创新概念和类型。</w:t>
            </w:r>
          </w:p>
          <w:p w14:paraId="070D51A4">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（2）创新意识和创新能力。</w:t>
            </w:r>
          </w:p>
          <w:p w14:paraId="073140C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（3）创新思维及分类。</w:t>
            </w:r>
          </w:p>
          <w:p w14:paraId="269A26F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（4）创新技法。</w:t>
            </w:r>
          </w:p>
          <w:p w14:paraId="5FBCDBF1">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（5）大学生创新实践项目展示。</w:t>
            </w:r>
          </w:p>
          <w:p w14:paraId="506B398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（6）创业的概念、过程和阶段。</w:t>
            </w:r>
          </w:p>
          <w:p w14:paraId="391100D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（7）创业准备。</w:t>
            </w:r>
          </w:p>
          <w:p w14:paraId="0CB43CF1">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（8）创办企业基本步骤。</w:t>
            </w:r>
          </w:p>
          <w:p w14:paraId="1FD5F085">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（9）新创企业经营管理。</w:t>
            </w:r>
          </w:p>
          <w:p w14:paraId="16BE0CC8">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（10）大学生创业实践项目展示。</w:t>
            </w:r>
          </w:p>
          <w:p w14:paraId="5B1F2857">
            <w:pPr>
              <w:keepLines/>
              <w:widowControl/>
              <w:spacing w:line="360" w:lineRule="exact"/>
              <w:ind w:firstLine="55"/>
              <w:rPr>
                <w:rFonts w:hint="eastAsia" w:ascii="宋体" w:hAnsi="宋体" w:cs="宋体"/>
                <w:kern w:val="0"/>
                <w:sz w:val="18"/>
                <w:szCs w:val="18"/>
              </w:rPr>
            </w:pPr>
          </w:p>
        </w:tc>
        <w:tc>
          <w:tcPr>
            <w:tcW w:w="2719" w:type="dxa"/>
          </w:tcPr>
          <w:p w14:paraId="48E880FA">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1B2EF6F">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5A95E54C">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1A3FD8C0">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02961BD3">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22FE59C2">
            <w:pPr>
              <w:keepLines/>
              <w:widowControl/>
              <w:spacing w:line="360" w:lineRule="exact"/>
              <w:ind w:firstLine="55"/>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8D5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78AC0C99">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经济数学</w:t>
            </w:r>
          </w:p>
          <w:p w14:paraId="08FE413A">
            <w:pPr>
              <w:keepLines/>
              <w:shd w:val="clear" w:color="auto" w:fill="FFFFFF"/>
              <w:spacing w:line="360" w:lineRule="exact"/>
              <w:jc w:val="center"/>
              <w:rPr>
                <w:rFonts w:hint="eastAsia" w:ascii="宋体" w:hAnsi="宋体" w:cs="宋体"/>
                <w:bCs/>
                <w:sz w:val="18"/>
                <w:szCs w:val="18"/>
              </w:rPr>
            </w:pPr>
          </w:p>
        </w:tc>
        <w:tc>
          <w:tcPr>
            <w:tcW w:w="2711" w:type="dxa"/>
          </w:tcPr>
          <w:p w14:paraId="0A3C19B4">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1F7E33C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795872D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4B29A2F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4015280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3B8CBC1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938" w:type="dxa"/>
          </w:tcPr>
          <w:p w14:paraId="49A0C56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45EFABA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4AAB9A3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53A602C6">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1496A30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11D4F8B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213BFFF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2A24D3C8">
            <w:pPr>
              <w:pStyle w:val="5"/>
              <w:keepNext w:val="0"/>
              <w:spacing w:line="360" w:lineRule="exact"/>
              <w:ind w:hanging="5"/>
              <w:rPr>
                <w:rFonts w:hint="eastAsia" w:ascii="宋体" w:hAnsi="宋体" w:cs="宋体"/>
                <w:b w:val="0"/>
                <w:color w:val="auto"/>
                <w:sz w:val="18"/>
                <w:szCs w:val="18"/>
              </w:rPr>
            </w:pPr>
          </w:p>
          <w:p w14:paraId="72B81656">
            <w:pPr>
              <w:pStyle w:val="5"/>
              <w:keepNext w:val="0"/>
              <w:spacing w:line="360" w:lineRule="exact"/>
              <w:ind w:hanging="5"/>
              <w:rPr>
                <w:rFonts w:hint="eastAsia" w:ascii="宋体" w:hAnsi="宋体" w:cs="宋体"/>
                <w:b w:val="0"/>
                <w:color w:val="auto"/>
                <w:sz w:val="18"/>
                <w:szCs w:val="18"/>
              </w:rPr>
            </w:pPr>
          </w:p>
          <w:p w14:paraId="037AD696">
            <w:pPr>
              <w:pStyle w:val="5"/>
              <w:keepNext w:val="0"/>
              <w:spacing w:line="360" w:lineRule="exact"/>
              <w:ind w:hanging="5"/>
              <w:rPr>
                <w:rFonts w:hint="eastAsia" w:ascii="宋体" w:hAnsi="宋体" w:cs="宋体"/>
                <w:b w:val="0"/>
                <w:color w:val="auto"/>
                <w:sz w:val="18"/>
                <w:szCs w:val="18"/>
              </w:rPr>
            </w:pPr>
          </w:p>
          <w:p w14:paraId="72BA8549">
            <w:pPr>
              <w:pStyle w:val="5"/>
              <w:keepNext w:val="0"/>
              <w:spacing w:line="360" w:lineRule="exact"/>
              <w:ind w:hanging="5"/>
              <w:rPr>
                <w:rFonts w:hint="eastAsia" w:ascii="宋体" w:hAnsi="宋体" w:cs="宋体"/>
                <w:b w:val="0"/>
                <w:color w:val="auto"/>
                <w:sz w:val="18"/>
                <w:szCs w:val="18"/>
              </w:rPr>
            </w:pPr>
          </w:p>
          <w:p w14:paraId="1CC49488">
            <w:pPr>
              <w:pStyle w:val="5"/>
              <w:keepNext w:val="0"/>
              <w:spacing w:line="360" w:lineRule="exact"/>
              <w:ind w:hanging="5"/>
              <w:rPr>
                <w:rFonts w:hint="eastAsia" w:ascii="宋体" w:hAnsi="宋体" w:cs="宋体"/>
                <w:b w:val="0"/>
                <w:color w:val="auto"/>
                <w:sz w:val="18"/>
                <w:szCs w:val="18"/>
              </w:rPr>
            </w:pPr>
          </w:p>
        </w:tc>
        <w:tc>
          <w:tcPr>
            <w:tcW w:w="2719" w:type="dxa"/>
          </w:tcPr>
          <w:p w14:paraId="7B124D72">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672BBE93">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4BA5BD11">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551F4548">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27C71AE7">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3A7F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1EE21DB">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大学英语</w:t>
            </w:r>
          </w:p>
          <w:p w14:paraId="09D95A8C">
            <w:pPr>
              <w:keepLines/>
              <w:shd w:val="clear" w:color="auto" w:fill="FFFFFF"/>
              <w:spacing w:line="360" w:lineRule="exact"/>
              <w:jc w:val="center"/>
              <w:rPr>
                <w:rFonts w:hint="eastAsia" w:ascii="宋体" w:hAnsi="宋体" w:cs="宋体"/>
                <w:bCs/>
                <w:sz w:val="18"/>
                <w:szCs w:val="18"/>
              </w:rPr>
            </w:pPr>
          </w:p>
        </w:tc>
        <w:tc>
          <w:tcPr>
            <w:tcW w:w="2711" w:type="dxa"/>
          </w:tcPr>
          <w:p w14:paraId="18394F6C">
            <w:pPr>
              <w:keepLines/>
              <w:widowControl/>
              <w:spacing w:line="360" w:lineRule="exact"/>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境运用合适的策略，理解和表达口头和书面话语的意义，有效完成日常生活和职场情境中的沟通任务。</w:t>
            </w:r>
          </w:p>
          <w:p w14:paraId="70429B00">
            <w:pPr>
              <w:keepLines/>
              <w:widowControl/>
              <w:spacing w:line="360" w:lineRule="exact"/>
              <w:rPr>
                <w:rFonts w:hint="eastAsia" w:ascii="宋体" w:hAnsi="宋体" w:cs="宋体"/>
                <w:bCs/>
                <w:sz w:val="18"/>
                <w:szCs w:val="18"/>
              </w:rPr>
            </w:pPr>
            <w:r>
              <w:rPr>
                <w:rFonts w:hint="eastAsia" w:ascii="宋体" w:hAnsi="宋体" w:cs="宋体"/>
                <w:bCs/>
                <w:sz w:val="18"/>
                <w:szCs w:val="18"/>
              </w:rPr>
              <w:t>（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w:t>
            </w:r>
          </w:p>
          <w:p w14:paraId="6EA0A368">
            <w:pPr>
              <w:keepLines/>
              <w:widowControl/>
              <w:spacing w:line="360" w:lineRule="exact"/>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2B59E1C">
            <w:pPr>
              <w:keepLines/>
              <w:spacing w:line="360" w:lineRule="exact"/>
              <w:rPr>
                <w:rFonts w:hint="eastAsia" w:ascii="宋体" w:hAnsi="宋体" w:cs="宋体"/>
                <w:bCs/>
                <w:sz w:val="18"/>
                <w:szCs w:val="18"/>
              </w:rPr>
            </w:pPr>
            <w:r>
              <w:rPr>
                <w:rFonts w:hint="eastAsia" w:ascii="宋体" w:hAnsi="宋体" w:cs="宋体"/>
                <w:bCs/>
                <w:sz w:val="18"/>
                <w:szCs w:val="18"/>
              </w:rPr>
              <w:t>（4）自主学习完善目标：认识英语学习的意义，树立正确的英语学习观，具有明确的英语学习目标，能够有效规划学习时间和学习任务。</w:t>
            </w:r>
          </w:p>
        </w:tc>
        <w:tc>
          <w:tcPr>
            <w:tcW w:w="2938" w:type="dxa"/>
          </w:tcPr>
          <w:p w14:paraId="024E9E11">
            <w:pPr>
              <w:spacing w:line="360" w:lineRule="exact"/>
              <w:rPr>
                <w:rFonts w:hint="eastAsia" w:ascii="宋体" w:hAnsi="宋体" w:cs="宋体"/>
                <w:b/>
                <w:bCs/>
                <w:sz w:val="18"/>
                <w:szCs w:val="18"/>
              </w:rPr>
            </w:pPr>
            <w:r>
              <w:rPr>
                <w:rFonts w:hint="eastAsia" w:ascii="宋体" w:hAnsi="宋体" w:cs="宋体"/>
                <w:b/>
                <w:bCs/>
                <w:sz w:val="18"/>
                <w:szCs w:val="18"/>
              </w:rPr>
              <w:t>Unit1.ANewStart</w:t>
            </w:r>
          </w:p>
          <w:p w14:paraId="30DA2B95">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5E47D18A">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3664C395">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344401C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6549B4B9">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28B4E753">
            <w:pPr>
              <w:spacing w:line="360" w:lineRule="exact"/>
              <w:rPr>
                <w:rFonts w:hint="eastAsia" w:ascii="宋体" w:hAnsi="宋体" w:cs="宋体"/>
                <w:b/>
                <w:bCs/>
                <w:sz w:val="18"/>
                <w:szCs w:val="18"/>
              </w:rPr>
            </w:pPr>
            <w:r>
              <w:rPr>
                <w:rFonts w:hint="eastAsia" w:ascii="宋体" w:hAnsi="宋体" w:cs="宋体"/>
                <w:b/>
                <w:bCs/>
                <w:sz w:val="18"/>
                <w:szCs w:val="18"/>
              </w:rPr>
              <w:t>Unit2.DevelopYourStudyHabits</w:t>
            </w:r>
          </w:p>
          <w:p w14:paraId="70F5247E">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6DF433DC">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50C9CDF4">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100B6B38">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739E10B">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377A75CB">
            <w:pPr>
              <w:spacing w:line="360" w:lineRule="exact"/>
              <w:rPr>
                <w:rFonts w:hint="eastAsia" w:ascii="宋体" w:hAnsi="宋体" w:cs="宋体"/>
                <w:b/>
                <w:bCs/>
                <w:sz w:val="18"/>
                <w:szCs w:val="18"/>
              </w:rPr>
            </w:pPr>
            <w:r>
              <w:rPr>
                <w:rFonts w:hint="eastAsia" w:ascii="宋体" w:hAnsi="宋体" w:cs="宋体"/>
                <w:b/>
                <w:bCs/>
                <w:sz w:val="18"/>
                <w:szCs w:val="18"/>
              </w:rPr>
              <w:t>Unit3.EnjoyYourSpareTime</w:t>
            </w:r>
          </w:p>
          <w:p w14:paraId="1889F55C">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4AB7CAFB">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28BFEEBA">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1B4323F5">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4B0B864">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4BFDE9AB">
            <w:pPr>
              <w:spacing w:line="360" w:lineRule="exact"/>
              <w:rPr>
                <w:rFonts w:hint="eastAsia" w:ascii="宋体" w:hAnsi="宋体" w:cs="宋体"/>
                <w:b/>
                <w:bCs/>
                <w:sz w:val="18"/>
                <w:szCs w:val="18"/>
              </w:rPr>
            </w:pPr>
            <w:r>
              <w:rPr>
                <w:rFonts w:hint="eastAsia" w:ascii="宋体" w:hAnsi="宋体" w:cs="宋体"/>
                <w:b/>
                <w:bCs/>
                <w:sz w:val="18"/>
                <w:szCs w:val="18"/>
              </w:rPr>
              <w:t>Unit4.MakeYourChoices</w:t>
            </w:r>
          </w:p>
          <w:p w14:paraId="5B176651">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7DA8DFFA">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0894C125">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42092981">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726D0870">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0CEDE1D3">
            <w:pPr>
              <w:spacing w:line="360" w:lineRule="exact"/>
              <w:rPr>
                <w:rFonts w:hint="eastAsia" w:ascii="宋体" w:hAnsi="宋体" w:cs="宋体"/>
                <w:b/>
                <w:bCs/>
                <w:sz w:val="18"/>
                <w:szCs w:val="18"/>
              </w:rPr>
            </w:pPr>
            <w:r>
              <w:rPr>
                <w:rFonts w:hint="eastAsia" w:ascii="宋体" w:hAnsi="宋体" w:cs="宋体"/>
                <w:b/>
                <w:bCs/>
                <w:sz w:val="18"/>
                <w:szCs w:val="18"/>
              </w:rPr>
              <w:t>Unit5.UseYourSmartPhonesWisely</w:t>
            </w:r>
          </w:p>
          <w:p w14:paraId="53126BF5">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322C24BA">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5BE747FC">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75317CB7">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E92CB66">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7129A657">
            <w:pPr>
              <w:spacing w:line="360" w:lineRule="exact"/>
              <w:rPr>
                <w:rFonts w:hint="eastAsia" w:ascii="宋体" w:hAnsi="宋体" w:cs="宋体"/>
                <w:b/>
                <w:bCs/>
                <w:sz w:val="18"/>
                <w:szCs w:val="18"/>
              </w:rPr>
            </w:pPr>
            <w:r>
              <w:rPr>
                <w:rFonts w:hint="eastAsia" w:ascii="宋体" w:hAnsi="宋体" w:cs="宋体"/>
                <w:b/>
                <w:bCs/>
                <w:sz w:val="18"/>
                <w:szCs w:val="18"/>
              </w:rPr>
              <w:t>Unit6.LoveYourParents</w:t>
            </w:r>
          </w:p>
          <w:p w14:paraId="6188B703">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4E3D01A2">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39FB9505">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45B7165D">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47CF2F4">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0ECA027F">
            <w:pPr>
              <w:spacing w:line="360" w:lineRule="exact"/>
              <w:jc w:val="left"/>
              <w:rPr>
                <w:rFonts w:hint="eastAsia" w:ascii="宋体" w:hAnsi="宋体" w:cs="宋体"/>
                <w:b/>
                <w:bCs/>
                <w:sz w:val="18"/>
                <w:szCs w:val="18"/>
              </w:rPr>
            </w:pPr>
            <w:r>
              <w:rPr>
                <w:rFonts w:hint="eastAsia" w:ascii="宋体" w:hAnsi="宋体" w:cs="宋体"/>
                <w:b/>
                <w:bCs/>
                <w:sz w:val="18"/>
                <w:szCs w:val="18"/>
              </w:rPr>
              <w:t>Unit7.HaveSomeFuninFestivals</w:t>
            </w:r>
          </w:p>
          <w:p w14:paraId="026EC448">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69ED94C3">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732C8E49">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1A28D2DE">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12CEC2DF">
            <w:pPr>
              <w:spacing w:line="360" w:lineRule="exact"/>
              <w:ind w:firstLine="180" w:firstLineChars="100"/>
              <w:rPr>
                <w:rFonts w:hint="eastAsia" w:ascii="宋体" w:hAnsi="宋体" w:cs="宋体"/>
                <w:sz w:val="18"/>
                <w:szCs w:val="18"/>
              </w:rPr>
            </w:pPr>
            <w:r>
              <w:rPr>
                <w:rFonts w:hint="eastAsia" w:ascii="宋体" w:hAnsi="宋体" w:cs="宋体"/>
                <w:sz w:val="18"/>
                <w:szCs w:val="18"/>
              </w:rPr>
              <w:t>Let’sWrite</w:t>
            </w:r>
          </w:p>
          <w:p w14:paraId="739C7090">
            <w:pPr>
              <w:spacing w:line="360" w:lineRule="exact"/>
              <w:rPr>
                <w:rFonts w:hint="eastAsia" w:ascii="宋体" w:hAnsi="宋体" w:cs="宋体"/>
                <w:b/>
                <w:bCs/>
                <w:sz w:val="18"/>
                <w:szCs w:val="18"/>
              </w:rPr>
            </w:pPr>
            <w:r>
              <w:rPr>
                <w:rFonts w:hint="eastAsia" w:ascii="宋体" w:hAnsi="宋体" w:cs="宋体"/>
                <w:b/>
                <w:bCs/>
                <w:sz w:val="18"/>
                <w:szCs w:val="18"/>
              </w:rPr>
              <w:t>Unit8.Travel</w:t>
            </w:r>
          </w:p>
          <w:p w14:paraId="60E4910A">
            <w:pPr>
              <w:spacing w:line="360" w:lineRule="exact"/>
              <w:ind w:firstLine="180" w:firstLineChars="100"/>
              <w:rPr>
                <w:rFonts w:hint="eastAsia" w:ascii="宋体" w:hAnsi="宋体" w:cs="宋体"/>
                <w:sz w:val="18"/>
                <w:szCs w:val="18"/>
              </w:rPr>
            </w:pPr>
            <w:r>
              <w:rPr>
                <w:rFonts w:hint="eastAsia" w:ascii="宋体" w:hAnsi="宋体" w:cs="宋体"/>
                <w:sz w:val="18"/>
                <w:szCs w:val="18"/>
              </w:rPr>
              <w:t>Let’sListen</w:t>
            </w:r>
          </w:p>
          <w:p w14:paraId="4F76F6AF">
            <w:pPr>
              <w:spacing w:line="360" w:lineRule="exact"/>
              <w:ind w:firstLine="180" w:firstLineChars="100"/>
              <w:rPr>
                <w:rFonts w:hint="eastAsia" w:ascii="宋体" w:hAnsi="宋体" w:cs="宋体"/>
                <w:sz w:val="18"/>
                <w:szCs w:val="18"/>
              </w:rPr>
            </w:pPr>
            <w:r>
              <w:rPr>
                <w:rFonts w:hint="eastAsia" w:ascii="宋体" w:hAnsi="宋体" w:cs="宋体"/>
                <w:sz w:val="18"/>
                <w:szCs w:val="18"/>
              </w:rPr>
              <w:t>Let’sDiscuss</w:t>
            </w:r>
          </w:p>
          <w:p w14:paraId="2094E3C3">
            <w:pPr>
              <w:spacing w:line="360" w:lineRule="exact"/>
              <w:ind w:firstLine="180" w:firstLineChars="100"/>
              <w:rPr>
                <w:rFonts w:hint="eastAsia" w:ascii="宋体" w:hAnsi="宋体" w:cs="宋体"/>
                <w:sz w:val="18"/>
                <w:szCs w:val="18"/>
              </w:rPr>
            </w:pPr>
            <w:r>
              <w:rPr>
                <w:rFonts w:hint="eastAsia" w:ascii="宋体" w:hAnsi="宋体" w:cs="宋体"/>
                <w:sz w:val="18"/>
                <w:szCs w:val="18"/>
              </w:rPr>
              <w:t>Let’sRead</w:t>
            </w:r>
          </w:p>
          <w:p w14:paraId="550C93FB">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253F82B">
            <w:pPr>
              <w:keepLines/>
              <w:widowControl/>
              <w:spacing w:line="360" w:lineRule="exact"/>
              <w:rPr>
                <w:rFonts w:hint="eastAsia" w:ascii="宋体" w:hAnsi="宋体" w:cs="宋体"/>
                <w:bCs/>
                <w:sz w:val="18"/>
                <w:szCs w:val="18"/>
              </w:rPr>
            </w:pPr>
            <w:r>
              <w:rPr>
                <w:rFonts w:hint="eastAsia" w:ascii="宋体" w:hAnsi="宋体" w:cs="宋体"/>
                <w:sz w:val="18"/>
                <w:szCs w:val="18"/>
              </w:rPr>
              <w:t>Let’sWrite</w:t>
            </w:r>
          </w:p>
        </w:tc>
        <w:tc>
          <w:tcPr>
            <w:tcW w:w="2719" w:type="dxa"/>
          </w:tcPr>
          <w:p w14:paraId="7BFE4672">
            <w:pPr>
              <w:keepLines/>
              <w:widowControl/>
              <w:spacing w:line="360" w:lineRule="exact"/>
              <w:ind w:firstLine="55"/>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730142B">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12DF3835">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35696BE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p>
          <w:p w14:paraId="3C01E80C">
            <w:pPr>
              <w:keepLines/>
              <w:spacing w:line="360" w:lineRule="exact"/>
              <w:ind w:firstLine="55"/>
              <w:rPr>
                <w:rFonts w:hint="eastAsia" w:ascii="宋体" w:hAnsi="宋体" w:cs="宋体"/>
                <w:b/>
                <w:sz w:val="18"/>
                <w:szCs w:val="18"/>
              </w:rPr>
            </w:pPr>
            <w:r>
              <w:rPr>
                <w:rFonts w:hint="eastAsia" w:ascii="宋体" w:hAnsi="宋体" w:cs="宋体"/>
                <w:bCs/>
                <w:sz w:val="18"/>
                <w:szCs w:val="18"/>
              </w:rPr>
              <w:t>（5）考核方式：口语+作文。（考勤+课堂表现+日常作业）平时成绩30%+（口语35%+作文35%）期末考试成绩70%。将课前、课中、课后三个阶段的学习表现纳入过程考核，注重第二课堂学习成果增值性评价，综合评定学生学习效果。</w:t>
            </w:r>
          </w:p>
        </w:tc>
      </w:tr>
      <w:tr w14:paraId="70E1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C313BE8">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信息技术</w:t>
            </w:r>
          </w:p>
          <w:p w14:paraId="09C8906D">
            <w:pPr>
              <w:keepLines/>
              <w:shd w:val="clear" w:color="auto" w:fill="FFFFFF"/>
              <w:spacing w:line="360" w:lineRule="exact"/>
              <w:jc w:val="center"/>
              <w:rPr>
                <w:rFonts w:hint="eastAsia" w:ascii="宋体" w:hAnsi="宋体" w:cs="宋体"/>
                <w:sz w:val="18"/>
                <w:szCs w:val="18"/>
              </w:rPr>
            </w:pPr>
          </w:p>
        </w:tc>
        <w:tc>
          <w:tcPr>
            <w:tcW w:w="2711" w:type="dxa"/>
          </w:tcPr>
          <w:p w14:paraId="3B1C41DB">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47055F32">
            <w:pPr>
              <w:keepLines/>
              <w:widowControl/>
              <w:spacing w:line="360" w:lineRule="exact"/>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AB3A743">
            <w:pPr>
              <w:keepLines/>
              <w:widowControl/>
              <w:spacing w:line="360" w:lineRule="exact"/>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1905ABAC">
            <w:pPr>
              <w:keepLines/>
              <w:widowControl/>
              <w:spacing w:line="360" w:lineRule="exact"/>
              <w:rPr>
                <w:rFonts w:hint="eastAsia"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6DA10D63">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6F393E3B">
            <w:pPr>
              <w:keepLines/>
              <w:widowControl/>
              <w:spacing w:line="360" w:lineRule="exact"/>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50A2A0EC">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2629BDBF">
            <w:pPr>
              <w:keepLines/>
              <w:widowControl/>
              <w:spacing w:line="360" w:lineRule="exact"/>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18A326F0">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16F7D618">
            <w:pPr>
              <w:keepLines/>
              <w:widowControl/>
              <w:spacing w:line="360" w:lineRule="exact"/>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BBC26D2">
            <w:pPr>
              <w:keepLines/>
              <w:widowControl/>
              <w:spacing w:line="360" w:lineRule="exact"/>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79E8888D">
            <w:pPr>
              <w:keepLines/>
              <w:widowControl/>
              <w:spacing w:line="360" w:lineRule="exact"/>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938" w:type="dxa"/>
          </w:tcPr>
          <w:p w14:paraId="3F933308">
            <w:pPr>
              <w:spacing w:line="360" w:lineRule="exact"/>
              <w:rPr>
                <w:rFonts w:hint="eastAsia" w:ascii="宋体" w:hAnsi="宋体" w:cs="宋体"/>
                <w:sz w:val="18"/>
                <w:szCs w:val="18"/>
              </w:rPr>
            </w:pPr>
            <w:r>
              <w:rPr>
                <w:rFonts w:hint="eastAsia" w:ascii="宋体" w:hAnsi="宋体" w:cs="宋体"/>
                <w:sz w:val="18"/>
                <w:szCs w:val="18"/>
              </w:rPr>
              <w:t>课程分为六大项目，覆盖理论与实践：</w:t>
            </w:r>
          </w:p>
          <w:p w14:paraId="45987E1A">
            <w:pPr>
              <w:spacing w:line="360" w:lineRule="exact"/>
              <w:rPr>
                <w:rFonts w:hint="eastAsia" w:ascii="宋体" w:hAnsi="宋体" w:cs="宋体"/>
                <w:sz w:val="18"/>
                <w:szCs w:val="18"/>
              </w:rPr>
            </w:pPr>
            <w:r>
              <w:rPr>
                <w:rFonts w:hint="eastAsia" w:ascii="宋体" w:hAnsi="宋体" w:cs="宋体"/>
                <w:sz w:val="18"/>
                <w:szCs w:val="18"/>
              </w:rPr>
              <w:t>1.文档处理</w:t>
            </w:r>
          </w:p>
          <w:p w14:paraId="74F05BEB">
            <w:pPr>
              <w:spacing w:line="360" w:lineRule="exact"/>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02607A91">
            <w:pPr>
              <w:spacing w:line="360" w:lineRule="exact"/>
              <w:rPr>
                <w:rFonts w:hint="eastAsia" w:ascii="宋体" w:hAnsi="宋体" w:cs="宋体"/>
                <w:sz w:val="18"/>
                <w:szCs w:val="18"/>
              </w:rPr>
            </w:pPr>
            <w:r>
              <w:rPr>
                <w:rFonts w:hint="eastAsia" w:ascii="宋体" w:hAnsi="宋体" w:cs="宋体"/>
                <w:sz w:val="18"/>
                <w:szCs w:val="18"/>
              </w:rPr>
              <w:t>技能点：文档加密、修订批注、样式应用、目录生成等。</w:t>
            </w:r>
          </w:p>
          <w:p w14:paraId="4491D584">
            <w:pPr>
              <w:spacing w:line="360" w:lineRule="exact"/>
              <w:rPr>
                <w:rFonts w:hint="eastAsia" w:ascii="宋体" w:hAnsi="宋体" w:cs="宋体"/>
                <w:sz w:val="18"/>
                <w:szCs w:val="18"/>
              </w:rPr>
            </w:pPr>
            <w:r>
              <w:rPr>
                <w:rFonts w:hint="eastAsia" w:ascii="宋体" w:hAnsi="宋体" w:cs="宋体"/>
                <w:sz w:val="18"/>
                <w:szCs w:val="18"/>
              </w:rPr>
              <w:t>2.电子表格处理</w:t>
            </w:r>
          </w:p>
          <w:p w14:paraId="521ADBBB">
            <w:pPr>
              <w:spacing w:line="360" w:lineRule="exact"/>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1B663B35">
            <w:pPr>
              <w:spacing w:line="360" w:lineRule="exact"/>
              <w:rPr>
                <w:rFonts w:hint="eastAsia" w:ascii="宋体" w:hAnsi="宋体" w:cs="宋体"/>
                <w:sz w:val="18"/>
                <w:szCs w:val="18"/>
              </w:rPr>
            </w:pPr>
            <w:r>
              <w:rPr>
                <w:rFonts w:hint="eastAsia" w:ascii="宋体" w:hAnsi="宋体" w:cs="宋体"/>
                <w:sz w:val="18"/>
                <w:szCs w:val="18"/>
              </w:rPr>
              <w:t>技能点：公式函数（SUMIFS、VLOOKUP）、条件格式、数据保护。</w:t>
            </w:r>
          </w:p>
          <w:p w14:paraId="3E5611E1">
            <w:pPr>
              <w:spacing w:line="360" w:lineRule="exact"/>
              <w:rPr>
                <w:rFonts w:hint="eastAsia" w:ascii="宋体" w:hAnsi="宋体" w:cs="宋体"/>
                <w:sz w:val="18"/>
                <w:szCs w:val="18"/>
              </w:rPr>
            </w:pPr>
            <w:r>
              <w:rPr>
                <w:rFonts w:hint="eastAsia" w:ascii="宋体" w:hAnsi="宋体" w:cs="宋体"/>
                <w:sz w:val="18"/>
                <w:szCs w:val="18"/>
              </w:rPr>
              <w:t>3.演示文稿制作</w:t>
            </w:r>
          </w:p>
          <w:p w14:paraId="095DA8F6">
            <w:pPr>
              <w:spacing w:line="360" w:lineRule="exact"/>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7122548A">
            <w:pPr>
              <w:spacing w:line="360" w:lineRule="exact"/>
              <w:rPr>
                <w:rFonts w:hint="eastAsia" w:ascii="宋体" w:hAnsi="宋体" w:cs="宋体"/>
                <w:sz w:val="18"/>
                <w:szCs w:val="18"/>
              </w:rPr>
            </w:pPr>
            <w:r>
              <w:rPr>
                <w:rFonts w:hint="eastAsia" w:ascii="宋体" w:hAnsi="宋体" w:cs="宋体"/>
                <w:sz w:val="18"/>
                <w:szCs w:val="18"/>
              </w:rPr>
              <w:t>技能点：母版设计、音频嵌入、打包与放映设置。</w:t>
            </w:r>
          </w:p>
          <w:p w14:paraId="60388A21">
            <w:pPr>
              <w:spacing w:line="360" w:lineRule="exact"/>
              <w:rPr>
                <w:rFonts w:hint="eastAsia" w:ascii="宋体" w:hAnsi="宋体" w:cs="宋体"/>
                <w:sz w:val="18"/>
                <w:szCs w:val="18"/>
              </w:rPr>
            </w:pPr>
            <w:r>
              <w:rPr>
                <w:rFonts w:hint="eastAsia" w:ascii="宋体" w:hAnsi="宋体" w:cs="宋体"/>
                <w:sz w:val="18"/>
                <w:szCs w:val="18"/>
              </w:rPr>
              <w:t>4.信息检索</w:t>
            </w:r>
          </w:p>
          <w:p w14:paraId="7D0AF262">
            <w:pPr>
              <w:spacing w:line="360" w:lineRule="exact"/>
              <w:rPr>
                <w:rFonts w:hint="eastAsia" w:ascii="宋体" w:hAnsi="宋体" w:cs="宋体"/>
                <w:sz w:val="18"/>
                <w:szCs w:val="18"/>
              </w:rPr>
            </w:pPr>
            <w:r>
              <w:rPr>
                <w:rFonts w:hint="eastAsia" w:ascii="宋体" w:hAnsi="宋体" w:cs="宋体"/>
                <w:sz w:val="18"/>
                <w:szCs w:val="18"/>
              </w:rPr>
              <w:t>任务：检索最新科研信息、使用专业平台获取资料。</w:t>
            </w:r>
          </w:p>
          <w:p w14:paraId="4DFD4B06">
            <w:pPr>
              <w:spacing w:line="360" w:lineRule="exact"/>
              <w:rPr>
                <w:rFonts w:hint="eastAsia" w:ascii="宋体" w:hAnsi="宋体" w:cs="宋体"/>
                <w:sz w:val="18"/>
                <w:szCs w:val="18"/>
              </w:rPr>
            </w:pPr>
            <w:r>
              <w:rPr>
                <w:rFonts w:hint="eastAsia" w:ascii="宋体" w:hAnsi="宋体" w:cs="宋体"/>
                <w:sz w:val="18"/>
                <w:szCs w:val="18"/>
              </w:rPr>
              <w:t>技能点：检索策略优化、专用平台使用技巧。</w:t>
            </w:r>
          </w:p>
          <w:p w14:paraId="259C1790">
            <w:pPr>
              <w:spacing w:line="360" w:lineRule="exact"/>
              <w:rPr>
                <w:rFonts w:hint="eastAsia" w:ascii="宋体" w:hAnsi="宋体" w:cs="宋体"/>
                <w:sz w:val="18"/>
                <w:szCs w:val="18"/>
              </w:rPr>
            </w:pPr>
            <w:r>
              <w:rPr>
                <w:rFonts w:hint="eastAsia" w:ascii="宋体" w:hAnsi="宋体" w:cs="宋体"/>
                <w:sz w:val="18"/>
                <w:szCs w:val="18"/>
              </w:rPr>
              <w:t>5.新一代信息技术概述</w:t>
            </w:r>
          </w:p>
          <w:p w14:paraId="672BB547">
            <w:pPr>
              <w:spacing w:line="360" w:lineRule="exact"/>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6C7BB5E9">
            <w:pPr>
              <w:spacing w:line="360" w:lineRule="exact"/>
              <w:rPr>
                <w:rFonts w:hint="eastAsia" w:ascii="宋体" w:hAnsi="宋体" w:cs="宋体"/>
                <w:sz w:val="18"/>
                <w:szCs w:val="18"/>
              </w:rPr>
            </w:pPr>
            <w:r>
              <w:rPr>
                <w:rFonts w:hint="eastAsia" w:ascii="宋体" w:hAnsi="宋体" w:cs="宋体"/>
                <w:sz w:val="18"/>
                <w:szCs w:val="18"/>
              </w:rPr>
              <w:t>知识点：技能原理、应用场景及社会影响。</w:t>
            </w:r>
          </w:p>
          <w:p w14:paraId="5445CC0C">
            <w:pPr>
              <w:spacing w:line="360" w:lineRule="exact"/>
              <w:rPr>
                <w:rFonts w:hint="eastAsia" w:ascii="宋体" w:hAnsi="宋体" w:cs="宋体"/>
                <w:sz w:val="18"/>
                <w:szCs w:val="18"/>
              </w:rPr>
            </w:pPr>
            <w:r>
              <w:rPr>
                <w:rFonts w:hint="eastAsia" w:ascii="宋体" w:hAnsi="宋体" w:cs="宋体"/>
                <w:sz w:val="18"/>
                <w:szCs w:val="18"/>
              </w:rPr>
              <w:t>6.信息素养与社会责任</w:t>
            </w:r>
          </w:p>
          <w:p w14:paraId="51BC35AC">
            <w:pPr>
              <w:spacing w:line="360" w:lineRule="exact"/>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3E33DFB5">
            <w:pPr>
              <w:keepLines/>
              <w:widowControl/>
              <w:spacing w:line="360" w:lineRule="exact"/>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719" w:type="dxa"/>
          </w:tcPr>
          <w:p w14:paraId="2BBEA352">
            <w:pPr>
              <w:spacing w:line="360" w:lineRule="exact"/>
              <w:rPr>
                <w:rFonts w:hint="eastAsia" w:ascii="宋体" w:hAnsi="宋体" w:cs="宋体"/>
                <w:sz w:val="18"/>
                <w:szCs w:val="18"/>
              </w:rPr>
            </w:pPr>
            <w:r>
              <w:rPr>
                <w:rFonts w:hint="eastAsia" w:ascii="宋体" w:hAnsi="宋体" w:cs="宋体"/>
                <w:sz w:val="18"/>
                <w:szCs w:val="18"/>
              </w:rPr>
              <w:t>（1）教学模式</w:t>
            </w:r>
          </w:p>
          <w:p w14:paraId="1AE4E859">
            <w:pPr>
              <w:spacing w:line="360" w:lineRule="exact"/>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E3FDC49">
            <w:pPr>
              <w:spacing w:line="360" w:lineRule="exact"/>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24BFBD04">
            <w:pPr>
              <w:spacing w:line="360" w:lineRule="exact"/>
              <w:rPr>
                <w:rFonts w:hint="eastAsia" w:ascii="宋体" w:hAnsi="宋体" w:cs="宋体"/>
                <w:sz w:val="18"/>
                <w:szCs w:val="18"/>
              </w:rPr>
            </w:pPr>
            <w:r>
              <w:rPr>
                <w:rFonts w:hint="eastAsia" w:ascii="宋体" w:hAnsi="宋体" w:cs="宋体"/>
                <w:sz w:val="18"/>
                <w:szCs w:val="18"/>
              </w:rPr>
              <w:t>（2）教学条件</w:t>
            </w:r>
          </w:p>
          <w:p w14:paraId="5812B89D">
            <w:pPr>
              <w:spacing w:line="360" w:lineRule="exact"/>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48FFA73A">
            <w:pPr>
              <w:spacing w:line="360" w:lineRule="exact"/>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645E7A3C">
            <w:pPr>
              <w:spacing w:line="360" w:lineRule="exact"/>
              <w:rPr>
                <w:rFonts w:hint="eastAsia" w:ascii="宋体" w:hAnsi="宋体" w:cs="宋体"/>
                <w:sz w:val="18"/>
                <w:szCs w:val="18"/>
              </w:rPr>
            </w:pPr>
            <w:r>
              <w:rPr>
                <w:rFonts w:hint="eastAsia" w:ascii="宋体" w:hAnsi="宋体" w:cs="宋体"/>
                <w:sz w:val="18"/>
                <w:szCs w:val="18"/>
              </w:rPr>
              <w:t>（3）教学方法</w:t>
            </w:r>
          </w:p>
          <w:p w14:paraId="798E5B1E">
            <w:pPr>
              <w:spacing w:line="360" w:lineRule="exact"/>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791D46DB">
            <w:pPr>
              <w:spacing w:line="360" w:lineRule="exact"/>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345FDC70">
            <w:pPr>
              <w:spacing w:line="360" w:lineRule="exact"/>
              <w:rPr>
                <w:rFonts w:hint="eastAsia" w:ascii="宋体" w:hAnsi="宋体" w:cs="宋体"/>
                <w:sz w:val="18"/>
                <w:szCs w:val="18"/>
              </w:rPr>
            </w:pPr>
            <w:r>
              <w:rPr>
                <w:rFonts w:hint="eastAsia" w:ascii="宋体" w:hAnsi="宋体" w:cs="宋体"/>
                <w:sz w:val="18"/>
                <w:szCs w:val="18"/>
              </w:rPr>
              <w:t>（4）教师要求</w:t>
            </w:r>
          </w:p>
          <w:p w14:paraId="1B4AE8D9">
            <w:pPr>
              <w:spacing w:line="360" w:lineRule="exact"/>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58A4C57">
            <w:pPr>
              <w:spacing w:line="360" w:lineRule="exact"/>
              <w:rPr>
                <w:rFonts w:hint="eastAsia" w:ascii="宋体" w:hAnsi="宋体" w:cs="宋体"/>
                <w:sz w:val="18"/>
                <w:szCs w:val="18"/>
              </w:rPr>
            </w:pPr>
            <w:r>
              <w:rPr>
                <w:rFonts w:hint="eastAsia" w:ascii="宋体" w:hAnsi="宋体" w:cs="宋体"/>
                <w:sz w:val="18"/>
                <w:szCs w:val="18"/>
              </w:rPr>
              <w:t>能够运用评分软件进行过程性评价。</w:t>
            </w:r>
          </w:p>
          <w:p w14:paraId="686E3F6E">
            <w:pPr>
              <w:spacing w:line="360" w:lineRule="exact"/>
              <w:rPr>
                <w:rFonts w:hint="eastAsia" w:ascii="宋体" w:hAnsi="宋体" w:cs="宋体"/>
                <w:sz w:val="18"/>
                <w:szCs w:val="18"/>
              </w:rPr>
            </w:pPr>
            <w:r>
              <w:rPr>
                <w:rFonts w:hint="eastAsia" w:ascii="宋体" w:hAnsi="宋体" w:cs="宋体"/>
                <w:sz w:val="18"/>
                <w:szCs w:val="18"/>
              </w:rPr>
              <w:t>（5）考核方式</w:t>
            </w:r>
          </w:p>
          <w:p w14:paraId="1FDEE270">
            <w:pPr>
              <w:spacing w:line="360" w:lineRule="exact"/>
              <w:rPr>
                <w:rFonts w:hint="eastAsia" w:ascii="宋体" w:hAnsi="宋体" w:cs="宋体"/>
                <w:sz w:val="18"/>
                <w:szCs w:val="18"/>
              </w:rPr>
            </w:pPr>
            <w:r>
              <w:rPr>
                <w:rFonts w:hint="eastAsia" w:ascii="宋体" w:hAnsi="宋体" w:cs="宋体"/>
                <w:sz w:val="18"/>
                <w:szCs w:val="18"/>
              </w:rPr>
              <w:t>过程性考核（50%）：实验报告、小组项目、课堂参与度。</w:t>
            </w:r>
          </w:p>
          <w:p w14:paraId="0C98F450">
            <w:pPr>
              <w:spacing w:line="360" w:lineRule="exact"/>
              <w:rPr>
                <w:rFonts w:hint="eastAsia" w:ascii="宋体" w:hAnsi="宋体" w:cs="宋体"/>
                <w:sz w:val="18"/>
                <w:szCs w:val="18"/>
              </w:rPr>
            </w:pPr>
            <w:r>
              <w:rPr>
                <w:rFonts w:hint="eastAsia" w:ascii="宋体" w:hAnsi="宋体" w:cs="宋体"/>
                <w:sz w:val="18"/>
                <w:szCs w:val="18"/>
              </w:rPr>
              <w:t>终结性考核（50%）：</w:t>
            </w:r>
          </w:p>
          <w:p w14:paraId="63C5920C">
            <w:pPr>
              <w:spacing w:line="360" w:lineRule="exact"/>
              <w:rPr>
                <w:rFonts w:hint="eastAsia" w:ascii="宋体" w:hAnsi="宋体" w:cs="宋体"/>
                <w:sz w:val="18"/>
                <w:szCs w:val="18"/>
              </w:rPr>
            </w:pPr>
            <w:r>
              <w:rPr>
                <w:rFonts w:hint="eastAsia" w:ascii="宋体" w:hAnsi="宋体" w:cs="宋体"/>
                <w:sz w:val="18"/>
                <w:szCs w:val="18"/>
              </w:rPr>
              <w:t>理论考试：覆盖信息技术基础概念、伦理规范等。</w:t>
            </w:r>
          </w:p>
          <w:p w14:paraId="61F043BC">
            <w:pPr>
              <w:spacing w:line="360" w:lineRule="exact"/>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5EB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00410E58">
            <w:pPr>
              <w:keepLines/>
              <w:shd w:val="clear" w:color="auto" w:fill="FFFFFF"/>
              <w:spacing w:line="360" w:lineRule="exact"/>
              <w:jc w:val="center"/>
              <w:rPr>
                <w:rFonts w:hint="eastAsia" w:ascii="宋体" w:hAnsi="宋体" w:cs="宋体"/>
                <w:sz w:val="18"/>
                <w:szCs w:val="18"/>
              </w:rPr>
            </w:pPr>
            <w:r>
              <w:rPr>
                <w:rFonts w:hint="eastAsia" w:ascii="宋体" w:hAnsi="宋体" w:cs="宋体"/>
                <w:b/>
                <w:bCs/>
                <w:sz w:val="18"/>
                <w:szCs w:val="18"/>
              </w:rPr>
              <w:t>人工智能与应用</w:t>
            </w:r>
          </w:p>
        </w:tc>
        <w:tc>
          <w:tcPr>
            <w:tcW w:w="2711" w:type="dxa"/>
          </w:tcPr>
          <w:p w14:paraId="578EF515">
            <w:pPr>
              <w:keepLines/>
              <w:widowControl/>
              <w:spacing w:line="360" w:lineRule="exact"/>
              <w:rPr>
                <w:rFonts w:hint="eastAsia" w:ascii="宋体" w:hAnsi="宋体" w:cs="宋体"/>
                <w:bCs/>
                <w:sz w:val="18"/>
                <w:szCs w:val="18"/>
              </w:rPr>
            </w:pPr>
            <w:r>
              <w:rPr>
                <w:rFonts w:hint="eastAsia" w:ascii="宋体" w:hAnsi="宋体" w:cs="宋体"/>
                <w:bCs/>
                <w:sz w:val="18"/>
                <w:szCs w:val="18"/>
              </w:rPr>
              <w:t>1.知识目标</w:t>
            </w:r>
          </w:p>
          <w:p w14:paraId="38A099BD">
            <w:pPr>
              <w:keepLines/>
              <w:widowControl/>
              <w:spacing w:line="360" w:lineRule="exact"/>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1FBD9C0F">
            <w:pPr>
              <w:keepLines/>
              <w:widowControl/>
              <w:spacing w:line="360" w:lineRule="exact"/>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4A46D484">
            <w:pPr>
              <w:keepLines/>
              <w:widowControl/>
              <w:spacing w:line="360" w:lineRule="exact"/>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562D5BA8">
            <w:pPr>
              <w:keepLines/>
              <w:widowControl/>
              <w:spacing w:line="360" w:lineRule="exact"/>
              <w:rPr>
                <w:rFonts w:hint="eastAsia" w:ascii="宋体" w:hAnsi="宋体" w:cs="宋体"/>
                <w:bCs/>
                <w:sz w:val="18"/>
                <w:szCs w:val="18"/>
              </w:rPr>
            </w:pPr>
            <w:r>
              <w:rPr>
                <w:rFonts w:hint="eastAsia" w:ascii="宋体" w:hAnsi="宋体" w:cs="宋体"/>
                <w:bCs/>
                <w:sz w:val="18"/>
                <w:szCs w:val="18"/>
              </w:rPr>
              <w:t>2.能力目标</w:t>
            </w:r>
          </w:p>
          <w:p w14:paraId="1C3D7784">
            <w:pPr>
              <w:keepLines/>
              <w:widowControl/>
              <w:spacing w:line="360" w:lineRule="exact"/>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6790FE9D">
            <w:pPr>
              <w:keepLines/>
              <w:widowControl/>
              <w:spacing w:line="360" w:lineRule="exact"/>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3431FDD">
            <w:pPr>
              <w:keepLines/>
              <w:widowControl/>
              <w:spacing w:line="360" w:lineRule="exact"/>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5BA82155">
            <w:pPr>
              <w:keepLines/>
              <w:widowControl/>
              <w:spacing w:line="360" w:lineRule="exact"/>
              <w:rPr>
                <w:rFonts w:hint="eastAsia" w:ascii="宋体" w:hAnsi="宋体" w:cs="宋体"/>
                <w:bCs/>
                <w:sz w:val="18"/>
                <w:szCs w:val="18"/>
              </w:rPr>
            </w:pPr>
            <w:r>
              <w:rPr>
                <w:rFonts w:hint="eastAsia" w:ascii="宋体" w:hAnsi="宋体" w:cs="宋体"/>
                <w:bCs/>
                <w:sz w:val="18"/>
                <w:szCs w:val="18"/>
              </w:rPr>
              <w:t>3.素质目标</w:t>
            </w:r>
          </w:p>
          <w:p w14:paraId="08A9D4AD">
            <w:pPr>
              <w:keepLines/>
              <w:widowControl/>
              <w:spacing w:line="360" w:lineRule="exact"/>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540C91EC">
            <w:pPr>
              <w:keepLines/>
              <w:widowControl/>
              <w:spacing w:line="360" w:lineRule="exact"/>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7BB4B6B6">
            <w:pPr>
              <w:keepLines/>
              <w:widowControl/>
              <w:spacing w:line="360" w:lineRule="exact"/>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2938" w:type="dxa"/>
          </w:tcPr>
          <w:p w14:paraId="6F418B78">
            <w:pPr>
              <w:keepLines/>
              <w:widowControl/>
              <w:spacing w:line="360" w:lineRule="exact"/>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1F184267">
            <w:pPr>
              <w:keepLines/>
              <w:widowControl/>
              <w:spacing w:line="360" w:lineRule="exact"/>
              <w:rPr>
                <w:rFonts w:hint="eastAsia" w:ascii="宋体" w:hAnsi="宋体" w:cs="宋体"/>
                <w:bCs/>
                <w:sz w:val="18"/>
                <w:szCs w:val="18"/>
              </w:rPr>
            </w:pPr>
            <w:r>
              <w:rPr>
                <w:rFonts w:hint="eastAsia" w:ascii="宋体" w:hAnsi="宋体" w:cs="宋体"/>
                <w:bCs/>
                <w:sz w:val="18"/>
                <w:szCs w:val="18"/>
              </w:rPr>
              <w:t>1.基础理论</w:t>
            </w:r>
          </w:p>
          <w:p w14:paraId="22D7B5E9">
            <w:pPr>
              <w:keepLines/>
              <w:widowControl/>
              <w:spacing w:line="360" w:lineRule="exact"/>
              <w:rPr>
                <w:rFonts w:hint="eastAsia" w:ascii="宋体" w:hAnsi="宋体" w:cs="宋体"/>
                <w:bCs/>
                <w:sz w:val="18"/>
                <w:szCs w:val="18"/>
              </w:rPr>
            </w:pPr>
            <w:r>
              <w:rPr>
                <w:rFonts w:hint="eastAsia" w:ascii="宋体" w:hAnsi="宋体" w:cs="宋体"/>
                <w:bCs/>
                <w:sz w:val="18"/>
                <w:szCs w:val="18"/>
              </w:rPr>
              <w:t>人工智能概述：概念、历史、研究领域与伦理。</w:t>
            </w:r>
          </w:p>
          <w:p w14:paraId="5D95C10E">
            <w:pPr>
              <w:keepLines/>
              <w:widowControl/>
              <w:spacing w:line="360" w:lineRule="exact"/>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233B04AF">
            <w:pPr>
              <w:keepLines/>
              <w:widowControl/>
              <w:spacing w:line="360" w:lineRule="exact"/>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7EBDF35A">
            <w:pPr>
              <w:keepLines/>
              <w:widowControl/>
              <w:spacing w:line="360" w:lineRule="exact"/>
              <w:rPr>
                <w:rFonts w:hint="eastAsia" w:ascii="宋体" w:hAnsi="宋体" w:cs="宋体"/>
                <w:bCs/>
                <w:sz w:val="18"/>
                <w:szCs w:val="18"/>
              </w:rPr>
            </w:pPr>
            <w:r>
              <w:rPr>
                <w:rFonts w:hint="eastAsia" w:ascii="宋体" w:hAnsi="宋体" w:cs="宋体"/>
                <w:bCs/>
                <w:sz w:val="18"/>
                <w:szCs w:val="18"/>
              </w:rPr>
              <w:t>2.技能方法</w:t>
            </w:r>
          </w:p>
          <w:p w14:paraId="68E0C4CD">
            <w:pPr>
              <w:keepLines/>
              <w:widowControl/>
              <w:spacing w:line="360" w:lineRule="exact"/>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7B13A9C9">
            <w:pPr>
              <w:keepLines/>
              <w:widowControl/>
              <w:spacing w:line="360" w:lineRule="exact"/>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11D05A70">
            <w:pPr>
              <w:keepLines/>
              <w:widowControl/>
              <w:spacing w:line="360" w:lineRule="exact"/>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1BE86BE5">
            <w:pPr>
              <w:keepLines/>
              <w:widowControl/>
              <w:spacing w:line="360" w:lineRule="exact"/>
              <w:rPr>
                <w:rFonts w:hint="eastAsia" w:ascii="宋体" w:hAnsi="宋体" w:cs="宋体"/>
                <w:bCs/>
                <w:sz w:val="18"/>
                <w:szCs w:val="18"/>
              </w:rPr>
            </w:pPr>
            <w:r>
              <w:rPr>
                <w:rFonts w:hint="eastAsia" w:ascii="宋体" w:hAnsi="宋体" w:cs="宋体"/>
                <w:bCs/>
                <w:sz w:val="18"/>
                <w:szCs w:val="18"/>
              </w:rPr>
              <w:t>3.应用实践</w:t>
            </w:r>
          </w:p>
          <w:p w14:paraId="565043B7">
            <w:pPr>
              <w:keepLines/>
              <w:widowControl/>
              <w:spacing w:line="360" w:lineRule="exact"/>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4F77265D">
            <w:pPr>
              <w:keepLines/>
              <w:widowControl/>
              <w:spacing w:line="360" w:lineRule="exact"/>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19" w:type="dxa"/>
          </w:tcPr>
          <w:p w14:paraId="4F9884B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22F1CD0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2F3197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027983A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80DD85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91BA5FD">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3DC4B034">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01B973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01AA509A">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68C9B86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9F8B8D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59B259A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306F5FAE">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377487F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233FF2A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5229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C0E3FAA">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国家安全教育</w:t>
            </w:r>
          </w:p>
        </w:tc>
        <w:tc>
          <w:tcPr>
            <w:tcW w:w="2711" w:type="dxa"/>
          </w:tcPr>
          <w:p w14:paraId="5922834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A24BDD0">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（2）理解中国特色国家安全体系，树立国家安全底线思维，提高政治站位和个人鉴别能力，将国家安全意识转化为自觉行动，强化责任担当。</w:t>
            </w:r>
          </w:p>
          <w:p w14:paraId="0CF07ED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04DE883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7ACA82F">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65FA7461">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938" w:type="dxa"/>
          </w:tcPr>
          <w:p w14:paraId="52FC5A7C">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F4C8BDA">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7455618E">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2AB9A36B">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16150393">
            <w:pPr>
              <w:pStyle w:val="6"/>
              <w:keepLines/>
              <w:spacing w:line="360" w:lineRule="exact"/>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05B83E8A">
            <w:pPr>
              <w:pStyle w:val="6"/>
              <w:keepLines/>
              <w:spacing w:line="360" w:lineRule="exact"/>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19" w:type="dxa"/>
          </w:tcPr>
          <w:p w14:paraId="2D01A896">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13CE034A">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A61997E">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（3）教学方法：精讲基本概念、深入进行知识解读，运用案例式教学、启发式教学、讨论式教学、主题演讲辩论、情境教学法等多种互动教学方法。</w:t>
            </w:r>
          </w:p>
          <w:p w14:paraId="1DC0B42B">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21DC675">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774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2B71CC4">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大学语文</w:t>
            </w:r>
          </w:p>
          <w:p w14:paraId="7579BF03">
            <w:pPr>
              <w:keepLines/>
              <w:shd w:val="clear" w:color="auto" w:fill="FFFFFF"/>
              <w:spacing w:line="360" w:lineRule="exact"/>
              <w:jc w:val="center"/>
              <w:rPr>
                <w:rFonts w:hint="eastAsia" w:ascii="宋体" w:hAnsi="宋体" w:cs="宋体"/>
                <w:bCs/>
                <w:sz w:val="18"/>
                <w:szCs w:val="18"/>
              </w:rPr>
            </w:pPr>
          </w:p>
        </w:tc>
        <w:tc>
          <w:tcPr>
            <w:tcW w:w="2711" w:type="dxa"/>
          </w:tcPr>
          <w:p w14:paraId="7C316CE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4FF5B9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6242C0F9">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938" w:type="dxa"/>
          </w:tcPr>
          <w:p w14:paraId="4592B2B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上篇阅读欣赏能力培养</w:t>
            </w:r>
          </w:p>
          <w:p w14:paraId="732D856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（1）诗歌及其作品赏析</w:t>
            </w:r>
          </w:p>
          <w:p w14:paraId="0BEEA52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（2）小说及其作品赏析</w:t>
            </w:r>
          </w:p>
          <w:p w14:paraId="0AD0A4F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（3）散文及其作品赏析</w:t>
            </w:r>
          </w:p>
          <w:p w14:paraId="28BC94A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（4）戏剧及其作品赏析</w:t>
            </w:r>
          </w:p>
          <w:p w14:paraId="38CC787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中篇应用文写作</w:t>
            </w:r>
          </w:p>
          <w:p w14:paraId="77B83F1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（1）日常文书</w:t>
            </w:r>
          </w:p>
          <w:p w14:paraId="6DC63A6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2096CD7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70BA2BE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下篇沟通表达</w:t>
            </w:r>
          </w:p>
          <w:p w14:paraId="500B9FA8">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（1）普通话基础训练</w:t>
            </w:r>
          </w:p>
          <w:p w14:paraId="017C3013">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（2）日常沟通</w:t>
            </w:r>
          </w:p>
          <w:p w14:paraId="559C26E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（3）面试口才</w:t>
            </w:r>
          </w:p>
          <w:p w14:paraId="4FC88668">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719" w:type="dxa"/>
          </w:tcPr>
          <w:p w14:paraId="317BFFD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4A4AC1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58EB4F0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261EFBF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1C549D69">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0D9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17060F29">
            <w:pPr>
              <w:keepLines/>
              <w:shd w:val="clear" w:color="auto" w:fill="FFFFFF"/>
              <w:spacing w:line="360" w:lineRule="exact"/>
              <w:jc w:val="center"/>
              <w:rPr>
                <w:rFonts w:hint="eastAsia" w:ascii="宋体" w:hAnsi="宋体" w:cs="宋体"/>
                <w:bCs/>
                <w:sz w:val="18"/>
                <w:szCs w:val="18"/>
              </w:rPr>
            </w:pPr>
            <w:r>
              <w:rPr>
                <w:rFonts w:hint="eastAsia" w:ascii="宋体" w:hAnsi="宋体" w:cs="宋体"/>
                <w:b/>
                <w:bCs/>
                <w:sz w:val="18"/>
                <w:szCs w:val="18"/>
              </w:rPr>
              <w:t>艺术类课程</w:t>
            </w:r>
          </w:p>
        </w:tc>
        <w:tc>
          <w:tcPr>
            <w:tcW w:w="2711" w:type="dxa"/>
          </w:tcPr>
          <w:p w14:paraId="0957611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20DF3C2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662EC2F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1247BB7">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72D2497A">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B9BDF53">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728B9B64">
            <w:pPr>
              <w:keepLines/>
              <w:widowControl/>
              <w:adjustRightInd w:val="0"/>
              <w:snapToGrid w:val="0"/>
              <w:spacing w:line="360" w:lineRule="exact"/>
              <w:rPr>
                <w:rFonts w:hint="eastAsia" w:ascii="宋体" w:hAnsi="宋体" w:cs="宋体"/>
                <w:bCs/>
                <w:sz w:val="18"/>
                <w:szCs w:val="18"/>
              </w:rPr>
            </w:pPr>
          </w:p>
        </w:tc>
        <w:tc>
          <w:tcPr>
            <w:tcW w:w="2938" w:type="dxa"/>
          </w:tcPr>
          <w:p w14:paraId="53476460">
            <w:pPr>
              <w:keepLines/>
              <w:widowControl/>
              <w:spacing w:line="360" w:lineRule="exact"/>
              <w:ind w:firstLine="55"/>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2321DE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2ED1844">
            <w:pPr>
              <w:keepLines/>
              <w:widowControl/>
              <w:spacing w:line="360" w:lineRule="exact"/>
              <w:ind w:firstLine="55"/>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DFE2AA5">
            <w:pPr>
              <w:keepLines/>
              <w:widowControl/>
              <w:spacing w:line="360" w:lineRule="exact"/>
              <w:ind w:firstLine="55"/>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3EB27209">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67A3A0F">
            <w:pPr>
              <w:keepLines/>
              <w:widowControl/>
              <w:spacing w:line="360" w:lineRule="exact"/>
              <w:ind w:firstLine="55"/>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4BDECB82">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A31426D">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719" w:type="dxa"/>
          </w:tcPr>
          <w:p w14:paraId="07A80AC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6B58F7D8">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062398E">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2DB142D6">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67FC87B4">
            <w:pPr>
              <w:keepLines/>
              <w:widowControl/>
              <w:spacing w:line="360" w:lineRule="exact"/>
              <w:ind w:firstLine="55"/>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6215F9D">
      <w:pPr>
        <w:spacing w:line="360" w:lineRule="exact"/>
        <w:ind w:firstLine="422" w:firstLineChars="200"/>
        <w:rPr>
          <w:rFonts w:hint="eastAsia" w:ascii="宋体" w:hAnsi="宋体" w:cs="宋体"/>
          <w:color w:val="FF0000"/>
          <w:szCs w:val="21"/>
        </w:rPr>
      </w:pPr>
      <w:r>
        <w:rPr>
          <w:rFonts w:hint="eastAsia" w:ascii="宋体" w:hAnsi="宋体" w:cs="宋体"/>
          <w:b/>
          <w:szCs w:val="21"/>
        </w:rPr>
        <w:t>（二）专业课程</w:t>
      </w:r>
    </w:p>
    <w:p w14:paraId="14459904">
      <w:pPr>
        <w:spacing w:line="360" w:lineRule="exact"/>
        <w:ind w:firstLine="422" w:firstLineChars="200"/>
        <w:jc w:val="left"/>
        <w:rPr>
          <w:rFonts w:hint="eastAsia" w:ascii="宋体" w:hAnsi="宋体" w:cs="宋体"/>
          <w:szCs w:val="21"/>
        </w:rPr>
      </w:pPr>
      <w:r>
        <w:rPr>
          <w:rFonts w:hint="eastAsia" w:ascii="宋体" w:hAnsi="宋体" w:cs="宋体"/>
          <w:b/>
          <w:bCs/>
          <w:szCs w:val="21"/>
        </w:rPr>
        <w:t>1.专业基础课程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2716"/>
        <w:gridCol w:w="2322"/>
        <w:gridCol w:w="2322"/>
      </w:tblGrid>
      <w:tr w14:paraId="048B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6" w:type="dxa"/>
            <w:vAlign w:val="center"/>
          </w:tcPr>
          <w:p w14:paraId="5EA118CD">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716" w:type="dxa"/>
            <w:vAlign w:val="center"/>
          </w:tcPr>
          <w:p w14:paraId="6A1B901E">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6DE70DC0">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5206E5EB">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687E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0E288654">
            <w:pPr>
              <w:spacing w:line="400" w:lineRule="exact"/>
              <w:jc w:val="center"/>
              <w:rPr>
                <w:rFonts w:hint="eastAsia" w:ascii="宋体" w:hAnsi="宋体" w:cs="宋体"/>
                <w:b/>
                <w:sz w:val="18"/>
                <w:szCs w:val="18"/>
              </w:rPr>
            </w:pPr>
          </w:p>
          <w:p w14:paraId="4949844E">
            <w:pPr>
              <w:spacing w:line="400" w:lineRule="exact"/>
              <w:jc w:val="center"/>
              <w:rPr>
                <w:rFonts w:hint="eastAsia" w:ascii="宋体" w:hAnsi="宋体" w:cs="宋体"/>
                <w:b/>
                <w:sz w:val="18"/>
                <w:szCs w:val="18"/>
              </w:rPr>
            </w:pPr>
          </w:p>
          <w:p w14:paraId="7530E243">
            <w:pPr>
              <w:spacing w:line="400" w:lineRule="exact"/>
              <w:jc w:val="center"/>
              <w:rPr>
                <w:rFonts w:hint="eastAsia" w:ascii="宋体" w:hAnsi="宋体" w:cs="宋体"/>
                <w:b/>
                <w:sz w:val="18"/>
                <w:szCs w:val="18"/>
              </w:rPr>
            </w:pPr>
          </w:p>
          <w:p w14:paraId="78A17368">
            <w:pPr>
              <w:spacing w:line="400" w:lineRule="exact"/>
              <w:jc w:val="center"/>
              <w:rPr>
                <w:rFonts w:hint="eastAsia" w:ascii="宋体" w:hAnsi="宋体" w:cs="宋体"/>
                <w:b/>
                <w:sz w:val="18"/>
                <w:szCs w:val="18"/>
              </w:rPr>
            </w:pPr>
          </w:p>
          <w:p w14:paraId="6A6272BA">
            <w:pPr>
              <w:spacing w:line="400" w:lineRule="exact"/>
              <w:jc w:val="center"/>
              <w:rPr>
                <w:rFonts w:hint="eastAsia" w:ascii="宋体" w:hAnsi="宋体" w:cs="宋体"/>
                <w:b/>
                <w:sz w:val="18"/>
                <w:szCs w:val="18"/>
              </w:rPr>
            </w:pPr>
          </w:p>
          <w:p w14:paraId="3ACEE413">
            <w:pPr>
              <w:spacing w:line="400" w:lineRule="exact"/>
              <w:jc w:val="center"/>
              <w:rPr>
                <w:rFonts w:hint="eastAsia" w:ascii="宋体" w:hAnsi="宋体" w:cs="宋体"/>
                <w:b/>
                <w:sz w:val="18"/>
                <w:szCs w:val="18"/>
              </w:rPr>
            </w:pPr>
            <w:r>
              <w:rPr>
                <w:rFonts w:hint="eastAsia" w:ascii="宋体" w:hAnsi="宋体" w:cs="宋体"/>
                <w:b/>
                <w:sz w:val="18"/>
                <w:szCs w:val="18"/>
              </w:rPr>
              <w:t>会计基础</w:t>
            </w:r>
          </w:p>
          <w:p w14:paraId="7BE9075D">
            <w:pPr>
              <w:keepLines/>
              <w:shd w:val="clear" w:color="auto" w:fill="FFFFFF"/>
              <w:spacing w:line="360" w:lineRule="exact"/>
              <w:jc w:val="center"/>
              <w:rPr>
                <w:rFonts w:hint="eastAsia" w:ascii="宋体" w:hAnsi="宋体" w:cs="宋体"/>
                <w:b/>
                <w:bCs/>
                <w:sz w:val="18"/>
                <w:szCs w:val="18"/>
              </w:rPr>
            </w:pPr>
          </w:p>
        </w:tc>
        <w:tc>
          <w:tcPr>
            <w:tcW w:w="2716" w:type="dxa"/>
          </w:tcPr>
          <w:p w14:paraId="0727B05E">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43B16E5">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42D34CD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7429A388">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74FF093B">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1E026078">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（1）掌握会计基础知识，包括会计原理、会计制度和财务会计准则等；</w:t>
            </w:r>
          </w:p>
          <w:p w14:paraId="0F5072B8">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（2）理解大数据技术的基本概念和原理，包括数据存储、数据处理、数据分析和数据可视化等；</w:t>
            </w:r>
          </w:p>
          <w:p w14:paraId="3194D7E9">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24B4168C">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（1）具备会计基本操作能力，包括建账、记账、算账和对账等能力；</w:t>
            </w:r>
          </w:p>
          <w:p w14:paraId="19213782">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（2）具备大数据处理和分析的能力，包括数据清洗、数据挖掘和可视化等能力；</w:t>
            </w:r>
          </w:p>
          <w:p w14:paraId="5FB13D4F">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（3）具备运用大数据技术进行会计分析和处理的能力，包括财务数据分析、成本核算和分析等能力；</w:t>
            </w:r>
          </w:p>
          <w:p w14:paraId="5A7967B6">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具备解决会计实际问题的能力，包括财务风险管理、内部控制和审计等能力。</w:t>
            </w:r>
          </w:p>
        </w:tc>
        <w:tc>
          <w:tcPr>
            <w:tcW w:w="2322" w:type="dxa"/>
          </w:tcPr>
          <w:p w14:paraId="3997858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模块一：会计基础知识</w:t>
            </w:r>
          </w:p>
          <w:p w14:paraId="43EE9EAD">
            <w:pPr>
              <w:keepLines/>
              <w:widowControl/>
              <w:spacing w:line="360" w:lineRule="exact"/>
              <w:ind w:firstLine="55"/>
              <w:rPr>
                <w:rFonts w:hint="eastAsia" w:ascii="宋体" w:hAnsi="宋体" w:cs="宋体"/>
                <w:sz w:val="18"/>
                <w:szCs w:val="18"/>
              </w:rPr>
            </w:pPr>
            <w:r>
              <w:rPr>
                <w:rFonts w:hint="eastAsia" w:ascii="宋体" w:hAnsi="宋体" w:cs="宋体"/>
                <w:sz w:val="18"/>
                <w:szCs w:val="18"/>
              </w:rPr>
              <w:t>会计原理、会计制度和财务会计准则等；</w:t>
            </w:r>
          </w:p>
          <w:p w14:paraId="780C126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会计要素与会计等式：资产、负债、所有者权益、收入、费用、利润六大会计要素的定义、特征和分类，会计等式（静态等式、动态等式及其转化）的原理和应用。​</w:t>
            </w:r>
          </w:p>
          <w:p w14:paraId="3730919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会计科目与账户：会计科目的设置原则和分类，账户的概念、结构和分类，会计科目与账户的关系。​</w:t>
            </w:r>
          </w:p>
          <w:p w14:paraId="0C90407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复式记账法：复式记账法的概念和特点，借贷记账法的记账符号、账户结构、记账规则、会计分录编制以及试算平衡。​</w:t>
            </w:r>
          </w:p>
          <w:p w14:paraId="629699C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企业主要经济业务核算：企业资金筹集业务（如吸收投资、借款）、采购业务、生产业务、销售业务、利润形成与分配业务的会计核算，包括原始凭证的识别、记账凭证的填制、会计分录的编制。​</w:t>
            </w:r>
          </w:p>
          <w:p w14:paraId="3D89251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会计凭证与账簿：原始凭证和记账凭证的种类、填制要求和审核方法，会计账簿的分类、格式和登记方法，错账更正方法（划线更正法、红字更正法、补充登记法），对账和结账的内容与方法。​</w:t>
            </w:r>
          </w:p>
          <w:p w14:paraId="237759F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模块七：</w:t>
            </w:r>
            <w:r>
              <w:rPr>
                <w:rFonts w:ascii="宋体" w:hAnsi="宋体" w:cs="宋体"/>
                <w:sz w:val="18"/>
                <w:szCs w:val="18"/>
              </w:rPr>
              <w:t>财务报表编制：资产负债表、利润表的概念、作用、结构和编制方法，财务报表附注的基本内容。</w:t>
            </w:r>
          </w:p>
          <w:p w14:paraId="5F20B882">
            <w:pPr>
              <w:keepLines/>
              <w:widowControl/>
              <w:spacing w:line="360" w:lineRule="exact"/>
              <w:ind w:firstLine="55"/>
              <w:rPr>
                <w:rFonts w:hint="eastAsia" w:ascii="宋体" w:hAnsi="宋体" w:cs="宋体"/>
                <w:sz w:val="18"/>
                <w:szCs w:val="18"/>
              </w:rPr>
            </w:pPr>
          </w:p>
        </w:tc>
        <w:tc>
          <w:tcPr>
            <w:tcW w:w="2322" w:type="dxa"/>
          </w:tcPr>
          <w:p w14:paraId="20F700C3">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1EF2F703">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相结合，以及跨学科的知识融合。在传授会计基础知识的同时，引入大数据技术的概念和工具，使学生能够在理解会计原理的基础上，掌握利用大数据进行财务分析、决策支持的方法。教学模式可以采用线上线下混合式教学，利用网络平台提供丰富的学习资源和互动机会。</w:t>
            </w:r>
          </w:p>
          <w:p w14:paraId="1EDD2F0E">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58DCFA9B">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方法应多样化，包括但不限于案例分析、小组讨论、模拟实验等。通过案例分析，让学生了解大数据在会计领域的应用实例；小组讨论可以促进学生之间的交流与合作，共同解决问题；模拟实验则可以让学生在模拟环境中实践大数据分析工具和技术，提升实践能力</w:t>
            </w:r>
          </w:p>
          <w:p w14:paraId="7CA01F7D">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40CC8D4B">
            <w:pPr>
              <w:keepLines/>
              <w:widowControl/>
              <w:spacing w:line="360" w:lineRule="exact"/>
              <w:ind w:firstLine="55"/>
              <w:rPr>
                <w:rFonts w:hint="eastAsia" w:ascii="宋体" w:hAnsi="宋体" w:cs="宋体"/>
                <w:sz w:val="18"/>
                <w:szCs w:val="18"/>
              </w:rPr>
            </w:pPr>
            <w:r>
              <w:rPr>
                <w:rFonts w:hint="eastAsia" w:ascii="宋体" w:hAnsi="宋体" w:cs="宋体"/>
                <w:sz w:val="18"/>
                <w:szCs w:val="18"/>
              </w:rPr>
              <w:t>硬件设施：配备高性能的计算机和服务器，以支持大数据处理和分析；同时，需要有稳定的网络环境，保证学生能够顺利访问在线学习资源和进行在线互动。</w:t>
            </w:r>
          </w:p>
          <w:p w14:paraId="240C7686">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软件资源：提供必要的大数据分析和处理软件，如Hadoop、Spark、Excel高级功能等，以及会计模拟软件，如ERP系统等。</w:t>
            </w:r>
          </w:p>
          <w:p w14:paraId="05F1D60B">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教材与资料：选用合适的教材和参考资料，覆盖会计基础知识和大数据技术在会计领域的应用；同时，提供丰富的在线学习资源和案例库。</w:t>
            </w:r>
          </w:p>
          <w:p w14:paraId="7F847D95">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51CF74FC">
            <w:pPr>
              <w:keepLines/>
              <w:widowControl/>
              <w:spacing w:line="360" w:lineRule="exact"/>
              <w:ind w:firstLine="55"/>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4BD6C75A">
            <w:pPr>
              <w:keepLines/>
              <w:widowControl/>
              <w:spacing w:line="360" w:lineRule="exact"/>
              <w:ind w:firstLine="55"/>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32B0D900">
            <w:pPr>
              <w:keepLines/>
              <w:widowControl/>
              <w:spacing w:line="360" w:lineRule="exact"/>
              <w:ind w:firstLine="55"/>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79CEB1F6">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实践评价：鼓励学生参与实际的大数据会计项目或比赛，根据实践表现进行评价。</w:t>
            </w:r>
          </w:p>
          <w:p w14:paraId="5E866A18">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046F2971">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专业知识：教师需要具备扎实的会计基础知识和大数据技术的理论基础，能够熟练运用相关软件工具进行数据处理和分析。</w:t>
            </w:r>
          </w:p>
          <w:p w14:paraId="3E2B44B3">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实践经验：教师应具有一定的会计实务和大数据分析实践经验，能够为学生提供有效的指导和建议。</w:t>
            </w:r>
          </w:p>
          <w:p w14:paraId="62955AD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教学能力：教师需要具备良好的教学能力和沟通能力，能够设计并实施有效的教学方案，激发学生的学习兴趣和积极性。</w:t>
            </w:r>
          </w:p>
          <w:p w14:paraId="1CE6754D">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跨学科融合能力：由于本课程涉及会计和大数据两个领域的知识，教师需要具备跨学科融合的能力，能够将两个领域的知识有机结合起来，为学生提供全面的学习体验。</w:t>
            </w:r>
          </w:p>
        </w:tc>
      </w:tr>
      <w:tr w14:paraId="022C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179ACC52">
            <w:pPr>
              <w:keepLines/>
              <w:shd w:val="clear" w:color="auto" w:fill="FFFFFF"/>
              <w:spacing w:line="360" w:lineRule="exact"/>
              <w:jc w:val="center"/>
              <w:rPr>
                <w:rFonts w:hint="eastAsia" w:ascii="宋体" w:hAnsi="宋体" w:cs="宋体"/>
                <w:b/>
                <w:bCs/>
                <w:sz w:val="18"/>
                <w:szCs w:val="18"/>
              </w:rPr>
            </w:pPr>
          </w:p>
          <w:p w14:paraId="3AF4FE19">
            <w:pPr>
              <w:keepLines/>
              <w:shd w:val="clear" w:color="auto" w:fill="FFFFFF"/>
              <w:spacing w:line="360" w:lineRule="exact"/>
              <w:jc w:val="center"/>
              <w:rPr>
                <w:rFonts w:hint="eastAsia" w:ascii="宋体" w:hAnsi="宋体" w:cs="宋体"/>
                <w:b/>
                <w:bCs/>
                <w:sz w:val="18"/>
                <w:szCs w:val="18"/>
              </w:rPr>
            </w:pPr>
          </w:p>
          <w:p w14:paraId="1F462F18">
            <w:pPr>
              <w:keepLines/>
              <w:shd w:val="clear" w:color="auto" w:fill="FFFFFF"/>
              <w:spacing w:line="360" w:lineRule="exact"/>
              <w:jc w:val="center"/>
              <w:rPr>
                <w:rFonts w:hint="eastAsia" w:ascii="宋体" w:hAnsi="宋体" w:cs="宋体"/>
                <w:b/>
                <w:bCs/>
                <w:sz w:val="18"/>
                <w:szCs w:val="18"/>
              </w:rPr>
            </w:pPr>
          </w:p>
          <w:p w14:paraId="4AA57642">
            <w:pPr>
              <w:keepLines/>
              <w:shd w:val="clear" w:color="auto" w:fill="FFFFFF"/>
              <w:spacing w:line="360" w:lineRule="exact"/>
              <w:jc w:val="center"/>
              <w:rPr>
                <w:rFonts w:hint="eastAsia" w:ascii="宋体" w:hAnsi="宋体" w:cs="宋体"/>
                <w:b/>
                <w:bCs/>
                <w:sz w:val="18"/>
                <w:szCs w:val="18"/>
              </w:rPr>
            </w:pPr>
          </w:p>
          <w:p w14:paraId="4EC2BEAA">
            <w:pPr>
              <w:keepLines/>
              <w:shd w:val="clear" w:color="auto" w:fill="FFFFFF"/>
              <w:spacing w:line="360" w:lineRule="exact"/>
              <w:jc w:val="center"/>
              <w:rPr>
                <w:rFonts w:hint="eastAsia" w:ascii="宋体" w:hAnsi="宋体" w:cs="宋体"/>
                <w:b/>
                <w:bCs/>
                <w:sz w:val="18"/>
                <w:szCs w:val="18"/>
              </w:rPr>
            </w:pPr>
          </w:p>
          <w:p w14:paraId="2323CE1D">
            <w:pPr>
              <w:keepLines/>
              <w:shd w:val="clear" w:color="auto" w:fill="FFFFFF"/>
              <w:spacing w:line="360" w:lineRule="exact"/>
              <w:jc w:val="center"/>
              <w:rPr>
                <w:rFonts w:hint="eastAsia" w:ascii="宋体" w:hAnsi="宋体" w:cs="宋体"/>
                <w:b/>
                <w:bCs/>
                <w:sz w:val="18"/>
                <w:szCs w:val="18"/>
              </w:rPr>
            </w:pPr>
          </w:p>
          <w:p w14:paraId="49F73FFE">
            <w:pPr>
              <w:keepLines/>
              <w:shd w:val="clear" w:color="auto" w:fill="FFFFFF"/>
              <w:spacing w:line="360" w:lineRule="exact"/>
              <w:jc w:val="center"/>
              <w:rPr>
                <w:rFonts w:hint="eastAsia" w:ascii="宋体" w:hAnsi="宋体" w:cs="宋体"/>
                <w:b/>
                <w:bCs/>
                <w:sz w:val="18"/>
                <w:szCs w:val="18"/>
              </w:rPr>
            </w:pPr>
          </w:p>
          <w:p w14:paraId="799CCD57">
            <w:pPr>
              <w:keepLines/>
              <w:shd w:val="clear" w:color="auto" w:fill="FFFFFF"/>
              <w:spacing w:line="360" w:lineRule="exact"/>
              <w:jc w:val="center"/>
              <w:rPr>
                <w:rFonts w:hint="eastAsia" w:ascii="宋体" w:hAnsi="宋体" w:cs="宋体"/>
                <w:b/>
                <w:bCs/>
                <w:sz w:val="18"/>
                <w:szCs w:val="18"/>
              </w:rPr>
            </w:pPr>
          </w:p>
          <w:p w14:paraId="541764AD">
            <w:pPr>
              <w:keepLines/>
              <w:shd w:val="clear" w:color="auto" w:fill="FFFFFF"/>
              <w:spacing w:line="360" w:lineRule="exact"/>
              <w:jc w:val="center"/>
              <w:rPr>
                <w:rFonts w:hint="eastAsia" w:ascii="宋体" w:hAnsi="宋体" w:cs="宋体"/>
                <w:b/>
                <w:bCs/>
                <w:sz w:val="18"/>
                <w:szCs w:val="18"/>
              </w:rPr>
            </w:pPr>
          </w:p>
          <w:p w14:paraId="13B0E1C8">
            <w:pPr>
              <w:keepLines/>
              <w:shd w:val="clear" w:color="auto" w:fill="FFFFFF"/>
              <w:spacing w:line="360" w:lineRule="exact"/>
              <w:jc w:val="center"/>
              <w:rPr>
                <w:rFonts w:hint="eastAsia" w:ascii="宋体" w:hAnsi="宋体" w:cs="宋体"/>
                <w:b/>
                <w:bCs/>
                <w:sz w:val="18"/>
                <w:szCs w:val="18"/>
              </w:rPr>
            </w:pPr>
          </w:p>
          <w:p w14:paraId="700BF4A5">
            <w:pPr>
              <w:keepLines/>
              <w:shd w:val="clear" w:color="auto" w:fill="FFFFFF"/>
              <w:spacing w:line="360" w:lineRule="exact"/>
              <w:jc w:val="center"/>
              <w:rPr>
                <w:rFonts w:hint="eastAsia" w:ascii="宋体" w:hAnsi="宋体" w:cs="宋体"/>
                <w:b/>
                <w:bCs/>
                <w:sz w:val="18"/>
                <w:szCs w:val="18"/>
              </w:rPr>
            </w:pPr>
          </w:p>
          <w:p w14:paraId="3E2DBDEB">
            <w:pPr>
              <w:keepLines/>
              <w:shd w:val="clear" w:color="auto" w:fill="FFFFFF"/>
              <w:spacing w:line="360" w:lineRule="exact"/>
              <w:jc w:val="center"/>
              <w:rPr>
                <w:rFonts w:hint="eastAsia" w:ascii="宋体" w:hAnsi="宋体" w:cs="宋体"/>
                <w:b/>
                <w:bCs/>
                <w:sz w:val="18"/>
                <w:szCs w:val="18"/>
              </w:rPr>
            </w:pPr>
          </w:p>
          <w:p w14:paraId="71089898">
            <w:pPr>
              <w:keepLines/>
              <w:shd w:val="clear" w:color="auto" w:fill="FFFFFF"/>
              <w:spacing w:line="360" w:lineRule="exact"/>
              <w:jc w:val="center"/>
              <w:rPr>
                <w:rFonts w:hint="eastAsia" w:ascii="宋体" w:hAnsi="宋体" w:cs="宋体"/>
                <w:b/>
                <w:bCs/>
                <w:sz w:val="18"/>
                <w:szCs w:val="18"/>
              </w:rPr>
            </w:pPr>
          </w:p>
          <w:p w14:paraId="34594278">
            <w:pPr>
              <w:keepLines/>
              <w:shd w:val="clear" w:color="auto" w:fill="FFFFFF"/>
              <w:spacing w:line="360" w:lineRule="exact"/>
              <w:jc w:val="center"/>
              <w:rPr>
                <w:rFonts w:hint="eastAsia" w:ascii="宋体" w:hAnsi="宋体" w:cs="宋体"/>
                <w:b/>
                <w:bCs/>
                <w:sz w:val="18"/>
                <w:szCs w:val="18"/>
              </w:rPr>
            </w:pPr>
          </w:p>
          <w:p w14:paraId="6C86A35F">
            <w:pPr>
              <w:keepLines/>
              <w:shd w:val="clear" w:color="auto" w:fill="FFFFFF"/>
              <w:spacing w:line="360" w:lineRule="exact"/>
              <w:jc w:val="center"/>
              <w:rPr>
                <w:rFonts w:hint="eastAsia" w:ascii="宋体" w:hAnsi="宋体" w:cs="宋体"/>
                <w:b/>
                <w:bCs/>
                <w:sz w:val="18"/>
                <w:szCs w:val="18"/>
              </w:rPr>
            </w:pPr>
          </w:p>
          <w:p w14:paraId="4744664C">
            <w:pPr>
              <w:keepLines/>
              <w:shd w:val="clear" w:color="auto" w:fill="FFFFFF"/>
              <w:spacing w:line="360" w:lineRule="exact"/>
              <w:jc w:val="center"/>
              <w:rPr>
                <w:rFonts w:hint="eastAsia" w:ascii="宋体" w:hAnsi="宋体" w:cs="宋体"/>
                <w:b/>
                <w:bCs/>
                <w:sz w:val="18"/>
                <w:szCs w:val="18"/>
              </w:rPr>
            </w:pPr>
            <w:r>
              <w:rPr>
                <w:rFonts w:hint="eastAsia" w:ascii="宋体" w:hAnsi="宋体" w:cs="宋体"/>
                <w:b/>
                <w:bCs/>
                <w:sz w:val="18"/>
                <w:szCs w:val="18"/>
              </w:rPr>
              <w:t>经济学基础</w:t>
            </w:r>
          </w:p>
          <w:p w14:paraId="1575EB8D">
            <w:pPr>
              <w:keepLines/>
              <w:widowControl/>
              <w:spacing w:line="360" w:lineRule="exact"/>
              <w:ind w:firstLine="55"/>
              <w:rPr>
                <w:rFonts w:hint="eastAsia" w:ascii="宋体" w:hAnsi="宋体" w:cs="宋体"/>
                <w:sz w:val="18"/>
                <w:szCs w:val="18"/>
              </w:rPr>
            </w:pPr>
          </w:p>
          <w:p w14:paraId="44B5AE53">
            <w:pPr>
              <w:keepLines/>
              <w:widowControl/>
              <w:spacing w:line="360" w:lineRule="exact"/>
              <w:ind w:firstLine="55"/>
              <w:rPr>
                <w:rFonts w:hint="eastAsia" w:ascii="宋体" w:hAnsi="宋体" w:cs="宋体"/>
                <w:sz w:val="18"/>
                <w:szCs w:val="18"/>
              </w:rPr>
            </w:pPr>
          </w:p>
          <w:p w14:paraId="66E55BC7">
            <w:pPr>
              <w:keepLines/>
              <w:widowControl/>
              <w:spacing w:line="360" w:lineRule="exact"/>
              <w:ind w:firstLine="55"/>
              <w:rPr>
                <w:rFonts w:hint="eastAsia" w:ascii="宋体" w:hAnsi="宋体" w:cs="宋体"/>
                <w:sz w:val="18"/>
                <w:szCs w:val="18"/>
              </w:rPr>
            </w:pPr>
          </w:p>
        </w:tc>
        <w:tc>
          <w:tcPr>
            <w:tcW w:w="2716" w:type="dxa"/>
            <w:vAlign w:val="center"/>
          </w:tcPr>
          <w:p w14:paraId="70251A6D">
            <w:pPr>
              <w:keepLines/>
              <w:widowControl/>
              <w:spacing w:line="360" w:lineRule="exact"/>
              <w:rPr>
                <w:rFonts w:hint="eastAsia" w:ascii="宋体" w:hAnsi="宋体" w:cs="宋体"/>
                <w:sz w:val="18"/>
                <w:szCs w:val="18"/>
              </w:rPr>
            </w:pPr>
            <w:r>
              <w:rPr>
                <w:rFonts w:hint="eastAsia" w:ascii="宋体" w:hAnsi="宋体" w:cs="宋体"/>
                <w:sz w:val="18"/>
                <w:szCs w:val="18"/>
              </w:rPr>
              <w:t>1.素质目标：</w:t>
            </w:r>
          </w:p>
          <w:p w14:paraId="0B13FAF2">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(1)具备较强的责任心和职业道德，遵守职业道德和法律法规。</w:t>
            </w:r>
          </w:p>
          <w:p w14:paraId="58C00DC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（2）具备良好的团队协作能力，能够与同事共同合作，提高整个团队的工作效率。</w:t>
            </w:r>
          </w:p>
          <w:p w14:paraId="42EDFDC0">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058BB878">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（1）掌握经济学的基本概念、原理和方法；</w:t>
            </w:r>
          </w:p>
          <w:p w14:paraId="081451FB">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（2）理解微观经济学和宏观经济学的基本理论和实践；</w:t>
            </w:r>
          </w:p>
          <w:p w14:paraId="3EAAB6A4">
            <w:pPr>
              <w:keepLines/>
              <w:widowControl/>
              <w:spacing w:line="360" w:lineRule="exact"/>
              <w:ind w:firstLine="55"/>
              <w:rPr>
                <w:rFonts w:hint="eastAsia" w:ascii="宋体" w:hAnsi="宋体" w:cs="宋体"/>
                <w:sz w:val="18"/>
                <w:szCs w:val="18"/>
              </w:rPr>
            </w:pPr>
            <w:r>
              <w:rPr>
                <w:rFonts w:hint="eastAsia" w:ascii="宋体" w:hAnsi="宋体" w:cs="宋体"/>
                <w:sz w:val="18"/>
                <w:szCs w:val="18"/>
              </w:rPr>
              <w:t>了解经济学的最新发展和前沿问题。</w:t>
            </w:r>
          </w:p>
          <w:p w14:paraId="20049620">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587292FB">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(1)具备经济学思维能力和问题解决能力；</w:t>
            </w:r>
          </w:p>
          <w:p w14:paraId="4301EF5F">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（2）具备运用经济学基础和方法分析现实经济问题的能力；</w:t>
            </w:r>
          </w:p>
          <w:p w14:paraId="46FF8837">
            <w:pPr>
              <w:keepLines/>
              <w:widowControl/>
              <w:spacing w:line="360" w:lineRule="exact"/>
              <w:ind w:firstLine="55"/>
              <w:rPr>
                <w:rFonts w:hint="eastAsia" w:ascii="宋体" w:hAnsi="宋体" w:cs="宋体"/>
                <w:sz w:val="18"/>
                <w:szCs w:val="18"/>
              </w:rPr>
            </w:pPr>
            <w:r>
              <w:rPr>
                <w:rFonts w:hint="eastAsia" w:ascii="宋体" w:hAnsi="宋体" w:cs="宋体"/>
                <w:sz w:val="18"/>
                <w:szCs w:val="18"/>
              </w:rPr>
              <w:t>具备批判性思维和创新能力，能够进一步探索和研究经济学领域的相关问题；</w:t>
            </w:r>
          </w:p>
          <w:p w14:paraId="7770F58C">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（3）具备数据处理和数据分析能力，能够运用经济学软件进行实证分析和模拟。</w:t>
            </w:r>
          </w:p>
        </w:tc>
        <w:tc>
          <w:tcPr>
            <w:tcW w:w="2322" w:type="dxa"/>
            <w:vAlign w:val="center"/>
          </w:tcPr>
          <w:p w14:paraId="01E8607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模块一：微观经济学</w:t>
            </w:r>
          </w:p>
          <w:p w14:paraId="62C99476">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主要包括资源配置、市场需求与供给、消费者行为、生产成本、市场均衡、价格理论、竞争与垄断、市场失灵等基本理论。</w:t>
            </w:r>
          </w:p>
          <w:p w14:paraId="3D3FCB8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模块二：福利经济学</w:t>
            </w:r>
          </w:p>
          <w:p w14:paraId="45F12549">
            <w:pPr>
              <w:keepLines/>
              <w:widowControl/>
              <w:spacing w:line="360" w:lineRule="exact"/>
              <w:ind w:firstLine="55"/>
              <w:rPr>
                <w:rFonts w:hint="eastAsia" w:ascii="宋体" w:hAnsi="宋体" w:cs="宋体"/>
                <w:sz w:val="18"/>
                <w:szCs w:val="18"/>
              </w:rPr>
            </w:pPr>
            <w:r>
              <w:rPr>
                <w:rFonts w:hint="eastAsia" w:ascii="宋体" w:hAnsi="宋体" w:cs="宋体"/>
                <w:sz w:val="18"/>
                <w:szCs w:val="18"/>
              </w:rPr>
              <w:t>微观经济政策等方面的内容。</w:t>
            </w:r>
          </w:p>
          <w:p w14:paraId="685F79C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模块三：宏观经济学</w:t>
            </w:r>
          </w:p>
          <w:p w14:paraId="2C640FBE">
            <w:pPr>
              <w:keepLines/>
              <w:widowControl/>
              <w:spacing w:line="360" w:lineRule="exact"/>
              <w:ind w:firstLine="55"/>
              <w:rPr>
                <w:rFonts w:hint="eastAsia" w:ascii="宋体" w:hAnsi="宋体" w:cs="宋体"/>
                <w:sz w:val="18"/>
                <w:szCs w:val="18"/>
              </w:rPr>
            </w:pPr>
            <w:r>
              <w:rPr>
                <w:rFonts w:hint="eastAsia" w:ascii="宋体" w:hAnsi="宋体" w:cs="宋体"/>
                <w:sz w:val="18"/>
                <w:szCs w:val="18"/>
              </w:rPr>
              <w:t>主要包括国民收入核算、经济增长、经济周期、通货膨胀与失业、货币政策、财政政策、国际贸易、国际金融等基本理论。</w:t>
            </w:r>
          </w:p>
          <w:p w14:paraId="0A22A69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模块四：宏观经济政策</w:t>
            </w:r>
          </w:p>
          <w:p w14:paraId="4BE983C0">
            <w:pPr>
              <w:keepLines/>
              <w:widowControl/>
              <w:spacing w:line="360" w:lineRule="exact"/>
              <w:ind w:firstLine="55"/>
              <w:rPr>
                <w:rFonts w:hint="eastAsia" w:ascii="宋体" w:hAnsi="宋体" w:cs="宋体"/>
                <w:sz w:val="18"/>
                <w:szCs w:val="18"/>
              </w:rPr>
            </w:pPr>
            <w:r>
              <w:rPr>
                <w:rFonts w:hint="eastAsia" w:ascii="宋体" w:hAnsi="宋体" w:cs="宋体"/>
                <w:sz w:val="18"/>
                <w:szCs w:val="18"/>
              </w:rPr>
              <w:t>通货膨胀与反通胀政策。</w:t>
            </w:r>
          </w:p>
          <w:p w14:paraId="217B785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模块五：经济周期理论</w:t>
            </w:r>
          </w:p>
          <w:p w14:paraId="599238D2">
            <w:pPr>
              <w:keepLines/>
              <w:widowControl/>
              <w:spacing w:line="360" w:lineRule="exact"/>
              <w:ind w:firstLine="55"/>
              <w:rPr>
                <w:rFonts w:hint="eastAsia" w:ascii="宋体" w:hAnsi="宋体" w:cs="宋体"/>
                <w:sz w:val="18"/>
                <w:szCs w:val="18"/>
              </w:rPr>
            </w:pPr>
            <w:r>
              <w:rPr>
                <w:rFonts w:hint="eastAsia" w:ascii="宋体" w:hAnsi="宋体" w:cs="宋体"/>
                <w:sz w:val="18"/>
                <w:szCs w:val="18"/>
              </w:rPr>
              <w:t>劳动市场理论等相关的内容。</w:t>
            </w:r>
          </w:p>
        </w:tc>
        <w:tc>
          <w:tcPr>
            <w:tcW w:w="2322" w:type="dxa"/>
            <w:vAlign w:val="center"/>
          </w:tcPr>
          <w:p w14:paraId="434C8E7E">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6A6D623A">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教学模式应强调理论与实践相结合，同时注重学生的参与和互动。可以采用案例教学、模拟实验、课堂讨论等多种方式，使学生在理解经济学基础的基础上，能够将其应用到实际问题中。</w:t>
            </w:r>
          </w:p>
          <w:p w14:paraId="14917229">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340A46B6">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案例教学：通过真实的经济案例，帮助学生更好地理解经济学基础，并提升分析和解决问题的能力。</w:t>
            </w:r>
          </w:p>
          <w:p w14:paraId="23A3B785">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互动式教学：通过小组讨论、角色扮演、辩论等形式，鼓励学生积极参与课堂，提升学习兴趣和动力。</w:t>
            </w:r>
          </w:p>
          <w:p w14:paraId="6C5BCE1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实践教学：通过模拟市场、模拟交易等实践活动，让学生在实际操作中学习和应用经济学知识。</w:t>
            </w:r>
          </w:p>
          <w:p w14:paraId="3893485B">
            <w:pPr>
              <w:keepLines/>
              <w:widowControl/>
              <w:spacing w:line="360" w:lineRule="exact"/>
              <w:ind w:firstLine="55"/>
              <w:rPr>
                <w:rFonts w:hint="eastAsia" w:ascii="宋体" w:hAnsi="宋体" w:cs="宋体"/>
                <w:sz w:val="18"/>
                <w:szCs w:val="18"/>
              </w:rPr>
            </w:pPr>
            <w:r>
              <w:rPr>
                <w:rFonts w:hint="eastAsia" w:ascii="宋体" w:hAnsi="宋体" w:cs="宋体"/>
                <w:sz w:val="18"/>
                <w:szCs w:val="18"/>
              </w:rPr>
              <w:t>跨学科教学：将经济学知识与其他学科（如历史、地理、政治等）相结合，拓宽学生的视野，促进学科之间的相互关联。</w:t>
            </w:r>
          </w:p>
          <w:p w14:paraId="3D216DAC">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6BF5BF36">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教室设施：需要配备现代化的教学设备，如多媒体投影仪、音响设备等，以便教师进行各种形式的教学。</w:t>
            </w:r>
          </w:p>
          <w:p w14:paraId="1F8A79C9">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教学软件：可以引入经济学模拟软件，帮助学生进行模拟实验和数据分析。</w:t>
            </w:r>
          </w:p>
          <w:p w14:paraId="3E177C66">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教学资料：提供丰富的经济学教材、参考书、案例库等教学资料，供学生自学和参考。</w:t>
            </w:r>
          </w:p>
          <w:p w14:paraId="3B8668DE">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网络资源：建设经济学基础课程的在线学习平台，提供视频教程、在线测试等学习资源，方便学生随时随地进行学习。</w:t>
            </w:r>
          </w:p>
          <w:p w14:paraId="4F3C0613">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5C222CBE">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平时表现：关注学生在课堂上的参与度、作业完成情况、小组讨论表现等。</w:t>
            </w:r>
          </w:p>
          <w:p w14:paraId="50A938C1">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期末考试：通过闭卷考试或开卷考试的形式，测试学生对经济学基础的掌握程度。</w:t>
            </w:r>
          </w:p>
          <w:p w14:paraId="339C550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实践报告：要求学生提交模拟实验或实际经济问题的分析报告，评价学生的实践能力和分析能力。</w:t>
            </w:r>
          </w:p>
          <w:p w14:paraId="49415094">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综合评价：结合平时表现、期末考试和实践报告的成绩，对学生进行综合评价。</w:t>
            </w:r>
          </w:p>
          <w:p w14:paraId="7C7B078A">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1E81DEDF">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专业知识：教师应具备扎实的经济学理论基础和丰富的实践经验，能够准确、深入地讲解经济学基础。</w:t>
            </w:r>
          </w:p>
          <w:p w14:paraId="5339000B">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教学能力：教师应具备良好的教学能力和教学方法，能够激发学生的学习兴趣和动力，促进学生的积极参与。</w:t>
            </w:r>
          </w:p>
          <w:p w14:paraId="6885C322">
            <w:pPr>
              <w:keepLines/>
              <w:widowControl/>
              <w:spacing w:line="360" w:lineRule="exact"/>
              <w:ind w:firstLine="55"/>
              <w:rPr>
                <w:rFonts w:hint="eastAsia" w:ascii="宋体" w:hAnsi="宋体" w:cs="宋体"/>
                <w:sz w:val="18"/>
                <w:szCs w:val="18"/>
              </w:rPr>
            </w:pPr>
            <w:r>
              <w:rPr>
                <w:rFonts w:hint="eastAsia" w:ascii="宋体" w:hAnsi="宋体" w:cs="宋体"/>
                <w:sz w:val="18"/>
                <w:szCs w:val="18"/>
              </w:rPr>
              <w:t>科研能力：教师应具备一定的科研能力，能够关注经济学领域的最新研究成果和动态，并将其引入教学中。</w:t>
            </w:r>
          </w:p>
          <w:p w14:paraId="7147DA26">
            <w:pPr>
              <w:keepLines/>
              <w:widowControl/>
              <w:spacing w:line="360" w:lineRule="exact"/>
              <w:ind w:firstLine="55"/>
              <w:rPr>
                <w:rFonts w:hint="eastAsia" w:ascii="宋体" w:hAnsi="宋体" w:cs="宋体"/>
                <w:sz w:val="18"/>
                <w:szCs w:val="18"/>
              </w:rPr>
            </w:pPr>
            <w:r>
              <w:rPr>
                <w:rFonts w:hint="eastAsia" w:ascii="宋体" w:hAnsi="宋体" w:cs="宋体"/>
                <w:sz w:val="18"/>
                <w:szCs w:val="18"/>
              </w:rPr>
              <w:t>职业道德：教师应具备高尚的职业道德和敬业精神，能够以身作则、言传身教，为学生树立良好的榜样。</w:t>
            </w:r>
          </w:p>
        </w:tc>
      </w:tr>
      <w:tr w14:paraId="3E68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20A70A42">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经济法基础</w:t>
            </w:r>
          </w:p>
        </w:tc>
        <w:tc>
          <w:tcPr>
            <w:tcW w:w="2716" w:type="dxa"/>
          </w:tcPr>
          <w:p w14:paraId="0CD168C6">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00186BB6">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2B05155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5ABCC49C">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（3）具备较强的责任心和职业道德，能够保护企业的财务信息安全，遵守会计职业道德和法律法规。</w:t>
            </w:r>
          </w:p>
          <w:p w14:paraId="55F3F00A">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2D0858F6">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（1）掌握经济法的基本理论、原则和制度；</w:t>
            </w:r>
          </w:p>
          <w:p w14:paraId="60B16357">
            <w:pPr>
              <w:keepLines/>
              <w:widowControl/>
              <w:spacing w:line="360" w:lineRule="exact"/>
              <w:ind w:firstLine="55"/>
              <w:rPr>
                <w:rFonts w:hint="eastAsia" w:ascii="宋体" w:hAnsi="宋体" w:cs="宋体"/>
                <w:sz w:val="18"/>
                <w:szCs w:val="18"/>
              </w:rPr>
            </w:pPr>
            <w:r>
              <w:rPr>
                <w:rFonts w:hint="eastAsia" w:ascii="宋体" w:hAnsi="宋体" w:cs="宋体"/>
                <w:sz w:val="18"/>
                <w:szCs w:val="18"/>
              </w:rPr>
              <w:t>（2）理解经济法律关系、法律责任和法律风险；</w:t>
            </w:r>
          </w:p>
          <w:p w14:paraId="3C0E0CAE">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507A88AB">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（1）具备运用经济法知识分析和解决实际问题的能力；</w:t>
            </w:r>
          </w:p>
          <w:p w14:paraId="65C13D9A">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（2）具备经济法律风险防范和控制的能力；</w:t>
            </w:r>
          </w:p>
          <w:p w14:paraId="6F7889BC">
            <w:pPr>
              <w:keepLines/>
              <w:widowControl/>
              <w:spacing w:line="360" w:lineRule="exact"/>
              <w:ind w:firstLine="55"/>
              <w:rPr>
                <w:rFonts w:hint="eastAsia" w:ascii="宋体" w:hAnsi="宋体" w:cs="宋体"/>
                <w:sz w:val="18"/>
                <w:szCs w:val="18"/>
              </w:rPr>
            </w:pPr>
            <w:r>
              <w:rPr>
                <w:rFonts w:hint="eastAsia" w:ascii="宋体" w:hAnsi="宋体" w:cs="宋体"/>
                <w:sz w:val="18"/>
                <w:szCs w:val="18"/>
              </w:rPr>
              <w:t>（3）具备经济法律事务的处理能力，包括合同管理、公司设立、证券发行、税收筹划等；</w:t>
            </w:r>
          </w:p>
          <w:p w14:paraId="612F05E1">
            <w:pPr>
              <w:keepLines/>
              <w:widowControl/>
              <w:spacing w:line="360" w:lineRule="exact"/>
              <w:ind w:firstLine="55"/>
              <w:rPr>
                <w:rFonts w:hint="eastAsia" w:ascii="宋体" w:hAnsi="宋体" w:cs="宋体"/>
                <w:sz w:val="18"/>
                <w:szCs w:val="18"/>
              </w:rPr>
            </w:pPr>
          </w:p>
        </w:tc>
        <w:tc>
          <w:tcPr>
            <w:tcW w:w="2322" w:type="dxa"/>
          </w:tcPr>
          <w:p w14:paraId="7BE71172">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模块一：经济法的定义、地位</w:t>
            </w:r>
          </w:p>
          <w:p w14:paraId="51E1309E">
            <w:pPr>
              <w:keepLines/>
              <w:widowControl/>
              <w:spacing w:line="360" w:lineRule="exact"/>
              <w:ind w:firstLine="55"/>
              <w:rPr>
                <w:rFonts w:hint="eastAsia" w:ascii="宋体" w:hAnsi="宋体" w:cs="宋体"/>
                <w:sz w:val="18"/>
                <w:szCs w:val="18"/>
              </w:rPr>
            </w:pPr>
            <w:r>
              <w:rPr>
                <w:rFonts w:hint="eastAsia" w:ascii="宋体" w:hAnsi="宋体" w:cs="宋体"/>
                <w:sz w:val="18"/>
                <w:szCs w:val="18"/>
              </w:rPr>
              <w:t>作用、历史发展、法律关系、法律责任等。</w:t>
            </w:r>
          </w:p>
          <w:p w14:paraId="5782527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模块二：合同的概念、形式</w:t>
            </w:r>
          </w:p>
          <w:p w14:paraId="279E258B">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内容，合同的订立、效力、履行、保全、变更和转让等。</w:t>
            </w:r>
          </w:p>
          <w:p w14:paraId="20C5D4D4">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模块三：公司的概念</w:t>
            </w:r>
          </w:p>
          <w:p w14:paraId="2B835C33">
            <w:pPr>
              <w:keepLines/>
              <w:widowControl/>
              <w:spacing w:line="360" w:lineRule="exact"/>
              <w:ind w:firstLine="55"/>
              <w:rPr>
                <w:rFonts w:hint="eastAsia" w:ascii="宋体" w:hAnsi="宋体" w:cs="宋体"/>
                <w:sz w:val="18"/>
                <w:szCs w:val="18"/>
              </w:rPr>
            </w:pPr>
            <w:r>
              <w:rPr>
                <w:rFonts w:hint="eastAsia" w:ascii="宋体" w:hAnsi="宋体" w:cs="宋体"/>
                <w:sz w:val="18"/>
                <w:szCs w:val="18"/>
              </w:rPr>
              <w:t>类型、设立、组织形式、资本制度、治理结构、合并、解散、清算等。</w:t>
            </w:r>
          </w:p>
          <w:p w14:paraId="4E593FF6">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模块四：证券</w:t>
            </w:r>
          </w:p>
          <w:p w14:paraId="150AE10C">
            <w:pPr>
              <w:keepLines/>
              <w:widowControl/>
              <w:spacing w:line="360" w:lineRule="exact"/>
              <w:ind w:firstLine="55"/>
              <w:rPr>
                <w:rFonts w:hint="eastAsia" w:ascii="宋体" w:hAnsi="宋体" w:cs="宋体"/>
                <w:sz w:val="18"/>
                <w:szCs w:val="18"/>
              </w:rPr>
            </w:pPr>
            <w:r>
              <w:rPr>
                <w:rFonts w:hint="eastAsia" w:ascii="宋体" w:hAnsi="宋体" w:cs="宋体"/>
                <w:sz w:val="18"/>
                <w:szCs w:val="18"/>
              </w:rPr>
              <w:t>证券的概念、种类、发行、交易、监管等，涉及证券市场、证券机构、证券投资等。</w:t>
            </w:r>
          </w:p>
          <w:p w14:paraId="59D74F4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模块五：消费者权益保护法</w:t>
            </w:r>
          </w:p>
          <w:p w14:paraId="67EE64F3">
            <w:pPr>
              <w:keepLines/>
              <w:widowControl/>
              <w:spacing w:line="360" w:lineRule="exact"/>
              <w:ind w:firstLine="55"/>
              <w:rPr>
                <w:rFonts w:hint="eastAsia" w:ascii="宋体" w:hAnsi="宋体" w:cs="宋体"/>
                <w:sz w:val="18"/>
                <w:szCs w:val="18"/>
              </w:rPr>
            </w:pPr>
            <w:r>
              <w:rPr>
                <w:rFonts w:hint="eastAsia" w:ascii="宋体" w:hAnsi="宋体" w:cs="宋体"/>
                <w:sz w:val="18"/>
                <w:szCs w:val="18"/>
              </w:rPr>
              <w:t>消费者权益保护法的概念、原则、适用范围，消费者权利、经营者义务、争议解决等。</w:t>
            </w:r>
          </w:p>
        </w:tc>
        <w:tc>
          <w:tcPr>
            <w:tcW w:w="2322" w:type="dxa"/>
          </w:tcPr>
          <w:p w14:paraId="14A82D3C">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345FC700">
            <w:pPr>
              <w:keepLines/>
              <w:widowControl/>
              <w:spacing w:line="360" w:lineRule="exact"/>
              <w:ind w:firstLine="55"/>
              <w:rPr>
                <w:rFonts w:hint="eastAsia" w:ascii="宋体" w:hAnsi="宋体" w:cs="宋体"/>
                <w:sz w:val="18"/>
                <w:szCs w:val="18"/>
              </w:rPr>
            </w:pPr>
            <w:r>
              <w:rPr>
                <w:rFonts w:hint="eastAsia" w:ascii="宋体" w:hAnsi="宋体" w:cs="宋体"/>
                <w:sz w:val="18"/>
                <w:szCs w:val="18"/>
              </w:rPr>
              <w:t>应强调理论与实践的紧密结合。经济法基础作为一门理论性与实用性并重的课程，其教学模式应注重以下几点：</w:t>
            </w:r>
          </w:p>
          <w:p w14:paraId="29DCA563">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案例导入：通过实际案例作为课程的引入，使学生能够直观地理解经济法的基础理论和实际运用。</w:t>
            </w:r>
          </w:p>
          <w:p w14:paraId="721C584B">
            <w:pPr>
              <w:keepLines/>
              <w:widowControl/>
              <w:spacing w:line="360" w:lineRule="exact"/>
              <w:ind w:firstLine="55"/>
              <w:rPr>
                <w:rFonts w:hint="eastAsia" w:ascii="宋体" w:hAnsi="宋体" w:cs="宋体"/>
                <w:sz w:val="18"/>
                <w:szCs w:val="18"/>
              </w:rPr>
            </w:pPr>
            <w:r>
              <w:rPr>
                <w:rFonts w:hint="eastAsia" w:ascii="宋体" w:hAnsi="宋体" w:cs="宋体"/>
                <w:sz w:val="18"/>
                <w:szCs w:val="18"/>
              </w:rPr>
              <w:t>互动教学：采用分组讨论、角色扮演等形式，增强学生的参与度和实践能力。</w:t>
            </w:r>
          </w:p>
          <w:p w14:paraId="6846E006">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实践环节：设置模拟法庭、实地考察等实践环节，让学生在实践中掌握经济法的应用。</w:t>
            </w:r>
          </w:p>
          <w:p w14:paraId="4633351D">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5BB50CAC">
            <w:pPr>
              <w:keepLines/>
              <w:widowControl/>
              <w:spacing w:line="360" w:lineRule="exact"/>
              <w:ind w:firstLine="55"/>
              <w:rPr>
                <w:rFonts w:hint="eastAsia" w:ascii="宋体" w:hAnsi="宋体" w:cs="宋体"/>
                <w:sz w:val="18"/>
                <w:szCs w:val="18"/>
              </w:rPr>
            </w:pPr>
            <w:r>
              <w:rPr>
                <w:rFonts w:hint="eastAsia" w:ascii="宋体" w:hAnsi="宋体" w:cs="宋体"/>
                <w:sz w:val="18"/>
                <w:szCs w:val="18"/>
              </w:rPr>
              <w:t>应灵活多样，包括：讲授法：系统介绍经济法的基本理论、法律原则和制度。</w:t>
            </w:r>
          </w:p>
          <w:p w14:paraId="3BD3CF4F">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案例教学法：通过案例的剖析，帮助学生理解经济法的具体适用和实际效果。</w:t>
            </w:r>
          </w:p>
          <w:p w14:paraId="3CBE8941">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讨论法：鼓励学生参与课堂讨论，发表自己的观点和看法，提高批判性思维能力。</w:t>
            </w:r>
          </w:p>
          <w:p w14:paraId="4C56F5A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模拟法：利用模拟法庭、模拟谈判等形式，让学生在模拟环境中实践经济法的运用。</w:t>
            </w:r>
          </w:p>
          <w:p w14:paraId="01700351">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6EB6B0DD">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教室设施：配备多媒体设备，便于教师进行案例分析、视频展示等。</w:t>
            </w:r>
          </w:p>
          <w:p w14:paraId="4D056542">
            <w:pPr>
              <w:keepLines/>
              <w:widowControl/>
              <w:spacing w:line="360" w:lineRule="exact"/>
              <w:ind w:firstLine="55"/>
              <w:rPr>
                <w:rFonts w:hint="eastAsia" w:ascii="宋体" w:hAnsi="宋体" w:cs="宋体"/>
                <w:sz w:val="18"/>
                <w:szCs w:val="18"/>
              </w:rPr>
            </w:pPr>
            <w:r>
              <w:rPr>
                <w:rFonts w:hint="eastAsia" w:ascii="宋体" w:hAnsi="宋体" w:cs="宋体"/>
                <w:sz w:val="18"/>
                <w:szCs w:val="18"/>
              </w:rPr>
              <w:t>法律图书馆：提供丰富的法律书籍、期刊和数据库资源，供学生查阅和学习。</w:t>
            </w:r>
          </w:p>
          <w:p w14:paraId="7B5EFB8A">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实践基地：建立与法院、律师事务所等实践基地的合作，为学生提供实践机会。</w:t>
            </w:r>
          </w:p>
          <w:p w14:paraId="4862258E">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0974BA0A">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平时成绩：根据学生在课堂上的表现、作业完成情况、小组讨论参与度等进行评价。</w:t>
            </w:r>
          </w:p>
          <w:p w14:paraId="6732047A">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期中考试：通过闭卷考试的形式，测试学生对经济法基础知识的掌握程度。</w:t>
            </w:r>
          </w:p>
          <w:p w14:paraId="6398E9EC">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期末考试：综合评价学生对经济法基础知识的理解和应用能力。</w:t>
            </w:r>
          </w:p>
          <w:p w14:paraId="6D7787A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实践评价：对学生在实践环节中的表现进行评价，包括模拟法庭的表现、实地考察的报告等。</w:t>
            </w:r>
          </w:p>
          <w:p w14:paraId="1FE0AFA4">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40C4DFD8">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专业知识：具有扎实的法学理论基础，熟悉经济法的法律原则和制度。</w:t>
            </w:r>
          </w:p>
          <w:p w14:paraId="0E00BD4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实践经验：具有一定的法律实践经验，能够为学生提供有效的实践指导和建议。</w:t>
            </w:r>
          </w:p>
          <w:p w14:paraId="686155A5">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w:t>
            </w:r>
          </w:p>
          <w:p w14:paraId="6EB69BA9">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298A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3E185A4E">
            <w:pPr>
              <w:keepLines/>
              <w:widowControl/>
              <w:spacing w:line="360" w:lineRule="exact"/>
              <w:ind w:firstLine="55"/>
              <w:jc w:val="center"/>
              <w:rPr>
                <w:rFonts w:hint="eastAsia" w:ascii="宋体" w:hAnsi="宋体" w:cs="宋体"/>
                <w:b/>
                <w:bCs/>
                <w:sz w:val="18"/>
                <w:szCs w:val="18"/>
              </w:rPr>
            </w:pPr>
          </w:p>
          <w:p w14:paraId="0EACC120">
            <w:pPr>
              <w:keepLines/>
              <w:widowControl/>
              <w:spacing w:line="360" w:lineRule="exact"/>
              <w:ind w:firstLine="55"/>
              <w:jc w:val="center"/>
              <w:rPr>
                <w:rFonts w:hint="eastAsia" w:ascii="宋体" w:hAnsi="宋体" w:cs="宋体"/>
                <w:b/>
                <w:bCs/>
                <w:sz w:val="18"/>
                <w:szCs w:val="18"/>
              </w:rPr>
            </w:pPr>
          </w:p>
          <w:p w14:paraId="6AF44075">
            <w:pPr>
              <w:keepLines/>
              <w:widowControl/>
              <w:spacing w:line="360" w:lineRule="exact"/>
              <w:ind w:firstLine="55"/>
              <w:jc w:val="center"/>
              <w:rPr>
                <w:rFonts w:hint="eastAsia" w:ascii="宋体" w:hAnsi="宋体" w:cs="宋体"/>
                <w:b/>
                <w:bCs/>
                <w:sz w:val="18"/>
                <w:szCs w:val="18"/>
              </w:rPr>
            </w:pPr>
          </w:p>
          <w:p w14:paraId="02437A7B">
            <w:pPr>
              <w:keepLines/>
              <w:widowControl/>
              <w:spacing w:line="360" w:lineRule="exact"/>
              <w:ind w:firstLine="55"/>
              <w:rPr>
                <w:rFonts w:hint="eastAsia" w:ascii="宋体" w:hAnsi="宋体" w:cs="宋体"/>
                <w:sz w:val="18"/>
                <w:szCs w:val="18"/>
              </w:rPr>
            </w:pPr>
            <w:r>
              <w:rPr>
                <w:rFonts w:hint="eastAsia" w:ascii="宋体" w:hAnsi="宋体" w:cs="宋体"/>
                <w:b/>
                <w:bCs/>
                <w:sz w:val="18"/>
                <w:szCs w:val="18"/>
              </w:rPr>
              <w:t>出纳业务操作</w:t>
            </w:r>
          </w:p>
        </w:tc>
        <w:tc>
          <w:tcPr>
            <w:tcW w:w="2716" w:type="dxa"/>
          </w:tcPr>
          <w:p w14:paraId="67C01CE6">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素质目标​</w:t>
            </w:r>
          </w:p>
          <w:p w14:paraId="2CAD05A1">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培养学生严谨细致、诚实守信的职业操守，强化责任意识，使学生在处理现金、票据等业务时做到认真负责，杜绝挪用公款、伪造凭证等违规行为。​</w:t>
            </w:r>
          </w:p>
          <w:p w14:paraId="1D391153">
            <w:pPr>
              <w:keepLines/>
              <w:widowControl/>
              <w:spacing w:line="360" w:lineRule="exact"/>
              <w:ind w:firstLine="55"/>
              <w:rPr>
                <w:rFonts w:hint="eastAsia" w:ascii="宋体" w:hAnsi="宋体" w:cs="宋体"/>
                <w:sz w:val="18"/>
                <w:szCs w:val="18"/>
              </w:rPr>
            </w:pPr>
            <w:r>
              <w:rPr>
                <w:rFonts w:ascii="宋体" w:hAnsi="宋体" w:cs="宋体"/>
                <w:sz w:val="18"/>
                <w:szCs w:val="18"/>
              </w:rPr>
              <w:t>提升学生的沟通协调能力，使其能够与银行、税务部门、企业内部各部门进行有效沟通，保障出纳业务顺利开展。​</w:t>
            </w:r>
          </w:p>
          <w:p w14:paraId="606D0659">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增强学生的风险防范意识，使其在工作中能够敏锐识别出纳业务操作中的潜在风险，如假币风险、票据诈骗风险等，并主动采取防范措施。​</w:t>
            </w:r>
          </w:p>
          <w:p w14:paraId="693ED49F">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知识目标​</w:t>
            </w:r>
          </w:p>
          <w:p w14:paraId="40F0572F">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使学生全面掌握出纳岗位的基本职责、工作流程和职业道德规范，了解出纳工作在</w:t>
            </w:r>
            <w:r>
              <w:rPr>
                <w:rFonts w:hint="eastAsia" w:ascii="宋体" w:hAnsi="宋体" w:cs="宋体"/>
                <w:sz w:val="18"/>
                <w:szCs w:val="18"/>
              </w:rPr>
              <w:t>财务管理实务</w:t>
            </w:r>
            <w:r>
              <w:rPr>
                <w:rFonts w:ascii="宋体" w:hAnsi="宋体" w:cs="宋体"/>
                <w:sz w:val="18"/>
                <w:szCs w:val="18"/>
              </w:rPr>
              <w:t>中的重要地位。​</w:t>
            </w:r>
          </w:p>
          <w:p w14:paraId="145E46EA">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帮助学生熟悉现金管理制度、银行结算制度等相关财经法规，掌握各种结算方式（如支票、汇票、本票等）的适用范围、办理程序和注意事项。​</w:t>
            </w:r>
          </w:p>
          <w:p w14:paraId="536988D7">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引导学生了解出纳工作中涉及的凭证填制、账簿登记、报表编制等会计基础知识，以及财务软件中出纳模块的基本操作原理。</w:t>
            </w:r>
          </w:p>
          <w:p w14:paraId="032E4753">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能力目标​</w:t>
            </w:r>
          </w:p>
          <w:p w14:paraId="47CC2D4F">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让学生熟练掌握现金收付、整点、保管及现金日记账登记的技能，能够准确无误地完成日常现金收支业务。​</w:t>
            </w:r>
          </w:p>
          <w:p w14:paraId="45FD5EE3">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培养学生熟练办理银行存款开户、销户、转账、存取款等业务的能力，正确填制和审核各种银行结算凭证，及时与银行进行对账。​</w:t>
            </w:r>
          </w:p>
          <w:p w14:paraId="1BC4DF9A">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使学生具备熟练操作财务软件出纳模块，进行电子收付记录、银行对账、生成出纳报表等工作的能力，以及对出纳业务相关凭证、账簿、报表进行整理、装订和归档的能力。</w:t>
            </w:r>
          </w:p>
          <w:p w14:paraId="14C43A98">
            <w:pPr>
              <w:keepLines/>
              <w:widowControl/>
              <w:spacing w:line="360" w:lineRule="exact"/>
              <w:ind w:firstLine="55"/>
              <w:rPr>
                <w:rFonts w:hint="eastAsia" w:ascii="宋体" w:hAnsi="宋体" w:cs="宋体"/>
                <w:sz w:val="18"/>
                <w:szCs w:val="18"/>
              </w:rPr>
            </w:pPr>
          </w:p>
        </w:tc>
        <w:tc>
          <w:tcPr>
            <w:tcW w:w="2322" w:type="dxa"/>
          </w:tcPr>
          <w:p w14:paraId="2B9048D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模块一：出纳岗位认知</w:t>
            </w:r>
            <w:r>
              <w:rPr>
                <w:rFonts w:ascii="宋体" w:hAnsi="宋体" w:cs="宋体"/>
                <w:sz w:val="18"/>
                <w:szCs w:val="18"/>
              </w:rPr>
              <w:t>：出纳岗位的职责与权限，出纳工作的职业道德规范，出纳与会计、企业其他部门的关系。</w:t>
            </w:r>
          </w:p>
          <w:p w14:paraId="1DC044E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现金业务操作：现金管理制度，现金收付业务流程，现金的整点、鉴别与保管，现金日记账的登记与核对，现金盘点与长款、短款的处理。​</w:t>
            </w:r>
          </w:p>
          <w:p w14:paraId="3A30F31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银行存款业务操作：银行账户的开立、变更与撤销，银行结算方式（支票、银行汇票、商业汇票、银行本票、汇兑、委托收款、托收承付等）的操作流程，银行存款日记账的登记与银行对账，银行存款余额调节表的编制。​</w:t>
            </w:r>
          </w:p>
          <w:p w14:paraId="00F999F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票据业务操作：支票、汇票、本票等常见票据的填制、审核、背书转让与保管，票据挂失、止付等特殊情况的处理。​</w:t>
            </w:r>
          </w:p>
          <w:p w14:paraId="0AA41BA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出纳凭证与账簿管理：出纳相关原始凭证和记账凭证的填制与审核，现金日记账和银行存款日记账的登记、结账与错账更正，出纳凭证、账簿的整理、装订与归档。​</w:t>
            </w:r>
          </w:p>
          <w:p w14:paraId="776D64D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财务软件出纳模块操作：财务软件中出纳模块的功能介绍，电子收付记录的录入与查询，银行对账功能的使用，出纳报表的生成与打印。</w:t>
            </w:r>
          </w:p>
          <w:p w14:paraId="0A80E0C4">
            <w:pPr>
              <w:keepLines/>
              <w:widowControl/>
              <w:spacing w:line="360" w:lineRule="exact"/>
              <w:ind w:firstLine="55"/>
              <w:rPr>
                <w:rFonts w:hint="eastAsia" w:ascii="宋体" w:hAnsi="宋体" w:cs="宋体"/>
                <w:sz w:val="18"/>
                <w:szCs w:val="18"/>
              </w:rPr>
            </w:pPr>
          </w:p>
        </w:tc>
        <w:tc>
          <w:tcPr>
            <w:tcW w:w="2322" w:type="dxa"/>
          </w:tcPr>
          <w:p w14:paraId="46AA368F">
            <w:pPr>
              <w:keepLines/>
              <w:widowControl/>
              <w:spacing w:line="360" w:lineRule="exact"/>
              <w:ind w:firstLine="55"/>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教学模式​</w:t>
            </w:r>
          </w:p>
          <w:p w14:paraId="78907597">
            <w:pPr>
              <w:keepLines/>
              <w:widowControl/>
              <w:spacing w:line="360" w:lineRule="exact"/>
              <w:ind w:firstLine="55"/>
              <w:rPr>
                <w:rFonts w:hint="eastAsia" w:ascii="宋体" w:hAnsi="宋体" w:cs="宋体"/>
                <w:sz w:val="18"/>
                <w:szCs w:val="18"/>
              </w:rPr>
            </w:pPr>
            <w:r>
              <w:rPr>
                <w:rFonts w:ascii="宋体" w:hAnsi="宋体" w:cs="宋体"/>
                <w:sz w:val="18"/>
                <w:szCs w:val="18"/>
              </w:rPr>
              <w:t>采用“岗课融合、工学交替”的教学模式。将出纳岗位的实际工作内容和要求融入课程教学，以真实的出纳业务为项目载体，设计教学任务；安排学生到企业进行阶段性实习，让学生在实际工作场景中巩固所学知识和技能，实现学校学习与岗位工作的无缝对接。​</w:t>
            </w:r>
          </w:p>
          <w:p w14:paraId="69D673AA">
            <w:pPr>
              <w:keepLines/>
              <w:widowControl/>
              <w:spacing w:line="360" w:lineRule="exact"/>
              <w:ind w:firstLine="55"/>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教学方法​</w:t>
            </w:r>
          </w:p>
          <w:p w14:paraId="0CBC7F45">
            <w:pPr>
              <w:keepLines/>
              <w:widowControl/>
              <w:spacing w:line="360" w:lineRule="exact"/>
              <w:ind w:firstLine="55"/>
              <w:rPr>
                <w:rFonts w:hint="eastAsia" w:ascii="宋体" w:hAnsi="宋体" w:cs="宋体"/>
                <w:sz w:val="18"/>
                <w:szCs w:val="18"/>
              </w:rPr>
            </w:pPr>
            <w:r>
              <w:rPr>
                <w:rFonts w:ascii="宋体" w:hAnsi="宋体" w:cs="宋体"/>
                <w:sz w:val="18"/>
                <w:szCs w:val="18"/>
              </w:rPr>
              <w:t>情景模拟教学法：模拟企业财务室、银行柜台等工作场景，让学生分别扮演出纳、会计、银行职员等角色，进行现金收付、银行结算等业务操作，增强学生的实践体验。​</w:t>
            </w:r>
          </w:p>
          <w:p w14:paraId="47FE25F0">
            <w:pPr>
              <w:keepLines/>
              <w:widowControl/>
              <w:spacing w:line="360" w:lineRule="exact"/>
              <w:ind w:firstLine="55"/>
              <w:rPr>
                <w:rFonts w:hint="eastAsia" w:ascii="宋体" w:hAnsi="宋体" w:cs="宋体"/>
                <w:sz w:val="18"/>
                <w:szCs w:val="18"/>
              </w:rPr>
            </w:pPr>
            <w:r>
              <w:rPr>
                <w:rFonts w:ascii="宋体" w:hAnsi="宋体" w:cs="宋体"/>
                <w:sz w:val="18"/>
                <w:szCs w:val="18"/>
              </w:rPr>
              <w:t>案例教学法：选取企业出纳业务中常见的错误案例、风险案例进行分析，引导学生从中吸取教训，掌握正确的操作方法和风险防范措施。​</w:t>
            </w:r>
          </w:p>
          <w:p w14:paraId="612580D2">
            <w:pPr>
              <w:keepLines/>
              <w:widowControl/>
              <w:spacing w:line="360" w:lineRule="exact"/>
              <w:ind w:firstLine="55"/>
              <w:rPr>
                <w:rFonts w:hint="eastAsia" w:ascii="宋体" w:hAnsi="宋体" w:cs="宋体"/>
                <w:sz w:val="18"/>
                <w:szCs w:val="18"/>
              </w:rPr>
            </w:pPr>
            <w:r>
              <w:rPr>
                <w:rFonts w:ascii="宋体" w:hAnsi="宋体" w:cs="宋体"/>
                <w:sz w:val="18"/>
                <w:szCs w:val="18"/>
              </w:rPr>
              <w:t>示范教学法：教师对现金点钞、票据填制、账簿登记等操作进行规范示范，让学生直观学习操作要领，然后学生进行模仿练习，教师及时给予指导和纠正。​</w:t>
            </w:r>
          </w:p>
          <w:p w14:paraId="62DCEFF7">
            <w:pPr>
              <w:keepLines/>
              <w:widowControl/>
              <w:spacing w:line="360" w:lineRule="exact"/>
              <w:ind w:firstLine="55"/>
              <w:rPr>
                <w:rFonts w:hint="eastAsia" w:ascii="宋体" w:hAnsi="宋体" w:cs="宋体"/>
                <w:sz w:val="18"/>
                <w:szCs w:val="18"/>
              </w:rPr>
            </w:pPr>
            <w:r>
              <w:rPr>
                <w:rFonts w:ascii="宋体" w:hAnsi="宋体" w:cs="宋体"/>
                <w:sz w:val="18"/>
                <w:szCs w:val="18"/>
              </w:rPr>
              <w:t>小组合作学习法：将学生分成小组，共同完成一个完整的出纳业务项目，如一个月的现金与银行存款业务处理，培养学生的团队协作能力和沟通能力。​</w:t>
            </w:r>
          </w:p>
          <w:p w14:paraId="113BFDEB">
            <w:pPr>
              <w:keepLines/>
              <w:widowControl/>
              <w:spacing w:line="360" w:lineRule="exact"/>
              <w:ind w:firstLine="55"/>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教学条件​</w:t>
            </w:r>
          </w:p>
          <w:p w14:paraId="0B707BA5">
            <w:pPr>
              <w:keepLines/>
              <w:widowControl/>
              <w:spacing w:line="360" w:lineRule="exact"/>
              <w:ind w:firstLine="55"/>
              <w:rPr>
                <w:rFonts w:hint="eastAsia" w:ascii="宋体" w:hAnsi="宋体" w:cs="宋体"/>
                <w:sz w:val="18"/>
                <w:szCs w:val="18"/>
              </w:rPr>
            </w:pPr>
            <w:r>
              <w:rPr>
                <w:rFonts w:ascii="宋体" w:hAnsi="宋体" w:cs="宋体"/>
                <w:sz w:val="18"/>
                <w:szCs w:val="18"/>
              </w:rPr>
              <w:t>教学场地：建设模拟财务实训室，配备现金收付设备（如点钞机、验钞机）、票据打印机、财务软件、仿真票据、印章等，模拟企业出纳工作环境。​</w:t>
            </w:r>
          </w:p>
          <w:p w14:paraId="4A3F0C43">
            <w:pPr>
              <w:keepLines/>
              <w:widowControl/>
              <w:spacing w:line="360" w:lineRule="exact"/>
              <w:ind w:firstLine="55"/>
              <w:rPr>
                <w:rFonts w:hint="eastAsia" w:ascii="宋体" w:hAnsi="宋体" w:cs="宋体"/>
                <w:sz w:val="18"/>
                <w:szCs w:val="18"/>
              </w:rPr>
            </w:pPr>
            <w:r>
              <w:rPr>
                <w:rFonts w:ascii="宋体" w:hAnsi="宋体" w:cs="宋体"/>
                <w:sz w:val="18"/>
                <w:szCs w:val="18"/>
              </w:rPr>
              <w:t>教学资源：选用内容贴合实际工作、案例丰富的教材，开发配套的教学课件、实训指导书、案例库、习题库等教学资源，同时利用在线教学平台提供拓展学习资料。​</w:t>
            </w:r>
          </w:p>
          <w:p w14:paraId="5D9F21AF">
            <w:pPr>
              <w:keepLines/>
              <w:widowControl/>
              <w:spacing w:line="360" w:lineRule="exact"/>
              <w:ind w:firstLine="55"/>
              <w:rPr>
                <w:rFonts w:hint="eastAsia" w:ascii="宋体" w:hAnsi="宋体" w:cs="宋体"/>
                <w:sz w:val="18"/>
                <w:szCs w:val="18"/>
              </w:rPr>
            </w:pPr>
            <w:r>
              <w:rPr>
                <w:rFonts w:ascii="宋体" w:hAnsi="宋体" w:cs="宋体"/>
                <w:sz w:val="18"/>
                <w:szCs w:val="18"/>
              </w:rPr>
              <w:t>校企合作：与企业建立合作关系，邀请企业出纳人员到学校进行讲座和实践指导，安排学生到企业出纳岗位进行实习，获取真实的工作经验；引入企业实际出纳业务案例作为教学素材。​</w:t>
            </w:r>
          </w:p>
          <w:p w14:paraId="787DFBE3">
            <w:pPr>
              <w:keepLines/>
              <w:widowControl/>
              <w:spacing w:line="360" w:lineRule="exact"/>
              <w:ind w:firstLine="55"/>
              <w:rPr>
                <w:rFonts w:hint="eastAsia" w:ascii="宋体" w:hAnsi="宋体" w:cs="宋体"/>
                <w:sz w:val="18"/>
                <w:szCs w:val="18"/>
              </w:rPr>
            </w:pPr>
            <w:r>
              <w:rPr>
                <w:rFonts w:hint="eastAsia" w:ascii="宋体" w:hAnsi="宋体" w:cs="宋体"/>
                <w:sz w:val="18"/>
                <w:szCs w:val="18"/>
              </w:rPr>
              <w:t>4.</w:t>
            </w:r>
            <w:r>
              <w:rPr>
                <w:rFonts w:ascii="宋体" w:hAnsi="宋体" w:cs="宋体"/>
                <w:sz w:val="18"/>
                <w:szCs w:val="18"/>
              </w:rPr>
              <w:t>教师要求​</w:t>
            </w:r>
          </w:p>
          <w:p w14:paraId="79A1D233">
            <w:pPr>
              <w:keepLines/>
              <w:widowControl/>
              <w:spacing w:line="360" w:lineRule="exact"/>
              <w:ind w:firstLine="55"/>
              <w:rPr>
                <w:rFonts w:hint="eastAsia" w:ascii="宋体" w:hAnsi="宋体" w:cs="宋体"/>
                <w:sz w:val="18"/>
                <w:szCs w:val="18"/>
              </w:rPr>
            </w:pPr>
            <w:r>
              <w:rPr>
                <w:rFonts w:ascii="宋体" w:hAnsi="宋体" w:cs="宋体"/>
                <w:sz w:val="18"/>
                <w:szCs w:val="18"/>
              </w:rPr>
              <w:t>专业知识：教师应具备扎实的会计、出纳专业知识，熟悉相关财经法规和财务软件操作，了解出纳岗位的最新工作要求和行业动态。</w:t>
            </w:r>
          </w:p>
          <w:p w14:paraId="42386C99">
            <w:pPr>
              <w:keepLines/>
              <w:widowControl/>
              <w:spacing w:line="360" w:lineRule="exact"/>
              <w:ind w:firstLine="55"/>
              <w:rPr>
                <w:rFonts w:hint="eastAsia" w:ascii="宋体" w:hAnsi="宋体" w:cs="宋体"/>
                <w:sz w:val="18"/>
                <w:szCs w:val="18"/>
              </w:rPr>
            </w:pPr>
            <w:r>
              <w:rPr>
                <w:rFonts w:ascii="宋体" w:hAnsi="宋体" w:cs="宋体"/>
                <w:sz w:val="18"/>
                <w:szCs w:val="18"/>
              </w:rPr>
              <w:t>教学能力：能够根据课程特点和学生实际情况，合理设计教学内容和教学方法，具备良好的课堂组织和教学评价能力，善于引导学生进行实践操作。​</w:t>
            </w:r>
          </w:p>
          <w:p w14:paraId="773D1077">
            <w:pPr>
              <w:keepLines/>
              <w:widowControl/>
              <w:spacing w:line="360" w:lineRule="exact"/>
              <w:ind w:firstLine="55"/>
              <w:rPr>
                <w:rFonts w:hint="eastAsia" w:ascii="宋体" w:hAnsi="宋体" w:cs="宋体"/>
                <w:sz w:val="18"/>
                <w:szCs w:val="18"/>
              </w:rPr>
            </w:pPr>
            <w:r>
              <w:rPr>
                <w:rFonts w:ascii="宋体" w:hAnsi="宋体" w:cs="宋体"/>
                <w:sz w:val="18"/>
                <w:szCs w:val="18"/>
              </w:rPr>
              <w:t>实践能力：具有丰富的出纳或相关财务工作经验，定期到企业进行实践锻炼，将实际工作经验和最新业务操作规范融入教学过程。​</w:t>
            </w:r>
          </w:p>
          <w:p w14:paraId="1706B4B7">
            <w:pPr>
              <w:keepLines/>
              <w:widowControl/>
              <w:spacing w:line="360" w:lineRule="exact"/>
              <w:ind w:firstLine="55"/>
              <w:rPr>
                <w:rFonts w:hint="eastAsia" w:ascii="宋体" w:hAnsi="宋体" w:cs="宋体"/>
                <w:sz w:val="18"/>
                <w:szCs w:val="18"/>
              </w:rPr>
            </w:pPr>
            <w:r>
              <w:rPr>
                <w:rFonts w:ascii="宋体" w:hAnsi="宋体" w:cs="宋体"/>
                <w:sz w:val="18"/>
                <w:szCs w:val="18"/>
              </w:rPr>
              <w:t>职业素养：具备良好的职业道德和责任心，能够通过言传身教，培养学生的职业精神和职业素养。</w:t>
            </w:r>
            <w:r>
              <w:rPr>
                <w:rFonts w:hint="eastAsia" w:ascii="宋体" w:hAnsi="宋体" w:cs="宋体"/>
                <w:sz w:val="18"/>
                <w:szCs w:val="18"/>
              </w:rPr>
              <w:t>5.评价建议：</w:t>
            </w:r>
          </w:p>
          <w:p w14:paraId="4BA3625F">
            <w:pPr>
              <w:keepLines/>
              <w:widowControl/>
              <w:spacing w:line="360" w:lineRule="exact"/>
              <w:ind w:firstLine="55"/>
              <w:rPr>
                <w:rFonts w:hint="eastAsia" w:ascii="宋体" w:hAnsi="宋体" w:cs="宋体"/>
                <w:sz w:val="18"/>
                <w:szCs w:val="18"/>
              </w:rPr>
            </w:pPr>
            <w:r>
              <w:rPr>
                <w:rFonts w:hint="eastAsia" w:ascii="宋体" w:hAnsi="宋体" w:cs="宋体"/>
                <w:sz w:val="18"/>
                <w:szCs w:val="18"/>
              </w:rPr>
              <w:t>采用过程化考核（30%）+期末测评（70%）评定学习效果。</w:t>
            </w:r>
          </w:p>
        </w:tc>
      </w:tr>
      <w:tr w14:paraId="5F51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698A0205">
            <w:pPr>
              <w:spacing w:line="400" w:lineRule="exact"/>
              <w:rPr>
                <w:rFonts w:hint="eastAsia" w:ascii="宋体" w:hAnsi="宋体" w:cs="宋体"/>
                <w:bCs/>
                <w:sz w:val="18"/>
                <w:szCs w:val="18"/>
              </w:rPr>
            </w:pPr>
            <w:r>
              <w:rPr>
                <w:rFonts w:hint="eastAsia" w:ascii="宋体" w:hAnsi="宋体" w:cs="宋体"/>
                <w:b/>
                <w:bCs/>
                <w:sz w:val="18"/>
                <w:szCs w:val="18"/>
              </w:rPr>
              <w:t>统计基础</w:t>
            </w:r>
          </w:p>
        </w:tc>
        <w:tc>
          <w:tcPr>
            <w:tcW w:w="2716" w:type="dxa"/>
          </w:tcPr>
          <w:p w14:paraId="12AFF831">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510696E8">
            <w:pPr>
              <w:keepLines/>
              <w:widowControl/>
              <w:spacing w:line="360" w:lineRule="exact"/>
              <w:ind w:firstLine="55"/>
              <w:rPr>
                <w:rFonts w:hint="eastAsia" w:ascii="宋体" w:hAnsi="宋体" w:cs="宋体"/>
                <w:sz w:val="18"/>
                <w:szCs w:val="18"/>
              </w:rPr>
            </w:pPr>
            <w:r>
              <w:rPr>
                <w:rFonts w:hint="eastAsia" w:ascii="宋体" w:hAnsi="宋体" w:cs="宋体"/>
                <w:sz w:val="18"/>
                <w:szCs w:val="18"/>
              </w:rPr>
              <w:t>（1）具备严谨踏实的工作作风，实事求是的思想作风和学风，以及创新意识。</w:t>
            </w:r>
          </w:p>
          <w:p w14:paraId="61DDFC10">
            <w:pPr>
              <w:keepLines/>
              <w:widowControl/>
              <w:spacing w:line="360" w:lineRule="exact"/>
              <w:ind w:firstLine="55"/>
              <w:rPr>
                <w:rFonts w:hint="eastAsia" w:ascii="宋体" w:hAnsi="宋体" w:cs="宋体"/>
                <w:sz w:val="18"/>
                <w:szCs w:val="18"/>
              </w:rPr>
            </w:pPr>
            <w:r>
              <w:rPr>
                <w:rFonts w:hint="eastAsia" w:ascii="宋体" w:hAnsi="宋体" w:cs="宋体"/>
                <w:sz w:val="18"/>
                <w:szCs w:val="18"/>
              </w:rPr>
              <w:t>（2）具有“诚信”和“法制”观念，培养自觉遵纪守法意识。</w:t>
            </w:r>
          </w:p>
          <w:p w14:paraId="4871362D">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5D457943">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（1）理解统计基本概念：学生应能够清晰理解统计学的基本概念，包括统计数据、统计变量、统计总体和样本等，并了解这些概念在统计学中的基础作用。</w:t>
            </w:r>
          </w:p>
          <w:p w14:paraId="588F6F6F">
            <w:pPr>
              <w:keepLines/>
              <w:widowControl/>
              <w:spacing w:line="360" w:lineRule="exact"/>
              <w:ind w:firstLine="55"/>
              <w:rPr>
                <w:rFonts w:hint="eastAsia" w:ascii="宋体" w:hAnsi="宋体" w:cs="宋体"/>
                <w:sz w:val="18"/>
                <w:szCs w:val="18"/>
              </w:rPr>
            </w:pPr>
            <w:r>
              <w:rPr>
                <w:rFonts w:hint="eastAsia" w:ascii="宋体" w:hAnsi="宋体" w:cs="宋体"/>
                <w:sz w:val="18"/>
                <w:szCs w:val="18"/>
              </w:rPr>
              <w:t>（2）掌握统计数据的来源：学生应了解统计数据的来源，包括一手数据和二手数据，以及它们各自的获取方式和特点。</w:t>
            </w:r>
          </w:p>
          <w:p w14:paraId="72266C04">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590758A6">
            <w:pPr>
              <w:keepLines/>
              <w:widowControl/>
              <w:spacing w:line="360" w:lineRule="exact"/>
              <w:ind w:firstLine="55"/>
              <w:rPr>
                <w:rFonts w:hint="eastAsia" w:ascii="宋体" w:hAnsi="宋体" w:cs="宋体"/>
                <w:sz w:val="18"/>
                <w:szCs w:val="18"/>
              </w:rPr>
            </w:pPr>
            <w:r>
              <w:rPr>
                <w:rFonts w:hint="eastAsia" w:ascii="宋体" w:hAnsi="宋体" w:cs="宋体"/>
                <w:sz w:val="18"/>
                <w:szCs w:val="18"/>
              </w:rPr>
              <w:t>（1）数据分析能力：学生应能够运用所学的统计知识和方法，对实际问题进行数据分析，提取有价值的信息，为决策提供支持。</w:t>
            </w:r>
          </w:p>
          <w:p w14:paraId="26AC3CF0">
            <w:pPr>
              <w:keepLines/>
              <w:widowControl/>
              <w:spacing w:line="360" w:lineRule="exact"/>
              <w:ind w:firstLine="55"/>
              <w:rPr>
                <w:rFonts w:hint="eastAsia" w:ascii="宋体" w:hAnsi="宋体" w:cs="宋体"/>
                <w:sz w:val="18"/>
                <w:szCs w:val="18"/>
              </w:rPr>
            </w:pPr>
            <w:r>
              <w:rPr>
                <w:rFonts w:hint="eastAsia" w:ascii="宋体" w:hAnsi="宋体" w:cs="宋体"/>
                <w:sz w:val="18"/>
                <w:szCs w:val="18"/>
              </w:rPr>
              <w:t>（2）问题解决能力：学生应能够将统计学的原理和方法应用于实际问题的解决过程中，提出合理的解决方案，并进行有效的实施。</w:t>
            </w:r>
          </w:p>
        </w:tc>
        <w:tc>
          <w:tcPr>
            <w:tcW w:w="2322" w:type="dxa"/>
          </w:tcPr>
          <w:p w14:paraId="7B4CDBD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模块一：统计导论</w:t>
            </w:r>
          </w:p>
          <w:p w14:paraId="4A36C038">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介绍统计学的定义、目的和应用领域。阐述统计学与其他学科的关系。讨论统计学的历史发展和重要性</w:t>
            </w:r>
          </w:p>
          <w:p w14:paraId="3DDE7D7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模块二：统计数据的收集与整理</w:t>
            </w:r>
          </w:p>
          <w:p w14:paraId="0EECFB1A">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阐述统计数据的来源和类型。介绍数据收集的方法和工具，如问卷调查、实验设计等。讨论数据整理的步骤，如数据编码、分组、制表等。</w:t>
            </w:r>
          </w:p>
          <w:p w14:paraId="7868E7B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模块三：描述性统计</w:t>
            </w:r>
          </w:p>
          <w:p w14:paraId="3CE3B576">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介绍描述性统计的概念和目的。</w:t>
            </w:r>
          </w:p>
          <w:p w14:paraId="4CC55AF0">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阐述集中趋势和离散程度的度量指标，如均值、中位数、众数、方差等。讲解数据分布的类型和特点，如正态分布、偏态分布等。</w:t>
            </w:r>
          </w:p>
          <w:p w14:paraId="4477C98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模块四：推断性统计</w:t>
            </w:r>
          </w:p>
          <w:p w14:paraId="11D70A38">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介绍推断性统计的概念和目的。</w:t>
            </w:r>
          </w:p>
          <w:p w14:paraId="7ECD9702">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阐述参数估计的基本原理和方法，如点估计和区间估计。讲解假设检验的基本原理和步骤，包括单样本和双样本检验。引入方差分析、回归分析等高级统计方法。</w:t>
            </w:r>
          </w:p>
          <w:p w14:paraId="336953D9">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模块五：统计应用与实践</w:t>
            </w:r>
          </w:p>
          <w:p w14:paraId="528CA163">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介绍统计学在各个领域的应用案例。讨论统计软件的使用方法和技巧，如Excel、SPSS等。安排实践项目或案例分析，让学生将所学知识应用于实际问题中。</w:t>
            </w:r>
          </w:p>
          <w:p w14:paraId="333F4CF5">
            <w:pPr>
              <w:keepLines/>
              <w:widowControl/>
              <w:spacing w:line="360" w:lineRule="exact"/>
              <w:ind w:firstLine="55"/>
              <w:rPr>
                <w:rFonts w:hint="eastAsia" w:ascii="宋体" w:hAnsi="宋体" w:cs="宋体"/>
                <w:sz w:val="18"/>
                <w:szCs w:val="18"/>
              </w:rPr>
            </w:pPr>
          </w:p>
        </w:tc>
        <w:tc>
          <w:tcPr>
            <w:tcW w:w="2322" w:type="dxa"/>
          </w:tcPr>
          <w:p w14:paraId="41731821">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1.教学模式：案例教学模式：通过引入实际案例，让学生在解决问题的过程中学习统计知识，增强实践能力。</w:t>
            </w:r>
          </w:p>
          <w:p w14:paraId="6DB58C26">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项目驱动模式：设计一系列与统计相关的项目，让学生在完成项目的过程中掌握统计技能，提升问题解决能力。</w:t>
            </w:r>
          </w:p>
          <w:p w14:paraId="368AF79E">
            <w:pPr>
              <w:keepLines/>
              <w:widowControl/>
              <w:spacing w:line="360" w:lineRule="exact"/>
              <w:ind w:firstLine="55"/>
              <w:rPr>
                <w:rFonts w:hint="eastAsia" w:ascii="宋体" w:hAnsi="宋体" w:cs="宋体"/>
                <w:sz w:val="18"/>
                <w:szCs w:val="18"/>
              </w:rPr>
            </w:pPr>
            <w:r>
              <w:rPr>
                <w:rFonts w:hint="eastAsia" w:ascii="宋体" w:hAnsi="宋体" w:cs="宋体"/>
                <w:sz w:val="18"/>
                <w:szCs w:val="18"/>
              </w:rPr>
              <w:t>翻转课堂模式：鼓励学生提前预习课程内容，课堂上通过讨论、互动等方式深化理解，提高学习效率</w:t>
            </w:r>
          </w:p>
          <w:p w14:paraId="1A957027">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79433D63">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讲授法：系统介绍统计学的基本概念、原理和方法，为学生打下坚实基础。</w:t>
            </w:r>
          </w:p>
          <w:p w14:paraId="4C7292CF">
            <w:pPr>
              <w:keepLines/>
              <w:widowControl/>
              <w:spacing w:line="360" w:lineRule="exact"/>
              <w:ind w:firstLine="55"/>
              <w:rPr>
                <w:rFonts w:hint="eastAsia" w:ascii="宋体" w:hAnsi="宋体" w:cs="宋体"/>
                <w:sz w:val="18"/>
                <w:szCs w:val="18"/>
              </w:rPr>
            </w:pPr>
            <w:r>
              <w:rPr>
                <w:rFonts w:hint="eastAsia" w:ascii="宋体" w:hAnsi="宋体" w:cs="宋体"/>
                <w:sz w:val="18"/>
                <w:szCs w:val="18"/>
              </w:rPr>
              <w:t>讨论法：通过小组讨论、课堂辩论等形式，鼓励学生发表观点，培养批判性思维能力。</w:t>
            </w:r>
          </w:p>
          <w:p w14:paraId="5DD5D607">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实验法：利用统计软件，让学生亲自动手进行数据分析，增强实践能力。</w:t>
            </w:r>
          </w:p>
          <w:p w14:paraId="6FE361E8">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引导发现法：通过问题引导，让学生在解决问题的过程中发现并掌握统计知识。</w:t>
            </w:r>
          </w:p>
          <w:p w14:paraId="19937F53">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36BF387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教室设施：配备多媒体教学设备，如投影仪、电脑等，以便教师进行案例展示和软件操作演示。</w:t>
            </w:r>
          </w:p>
          <w:p w14:paraId="148C628A">
            <w:pPr>
              <w:keepLines/>
              <w:widowControl/>
              <w:spacing w:line="360" w:lineRule="exact"/>
              <w:ind w:firstLine="55"/>
              <w:rPr>
                <w:rFonts w:hint="eastAsia" w:ascii="宋体" w:hAnsi="宋体" w:cs="宋体"/>
                <w:sz w:val="18"/>
                <w:szCs w:val="18"/>
              </w:rPr>
            </w:pPr>
            <w:r>
              <w:rPr>
                <w:rFonts w:hint="eastAsia" w:ascii="宋体" w:hAnsi="宋体" w:cs="宋体"/>
                <w:sz w:val="18"/>
                <w:szCs w:val="18"/>
              </w:rPr>
              <w:t>软件支持：提供统计软件（如Excel、SPSS等）的安装包和使用说明，确保学生能够在课堂上和课后进行实践操作。</w:t>
            </w:r>
          </w:p>
          <w:p w14:paraId="01474F5F">
            <w:pPr>
              <w:keepLines/>
              <w:widowControl/>
              <w:spacing w:line="360" w:lineRule="exact"/>
              <w:ind w:firstLine="55"/>
              <w:rPr>
                <w:rFonts w:hint="eastAsia" w:ascii="宋体" w:hAnsi="宋体" w:cs="宋体"/>
                <w:sz w:val="18"/>
                <w:szCs w:val="18"/>
              </w:rPr>
            </w:pPr>
            <w:r>
              <w:rPr>
                <w:rFonts w:hint="eastAsia" w:ascii="宋体" w:hAnsi="宋体" w:cs="宋体"/>
                <w:sz w:val="18"/>
                <w:szCs w:val="18"/>
              </w:rPr>
              <w:t>网络资源：提供丰富的在线学习资源，如教学视频、课程资料、习题库等，方便学生自主学习。</w:t>
            </w:r>
          </w:p>
          <w:p w14:paraId="538F1B0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实验环境：建立统计实验室或提供远程实验平台，为学生提供充足的实践机会</w:t>
            </w:r>
          </w:p>
          <w:p w14:paraId="4068C482">
            <w:pPr>
              <w:keepLines/>
              <w:widowControl/>
              <w:spacing w:line="360" w:lineRule="exact"/>
              <w:ind w:firstLine="55"/>
              <w:rPr>
                <w:rFonts w:hint="eastAsia" w:ascii="宋体" w:hAnsi="宋体" w:cs="宋体"/>
                <w:sz w:val="18"/>
                <w:szCs w:val="18"/>
              </w:rPr>
            </w:pPr>
            <w:r>
              <w:rPr>
                <w:rFonts w:hint="eastAsia" w:ascii="宋体" w:hAnsi="宋体" w:cs="宋体"/>
                <w:sz w:val="18"/>
                <w:szCs w:val="18"/>
              </w:rPr>
              <w:t>4.评价建议：</w:t>
            </w:r>
          </w:p>
          <w:p w14:paraId="1FAE5772">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平时成绩：包括课堂参与度、作业完成情况、实验报告等，以评价学生的学习态度和基础知识掌握情况。</w:t>
            </w:r>
          </w:p>
          <w:p w14:paraId="2237204F">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实践成绩：通过项目完成情况、案例分析报告等形式，评价学生的实践能力和问题解决能力。</w:t>
            </w:r>
          </w:p>
          <w:p w14:paraId="614B7E10">
            <w:pPr>
              <w:keepLines/>
              <w:widowControl/>
              <w:spacing w:line="360" w:lineRule="exact"/>
              <w:ind w:firstLine="55"/>
              <w:rPr>
                <w:rFonts w:hint="eastAsia" w:ascii="宋体" w:hAnsi="宋体" w:cs="宋体"/>
                <w:sz w:val="18"/>
                <w:szCs w:val="18"/>
              </w:rPr>
            </w:pPr>
            <w:r>
              <w:rPr>
                <w:rFonts w:hint="eastAsia" w:ascii="宋体" w:hAnsi="宋体" w:cs="宋体"/>
                <w:sz w:val="18"/>
                <w:szCs w:val="18"/>
              </w:rPr>
              <w:t>期末考试：采用闭卷考试形式，测试学生对统计学基本概念、原理和方法的理解和应用能力。</w:t>
            </w:r>
          </w:p>
          <w:p w14:paraId="4EBB8A05">
            <w:pPr>
              <w:keepLines/>
              <w:widowControl/>
              <w:spacing w:line="360" w:lineRule="exact"/>
              <w:ind w:firstLine="55"/>
              <w:rPr>
                <w:rFonts w:hint="eastAsia" w:ascii="宋体" w:hAnsi="宋体" w:cs="宋体"/>
                <w:sz w:val="18"/>
                <w:szCs w:val="18"/>
              </w:rPr>
            </w:pPr>
            <w:r>
              <w:rPr>
                <w:rFonts w:hint="eastAsia" w:ascii="宋体" w:hAnsi="宋体" w:cs="宋体"/>
                <w:sz w:val="18"/>
                <w:szCs w:val="18"/>
              </w:rPr>
              <w:t>综合评价：结合平时成绩、实践成绩和期末考试成绩，对学生进行综合评价，以全面反映学生的学习情况。</w:t>
            </w:r>
          </w:p>
          <w:p w14:paraId="10984EAF">
            <w:pPr>
              <w:keepLines/>
              <w:widowControl/>
              <w:spacing w:line="360" w:lineRule="exact"/>
              <w:ind w:firstLine="55"/>
              <w:rPr>
                <w:rFonts w:hint="eastAsia" w:ascii="宋体" w:hAnsi="宋体" w:cs="宋体"/>
                <w:sz w:val="18"/>
                <w:szCs w:val="18"/>
              </w:rPr>
            </w:pPr>
            <w:r>
              <w:rPr>
                <w:rFonts w:hint="eastAsia" w:ascii="宋体" w:hAnsi="宋体" w:cs="宋体"/>
                <w:sz w:val="18"/>
                <w:szCs w:val="18"/>
              </w:rPr>
              <w:t>5.教师要求：</w:t>
            </w:r>
          </w:p>
          <w:p w14:paraId="6BCF4FAD">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专业知识：具备扎实的统计学理论基础和丰富的实践经验，能够为学生提供准确、深入的教学内容。</w:t>
            </w:r>
          </w:p>
          <w:p w14:paraId="631F5727">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7B609BB1">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实践经验：具有实际统计工作的经验或参与过相关项目，能够为学生提供有效的实践指导和建议。</w:t>
            </w:r>
          </w:p>
          <w:p w14:paraId="0AAE949D">
            <w:pPr>
              <w:keepLines/>
              <w:widowControl/>
              <w:spacing w:line="360" w:lineRule="exact"/>
              <w:ind w:firstLine="55"/>
              <w:rPr>
                <w:rFonts w:hint="eastAsia" w:ascii="宋体" w:hAnsi="宋体" w:cs="宋体"/>
                <w:sz w:val="18"/>
                <w:szCs w:val="18"/>
              </w:rPr>
            </w:pPr>
            <w:r>
              <w:rPr>
                <w:rFonts w:hint="eastAsia" w:ascii="宋体" w:hAnsi="宋体" w:cs="宋体"/>
                <w:sz w:val="18"/>
                <w:szCs w:val="18"/>
              </w:rPr>
              <w:t>行业视野：关注统计学领域的最新动态和发展趋势，能够为学生提供前沿的行业信息和指导。</w:t>
            </w:r>
          </w:p>
          <w:p w14:paraId="5819F3B9">
            <w:pPr>
              <w:keepLines/>
              <w:widowControl/>
              <w:spacing w:line="360" w:lineRule="exact"/>
              <w:ind w:firstLine="55"/>
              <w:rPr>
                <w:rFonts w:hint="eastAsia" w:ascii="宋体" w:hAnsi="宋体" w:cs="宋体"/>
                <w:sz w:val="18"/>
                <w:szCs w:val="18"/>
              </w:rPr>
            </w:pPr>
            <w:r>
              <w:rPr>
                <w:rFonts w:hint="eastAsia" w:ascii="宋体" w:hAnsi="宋体" w:cs="宋体"/>
                <w:sz w:val="18"/>
                <w:szCs w:val="18"/>
              </w:rPr>
              <w:t>师德修养：具备高尚的师德修养，能够以身作则、言传身教，为学生树立良好的榜样</w:t>
            </w:r>
          </w:p>
        </w:tc>
      </w:tr>
      <w:tr w14:paraId="3320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dxa"/>
          </w:tcPr>
          <w:p w14:paraId="333249A9">
            <w:pPr>
              <w:spacing w:line="400" w:lineRule="exact"/>
              <w:rPr>
                <w:rFonts w:hint="eastAsia" w:ascii="宋体" w:hAnsi="宋体" w:eastAsia="宋体" w:cs="宋体"/>
                <w:bCs/>
                <w:sz w:val="18"/>
                <w:szCs w:val="18"/>
                <w:lang w:eastAsia="zh-CN"/>
              </w:rPr>
            </w:pPr>
            <w:r>
              <w:rPr>
                <w:rFonts w:hint="eastAsia" w:ascii="宋体" w:hAnsi="宋体" w:cs="宋体"/>
                <w:b/>
                <w:sz w:val="18"/>
                <w:szCs w:val="18"/>
                <w:lang w:eastAsia="zh-CN"/>
              </w:rPr>
              <w:t>管理学基础</w:t>
            </w:r>
          </w:p>
        </w:tc>
        <w:tc>
          <w:tcPr>
            <w:tcW w:w="2716" w:type="dxa"/>
            <w:vAlign w:val="top"/>
          </w:tcPr>
          <w:p w14:paraId="726E5E6B">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1.</w:t>
            </w:r>
            <w:r>
              <w:rPr>
                <w:rFonts w:hint="eastAsia" w:ascii="宋体" w:hAnsi="宋体" w:cs="宋体"/>
                <w:sz w:val="18"/>
                <w:szCs w:val="18"/>
              </w:rPr>
              <w:t>素质目标：</w:t>
            </w:r>
          </w:p>
          <w:p w14:paraId="384C24FA">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（1）培养良好的职业道德品质，形成对组织企业负责的情感和积极向上的工作态度。</w:t>
            </w:r>
          </w:p>
          <w:p w14:paraId="46773F07">
            <w:pPr>
              <w:keepLines/>
              <w:widowControl/>
              <w:spacing w:line="360" w:lineRule="exact"/>
              <w:ind w:firstLine="55"/>
              <w:rPr>
                <w:rFonts w:hint="eastAsia" w:ascii="宋体" w:hAnsi="宋体" w:cs="宋体"/>
                <w:sz w:val="18"/>
                <w:szCs w:val="18"/>
              </w:rPr>
            </w:pPr>
            <w:r>
              <w:rPr>
                <w:rFonts w:hint="eastAsia" w:ascii="宋体" w:hAnsi="宋体" w:cs="宋体"/>
                <w:sz w:val="18"/>
                <w:szCs w:val="18"/>
              </w:rPr>
              <w:t>（2）培养创新精神和创新能力</w:t>
            </w:r>
          </w:p>
          <w:p w14:paraId="164070A2">
            <w:pPr>
              <w:keepLines/>
              <w:widowControl/>
              <w:spacing w:line="360" w:lineRule="exact"/>
              <w:ind w:firstLine="55"/>
              <w:rPr>
                <w:rFonts w:hint="eastAsia" w:ascii="宋体" w:hAnsi="宋体" w:cs="宋体"/>
                <w:sz w:val="18"/>
                <w:szCs w:val="18"/>
              </w:rPr>
            </w:pPr>
            <w:r>
              <w:rPr>
                <w:rFonts w:hint="eastAsia" w:ascii="宋体" w:hAnsi="宋体" w:cs="宋体"/>
                <w:sz w:val="18"/>
                <w:szCs w:val="18"/>
              </w:rPr>
              <w:t>（3）学会用管理学知识解决实际问题，推动个人和团队的发展。</w:t>
            </w:r>
          </w:p>
          <w:p w14:paraId="686A5315">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知识目标：</w:t>
            </w:r>
          </w:p>
          <w:p w14:paraId="2318ECB8">
            <w:pPr>
              <w:keepLines/>
              <w:widowControl/>
              <w:spacing w:line="360" w:lineRule="exact"/>
              <w:ind w:firstLine="55"/>
              <w:rPr>
                <w:rFonts w:hint="eastAsia" w:ascii="宋体" w:hAnsi="宋体" w:cs="宋体"/>
                <w:sz w:val="18"/>
                <w:szCs w:val="18"/>
              </w:rPr>
            </w:pPr>
            <w:r>
              <w:rPr>
                <w:rFonts w:hint="eastAsia" w:ascii="宋体" w:hAnsi="宋体" w:cs="宋体"/>
                <w:sz w:val="18"/>
                <w:szCs w:val="18"/>
              </w:rPr>
              <w:t>（1）明确企业或一般社会、经济组织管理的基本概念、基本原理和基本方法。</w:t>
            </w:r>
          </w:p>
          <w:p w14:paraId="048F6E54">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（2）了解管理思想和管理理论的产生与演变过程</w:t>
            </w:r>
          </w:p>
          <w:p w14:paraId="613ED091">
            <w:pPr>
              <w:keepLines/>
              <w:widowControl/>
              <w:spacing w:line="360" w:lineRule="exact"/>
              <w:ind w:firstLine="55"/>
              <w:rPr>
                <w:rFonts w:hint="eastAsia" w:ascii="宋体" w:hAnsi="宋体" w:cs="宋体"/>
                <w:sz w:val="18"/>
                <w:szCs w:val="18"/>
              </w:rPr>
            </w:pPr>
            <w:r>
              <w:rPr>
                <w:rFonts w:hint="eastAsia" w:ascii="宋体" w:hAnsi="宋体" w:cs="宋体"/>
                <w:sz w:val="18"/>
                <w:szCs w:val="18"/>
              </w:rPr>
              <w:t>（3）主要理论流派的主要代表人物及其理论贡献。</w:t>
            </w:r>
          </w:p>
          <w:p w14:paraId="6F123504">
            <w:pPr>
              <w:keepLines/>
              <w:widowControl/>
              <w:spacing w:line="360" w:lineRule="exact"/>
              <w:ind w:firstLine="55"/>
              <w:rPr>
                <w:rFonts w:hint="eastAsia" w:ascii="宋体" w:hAnsi="宋体" w:cs="宋体"/>
                <w:sz w:val="18"/>
                <w:szCs w:val="18"/>
              </w:rPr>
            </w:pPr>
            <w:r>
              <w:rPr>
                <w:rFonts w:hint="eastAsia" w:ascii="宋体" w:hAnsi="宋体" w:cs="宋体"/>
                <w:sz w:val="18"/>
                <w:szCs w:val="18"/>
              </w:rPr>
              <w:t>（4）熟悉管理过程的主要工作内容及其组织方法。</w:t>
            </w:r>
          </w:p>
          <w:p w14:paraId="328843C4">
            <w:pPr>
              <w:keepLines/>
              <w:widowControl/>
              <w:spacing w:line="360" w:lineRule="exact"/>
              <w:ind w:firstLine="55"/>
              <w:rPr>
                <w:rFonts w:hint="eastAsia" w:ascii="宋体" w:hAnsi="宋体" w:cs="宋体"/>
                <w:sz w:val="18"/>
                <w:szCs w:val="18"/>
              </w:rPr>
            </w:pPr>
            <w:r>
              <w:rPr>
                <w:rFonts w:hint="eastAsia" w:ascii="宋体" w:hAnsi="宋体" w:cs="宋体"/>
                <w:sz w:val="18"/>
                <w:szCs w:val="18"/>
                <w:lang w:val="en-US" w:eastAsia="zh-CN"/>
              </w:rPr>
              <w:t>3.</w:t>
            </w:r>
            <w:r>
              <w:rPr>
                <w:rFonts w:hint="eastAsia" w:ascii="宋体" w:hAnsi="宋体" w:cs="宋体"/>
                <w:sz w:val="18"/>
                <w:szCs w:val="18"/>
              </w:rPr>
              <w:t>能力目标：</w:t>
            </w:r>
          </w:p>
          <w:p w14:paraId="3D964461">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（1）在熟练掌握上述内容的基础上，应能利用有关理论和方法</w:t>
            </w:r>
            <w:r>
              <w:rPr>
                <w:rFonts w:hint="eastAsia" w:ascii="宋体" w:hAnsi="宋体" w:cs="宋体"/>
                <w:sz w:val="18"/>
                <w:szCs w:val="18"/>
                <w:lang w:eastAsia="zh-CN"/>
              </w:rPr>
              <w:t>。</w:t>
            </w:r>
          </w:p>
          <w:p w14:paraId="52306AB3">
            <w:pPr>
              <w:keepLines/>
              <w:widowControl/>
              <w:spacing w:line="360" w:lineRule="exact"/>
              <w:ind w:firstLine="55"/>
              <w:rPr>
                <w:rFonts w:hint="eastAsia" w:ascii="宋体" w:hAnsi="宋体" w:cs="宋体"/>
                <w:sz w:val="18"/>
                <w:szCs w:val="18"/>
                <w:lang w:eastAsia="zh-CN"/>
              </w:rPr>
            </w:pPr>
            <w:r>
              <w:rPr>
                <w:rFonts w:hint="eastAsia" w:ascii="宋体" w:hAnsi="宋体" w:cs="宋体"/>
                <w:sz w:val="18"/>
                <w:szCs w:val="18"/>
              </w:rPr>
              <w:t>（2）分析各类工商企业和一般社会、经济组织管理中的具体问题</w:t>
            </w:r>
            <w:r>
              <w:rPr>
                <w:rFonts w:hint="eastAsia" w:ascii="宋体" w:hAnsi="宋体" w:cs="宋体"/>
                <w:sz w:val="18"/>
                <w:szCs w:val="18"/>
                <w:lang w:eastAsia="zh-CN"/>
              </w:rPr>
              <w:t>。</w:t>
            </w:r>
          </w:p>
          <w:p w14:paraId="0FC61619">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（3）为学习其他相关课程打下良好基础。</w:t>
            </w:r>
          </w:p>
        </w:tc>
        <w:tc>
          <w:tcPr>
            <w:tcW w:w="2322" w:type="dxa"/>
            <w:vAlign w:val="top"/>
          </w:tcPr>
          <w:p w14:paraId="73735F8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模块一：管理认知</w:t>
            </w:r>
          </w:p>
          <w:p w14:paraId="5EE7B92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（1）走进管理</w:t>
            </w:r>
          </w:p>
          <w:p w14:paraId="5447C87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（2）管理者角色认知</w:t>
            </w:r>
          </w:p>
          <w:p w14:paraId="1FEA5AC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模块二：管理思想的演进</w:t>
            </w:r>
          </w:p>
          <w:p w14:paraId="247B3C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（1）分析古典管理理论</w:t>
            </w:r>
          </w:p>
          <w:p w14:paraId="3F2099C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（2）分析行为科学理论</w:t>
            </w:r>
          </w:p>
          <w:p w14:paraId="225E49D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（3）描述现代管理理论</w:t>
            </w:r>
          </w:p>
          <w:p w14:paraId="3CDD5F3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模块三：科学决策</w:t>
            </w:r>
          </w:p>
          <w:p w14:paraId="5BB05F6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（1）分析决策过程</w:t>
            </w:r>
          </w:p>
          <w:p w14:paraId="4B93C73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（2）选择决策方法</w:t>
            </w:r>
          </w:p>
          <w:p w14:paraId="6CDACBD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模块四：编制计划</w:t>
            </w:r>
          </w:p>
          <w:p w14:paraId="2DB1FBC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（1）确定目标</w:t>
            </w:r>
          </w:p>
          <w:p w14:paraId="44B0F6E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（2）制订企业计划</w:t>
            </w:r>
          </w:p>
          <w:p w14:paraId="712935C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（3）做好时间管理</w:t>
            </w:r>
          </w:p>
          <w:p w14:paraId="02E12B0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模块五：明确分工</w:t>
            </w:r>
          </w:p>
          <w:p w14:paraId="5F6352E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（1）设计组织结构</w:t>
            </w:r>
          </w:p>
          <w:p w14:paraId="245FB19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（2）分析组织结构形式</w:t>
            </w:r>
          </w:p>
          <w:p w14:paraId="4DBF73E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（3)配备岗位人员</w:t>
            </w:r>
          </w:p>
          <w:p w14:paraId="5D5B8A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模块六：领导艺术</w:t>
            </w:r>
          </w:p>
          <w:p w14:paraId="722951E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（1）树立领导理念</w:t>
            </w:r>
          </w:p>
          <w:p w14:paraId="6526A2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（2）再现领导理论</w:t>
            </w:r>
          </w:p>
          <w:p w14:paraId="627F869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（3）善用领导艺术</w:t>
            </w:r>
          </w:p>
          <w:p w14:paraId="187C96C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模块七：沟通技巧</w:t>
            </w:r>
          </w:p>
          <w:p w14:paraId="0FA4CF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（1）识别沟通条件</w:t>
            </w:r>
          </w:p>
          <w:p w14:paraId="5474779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（2）克服沟通障碍</w:t>
            </w:r>
          </w:p>
          <w:p w14:paraId="66DCB0C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（3）实现有效沟通</w:t>
            </w:r>
          </w:p>
          <w:p w14:paraId="14D31DD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模块八：有效激励</w:t>
            </w:r>
          </w:p>
          <w:p w14:paraId="6CF3A4B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（1）分析激励过程</w:t>
            </w:r>
          </w:p>
          <w:p w14:paraId="529A98C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（2）解读激励理论</w:t>
            </w:r>
          </w:p>
          <w:p w14:paraId="5C701A5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（3）选择激励方法</w:t>
            </w:r>
          </w:p>
          <w:p w14:paraId="2A0F520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模块九：检查纠偏</w:t>
            </w:r>
          </w:p>
          <w:p w14:paraId="0C4B6F0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（1）分析控制过程</w:t>
            </w:r>
            <w:r>
              <w:rPr>
                <w:rFonts w:hint="eastAsia" w:asciiTheme="minorEastAsia" w:hAnsiTheme="minorEastAsia" w:eastAsiaTheme="minorEastAsia" w:cstheme="minorEastAsia"/>
                <w:b w:val="0"/>
                <w:bCs w:val="0"/>
                <w:sz w:val="18"/>
                <w:szCs w:val="18"/>
              </w:rPr>
              <w:tab/>
            </w:r>
          </w:p>
          <w:p w14:paraId="01327C6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（2）选择控制方法</w:t>
            </w:r>
          </w:p>
          <w:p w14:paraId="03B7C9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模块十：创新</w:t>
            </w:r>
          </w:p>
          <w:p w14:paraId="4532EE0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（1）认识创新</w:t>
            </w:r>
          </w:p>
          <w:p w14:paraId="2208F6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eastAsiaTheme="minorEastAsia" w:cstheme="minorEastAsia"/>
                <w:b w:val="0"/>
                <w:bCs w:val="0"/>
                <w:sz w:val="18"/>
                <w:szCs w:val="18"/>
              </w:rPr>
              <w:t>（2）管理创新</w:t>
            </w:r>
          </w:p>
        </w:tc>
        <w:tc>
          <w:tcPr>
            <w:tcW w:w="2322" w:type="dxa"/>
            <w:vAlign w:val="top"/>
          </w:tcPr>
          <w:p w14:paraId="431EFB3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1</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教学模式：强调学生的全面发展与职业准备，结合理论与实践，通过案例分析、角色扮演等活动，提升学生的管理理论应用能力、问题解决能力和团队协作能力。</w:t>
            </w:r>
          </w:p>
          <w:p w14:paraId="5A28B7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2</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教学条件：利用多媒体教室和在线学习平台，为学生提供丰富的学习资源和互动环境，增强学习的趣味性和实效性。</w:t>
            </w:r>
          </w:p>
          <w:p w14:paraId="5C44D06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教学方法：灵活运用讲授、讨论、案例分析等多种教学方法，引导学生主动参与课堂，提高学习效果。</w:t>
            </w:r>
          </w:p>
          <w:p w14:paraId="2E75B1F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4</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教师要求：教师需结合网络教学资源，采用线上线下相结合的方式，加强与学生的互动，激发学生的学习热情，培养学生的自主学习能力。</w:t>
            </w:r>
          </w:p>
          <w:p w14:paraId="35BC37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sz w:val="18"/>
                <w:szCs w:val="18"/>
              </w:rPr>
            </w:pP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5</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考核方式：综合评价学生的学习过程和学习成果</w:t>
            </w:r>
            <w:r>
              <w:rPr>
                <w:rFonts w:hint="eastAsia" w:asciiTheme="minorEastAsia" w:hAnsiTheme="minorEastAsia" w:cstheme="minorEastAsia"/>
                <w:sz w:val="18"/>
                <w:szCs w:val="18"/>
                <w:lang w:eastAsia="zh-CN"/>
              </w:rPr>
              <w:t>，</w:t>
            </w:r>
            <w:r>
              <w:rPr>
                <w:rFonts w:hint="eastAsia" w:asciiTheme="minorEastAsia" w:hAnsiTheme="minorEastAsia" w:eastAsiaTheme="minorEastAsia" w:cstheme="minorEastAsia"/>
                <w:sz w:val="18"/>
                <w:szCs w:val="18"/>
              </w:rPr>
              <w:t>结合课堂表现、作业完成情况、案例分析报告以及期末考试等多维度考核，确保评价的公正性和科学性。</w:t>
            </w:r>
          </w:p>
        </w:tc>
      </w:tr>
    </w:tbl>
    <w:p w14:paraId="7575338F">
      <w:pPr>
        <w:spacing w:line="360" w:lineRule="exact"/>
        <w:ind w:firstLine="422" w:firstLineChars="200"/>
        <w:jc w:val="left"/>
        <w:rPr>
          <w:rFonts w:hint="eastAsia" w:ascii="宋体" w:hAnsi="宋体" w:cs="宋体"/>
          <w:b/>
          <w:bCs/>
          <w:szCs w:val="21"/>
        </w:rPr>
      </w:pPr>
      <w:r>
        <w:rPr>
          <w:rFonts w:hint="eastAsia" w:ascii="宋体" w:hAnsi="宋体" w:cs="宋体"/>
          <w:b/>
          <w:bCs/>
          <w:szCs w:val="21"/>
        </w:rPr>
        <w:t>2.专业核心课程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4FF9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2FACFE8">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1A913677">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3B337F97">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7B81CBE3">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4CF1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80E9AD4">
            <w:pPr>
              <w:spacing w:line="400" w:lineRule="exact"/>
              <w:jc w:val="center"/>
              <w:rPr>
                <w:rFonts w:hint="eastAsia" w:ascii="宋体" w:hAnsi="宋体" w:cs="宋体"/>
                <w:bCs/>
                <w:color w:val="548DD4"/>
                <w:sz w:val="18"/>
                <w:szCs w:val="18"/>
              </w:rPr>
            </w:pPr>
            <w:r>
              <w:rPr>
                <w:rFonts w:hint="eastAsia" w:ascii="宋体" w:hAnsi="宋体" w:cs="宋体"/>
                <w:b/>
                <w:bCs/>
                <w:color w:val="000000"/>
                <w:sz w:val="18"/>
                <w:szCs w:val="18"/>
              </w:rPr>
              <w:t>智慧化税费申报与管理</w:t>
            </w:r>
          </w:p>
        </w:tc>
        <w:tc>
          <w:tcPr>
            <w:tcW w:w="2321" w:type="dxa"/>
            <w:vAlign w:val="center"/>
          </w:tcPr>
          <w:p w14:paraId="6347AB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61586A6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3E1DA7E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79431CF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0F35D75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（1）掌握税费申报与管理的基础理论：学生需深入掌握税费申报与管理的基本概念、原理，熟悉相关的法规及政策框架，为后续的学习和实务操作奠定坚实的理论基础。</w:t>
            </w:r>
          </w:p>
          <w:p w14:paraId="487D0A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慧化税费申报的工具与技术：掌握并掌握智慧化税费申报所需的各类软件工具、平台系统、数据接口等技术，以及这些技术在税费申报流程中的具体应用方式，包括数据自动采集、处理、分析等功能。</w:t>
            </w:r>
          </w:p>
          <w:p w14:paraId="5F8DD6E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（3）掌握税费申报与管理的实务操作流程：通过课程学习，学生能够熟悉税费计算的方法、申报表的正确填写方式、提交审核的流程等实务操作，确保在实际工作中能够准确、高效地完成税费申报任务。</w:t>
            </w:r>
          </w:p>
          <w:p w14:paraId="5D79F4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税费申报过程中的风险管理与防控知识：学生需掌握税费申报过程中可能遇到的各种风险，包括合规风险、技术风险、操作风险等，并掌握相应的风险管理方法和技巧，学会构建有效的防控机制，确保税费申报的准确性和合规性。</w:t>
            </w:r>
          </w:p>
          <w:p w14:paraId="13A238C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案例分析与实操演练的能力：通过具体案例的分析，学生能够深入掌握税费申报与管理的理论知识在实际工作中的应用，同时，通过实操演练，学生能够将所学知识应用于实际操作中，巩固知识、提升技能。</w:t>
            </w:r>
          </w:p>
          <w:p w14:paraId="06C17A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3709C94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（1）能够独立完成税费计算与申报表的填写：学生应能够准确计算企业应缴纳的各类税费，并熟练填写各类税费申报表，确保申报数据的准确无误。</w:t>
            </w:r>
          </w:p>
          <w:p w14:paraId="6C3F14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（2）能够熟练运用智慧化税费申报工具与技术：学生应能够熟练操作智慧化税费申报所需的软件工具、平台系统，利用这些技术提高税费申报的效率和准确性。</w:t>
            </w:r>
          </w:p>
          <w:p w14:paraId="0700159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（3）能够识别并有效管理税费申报过程中的风险：学生应具备风险意识，能够识别税费申报过程中可能遇到的各种风险，并采取相应的管理措施和防控机制，确保税费申报的合规性和安全性。</w:t>
            </w:r>
          </w:p>
          <w:p w14:paraId="13C1C8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（4）能够运用所学知识解决实际问题：通过案例分析与实操演练，学生应能够将所学知识应用于实际工作中，解决税费申报与管理中遇到的实际问题，提高解决问题的能力。</w:t>
            </w:r>
          </w:p>
          <w:p w14:paraId="480128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（5）具备持续学习和自我提升的能力：鉴于税费法规和政策不断更新变化的特性，学生应具备持续学习和自我提升的能力，及时关注最新的法规政策动态，不断提升自己的专业素养和实务操作能力。</w:t>
            </w:r>
          </w:p>
          <w:p w14:paraId="25A7E30C">
            <w:pPr>
              <w:keepLines/>
              <w:widowControl/>
              <w:spacing w:line="400" w:lineRule="exact"/>
              <w:ind w:left="55"/>
              <w:rPr>
                <w:rFonts w:hint="eastAsia" w:ascii="宋体" w:hAnsi="宋体" w:cs="宋体"/>
                <w:bCs/>
                <w:kern w:val="0"/>
                <w:sz w:val="18"/>
                <w:szCs w:val="18"/>
              </w:rPr>
            </w:pPr>
          </w:p>
        </w:tc>
        <w:tc>
          <w:tcPr>
            <w:tcW w:w="2322" w:type="dxa"/>
            <w:vAlign w:val="center"/>
          </w:tcPr>
          <w:p w14:paraId="4D71DD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模块一：税费申报与管理基础理论模块：</w:t>
            </w:r>
          </w:p>
          <w:p w14:paraId="2AF1187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介绍税费申报与管理的基本概念、原理、法规及政策框架，为学生奠定坚实的理论基础。</w:t>
            </w:r>
          </w:p>
          <w:p w14:paraId="212D011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模块二：智慧化税费申报工具与技术模块：</w:t>
            </w:r>
          </w:p>
          <w:p w14:paraId="44540D3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讲解智慧化税费申报所需的软件工具、平台系统、数据接口等技术，以及这些技术在税费申报中的应用。</w:t>
            </w:r>
          </w:p>
          <w:p w14:paraId="341D1F7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模块三：税费申报与管理实务操作模块：</w:t>
            </w:r>
          </w:p>
          <w:p w14:paraId="406FF4A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通过模拟真实场景，教授学生如何进行税费计算、申报表填写、提交审核等实务操作，提升实践能力。</w:t>
            </w:r>
          </w:p>
          <w:p w14:paraId="526338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模块四：风险管理与防控模块：</w:t>
            </w:r>
          </w:p>
          <w:p w14:paraId="499B1D6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分析税费申报过程中可能遇到的风险，介绍风险管理的方法、技巧，以及如何构建有效的防控机制。</w:t>
            </w:r>
          </w:p>
          <w:p w14:paraId="4806B64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模块五、案例分析与实操演练模块：</w:t>
            </w:r>
          </w:p>
          <w:p w14:paraId="003C1C4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通过具体案例分析，加深学生对税费申报与管理理论的理解，同时安排实操演练，让学生在实际操作中巩固知识、提升技能。</w:t>
            </w:r>
          </w:p>
          <w:p w14:paraId="7B75B419">
            <w:pPr>
              <w:keepLines/>
              <w:widowControl/>
              <w:spacing w:line="400" w:lineRule="exact"/>
              <w:ind w:left="55"/>
              <w:rPr>
                <w:rFonts w:hint="eastAsia" w:ascii="宋体" w:hAnsi="宋体" w:cs="宋体"/>
                <w:bCs/>
                <w:kern w:val="0"/>
                <w:sz w:val="18"/>
                <w:szCs w:val="18"/>
              </w:rPr>
            </w:pPr>
          </w:p>
        </w:tc>
        <w:tc>
          <w:tcPr>
            <w:tcW w:w="2322" w:type="dxa"/>
            <w:vAlign w:val="center"/>
          </w:tcPr>
          <w:p w14:paraId="3414DF3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736053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课程将理论知识与实际操作紧密结合，确保学生不仅理解税费申报与管理的原理，还能熟练掌握实际操作技能。</w:t>
            </w:r>
          </w:p>
          <w:p w14:paraId="430F42A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项目导向学习：通过模拟真实项目，让学生在实践中学习和掌握智慧化税费申报与管理的各项技能。</w:t>
            </w:r>
          </w:p>
          <w:p w14:paraId="57D4D1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协作学习：鼓励学生通过小组形式完成任务，培养团队协作和沟通能力</w:t>
            </w:r>
          </w:p>
          <w:p w14:paraId="6F12F9C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A5486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教师系统讲解税费申报与管理的基础理论、法律法规等。</w:t>
            </w:r>
          </w:p>
          <w:p w14:paraId="589D587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案例分析法：通过分析真实案例，让学生深入理解理论知识在实际工作中的应用。</w:t>
            </w:r>
          </w:p>
          <w:p w14:paraId="4BB6DBA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实操演练法：通过模拟软件或平台，让学生进行税费申报与管理的实际操作，提高实践能力。</w:t>
            </w:r>
          </w:p>
          <w:p w14:paraId="34CB5A2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讨论法：组织学生进行小组讨论，鼓励提出问题、交流心得，促进学生思考和创新。</w:t>
            </w:r>
          </w:p>
          <w:p w14:paraId="3300396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04DCC8F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教学设施：需要配备先进的计算机房、多媒体教室等教学设施，以及专业的税务软件和模拟平台。</w:t>
            </w:r>
          </w:p>
          <w:p w14:paraId="423D6F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4C8E55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实训基地：与税务部门或企业合作建立实训基地，为学生提供实践机会和现场指导</w:t>
            </w:r>
          </w:p>
          <w:p w14:paraId="0FD6730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3.教师要求：</w:t>
            </w:r>
          </w:p>
          <w:p w14:paraId="382768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专业知识：具备扎实的税务、会计和财务管理理论基础，以及丰富的税费申报与管理实践经验。</w:t>
            </w:r>
          </w:p>
          <w:p w14:paraId="23263DC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教学能力：能够运用多种教学方法和手段，激发学生的学习兴趣和积极性，引导学生进行自主学习和探究。</w:t>
            </w:r>
          </w:p>
          <w:p w14:paraId="082BA51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实践经验：具有在税务部门或企业从事税费申报与管理的实践经验，能够为学生提供有效的实践指导和建议。</w:t>
            </w:r>
          </w:p>
          <w:p w14:paraId="734C432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技术运用：熟悉各种税务软件和模拟平台的使用，能够指导学生进行实际操作</w:t>
            </w:r>
          </w:p>
          <w:p w14:paraId="1039521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4.考核方式：</w:t>
            </w:r>
          </w:p>
          <w:p w14:paraId="45CF40F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课程的教学评价由形成性测评（30%）和终结性测评（70%）组成。</w:t>
            </w:r>
          </w:p>
        </w:tc>
      </w:tr>
      <w:tr w14:paraId="1383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7551B54F">
            <w:pPr>
              <w:spacing w:line="400" w:lineRule="exact"/>
              <w:rPr>
                <w:rFonts w:hint="eastAsia" w:ascii="宋体" w:hAnsi="宋体" w:cs="宋体"/>
                <w:bCs/>
                <w:szCs w:val="21"/>
              </w:rPr>
            </w:pPr>
            <w:r>
              <w:rPr>
                <w:rFonts w:hint="eastAsia" w:ascii="宋体" w:hAnsi="宋体" w:cs="宋体"/>
                <w:b/>
                <w:bCs/>
                <w:sz w:val="18"/>
                <w:szCs w:val="18"/>
              </w:rPr>
              <w:t>企业财务会计</w:t>
            </w:r>
          </w:p>
        </w:tc>
        <w:tc>
          <w:tcPr>
            <w:tcW w:w="2321" w:type="dxa"/>
          </w:tcPr>
          <w:p w14:paraId="2307DA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0BF710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174F67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B6B4A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2D40D13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（1）能够熟练掌握业务财务会计核算和财务报告的编制方法。</w:t>
            </w:r>
          </w:p>
          <w:p w14:paraId="7000E8F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（2）能够进行财务分析与预算编制</w:t>
            </w:r>
          </w:p>
          <w:p w14:paraId="144C4F2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（3）能够进行成本核算</w:t>
            </w:r>
          </w:p>
          <w:p w14:paraId="094EB2A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（4）能够编制记账凭证、资产负债表等</w:t>
            </w:r>
          </w:p>
          <w:p w14:paraId="4AB9CC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2F9108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能够掌握企业的财务情况和经营状况，为企业财务决策提供支持。</w:t>
            </w:r>
          </w:p>
          <w:p w14:paraId="081375AB">
            <w:pPr>
              <w:keepLines/>
              <w:widowControl/>
              <w:spacing w:line="400" w:lineRule="exact"/>
              <w:ind w:left="55"/>
              <w:rPr>
                <w:rFonts w:hint="eastAsia" w:ascii="宋体" w:hAnsi="宋体" w:cs="宋体"/>
                <w:bCs/>
                <w:kern w:val="0"/>
                <w:sz w:val="18"/>
                <w:szCs w:val="18"/>
              </w:rPr>
            </w:pPr>
          </w:p>
        </w:tc>
        <w:tc>
          <w:tcPr>
            <w:tcW w:w="2322" w:type="dxa"/>
          </w:tcPr>
          <w:p w14:paraId="0B98A84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模块一：出纳核算模块</w:t>
            </w:r>
          </w:p>
          <w:p w14:paraId="1E218C59">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内容：以中小企业出纳岗位资金收付典型工作任务为依据，介绍出纳业务的基本知识、基本技术技能和操作处理方法。</w:t>
            </w:r>
          </w:p>
          <w:p w14:paraId="1889A24E">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目标：使学生可熟练进行收付款业务的办理，掌握验钞、点钞、捆钞及原始凭证填制审核、日记账登记等技能。</w:t>
            </w:r>
          </w:p>
          <w:p w14:paraId="346DBA6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模块二：往来业务核算模块：</w:t>
            </w:r>
          </w:p>
          <w:p w14:paraId="3637687B">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内容：涵盖应收应付模块，负责记录企业内外应收、应付账款的收发情况，以及超期账款的催收及关联应收、应付之间的关联核销等。</w:t>
            </w:r>
          </w:p>
          <w:p w14:paraId="23760ACF">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目标：培养学生处理企业往来业务的能力，确保账款的准确记录和及时催收。</w:t>
            </w:r>
          </w:p>
          <w:p w14:paraId="77428008">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模块三：成本核算模块</w:t>
            </w:r>
          </w:p>
          <w:p w14:paraId="46477702">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内容：涉及企业产品成本和企业整体成本的核算，支持多种成本核算方式，如标准成本、实际成本、生产成本、全周期成本等。</w:t>
            </w:r>
          </w:p>
          <w:p w14:paraId="5DCC0887">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目标：帮助学生掌握成本核算的方法和技巧，为企业成本控制和决策提供支持。</w:t>
            </w:r>
          </w:p>
          <w:p w14:paraId="2A8BDBD5">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模块四：纳税申报模块</w:t>
            </w:r>
          </w:p>
          <w:p w14:paraId="79FFB61D">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内容：涉及企业税收的会计处理，包括纳税申报、税收筹划、税收会计报表等内容。</w:t>
            </w:r>
          </w:p>
          <w:p w14:paraId="1BD17C36">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目标：培养学生处理企业税务事务的能力，确保企业依法纳税并合理降低税负。</w:t>
            </w:r>
          </w:p>
          <w:p w14:paraId="0D4C334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模块五：总账报表模块</w:t>
            </w:r>
          </w:p>
          <w:p w14:paraId="32880333">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内容：包括总账模块，处理记账凭证输入、登记，输出日记账、一般明细账及总分类账，编制主要会计报表等。</w:t>
            </w:r>
          </w:p>
          <w:p w14:paraId="0F74F621">
            <w:pPr>
              <w:keepLines/>
              <w:widowControl/>
              <w:spacing w:line="360" w:lineRule="exact"/>
              <w:ind w:firstLine="55"/>
              <w:rPr>
                <w:rFonts w:hint="eastAsia" w:ascii="宋体" w:hAnsi="宋体" w:cs="宋体"/>
                <w:sz w:val="18"/>
                <w:szCs w:val="18"/>
              </w:rPr>
            </w:pPr>
            <w:r>
              <w:rPr>
                <w:rFonts w:hint="eastAsia" w:ascii="宋体" w:hAnsi="宋体" w:cs="宋体"/>
                <w:sz w:val="18"/>
                <w:szCs w:val="18"/>
              </w:rPr>
              <w:t>目标：使学生掌握总账处理和报表编制的方法，能够准确反映企业的财务状况和经营成果。</w:t>
            </w:r>
          </w:p>
          <w:p w14:paraId="000ADD6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模块六：投资筹资模块</w:t>
            </w:r>
          </w:p>
          <w:p w14:paraId="7CE3942C">
            <w:pPr>
              <w:keepLines/>
              <w:widowControl/>
              <w:spacing w:line="360" w:lineRule="exact"/>
              <w:ind w:firstLine="55"/>
              <w:rPr>
                <w:rFonts w:hint="eastAsia" w:ascii="宋体" w:hAnsi="宋体" w:cs="宋体"/>
                <w:sz w:val="18"/>
                <w:szCs w:val="18"/>
              </w:rPr>
            </w:pPr>
            <w:r>
              <w:rPr>
                <w:rFonts w:hint="eastAsia" w:ascii="宋体" w:hAnsi="宋体" w:cs="宋体"/>
                <w:sz w:val="18"/>
                <w:szCs w:val="18"/>
              </w:rPr>
              <w:t>内容：涉及企业投资决策和筹资活动的会计处理，包括投资项目的评估、筹资方式的选择等。</w:t>
            </w:r>
          </w:p>
          <w:p w14:paraId="10CB551C">
            <w:pPr>
              <w:keepLines/>
              <w:widowControl/>
              <w:spacing w:line="360" w:lineRule="exact"/>
              <w:ind w:firstLine="55"/>
              <w:rPr>
                <w:rFonts w:hint="eastAsia" w:ascii="宋体" w:hAnsi="宋体" w:cs="宋体"/>
                <w:bCs/>
                <w:kern w:val="0"/>
                <w:sz w:val="18"/>
                <w:szCs w:val="18"/>
              </w:rPr>
            </w:pPr>
            <w:r>
              <w:rPr>
                <w:rFonts w:hint="eastAsia" w:ascii="宋体" w:hAnsi="宋体" w:cs="宋体"/>
                <w:sz w:val="18"/>
                <w:szCs w:val="18"/>
              </w:rPr>
              <w:t>目标：培养学生处理企业投资筹资事务的能力，为企业资金的有效运作提供支持。</w:t>
            </w:r>
          </w:p>
        </w:tc>
        <w:tc>
          <w:tcPr>
            <w:tcW w:w="2322" w:type="dxa"/>
          </w:tcPr>
          <w:p w14:paraId="148602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45D4DA7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（1）教学模式企业财务会计课程的教学模式应紧密结合会计专业的特点和实际需求，注重理论与实践的结合。具体的教学模式可以包括：</w:t>
            </w:r>
          </w:p>
          <w:p w14:paraId="3780CBC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案例教学：利用真实的或模拟的企业财务会计案例，引导学生进行分析、讨论和实践操作，从而深入理解企业会计业务的处理流程和方法。</w:t>
            </w:r>
          </w:p>
          <w:p w14:paraId="21651A8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情景模拟：通过模拟企业真实的会计工作环境，让学生在实践中学习和掌握企业财务会计的知识和技能。</w:t>
            </w:r>
          </w:p>
          <w:p w14:paraId="735F29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翻转课堂：利用线上教学资源，让学生在课前自主学习理论知识，课堂上则进行案例分析、讨论和实践操作，提高课堂效率。</w:t>
            </w:r>
          </w:p>
          <w:p w14:paraId="04B774B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25F849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讲授法：系统介绍企业财务会计的基本理论、方法和技能，确保学生掌握基础知识。</w:t>
            </w:r>
          </w:p>
          <w:p w14:paraId="3C754CB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案例分析法：通过分析实际案例，帮助学生理解企业财务会计的实际应用，提高分析和解决问题的能力。</w:t>
            </w:r>
          </w:p>
          <w:p w14:paraId="3F42929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实践操作法：利用会计软件或模拟系统，让学生亲自动手进行会计业务的处理，提高实际操作能力。</w:t>
            </w:r>
          </w:p>
          <w:p w14:paraId="5068B54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小组讨论法：鼓励学生分组讨论，共同解决问题，培养学生的团队协作能力和沟通能力。</w:t>
            </w:r>
          </w:p>
          <w:p w14:paraId="790CDE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3E7466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教学设施：配备专业的会计软件、模拟系统和多媒体教学设备，以满足教学需求。</w:t>
            </w:r>
          </w:p>
          <w:p w14:paraId="29E2AE4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实训基地：与企业合作建立实训基地，为学生提供实地参观、实习和实践的机会，增强课程的实践性和应用性。</w:t>
            </w:r>
          </w:p>
          <w:p w14:paraId="666649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4732E19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55B35DB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专业知识：教师应具备扎实的会计理论基础和丰富的实践经验，能够为学生提供准确、深入的教学内容。</w:t>
            </w:r>
          </w:p>
          <w:p w14:paraId="29DA88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1B6AF5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行业经验：教师应具备丰富的企业会计实践经验，能够为学生提供有效的实践指导和建议。</w:t>
            </w:r>
          </w:p>
          <w:p w14:paraId="4543798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持续学习：教师应保持对企业财务会计领域的持续关注和学习，不断更新自己的知识和技能，以适应行业的发展和变化。</w:t>
            </w:r>
          </w:p>
          <w:p w14:paraId="3316FAD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2440DC1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13F4BA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766DE4C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终结性考核：采用闭卷方式，测试学生对统计学基本概念、原理和方法的理解和应用能力。</w:t>
            </w:r>
          </w:p>
          <w:p w14:paraId="289A302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tc>
      </w:tr>
      <w:tr w14:paraId="47AC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6ABCB660">
            <w:pPr>
              <w:spacing w:line="400" w:lineRule="exact"/>
              <w:rPr>
                <w:rFonts w:hint="eastAsia" w:ascii="宋体" w:hAnsi="宋体" w:cs="宋体"/>
                <w:bCs/>
                <w:sz w:val="18"/>
                <w:szCs w:val="18"/>
              </w:rPr>
            </w:pPr>
            <w:r>
              <w:rPr>
                <w:rFonts w:hint="eastAsia" w:ascii="宋体" w:hAnsi="宋体" w:cs="宋体"/>
                <w:b/>
                <w:bCs/>
                <w:sz w:val="18"/>
                <w:szCs w:val="18"/>
              </w:rPr>
              <w:t>管理会计</w:t>
            </w:r>
          </w:p>
        </w:tc>
        <w:tc>
          <w:tcPr>
            <w:tcW w:w="2321" w:type="dxa"/>
          </w:tcPr>
          <w:p w14:paraId="3908C7F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17F3A8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（1）职业道德素质：具备高度的职业道德和诚信意识，能够遵守会计法律法规和职业道德规范，确保管理会计工作的合规性和公正性。</w:t>
            </w:r>
          </w:p>
          <w:p w14:paraId="011A41A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（2）创新思维素质：具备创新思维和创新能力，能够不断探索新的管理会计方法和工具，推动企业管理的创新和发展。</w:t>
            </w:r>
          </w:p>
          <w:p w14:paraId="422DE8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（3）团队合作精神：具备良好的团队合作精神和协作能力，能够与团队成员共同协作，完成管理会计任务，提升团队整体绩效。</w:t>
            </w:r>
          </w:p>
          <w:p w14:paraId="7C4CD09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049FBF3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（1）掌握税务管理及筹划基本理论</w:t>
            </w:r>
          </w:p>
          <w:p w14:paraId="582ADEF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（2）掌握税务管理及筹划工具与方法</w:t>
            </w:r>
          </w:p>
          <w:p w14:paraId="1D1958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（3）掌握经营预测的基本方法，如定量分析法（如趋势预测分析法、因果预测分析法）和定性分析法。</w:t>
            </w:r>
          </w:p>
          <w:p w14:paraId="1F8C95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（4）掌握不同类型的经营决策，如生产决策、投资决策、筹资决策等。掌握预算概述：介绍预算的基本概念、目的和作用，以及全面预算管理的重要性。</w:t>
            </w:r>
          </w:p>
          <w:p w14:paraId="63EFC6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（5）掌握税务筹划的基本概念、原则和目的，以及税务筹划与偷税漏税的区别。</w:t>
            </w:r>
          </w:p>
          <w:p w14:paraId="6557EBB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0E0AF75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（1）能够识别企业经营中的问题和机会，并提出改进建议</w:t>
            </w:r>
          </w:p>
          <w:p w14:paraId="462F60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（2）能够运用管理会计信息系统进行数据收集、处理、分析和筹划，提高工作效率。</w:t>
            </w:r>
          </w:p>
          <w:p w14:paraId="533A88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（3）能够在团队中发挥积极作用，共同解决问题、推动企业发展</w:t>
            </w:r>
          </w:p>
        </w:tc>
        <w:tc>
          <w:tcPr>
            <w:tcW w:w="2322" w:type="dxa"/>
          </w:tcPr>
          <w:p w14:paraId="7826BE5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模块一：管理会计基础理论</w:t>
            </w:r>
            <w:r>
              <w:rPr>
                <w:rFonts w:ascii="宋体" w:hAnsi="宋体" w:cs="宋体"/>
                <w:bCs/>
                <w:kern w:val="0"/>
                <w:sz w:val="18"/>
                <w:szCs w:val="18"/>
              </w:rPr>
              <w:t>：管理会计的产生与发展、概念、职能、目标、基本原则，管理会计与财务会计的关系。​</w:t>
            </w:r>
          </w:p>
          <w:p w14:paraId="61D163E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成本性态分析与本量利分析：固定成本、变动成本、混合成本的划分与分解方法，本量利分析模型的构建与应用，盈亏平衡点计算与经营风险分析。​</w:t>
            </w:r>
          </w:p>
          <w:p w14:paraId="6E5FD3E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经营预测与决策：销售预测、成本预测、利润预测的方法，短期经营决策（如生产决策、定价决策、存货决策）与长期投资决策（如项目可行性分析、投资回收期计算）的分析方法与应用。​</w:t>
            </w:r>
          </w:p>
          <w:p w14:paraId="0BB8167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全面预算管理：全面预算的体系构成，预算编制方法（如增量预算、零基预算、滚动预算），预算的执行、监控与调整，预算差异分析与考核。​</w:t>
            </w:r>
          </w:p>
          <w:p w14:paraId="36A658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成本控制与管理：标准成本法、作业成本法的原理与应用，成本控制的原则与方法，质量成本管理与生命周期成本管理。​</w:t>
            </w:r>
          </w:p>
          <w:p w14:paraId="1CCDBD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模块六：</w:t>
            </w:r>
            <w:r>
              <w:rPr>
                <w:rFonts w:ascii="宋体" w:hAnsi="宋体" w:cs="宋体"/>
                <w:bCs/>
                <w:kern w:val="0"/>
                <w:sz w:val="18"/>
                <w:szCs w:val="18"/>
              </w:rPr>
              <w:t>责任会计与绩效评价：责任中心的划分（成本中心、利润中心、投资中心），责任预算编制与业绩考核，平衡计分卡等绩效评价工具的应用。</w:t>
            </w:r>
          </w:p>
          <w:p w14:paraId="3C0991AE">
            <w:pPr>
              <w:keepLines/>
              <w:widowControl/>
              <w:spacing w:line="400" w:lineRule="exact"/>
              <w:ind w:left="55"/>
              <w:rPr>
                <w:rFonts w:hint="eastAsia" w:ascii="宋体" w:hAnsi="宋体" w:cs="宋体"/>
                <w:bCs/>
                <w:kern w:val="0"/>
                <w:sz w:val="18"/>
                <w:szCs w:val="18"/>
              </w:rPr>
            </w:pPr>
          </w:p>
        </w:tc>
        <w:tc>
          <w:tcPr>
            <w:tcW w:w="2322" w:type="dxa"/>
          </w:tcPr>
          <w:p w14:paraId="26EBBE9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1.教学模式：多元化教学模式：管理会计课程应采用多元化教学模式，结合课堂讲授、案例分析、模拟实验等多种方法，以提高学生的理论水平和实践能力。</w:t>
            </w:r>
          </w:p>
          <w:p w14:paraId="6C1C1C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课堂讲授：作为基础教学模式，用于系统介绍管理会计的基本理论和方法。</w:t>
            </w:r>
          </w:p>
          <w:p w14:paraId="4C3E1C5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案例分析：通过真实案例的剖析，让学生了解管理会计在实际工作中的应用。</w:t>
            </w:r>
          </w:p>
          <w:p w14:paraId="5DE6B5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模拟实验：模拟真实的企业环境，让学生在模拟情境中学习和实践管理会计知识。</w:t>
            </w:r>
          </w:p>
          <w:p w14:paraId="3A98862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360A7AF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案例教学法：通过提供真实的案例和问题，引导学生运用管理会计的理论知识进行分析和解决实际问题。</w:t>
            </w:r>
          </w:p>
          <w:p w14:paraId="54233FC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模拟实验法：利用软件或模拟工具，让学生在模拟的经营环境中进行决策和管理实践。</w:t>
            </w:r>
          </w:p>
          <w:p w14:paraId="57A1E3F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7CCC234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教学设施：需要配备计算机房、多媒体教室等教学设施，以及专业的会计软件和模拟工具。</w:t>
            </w:r>
          </w:p>
          <w:p w14:paraId="3981F64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教学资源：提供丰富的教材、案例库、习题库等教学资源，以及在线学习平台和数据库等网络资源。</w:t>
            </w:r>
          </w:p>
          <w:p w14:paraId="4C39B47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176BA89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4.考核要求：</w:t>
            </w:r>
          </w:p>
          <w:p w14:paraId="1B94B20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1380C38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124F20E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专业知识：具备扎实的会计学和财务管理理论基础，以及丰富的管理会计实践经验。</w:t>
            </w:r>
          </w:p>
          <w:p w14:paraId="58055F0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674548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实践经验：具有在企业或会计师事务所从事管理会计工作的经验，能够为学生提供有效的实践指导和建议。</w:t>
            </w:r>
          </w:p>
          <w:p w14:paraId="250E6B9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持续学习：关注管理会计领域的最新动态和发展趋势，不断更新自己的知识和技能，以适应行业的变化和发展。</w:t>
            </w:r>
          </w:p>
        </w:tc>
      </w:tr>
      <w:tr w14:paraId="014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3062C4FD">
            <w:pPr>
              <w:spacing w:line="400" w:lineRule="exact"/>
              <w:jc w:val="center"/>
              <w:rPr>
                <w:rFonts w:hint="eastAsia" w:ascii="宋体" w:hAnsi="宋体" w:cs="宋体"/>
                <w:bCs/>
                <w:szCs w:val="21"/>
              </w:rPr>
            </w:pPr>
          </w:p>
          <w:p w14:paraId="34116956">
            <w:pPr>
              <w:spacing w:line="400" w:lineRule="exact"/>
              <w:jc w:val="center"/>
              <w:rPr>
                <w:rFonts w:hint="eastAsia" w:ascii="宋体" w:hAnsi="宋体" w:cs="宋体"/>
                <w:bCs/>
                <w:szCs w:val="21"/>
              </w:rPr>
            </w:pPr>
          </w:p>
          <w:p w14:paraId="24DDC8A7">
            <w:pPr>
              <w:spacing w:line="400" w:lineRule="exact"/>
              <w:jc w:val="center"/>
              <w:rPr>
                <w:rFonts w:hint="eastAsia" w:ascii="宋体" w:hAnsi="宋体" w:cs="宋体"/>
                <w:bCs/>
                <w:szCs w:val="21"/>
              </w:rPr>
            </w:pPr>
          </w:p>
          <w:p w14:paraId="7FC26F9B">
            <w:pPr>
              <w:spacing w:line="400" w:lineRule="exact"/>
              <w:rPr>
                <w:rFonts w:hint="eastAsia" w:ascii="宋体" w:hAnsi="宋体" w:cs="宋体"/>
                <w:bCs/>
                <w:szCs w:val="21"/>
              </w:rPr>
            </w:pPr>
            <w:r>
              <w:rPr>
                <w:rFonts w:hint="eastAsia" w:ascii="宋体" w:hAnsi="宋体" w:cs="宋体"/>
                <w:b/>
                <w:bCs/>
                <w:sz w:val="18"/>
                <w:szCs w:val="18"/>
              </w:rPr>
              <w:t>会计信息系统应用</w:t>
            </w:r>
          </w:p>
        </w:tc>
        <w:tc>
          <w:tcPr>
            <w:tcW w:w="2321" w:type="dxa"/>
          </w:tcPr>
          <w:p w14:paraId="0EDDD7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26743B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000E8A2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114694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43A38B1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（1）掌握会计信息系统的基础理论和概念：掌握会计信息的生成、处理、存储流程及其在企业管理中的重要性；熟悉会计软件的基本架构、功能模块及操作流程，为后续深入学习打下基础。</w:t>
            </w:r>
          </w:p>
          <w:p w14:paraId="3B73A02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（2）掌握总账模块的功能与应用：掌握会计凭证的录入、审核、记账、结账等操作流程，以及银行对账的原理与方法；了解总账数据如何支持报表生成，并掌握报表间的勾稽关系。</w:t>
            </w:r>
          </w:p>
          <w:p w14:paraId="098549A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掌握应收应付账款管理模块的业务流程与操作：了解客户订单、发票、收款、付款等业务流程在会计信息系统中的实现方式；掌握应收账款的账龄分析、坏账处理，以及应付账款的付款计划、供应商对账等管理功能。</w:t>
            </w:r>
          </w:p>
          <w:p w14:paraId="193CC8C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掌握固定资产与无形资产管理模块的操作与维护：掌握固定资产与无形资产的购置、折旧、处置等业务流程；掌握资产清单、资产折旧表的编制方法，以及资产盘点、资产评估等管理功能；了解资产管理的相关法规与标准。</w:t>
            </w:r>
          </w:p>
          <w:p w14:paraId="14E8FE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掌握会计信息系统的日常维护与管理技能：掌握用户管理、权限设置的重要性及操作方法；掌握数据备份与恢复的流程与技巧，确保系统数据的安全性与完整性；掌握系统安全稳定运行的关键因素，并能进行基本的故障排查与处理。</w:t>
            </w:r>
          </w:p>
          <w:p w14:paraId="4D45C3F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742CF3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（1）能够熟练操作会计信息系统进行账务处理：独立完成会计凭证的录入、审核、记账、结账等流程，确保账务处理的准确性和及时性。</w:t>
            </w:r>
          </w:p>
          <w:p w14:paraId="704BAE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（2）能够编制并分析财务报表：基于总账数据，准确编制资产负债表、利润表、现金流量表等财务报表，并运用所学知识进行初步的财务分析，为管理层提供决策支持。</w:t>
            </w:r>
          </w:p>
          <w:p w14:paraId="0757DD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高效管理应收应付账款：运用应收应付账款管理模块，有效处理客户订单、发票、收款、付款等业务流程，进行应收账款的账龄分析、坏账处理，以及应付账款的付款计划制定与供应商对账，提高资金使用效率，降低财务风险。</w:t>
            </w:r>
          </w:p>
          <w:p w14:paraId="204E4D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（4）能够全面管理企业资产：运用固定资产与无形资产管理模块，有效管理资产的购置、折旧、处置等业务流程，编制资产清单、资产折旧表等报表，进行资产盘点与评估，确保资产的安全与完整。</w:t>
            </w:r>
          </w:p>
          <w:p w14:paraId="0E6644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能够维护会计信息系统的安全与稳定：负责会计信息系统的日常管理与维护，包括用户管理、权限设置、数据备份与恢复等，确保系统安全稳定运行，保障数据的安全性与完整性。同时，能够应对系统常见故障，进行基本的故障排查与处理。</w:t>
            </w:r>
          </w:p>
        </w:tc>
        <w:tc>
          <w:tcPr>
            <w:tcW w:w="2322" w:type="dxa"/>
          </w:tcPr>
          <w:p w14:paraId="4CC0792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模块一：会计信息系统的基础理论和概念</w:t>
            </w:r>
          </w:p>
          <w:p w14:paraId="6A1EC94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介绍会计信息的生成、处理和存储过程，以及会计软件的基本操作。</w:t>
            </w:r>
          </w:p>
          <w:p w14:paraId="79DC8B5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模块二：总账模块是整个会计信息系统的核心，负责会计凭证的输入、记账、结账、银行对账等功能。</w:t>
            </w:r>
          </w:p>
          <w:p w14:paraId="39083BA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报表模块则基于总账数据生成各类财务报表，如资产负债表、利润表、现金流量表等，以全面反映企业的财务状况和经营成果</w:t>
            </w:r>
          </w:p>
          <w:p w14:paraId="44018D4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模块三：专门管理企业的应收和应付账款，包括客户订单、发票、收款、付款等业务流程。</w:t>
            </w:r>
          </w:p>
          <w:p w14:paraId="7FBBE3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提供应收账款的账龄分析、坏账处理等功能，以及应付账款的付款计划、供应商对账等功能</w:t>
            </w:r>
          </w:p>
          <w:p w14:paraId="7439E8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模块四：负责企业固定资产和无形资产的管理，包括资产的购置、折旧、处置等业务流程。</w:t>
            </w:r>
          </w:p>
          <w:p w14:paraId="30A11A1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提供资产清单、资产折旧表等报表，以及资产盘点、资产评估等功能。</w:t>
            </w:r>
          </w:p>
          <w:p w14:paraId="78FEF3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模块五：负责会计信息系统的日常管理和维护，包括用户管理、权限设置、数据备份与恢复等。</w:t>
            </w:r>
          </w:p>
          <w:p w14:paraId="5D5FD8E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确保系统的安全稳定运行，以及数据的完整性和准确性。</w:t>
            </w:r>
          </w:p>
        </w:tc>
        <w:tc>
          <w:tcPr>
            <w:tcW w:w="2322" w:type="dxa"/>
          </w:tcPr>
          <w:p w14:paraId="31C7A4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7B62B5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案例教学模式：通过引入企业实际案例，让学生在实际操作中掌握会计信息系统的应用，提高学生的实践能力。</w:t>
            </w:r>
          </w:p>
          <w:p w14:paraId="12524B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项目驱动模式：设定具体的项目任务，让学生在团队中协作完成，培养学生的团队协作能力和实际操作能力。</w:t>
            </w:r>
          </w:p>
          <w:p w14:paraId="65E641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混合教学模式：结合线上和线下教学，利用在线教学资源进行课前预习和课后复习，课堂上则进行案例分析、实践操作和互动讨论。</w:t>
            </w:r>
          </w:p>
          <w:p w14:paraId="3DF120C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6FB517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系统介绍会计信息系统的基本原理、功能和操作流程，确保学生掌握基础知识。</w:t>
            </w:r>
          </w:p>
          <w:p w14:paraId="66179C5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演示法：通过教师演示会计软件的操作过程，使学生直观地了解软件的使用方法。</w:t>
            </w:r>
          </w:p>
          <w:p w14:paraId="4F94A49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实践操作法：利用会计软件进行实际操作练习，提高学生的实际操作能力。</w:t>
            </w:r>
          </w:p>
          <w:p w14:paraId="3C9B9A2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5C113B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教学设施：配备计算机房和专业的会计软件，确保每位学生都能进行实践操作。</w:t>
            </w:r>
          </w:p>
          <w:p w14:paraId="55D9D57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教学资源：提供丰富的教材、案例、教学视频等教学资源，方便学生自主学习和巩固知识。</w:t>
            </w:r>
          </w:p>
          <w:p w14:paraId="3F861B4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实训基地：与企业合作建立实训基地，为学生提供实习和实践机会，增强课程的实践性和应用性</w:t>
            </w:r>
          </w:p>
          <w:p w14:paraId="22EFD44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教师要求：</w:t>
            </w:r>
          </w:p>
          <w:p w14:paraId="4D7672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专业知识：具备扎实的会计理论基础和会计信息系统专业知识，能够为学生提供准确、深入的教学内容。</w:t>
            </w:r>
          </w:p>
          <w:p w14:paraId="625EAB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2782808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实践经验：具备丰富的会计信息系统实践经验，能够为学生提供有效的实践指导和建议。</w:t>
            </w:r>
          </w:p>
          <w:p w14:paraId="7D8DF3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持续学习：保持对会计信息系统领域的持续关注和学习，不断更新自己的知识和技能，以适应行业的发展和变化。</w:t>
            </w:r>
          </w:p>
          <w:p w14:paraId="486AB41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7AEEEA1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4BFB0A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1E368EE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14BE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3D9D28B">
            <w:pPr>
              <w:spacing w:line="360" w:lineRule="exact"/>
              <w:jc w:val="center"/>
              <w:rPr>
                <w:rFonts w:hint="eastAsia" w:ascii="宋体" w:hAnsi="宋体" w:cs="宋体"/>
                <w:bCs/>
                <w:sz w:val="18"/>
                <w:szCs w:val="18"/>
              </w:rPr>
            </w:pPr>
            <w:r>
              <w:rPr>
                <w:rFonts w:hint="eastAsia" w:ascii="宋体" w:hAnsi="宋体" w:cs="宋体"/>
                <w:b/>
                <w:sz w:val="18"/>
                <w:szCs w:val="18"/>
              </w:rPr>
              <w:t>企业纳税实务</w:t>
            </w:r>
          </w:p>
        </w:tc>
        <w:tc>
          <w:tcPr>
            <w:tcW w:w="2321" w:type="dxa"/>
          </w:tcPr>
          <w:p w14:paraId="5A15EC8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A1330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培养学生严谨细致、依法纳税的职业态度，强化诚信意识和职业道德，杜绝偷税漏税等违法违规行为。​</w:t>
            </w:r>
          </w:p>
          <w:p w14:paraId="4612451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提升学生沟通协作能力，使其能在企业税务工作场景中与税务机关、企业内部各部门高效沟通交流，共同完成税务相关工作。</w:t>
            </w:r>
          </w:p>
          <w:p w14:paraId="527FF14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增强学生的创新意识和问题解决能力，使其面对复杂多变的税收政策和税务问题时，保持积极探索和主动应对的态度。​</w:t>
            </w:r>
          </w:p>
          <w:p w14:paraId="4E69A7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7B9D136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使学生全面掌握我国现行税收法律法规体系，深入理解各税种的基本原理、征税对象、计税依据、税率设置等核心知识。​</w:t>
            </w:r>
          </w:p>
          <w:p w14:paraId="1941B7E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帮助学生熟悉企业税务登记、纳税申报、税款缴纳、发票管理等全流程税务工作的具体要求和操作规范。​</w:t>
            </w:r>
          </w:p>
          <w:p w14:paraId="1C741F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引导学生了解税收筹划的基本原理、方法和原则，以及在企业经营活动中的应用场景和操作要点。​</w:t>
            </w:r>
          </w:p>
          <w:p w14:paraId="120B1FB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3953BF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让学生熟练掌握增值税、企业所得税、个人所得税等主要税种的计算、申报和缴纳技能，能够准确完成各类纳税申报表的填制和报送。​</w:t>
            </w:r>
          </w:p>
          <w:p w14:paraId="4DEC11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培养学生运用税收政策和税收筹划方法，为企业设计合理税收筹划方案，降低企业税负，提高企业经济效益的能力。​</w:t>
            </w:r>
          </w:p>
          <w:p w14:paraId="21193CF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使学生具备处理企业日常税务事务的能力，包括税务资料的整理与归档、税务风险的识别与防范、税务争议的沟通与协调等。</w:t>
            </w:r>
          </w:p>
          <w:p w14:paraId="177E7B51">
            <w:pPr>
              <w:keepLines/>
              <w:widowControl/>
              <w:spacing w:line="400" w:lineRule="exact"/>
              <w:ind w:left="55"/>
              <w:rPr>
                <w:rFonts w:hint="eastAsia" w:ascii="宋体" w:hAnsi="宋体" w:cs="宋体"/>
                <w:bCs/>
                <w:kern w:val="0"/>
                <w:sz w:val="18"/>
                <w:szCs w:val="18"/>
              </w:rPr>
            </w:pPr>
          </w:p>
        </w:tc>
        <w:tc>
          <w:tcPr>
            <w:tcW w:w="2322" w:type="dxa"/>
          </w:tcPr>
          <w:p w14:paraId="712F9F9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模块一：税收基础理论：税收的概念、职能、原则，我国现行税收法律体系构成与税收管理体制。​</w:t>
            </w:r>
          </w:p>
          <w:p w14:paraId="7B784E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模块二：各税种实务：详细讲解增值税、消费税、企业所得税、个人所得税、关税、房产税、城镇土地使用税等主要税种的税制要素、应纳税额计算、税收优惠政策。​</w:t>
            </w:r>
          </w:p>
          <w:p w14:paraId="15B05A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模块三：税务管理实务：企业税务登记流程，包括开业登记、变更登记、注销登记；发票的领购、开具、使用、保管与缴销管理；纳税申报的方式、期限、资料提交；税款缴纳的方式、程序及滞纳金处理。​</w:t>
            </w:r>
          </w:p>
          <w:p w14:paraId="125E01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模块四：税收筹划：税收筹划的基本方法，如利用税收优惠政策、递延纳税、税负转嫁等；结合企业设立、筹资、投资、生产经营、利润分配等环节，进行税收筹划案例分析与方案设计。​</w:t>
            </w:r>
          </w:p>
          <w:p w14:paraId="2FDAF3B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模块五：税务检查与争议处理：税务检查的形式、内容和程序；企业应对税务检查的方法与技巧；税务争议的类型、解决途径和处理流程。</w:t>
            </w:r>
          </w:p>
          <w:p w14:paraId="19C56282">
            <w:pPr>
              <w:keepLines/>
              <w:widowControl/>
              <w:spacing w:line="400" w:lineRule="exact"/>
              <w:ind w:left="55"/>
              <w:rPr>
                <w:rFonts w:hint="eastAsia" w:ascii="宋体" w:hAnsi="宋体" w:cs="宋体"/>
                <w:bCs/>
                <w:kern w:val="0"/>
                <w:sz w:val="18"/>
                <w:szCs w:val="18"/>
              </w:rPr>
            </w:pPr>
          </w:p>
        </w:tc>
        <w:tc>
          <w:tcPr>
            <w:tcW w:w="2322" w:type="dxa"/>
          </w:tcPr>
          <w:p w14:paraId="018984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14427A1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岗课赛证融通”的教学模式。将企业税务岗位的实际工作内容和要求融入课程教学，以工作任务为导向设计教学项目；组织或鼓励学生参加税务相关技能竞赛，以赛促学；引入税务领域的职业技能等级证书标准，将证书考核内容与课程教学内容有机融合，实现教学与岗位、竞赛、证书的紧密衔接​</w:t>
            </w:r>
          </w:p>
          <w:p w14:paraId="5551227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2FE45A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案例教学法：选取企业实际发生的税务案例，引导学生分析案例中的税务问题，运用所学知识提出解决方案，培养学生的实际应用能力。​</w:t>
            </w:r>
          </w:p>
          <w:p w14:paraId="651D97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情境教学法：模拟企业税务工作场景，如税务大厅申报、企业税务办公室处理业务等，让学生在逼真的情境中完成税务工作任务，提高学生的实践操作能力和职业素养。​</w:t>
            </w:r>
          </w:p>
          <w:p w14:paraId="02AA72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小组合作学习法：将学生分成小组，共同完成税收筹划方案设计、税务案例分析等任务，培养学生的团队协作能力和沟通交流能力。​</w:t>
            </w:r>
          </w:p>
          <w:p w14:paraId="7E68AC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线上线下混合教学法：利用在线教学平台，发布教学视频、课件、练习题等学习资源，让学生进行课前预习和课后复习；课堂上进行重点讲解、案例分析、实践操作指导等，实现线上线下教学的优势互补。​</w:t>
            </w:r>
          </w:p>
          <w:p w14:paraId="7D08208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29E108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教学场地：配备专门的税务实训教室，安装税务实训软件，模拟企业税务工作环境和税务机关办税场景，为学生提供实践操作的场地和设备。​</w:t>
            </w:r>
          </w:p>
          <w:p w14:paraId="7C699BD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教学资源：选用优质的教材，同时开发丰富的教学资源，如教学课件、案例库、习题库、在线课程等，满足学生多样化的学习需求。​</w:t>
            </w:r>
          </w:p>
          <w:p w14:paraId="37B14B9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校企合作：与企业、税务师事务所、会计师事务所等建立稳定的合作关系，为学生提供实习实训机会和校外实践教学基地，邀请企业专家参与课程教学和实践指导。​</w:t>
            </w:r>
          </w:p>
          <w:p w14:paraId="5B801DA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2463C63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专业知识：教师应具备扎实的税收理论知识和丰富的税务实践经验，熟悉最新的税收政策法规和税务实务操作流程。​</w:t>
            </w:r>
          </w:p>
          <w:p w14:paraId="180C88F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教学能力：能够熟练运用多种教学方法和教学手段开展教学，具备良好的教学设计、课堂组织和教学评价能力。​</w:t>
            </w:r>
          </w:p>
          <w:p w14:paraId="7823A18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实践能力：定期到企业或税务中介机构实践锻炼，及时了解行业动态和企业实际需求，将实践经验融入教学过程中。​</w:t>
            </w:r>
          </w:p>
          <w:p w14:paraId="14B0216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职业素养：具有良好的职业道德和敬业精神，能够以身作则，引导学生树立正确的职业价值观和职业道德观念。​</w:t>
            </w:r>
          </w:p>
          <w:p w14:paraId="7D5059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5.考核方式​</w:t>
            </w:r>
          </w:p>
          <w:p w14:paraId="164DE7A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采用多元化考核方式，过程性考核与终结性考核相结合。​</w:t>
            </w:r>
          </w:p>
          <w:p w14:paraId="54F6B3B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平时考核：包括课堂参与度、作业完成情况、小组讨论表现等，占总评分的30%。</w:t>
            </w:r>
          </w:p>
          <w:p w14:paraId="62BE66B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实践考核：通过学生在会计软件上的实际操作表现、项目完成情况等进行评分，占总评分的40%。</w:t>
            </w:r>
          </w:p>
          <w:p w14:paraId="2DFABF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期末考核：采用闭卷考试的形式，测试学生对会计信息系统应用知识的掌握程度和应用能力，占总评分的30%。</w:t>
            </w:r>
          </w:p>
        </w:tc>
      </w:tr>
      <w:tr w14:paraId="7D4E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019C6CEC">
            <w:pPr>
              <w:spacing w:line="400" w:lineRule="exact"/>
              <w:jc w:val="center"/>
              <w:rPr>
                <w:rFonts w:hint="eastAsia" w:ascii="宋体" w:hAnsi="宋体" w:cs="宋体"/>
                <w:bCs/>
                <w:szCs w:val="21"/>
              </w:rPr>
            </w:pPr>
          </w:p>
          <w:p w14:paraId="535EFB4F">
            <w:pPr>
              <w:spacing w:line="400" w:lineRule="exact"/>
              <w:jc w:val="center"/>
              <w:rPr>
                <w:rFonts w:hint="eastAsia" w:ascii="宋体" w:hAnsi="宋体" w:cs="宋体"/>
                <w:bCs/>
                <w:szCs w:val="21"/>
              </w:rPr>
            </w:pPr>
          </w:p>
          <w:p w14:paraId="154A3077">
            <w:pPr>
              <w:spacing w:line="400" w:lineRule="exact"/>
              <w:jc w:val="center"/>
              <w:rPr>
                <w:rFonts w:hint="eastAsia" w:ascii="宋体" w:hAnsi="宋体" w:cs="宋体"/>
                <w:bCs/>
                <w:szCs w:val="21"/>
              </w:rPr>
            </w:pPr>
          </w:p>
          <w:p w14:paraId="24B099A4">
            <w:pPr>
              <w:spacing w:line="400" w:lineRule="exact"/>
              <w:jc w:val="center"/>
              <w:rPr>
                <w:rFonts w:hint="eastAsia" w:ascii="宋体" w:hAnsi="宋体" w:cs="宋体"/>
                <w:bCs/>
                <w:szCs w:val="21"/>
              </w:rPr>
            </w:pPr>
          </w:p>
          <w:p w14:paraId="6B6B538D">
            <w:pPr>
              <w:spacing w:line="400" w:lineRule="exact"/>
              <w:jc w:val="center"/>
              <w:rPr>
                <w:rFonts w:hint="eastAsia" w:ascii="宋体" w:hAnsi="宋体" w:cs="宋体"/>
                <w:bCs/>
                <w:szCs w:val="21"/>
              </w:rPr>
            </w:pPr>
          </w:p>
          <w:p w14:paraId="433C6B8A">
            <w:pPr>
              <w:spacing w:line="400" w:lineRule="exact"/>
              <w:jc w:val="center"/>
              <w:rPr>
                <w:rFonts w:hint="eastAsia" w:ascii="宋体" w:hAnsi="宋体" w:cs="宋体"/>
                <w:bCs/>
                <w:szCs w:val="21"/>
              </w:rPr>
            </w:pPr>
            <w:r>
              <w:rPr>
                <w:rFonts w:hint="eastAsia" w:ascii="宋体" w:hAnsi="宋体" w:cs="宋体"/>
                <w:b/>
                <w:sz w:val="18"/>
                <w:szCs w:val="18"/>
              </w:rPr>
              <w:t>智能化成本核算与管理</w:t>
            </w:r>
          </w:p>
        </w:tc>
        <w:tc>
          <w:tcPr>
            <w:tcW w:w="2321" w:type="dxa"/>
          </w:tcPr>
          <w:p w14:paraId="17A2CCA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0F3F29D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（1）具备良好的职业道德和责任心，维护企业利益。</w:t>
            </w:r>
          </w:p>
          <w:p w14:paraId="776F5B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（2）具备创新意识和创新能力，能够不断探索新的成本核算与管理方法，提高企业的核算效率和准确性。</w:t>
            </w:r>
          </w:p>
          <w:p w14:paraId="0562675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（3）具备较强的抗压能力和情绪管理能力，能够在工作中保持冷静和理性，有效应对各种挑战和压力。</w:t>
            </w:r>
          </w:p>
          <w:p w14:paraId="52D26A9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675876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（1）掌握智能化成本核算与管理的基本概念和原则；</w:t>
            </w:r>
          </w:p>
          <w:p w14:paraId="2CF168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（2）掌握智能化成本核算与管理的各种成本计算方法和成本分析方法，如直接成本法、间接成本法、作业成本法等；成本控制、成本优化、成本预测；</w:t>
            </w:r>
          </w:p>
          <w:p w14:paraId="5E9E3E0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(3)能够掌握智能化成本核算与管理在企业管理中的应用</w:t>
            </w:r>
          </w:p>
          <w:p w14:paraId="2E77C2E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6975A40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（1）对工业企业成本核算和监督可能出现的问题进行科学分析，提出处理措施并解决问题的职业能力,使学生能够对产品成本进行准确的计算。</w:t>
            </w:r>
          </w:p>
          <w:p w14:paraId="749626A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（2）能够运用智能化成本核算与管理的理论和方法，为企业经营决策提供参考意见；</w:t>
            </w:r>
          </w:p>
          <w:p w14:paraId="7B6ADDA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（3）能够撰写智能化成本核算与管理分析报告。</w:t>
            </w:r>
          </w:p>
          <w:p w14:paraId="121AB240">
            <w:pPr>
              <w:keepLines/>
              <w:widowControl/>
              <w:spacing w:line="400" w:lineRule="exact"/>
              <w:ind w:left="55"/>
              <w:rPr>
                <w:rFonts w:hint="eastAsia" w:ascii="宋体" w:hAnsi="宋体" w:cs="宋体"/>
                <w:bCs/>
                <w:kern w:val="0"/>
                <w:sz w:val="18"/>
                <w:szCs w:val="18"/>
              </w:rPr>
            </w:pPr>
          </w:p>
        </w:tc>
        <w:tc>
          <w:tcPr>
            <w:tcW w:w="2322" w:type="dxa"/>
          </w:tcPr>
          <w:p w14:paraId="6C95FC8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模块一：成本核算与管理基础</w:t>
            </w:r>
            <w:r>
              <w:rPr>
                <w:rFonts w:ascii="宋体" w:hAnsi="宋体" w:cs="宋体"/>
                <w:bCs/>
                <w:kern w:val="0"/>
                <w:sz w:val="18"/>
                <w:szCs w:val="18"/>
              </w:rPr>
              <w:t>：成本的概念、分类，成本核算的原则和基本流程，传统成本核算方法（如品种法、分批法、分步法）介绍。​</w:t>
            </w:r>
          </w:p>
          <w:p w14:paraId="735EB89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w:t>
            </w:r>
            <w:r>
              <w:rPr>
                <w:rFonts w:ascii="宋体" w:hAnsi="宋体" w:cs="宋体"/>
                <w:bCs/>
                <w:kern w:val="0"/>
                <w:sz w:val="18"/>
                <w:szCs w:val="18"/>
              </w:rPr>
              <w:t>智能化技术应用基础：大数据分析、人工智能算法、云计算在成本管理中的应用场景，数据挖掘与可视化技术在成本分析中的作用。​</w:t>
            </w:r>
          </w:p>
          <w:p w14:paraId="004E872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w:t>
            </w:r>
            <w:r>
              <w:rPr>
                <w:rFonts w:ascii="宋体" w:hAnsi="宋体" w:cs="宋体"/>
                <w:bCs/>
                <w:kern w:val="0"/>
                <w:sz w:val="18"/>
                <w:szCs w:val="18"/>
              </w:rPr>
              <w:t>智能化成本核算：智能化成本数据采集与处理，基于大数据的成本核算模型构建，智能化成本核算软件操作（如自动归集分配成本、生成核算报表）。​</w:t>
            </w:r>
          </w:p>
          <w:p w14:paraId="7218FF0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w:t>
            </w:r>
            <w:r>
              <w:rPr>
                <w:rFonts w:ascii="宋体" w:hAnsi="宋体" w:cs="宋体"/>
                <w:bCs/>
                <w:kern w:val="0"/>
                <w:sz w:val="18"/>
                <w:szCs w:val="18"/>
              </w:rPr>
              <w:t>智能化成本管理：成本预测模型的建立与应用（如机器学习预测成本趋势），成本控制策略的智能化制定与实施，成本分析与绩效考核的智能化方法。​</w:t>
            </w:r>
          </w:p>
          <w:p w14:paraId="54409E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w:t>
            </w:r>
            <w:r>
              <w:rPr>
                <w:rFonts w:ascii="宋体" w:hAnsi="宋体" w:cs="宋体"/>
                <w:bCs/>
                <w:kern w:val="0"/>
                <w:sz w:val="18"/>
                <w:szCs w:val="18"/>
              </w:rPr>
              <w:t>智能化成本管理系统实践：主流智能化成本管理系统的功能模块介绍与操作演练，系统初始化设置、数据导入导出、成本管理流程设计与优化。</w:t>
            </w:r>
          </w:p>
          <w:p w14:paraId="28201341">
            <w:pPr>
              <w:keepLines/>
              <w:widowControl/>
              <w:spacing w:line="400" w:lineRule="exact"/>
              <w:ind w:left="55"/>
              <w:rPr>
                <w:rFonts w:hint="eastAsia" w:ascii="宋体" w:hAnsi="宋体" w:cs="宋体"/>
                <w:bCs/>
                <w:kern w:val="0"/>
                <w:sz w:val="18"/>
                <w:szCs w:val="18"/>
              </w:rPr>
            </w:pPr>
          </w:p>
        </w:tc>
        <w:tc>
          <w:tcPr>
            <w:tcW w:w="2322" w:type="dxa"/>
          </w:tcPr>
          <w:p w14:paraId="295C76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09C1B45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《智能化成本核算与管理》课程的教学模式应强调理论与实践相结合，同时注重培养学生的创新思维和问题解决能力。具体模式可以包括：</w:t>
            </w:r>
          </w:p>
          <w:p w14:paraId="24B3CA0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案例分析：通过引入实际企业的成本核算与管理案例，让学生分析、讨论并应用所学知识，增强课程的实用性和针对性。</w:t>
            </w:r>
          </w:p>
          <w:p w14:paraId="3A4DB3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项目驱动：设计具体的成本核算与管理项目，让学生在团队中协作完成，培养学生的实际操作能力和团队协作能力。</w:t>
            </w:r>
          </w:p>
          <w:p w14:paraId="1F8BD95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翻转课堂：利用在线教学平台，让学生在课前学习理论知识，课堂上进行案例分析、小组讨论和实践操作，提高课堂效率。</w:t>
            </w:r>
          </w:p>
          <w:p w14:paraId="35886A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362D02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讲授法：系统介绍成本核算与管理的基本理论、方法和技能，确保学生掌握基础知识。</w:t>
            </w:r>
          </w:p>
          <w:p w14:paraId="0E33B40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案例分析法：通过分析实际案例，帮助学生理解成本核算与管理的实际应用，提高分析和解决问题的能力。</w:t>
            </w:r>
          </w:p>
          <w:p w14:paraId="4739C96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实践操作法：利用模拟软件或实际企业数据，让学生进行成本核算与管理的实践操作，提高学生的动手能力和实践经验</w:t>
            </w:r>
          </w:p>
          <w:p w14:paraId="59464D1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1495C18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教学设施：配备先进的多媒体教学设备、模拟软件和在线教学平台，满足教学需求。</w:t>
            </w:r>
          </w:p>
          <w:p w14:paraId="3AF892B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实训资源：与企业合作，建立实训基地，为学生提供实际企业的成本核算与管理实践机会。</w:t>
            </w:r>
          </w:p>
          <w:p w14:paraId="7A053D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教学资源：提供丰富的教材、教学视频、案例资料等教学资源，方便学生自主学习和巩固知识。</w:t>
            </w:r>
          </w:p>
          <w:p w14:paraId="7E7DC5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4.教师要求：</w:t>
            </w:r>
          </w:p>
          <w:p w14:paraId="0E3238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专业知识：教师应具备扎实的成本核算与管理理论知识和实践经验，能够为学生提供深入、准确的教学内容。</w:t>
            </w:r>
          </w:p>
          <w:p w14:paraId="4ACEB70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教学能力：教师应具备良好的教学能力和教学方法，能够激发学生的学习兴趣和积极性，引导学生进行自主学习和探究。</w:t>
            </w:r>
          </w:p>
          <w:p w14:paraId="6F64DD3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行业经验：教师应具备丰富的成本核算与管理实践经验，能够为学生提供有效的实践指导和建议。</w:t>
            </w:r>
          </w:p>
          <w:p w14:paraId="02FE844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持续学习：教师应保持对成本核算与管理领域的持续关注和学习，不断更新自己的知识和技能，以适应行业的发展和变化。</w:t>
            </w:r>
          </w:p>
          <w:p w14:paraId="0DCCEF7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5.评价建议：</w:t>
            </w:r>
          </w:p>
          <w:p w14:paraId="174A82C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采用多元化的评价方式，包括平时成绩、实验报告、课堂表现、期末考试等。</w:t>
            </w:r>
          </w:p>
          <w:p w14:paraId="16D19A3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平时成绩应考虑学生的课堂参与度、作业完成情况和小组讨论的贡献。</w:t>
            </w:r>
          </w:p>
        </w:tc>
      </w:tr>
    </w:tbl>
    <w:p w14:paraId="01B72AEF">
      <w:pPr>
        <w:spacing w:line="360" w:lineRule="exact"/>
        <w:ind w:firstLine="422" w:firstLineChars="200"/>
        <w:jc w:val="left"/>
        <w:rPr>
          <w:rFonts w:hint="eastAsia" w:ascii="楷体_GB2312" w:hAnsi="楷体_GB2312" w:eastAsia="楷体_GB2312" w:cs="楷体_GB2312"/>
          <w:szCs w:val="21"/>
        </w:rPr>
      </w:pPr>
      <w:r>
        <w:rPr>
          <w:rFonts w:hint="eastAsia" w:ascii="宋体" w:hAnsi="宋体" w:cs="宋体"/>
          <w:b/>
          <w:bCs/>
          <w:szCs w:val="21"/>
        </w:rPr>
        <w:t>3.专业拓展课程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08"/>
        <w:gridCol w:w="2336"/>
      </w:tblGrid>
      <w:tr w14:paraId="1A45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1" w:type="dxa"/>
            <w:vAlign w:val="center"/>
          </w:tcPr>
          <w:p w14:paraId="37A9D79B">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764DE30F">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08" w:type="dxa"/>
            <w:vAlign w:val="center"/>
          </w:tcPr>
          <w:p w14:paraId="104A65C4">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36" w:type="dxa"/>
            <w:vAlign w:val="center"/>
          </w:tcPr>
          <w:p w14:paraId="0D8D144F">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340D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16A1DDD3">
            <w:pPr>
              <w:spacing w:line="400" w:lineRule="exact"/>
              <w:jc w:val="center"/>
              <w:rPr>
                <w:rFonts w:hint="eastAsia" w:ascii="宋体" w:hAnsi="宋体" w:cs="宋体"/>
                <w:bCs/>
                <w:szCs w:val="21"/>
              </w:rPr>
            </w:pPr>
          </w:p>
          <w:p w14:paraId="48C6F378">
            <w:pPr>
              <w:spacing w:line="400" w:lineRule="exact"/>
              <w:jc w:val="center"/>
              <w:rPr>
                <w:rFonts w:hint="eastAsia" w:ascii="宋体" w:hAnsi="宋体" w:cs="宋体"/>
                <w:bCs/>
                <w:szCs w:val="21"/>
              </w:rPr>
            </w:pPr>
          </w:p>
          <w:p w14:paraId="5A229EC6">
            <w:pPr>
              <w:spacing w:line="400" w:lineRule="exact"/>
              <w:jc w:val="center"/>
              <w:rPr>
                <w:rFonts w:hint="eastAsia" w:ascii="宋体" w:hAnsi="宋体" w:cs="宋体"/>
                <w:bCs/>
                <w:szCs w:val="21"/>
              </w:rPr>
            </w:pPr>
          </w:p>
          <w:p w14:paraId="1ED6E04B">
            <w:pPr>
              <w:spacing w:line="400" w:lineRule="exact"/>
              <w:jc w:val="center"/>
              <w:rPr>
                <w:rFonts w:hint="eastAsia" w:ascii="宋体" w:hAnsi="宋体" w:cs="宋体"/>
                <w:bCs/>
                <w:szCs w:val="21"/>
              </w:rPr>
            </w:pPr>
          </w:p>
          <w:p w14:paraId="24A2173E">
            <w:pPr>
              <w:spacing w:line="400" w:lineRule="exact"/>
              <w:jc w:val="center"/>
              <w:rPr>
                <w:rFonts w:hint="eastAsia" w:ascii="宋体" w:hAnsi="宋体" w:cs="宋体"/>
                <w:bCs/>
                <w:szCs w:val="21"/>
              </w:rPr>
            </w:pPr>
          </w:p>
          <w:p w14:paraId="27029CFB">
            <w:pPr>
              <w:spacing w:line="400" w:lineRule="exact"/>
              <w:jc w:val="center"/>
              <w:rPr>
                <w:rFonts w:hint="eastAsia" w:ascii="宋体" w:hAnsi="宋体" w:cs="宋体"/>
                <w:bCs/>
                <w:szCs w:val="21"/>
              </w:rPr>
            </w:pPr>
          </w:p>
          <w:p w14:paraId="239DAD3B">
            <w:pPr>
              <w:spacing w:line="400" w:lineRule="exact"/>
              <w:jc w:val="center"/>
              <w:rPr>
                <w:rFonts w:hint="eastAsia" w:ascii="宋体" w:hAnsi="宋体" w:cs="宋体"/>
                <w:bCs/>
                <w:szCs w:val="21"/>
              </w:rPr>
            </w:pPr>
          </w:p>
          <w:p w14:paraId="3C9BC56C">
            <w:pPr>
              <w:spacing w:line="400" w:lineRule="exact"/>
              <w:rPr>
                <w:rFonts w:hint="eastAsia" w:ascii="宋体" w:hAnsi="宋体" w:cs="宋体"/>
                <w:bCs/>
                <w:color w:val="548DD4"/>
                <w:sz w:val="18"/>
                <w:szCs w:val="18"/>
              </w:rPr>
            </w:pPr>
            <w:r>
              <w:rPr>
                <w:rFonts w:hint="eastAsia" w:ascii="宋体" w:hAnsi="宋体" w:cs="宋体"/>
                <w:b/>
                <w:bCs/>
                <w:sz w:val="18"/>
                <w:szCs w:val="18"/>
              </w:rPr>
              <w:t>财务管理实务</w:t>
            </w:r>
          </w:p>
        </w:tc>
        <w:tc>
          <w:tcPr>
            <w:tcW w:w="2321" w:type="dxa"/>
          </w:tcPr>
          <w:p w14:paraId="259598A3">
            <w:pPr>
              <w:keepLines/>
              <w:widowControl/>
              <w:spacing w:line="400" w:lineRule="exact"/>
              <w:ind w:firstLine="57"/>
              <w:rPr>
                <w:rFonts w:hint="eastAsia" w:ascii="宋体" w:hAnsi="宋体" w:cs="宋体"/>
                <w:sz w:val="18"/>
                <w:szCs w:val="18"/>
              </w:rPr>
            </w:pPr>
            <w:r>
              <w:rPr>
                <w:rFonts w:hint="eastAsia" w:ascii="宋体" w:hAnsi="宋体" w:cs="宋体"/>
                <w:sz w:val="18"/>
                <w:szCs w:val="18"/>
              </w:rPr>
              <w:t>1.素质目标：</w:t>
            </w:r>
          </w:p>
          <w:p w14:paraId="79DA8FDD">
            <w:pPr>
              <w:keepLines/>
              <w:widowControl/>
              <w:spacing w:line="400" w:lineRule="exact"/>
              <w:ind w:firstLine="57"/>
              <w:rPr>
                <w:rFonts w:hint="eastAsia" w:ascii="宋体" w:hAnsi="宋体" w:cs="宋体"/>
                <w:sz w:val="18"/>
                <w:szCs w:val="18"/>
              </w:rPr>
            </w:pPr>
            <w:r>
              <w:rPr>
                <w:rFonts w:hint="eastAsia" w:ascii="宋体" w:hAnsi="宋体" w:cs="宋体"/>
                <w:sz w:val="18"/>
                <w:szCs w:val="18"/>
              </w:rPr>
              <w:t>（1）自我学习能力、分析及解决问题的能力、团队协作能力。</w:t>
            </w:r>
          </w:p>
          <w:p w14:paraId="4B21B6F9">
            <w:pPr>
              <w:keepLines/>
              <w:widowControl/>
              <w:spacing w:line="400" w:lineRule="exact"/>
              <w:ind w:firstLine="57"/>
              <w:rPr>
                <w:rFonts w:hint="eastAsia" w:ascii="宋体" w:hAnsi="宋体" w:cs="宋体"/>
                <w:sz w:val="18"/>
                <w:szCs w:val="18"/>
              </w:rPr>
            </w:pPr>
            <w:r>
              <w:rPr>
                <w:rFonts w:hint="eastAsia" w:ascii="宋体" w:hAnsi="宋体" w:cs="宋体"/>
                <w:sz w:val="18"/>
                <w:szCs w:val="18"/>
              </w:rPr>
              <w:t>（2）终身学习的精神：学生应具有持续学习的意愿和能力，不断跟进财务管理领域的最新发展，保持自己的专业素养。</w:t>
            </w:r>
          </w:p>
          <w:p w14:paraId="6E275212">
            <w:pPr>
              <w:keepLines/>
              <w:widowControl/>
              <w:spacing w:line="400" w:lineRule="exact"/>
              <w:ind w:firstLine="57"/>
              <w:rPr>
                <w:rFonts w:hint="eastAsia" w:ascii="宋体" w:hAnsi="宋体" w:cs="宋体"/>
                <w:sz w:val="18"/>
                <w:szCs w:val="18"/>
              </w:rPr>
            </w:pPr>
            <w:r>
              <w:rPr>
                <w:rFonts w:hint="eastAsia" w:ascii="宋体" w:hAnsi="宋体" w:cs="宋体"/>
                <w:sz w:val="18"/>
                <w:szCs w:val="18"/>
              </w:rPr>
              <w:t>2.知识目标：</w:t>
            </w:r>
          </w:p>
          <w:p w14:paraId="0BC0B548">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（1）掌握财务管理基本理论、核心概念、原理和方法，包括资金时间价值和风险价值理论。</w:t>
            </w:r>
          </w:p>
          <w:p w14:paraId="10EABBAA">
            <w:pPr>
              <w:keepLines/>
              <w:widowControl/>
              <w:spacing w:line="400" w:lineRule="exact"/>
              <w:ind w:firstLine="57"/>
              <w:rPr>
                <w:rFonts w:hint="eastAsia" w:ascii="宋体" w:hAnsi="宋体" w:cs="宋体"/>
                <w:sz w:val="18"/>
                <w:szCs w:val="18"/>
              </w:rPr>
            </w:pPr>
            <w:r>
              <w:rPr>
                <w:rFonts w:hint="eastAsia" w:ascii="宋体" w:hAnsi="宋体" w:cs="宋体"/>
                <w:sz w:val="18"/>
                <w:szCs w:val="18"/>
              </w:rPr>
              <w:t>（2）掌握企业财务活动：学生应能够从企业筹资、投资、运营、分配的角度，全面掌握企业的财务活动。</w:t>
            </w:r>
          </w:p>
          <w:p w14:paraId="2EF34BD3">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（3）能够运用财务分析方法得出结论</w:t>
            </w:r>
          </w:p>
          <w:p w14:paraId="088D0369">
            <w:pPr>
              <w:keepLines/>
              <w:widowControl/>
              <w:spacing w:line="400" w:lineRule="exact"/>
              <w:ind w:firstLine="57"/>
              <w:rPr>
                <w:rFonts w:hint="eastAsia" w:ascii="宋体" w:hAnsi="宋体" w:cs="宋体"/>
                <w:sz w:val="18"/>
                <w:szCs w:val="18"/>
              </w:rPr>
            </w:pPr>
            <w:r>
              <w:rPr>
                <w:rFonts w:hint="eastAsia" w:ascii="宋体" w:hAnsi="宋体" w:cs="宋体"/>
                <w:sz w:val="18"/>
                <w:szCs w:val="18"/>
              </w:rPr>
              <w:t>（4）能够进行预算编制和财务控制</w:t>
            </w:r>
          </w:p>
          <w:p w14:paraId="0FD64249">
            <w:pPr>
              <w:keepLines/>
              <w:widowControl/>
              <w:spacing w:line="400" w:lineRule="exact"/>
              <w:ind w:firstLine="57"/>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资本筹集的方式和渠道，如股权融资、债权融资等。</w:t>
            </w:r>
          </w:p>
          <w:p w14:paraId="24C6895D">
            <w:pPr>
              <w:keepLines/>
              <w:widowControl/>
              <w:spacing w:line="400" w:lineRule="exact"/>
              <w:ind w:firstLine="57"/>
              <w:rPr>
                <w:rFonts w:hint="eastAsia" w:ascii="宋体" w:hAnsi="宋体" w:cs="宋体"/>
                <w:sz w:val="18"/>
                <w:szCs w:val="18"/>
              </w:rPr>
            </w:pPr>
            <w:r>
              <w:rPr>
                <w:rFonts w:hint="eastAsia" w:ascii="宋体" w:hAnsi="宋体" w:cs="宋体"/>
                <w:sz w:val="18"/>
                <w:szCs w:val="18"/>
              </w:rPr>
              <w:t>（6）掌握</w:t>
            </w:r>
            <w:r>
              <w:rPr>
                <w:rFonts w:ascii="宋体" w:hAnsi="宋体" w:cs="宋体"/>
                <w:sz w:val="18"/>
                <w:szCs w:val="18"/>
              </w:rPr>
              <w:t>税收法规的基本内容和税收政策。分析税务筹划的概念、原则和方法。</w:t>
            </w:r>
          </w:p>
          <w:p w14:paraId="46288092">
            <w:pPr>
              <w:keepLines/>
              <w:widowControl/>
              <w:spacing w:line="400" w:lineRule="exact"/>
              <w:ind w:firstLine="57"/>
              <w:rPr>
                <w:rFonts w:hint="eastAsia" w:ascii="宋体" w:hAnsi="宋体" w:cs="宋体"/>
                <w:sz w:val="18"/>
                <w:szCs w:val="18"/>
              </w:rPr>
            </w:pPr>
            <w:r>
              <w:rPr>
                <w:rFonts w:hint="eastAsia" w:ascii="宋体" w:hAnsi="宋体" w:cs="宋体"/>
                <w:sz w:val="18"/>
                <w:szCs w:val="18"/>
              </w:rPr>
              <w:t>（7）掌握</w:t>
            </w:r>
            <w:r>
              <w:rPr>
                <w:rFonts w:ascii="宋体" w:hAnsi="宋体" w:cs="宋体"/>
                <w:sz w:val="18"/>
                <w:szCs w:val="18"/>
              </w:rPr>
              <w:t>财务管理信息系统的概念、结构和功能</w:t>
            </w:r>
          </w:p>
          <w:p w14:paraId="7A20B1D3">
            <w:pPr>
              <w:keepLines/>
              <w:widowControl/>
              <w:spacing w:line="400" w:lineRule="exact"/>
              <w:ind w:firstLine="57"/>
              <w:rPr>
                <w:rFonts w:hint="eastAsia" w:ascii="宋体" w:hAnsi="宋体" w:cs="宋体"/>
                <w:sz w:val="18"/>
                <w:szCs w:val="18"/>
              </w:rPr>
            </w:pPr>
            <w:r>
              <w:rPr>
                <w:rFonts w:hint="eastAsia" w:ascii="宋体" w:hAnsi="宋体" w:cs="宋体"/>
                <w:sz w:val="18"/>
                <w:szCs w:val="18"/>
              </w:rPr>
              <w:t>3.能力目标：</w:t>
            </w:r>
          </w:p>
          <w:p w14:paraId="100EAA0F">
            <w:pPr>
              <w:keepLines/>
              <w:widowControl/>
              <w:spacing w:line="400" w:lineRule="exact"/>
              <w:ind w:firstLine="57"/>
              <w:rPr>
                <w:rFonts w:hint="eastAsia" w:ascii="宋体" w:hAnsi="宋体" w:cs="宋体"/>
                <w:sz w:val="18"/>
                <w:szCs w:val="18"/>
              </w:rPr>
            </w:pPr>
            <w:r>
              <w:rPr>
                <w:rFonts w:hint="eastAsia" w:ascii="宋体" w:hAnsi="宋体" w:cs="宋体"/>
                <w:sz w:val="18"/>
                <w:szCs w:val="18"/>
              </w:rPr>
              <w:t>（1）掌握财务管理活动开展的基本流程和工作内容。</w:t>
            </w:r>
          </w:p>
          <w:p w14:paraId="452D994A">
            <w:pPr>
              <w:keepLines/>
              <w:widowControl/>
              <w:spacing w:line="400" w:lineRule="exact"/>
              <w:ind w:firstLine="57"/>
              <w:rPr>
                <w:rFonts w:hint="eastAsia" w:ascii="宋体" w:hAnsi="宋体" w:cs="宋体"/>
                <w:sz w:val="18"/>
                <w:szCs w:val="18"/>
              </w:rPr>
            </w:pPr>
            <w:r>
              <w:rPr>
                <w:rFonts w:hint="eastAsia" w:ascii="宋体" w:hAnsi="宋体" w:cs="宋体"/>
                <w:sz w:val="18"/>
                <w:szCs w:val="18"/>
              </w:rPr>
              <w:t>（2）综合分析能力：学生应能够综合运用所学知识，对企业财务状况进行全面、深入的分析，为管理层提供有价值的财务信息。</w:t>
            </w:r>
          </w:p>
          <w:p w14:paraId="5E5753D6">
            <w:pPr>
              <w:keepLines/>
              <w:widowControl/>
              <w:spacing w:line="400" w:lineRule="exact"/>
              <w:ind w:firstLine="57"/>
              <w:rPr>
                <w:rFonts w:hint="eastAsia" w:ascii="宋体" w:hAnsi="宋体" w:cs="宋体"/>
                <w:sz w:val="18"/>
                <w:szCs w:val="18"/>
              </w:rPr>
            </w:pPr>
            <w:r>
              <w:rPr>
                <w:rFonts w:hint="eastAsia" w:ascii="宋体" w:hAnsi="宋体" w:cs="宋体"/>
                <w:sz w:val="18"/>
                <w:szCs w:val="18"/>
              </w:rPr>
              <w:t>（3）沟通协调能力：学生应具备良好的沟通协调能力，能够与不同部门、不同层级的人员进行有效的沟通和协作，确保财务工作的顺利进行。</w:t>
            </w:r>
          </w:p>
          <w:p w14:paraId="79F86D0F">
            <w:pPr>
              <w:keepLines/>
              <w:widowControl/>
              <w:spacing w:line="400" w:lineRule="exact"/>
              <w:ind w:firstLine="57"/>
              <w:rPr>
                <w:rFonts w:hint="eastAsia" w:ascii="宋体" w:hAnsi="宋体" w:cs="宋体"/>
                <w:sz w:val="18"/>
                <w:szCs w:val="18"/>
              </w:rPr>
            </w:pPr>
            <w:r>
              <w:rPr>
                <w:rFonts w:hint="eastAsia" w:ascii="宋体" w:hAnsi="宋体" w:cs="宋体"/>
                <w:sz w:val="18"/>
                <w:szCs w:val="18"/>
              </w:rPr>
              <w:t>（4）逻辑思维能力：学生应具备良好的逻辑思维能力，能够运用所学知识分析和解决企业财务管理中的实际问题。</w:t>
            </w:r>
          </w:p>
          <w:p w14:paraId="41084E24">
            <w:pPr>
              <w:keepLines/>
              <w:widowControl/>
              <w:spacing w:line="400" w:lineRule="exact"/>
              <w:ind w:firstLine="57"/>
              <w:rPr>
                <w:rFonts w:hint="eastAsia" w:ascii="宋体" w:hAnsi="宋体" w:cs="宋体"/>
                <w:bCs/>
                <w:kern w:val="0"/>
                <w:sz w:val="18"/>
                <w:szCs w:val="18"/>
              </w:rPr>
            </w:pPr>
          </w:p>
        </w:tc>
        <w:tc>
          <w:tcPr>
            <w:tcW w:w="2308" w:type="dxa"/>
          </w:tcPr>
          <w:p w14:paraId="3BD24CE7">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模块一：财务管理基础模块</w:t>
            </w:r>
            <w:r>
              <w:rPr>
                <w:rFonts w:ascii="宋体" w:hAnsi="宋体" w:cs="宋体"/>
                <w:sz w:val="18"/>
                <w:szCs w:val="18"/>
              </w:rPr>
              <w:t>介绍财务管理的概念、目标、职能和基本原则。</w:t>
            </w:r>
          </w:p>
          <w:p w14:paraId="28DCE0C7">
            <w:pPr>
              <w:keepLines/>
              <w:widowControl/>
              <w:spacing w:line="400" w:lineRule="exact"/>
              <w:ind w:firstLine="57"/>
              <w:rPr>
                <w:rFonts w:hint="eastAsia" w:ascii="宋体" w:hAnsi="宋体" w:cs="宋体"/>
                <w:sz w:val="18"/>
                <w:szCs w:val="18"/>
              </w:rPr>
            </w:pPr>
            <w:r>
              <w:rPr>
                <w:rFonts w:ascii="宋体" w:hAnsi="宋体" w:cs="宋体"/>
                <w:sz w:val="18"/>
                <w:szCs w:val="18"/>
              </w:rPr>
              <w:t>阐述财务管理环境，包括内部环境和外部环境（如经济、法律、社会文化等）。</w:t>
            </w:r>
          </w:p>
          <w:p w14:paraId="629A1488">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讲解财务管理的基本工具和技术，如时间价值、风险与收益等。介绍财务报表的构成和分析方法。</w:t>
            </w:r>
          </w:p>
          <w:p w14:paraId="39AC4A08">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模块二：财务分析</w:t>
            </w:r>
          </w:p>
          <w:p w14:paraId="013F086E">
            <w:pPr>
              <w:keepLines/>
              <w:widowControl/>
              <w:spacing w:line="400" w:lineRule="exact"/>
              <w:ind w:firstLine="57"/>
              <w:rPr>
                <w:rFonts w:hint="eastAsia" w:ascii="宋体" w:hAnsi="宋体" w:cs="宋体"/>
                <w:sz w:val="18"/>
                <w:szCs w:val="18"/>
              </w:rPr>
            </w:pPr>
            <w:r>
              <w:rPr>
                <w:rFonts w:ascii="宋体" w:hAnsi="宋体" w:cs="宋体"/>
                <w:sz w:val="18"/>
                <w:szCs w:val="18"/>
              </w:rPr>
              <w:t>教授财务比率分析的方法，包括盈利能力、偿债能力、运营效率等方面的分析。</w:t>
            </w:r>
          </w:p>
          <w:p w14:paraId="263655E8">
            <w:pPr>
              <w:keepLines/>
              <w:widowControl/>
              <w:spacing w:line="400" w:lineRule="exact"/>
              <w:ind w:firstLine="57"/>
              <w:rPr>
                <w:rFonts w:hint="eastAsia" w:ascii="宋体" w:hAnsi="宋体" w:cs="宋体"/>
                <w:sz w:val="18"/>
                <w:szCs w:val="18"/>
              </w:rPr>
            </w:pPr>
            <w:r>
              <w:rPr>
                <w:rFonts w:ascii="宋体" w:hAnsi="宋体" w:cs="宋体"/>
                <w:sz w:val="18"/>
                <w:szCs w:val="18"/>
              </w:rPr>
              <w:t>介绍财务综合分析技术，如杜邦分析、雷达图等。</w:t>
            </w:r>
          </w:p>
          <w:p w14:paraId="56A81337">
            <w:pPr>
              <w:keepLines/>
              <w:widowControl/>
              <w:spacing w:line="400" w:lineRule="exact"/>
              <w:ind w:firstLine="57"/>
              <w:rPr>
                <w:rFonts w:hint="eastAsia" w:ascii="宋体" w:hAnsi="宋体" w:cs="宋体"/>
                <w:sz w:val="18"/>
                <w:szCs w:val="18"/>
              </w:rPr>
            </w:pPr>
            <w:r>
              <w:rPr>
                <w:rFonts w:ascii="宋体" w:hAnsi="宋体" w:cs="宋体"/>
                <w:sz w:val="18"/>
                <w:szCs w:val="18"/>
              </w:rPr>
              <w:t>教授财务预测分析的基本方法，如趋势分析、因果分析等。</w:t>
            </w:r>
          </w:p>
          <w:p w14:paraId="5A2A3615">
            <w:pPr>
              <w:keepLines/>
              <w:widowControl/>
              <w:spacing w:line="400" w:lineRule="exact"/>
              <w:ind w:firstLine="57"/>
              <w:rPr>
                <w:rFonts w:hint="eastAsia" w:ascii="宋体" w:hAnsi="宋体" w:cs="宋体"/>
                <w:sz w:val="18"/>
                <w:szCs w:val="18"/>
              </w:rPr>
            </w:pPr>
            <w:r>
              <w:rPr>
                <w:rFonts w:ascii="宋体" w:hAnsi="宋体" w:cs="宋体"/>
                <w:sz w:val="18"/>
                <w:szCs w:val="18"/>
              </w:rPr>
              <w:t>讨论财务报表的粉饰与识别，提高财务报表的解读能力。</w:t>
            </w:r>
          </w:p>
          <w:p w14:paraId="573DD426">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模块三：财务预算与计划</w:t>
            </w:r>
          </w:p>
          <w:p w14:paraId="457685CA">
            <w:pPr>
              <w:keepLines/>
              <w:widowControl/>
              <w:spacing w:line="400" w:lineRule="exact"/>
              <w:ind w:firstLine="57"/>
              <w:rPr>
                <w:rFonts w:hint="eastAsia" w:ascii="宋体" w:hAnsi="宋体" w:cs="宋体"/>
                <w:sz w:val="18"/>
                <w:szCs w:val="18"/>
              </w:rPr>
            </w:pPr>
            <w:r>
              <w:rPr>
                <w:rFonts w:ascii="宋体" w:hAnsi="宋体" w:cs="宋体"/>
                <w:sz w:val="18"/>
                <w:szCs w:val="18"/>
              </w:rPr>
              <w:t>阐述预算的概念、作用和编制原则。</w:t>
            </w:r>
          </w:p>
          <w:p w14:paraId="3B455F74">
            <w:pPr>
              <w:keepLines/>
              <w:widowControl/>
              <w:spacing w:line="400" w:lineRule="exact"/>
              <w:ind w:firstLine="57"/>
              <w:rPr>
                <w:rFonts w:hint="eastAsia" w:ascii="宋体" w:hAnsi="宋体" w:cs="宋体"/>
                <w:sz w:val="18"/>
                <w:szCs w:val="18"/>
              </w:rPr>
            </w:pPr>
            <w:r>
              <w:rPr>
                <w:rFonts w:ascii="宋体" w:hAnsi="宋体" w:cs="宋体"/>
                <w:sz w:val="18"/>
                <w:szCs w:val="18"/>
              </w:rPr>
              <w:t>介绍预算编制的方法和程序，包括销售预算、生产预算、成本预算等。</w:t>
            </w:r>
          </w:p>
          <w:p w14:paraId="3D4BBE3D">
            <w:pPr>
              <w:keepLines/>
              <w:widowControl/>
              <w:spacing w:line="400" w:lineRule="exact"/>
              <w:ind w:firstLine="57"/>
              <w:rPr>
                <w:rFonts w:hint="eastAsia" w:ascii="宋体" w:hAnsi="宋体" w:cs="宋体"/>
                <w:sz w:val="18"/>
                <w:szCs w:val="18"/>
              </w:rPr>
            </w:pPr>
            <w:r>
              <w:rPr>
                <w:rFonts w:ascii="宋体" w:hAnsi="宋体" w:cs="宋体"/>
                <w:sz w:val="18"/>
                <w:szCs w:val="18"/>
              </w:rPr>
              <w:t>讲解预算执行的监控和调整机制。</w:t>
            </w:r>
          </w:p>
          <w:p w14:paraId="02528F83">
            <w:pPr>
              <w:keepLines/>
              <w:widowControl/>
              <w:spacing w:line="400" w:lineRule="exact"/>
              <w:ind w:firstLine="57"/>
              <w:rPr>
                <w:rFonts w:hint="eastAsia" w:ascii="宋体" w:hAnsi="宋体" w:cs="宋体"/>
                <w:sz w:val="18"/>
                <w:szCs w:val="18"/>
              </w:rPr>
            </w:pPr>
            <w:r>
              <w:rPr>
                <w:rFonts w:ascii="宋体" w:hAnsi="宋体" w:cs="宋体"/>
                <w:sz w:val="18"/>
                <w:szCs w:val="18"/>
              </w:rPr>
              <w:t>分析财务计划的内容，包括长期财务规划和短期财务计划。</w:t>
            </w:r>
          </w:p>
          <w:p w14:paraId="6A54C5A3">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模块四：财务控制</w:t>
            </w:r>
          </w:p>
          <w:p w14:paraId="1C35A388">
            <w:pPr>
              <w:keepLines/>
              <w:widowControl/>
              <w:spacing w:line="400" w:lineRule="exact"/>
              <w:ind w:firstLine="57"/>
              <w:rPr>
                <w:rFonts w:hint="eastAsia" w:ascii="宋体" w:hAnsi="宋体" w:cs="宋体"/>
                <w:sz w:val="18"/>
                <w:szCs w:val="18"/>
              </w:rPr>
            </w:pPr>
            <w:r>
              <w:rPr>
                <w:rFonts w:ascii="宋体" w:hAnsi="宋体" w:cs="宋体"/>
                <w:sz w:val="18"/>
                <w:szCs w:val="18"/>
              </w:rPr>
              <w:t>介绍财务控制的概念、目标和程序。</w:t>
            </w:r>
          </w:p>
          <w:p w14:paraId="6D45A4F5">
            <w:pPr>
              <w:keepLines/>
              <w:widowControl/>
              <w:spacing w:line="400" w:lineRule="exact"/>
              <w:ind w:firstLine="57"/>
              <w:rPr>
                <w:rFonts w:hint="eastAsia" w:ascii="宋体" w:hAnsi="宋体" w:cs="宋体"/>
                <w:sz w:val="18"/>
                <w:szCs w:val="18"/>
              </w:rPr>
            </w:pPr>
            <w:r>
              <w:rPr>
                <w:rFonts w:ascii="宋体" w:hAnsi="宋体" w:cs="宋体"/>
                <w:sz w:val="18"/>
                <w:szCs w:val="18"/>
              </w:rPr>
              <w:t>讲解责任中心的概念和类型，如成本中心、利润中心等。</w:t>
            </w:r>
          </w:p>
          <w:p w14:paraId="41259681">
            <w:pPr>
              <w:keepLines/>
              <w:widowControl/>
              <w:spacing w:line="400" w:lineRule="exact"/>
              <w:ind w:firstLine="57"/>
              <w:rPr>
                <w:rFonts w:hint="eastAsia" w:ascii="宋体" w:hAnsi="宋体" w:cs="宋体"/>
                <w:sz w:val="18"/>
                <w:szCs w:val="18"/>
              </w:rPr>
            </w:pPr>
            <w:r>
              <w:rPr>
                <w:rFonts w:ascii="宋体" w:hAnsi="宋体" w:cs="宋体"/>
                <w:sz w:val="18"/>
                <w:szCs w:val="18"/>
              </w:rPr>
              <w:t>教授责任会计的基本原理和方法。</w:t>
            </w:r>
          </w:p>
          <w:p w14:paraId="371F1228">
            <w:pPr>
              <w:keepLines/>
              <w:widowControl/>
              <w:spacing w:line="400" w:lineRule="exact"/>
              <w:ind w:firstLine="57"/>
              <w:rPr>
                <w:rFonts w:hint="eastAsia" w:ascii="宋体" w:hAnsi="宋体" w:cs="宋体"/>
                <w:sz w:val="18"/>
                <w:szCs w:val="18"/>
              </w:rPr>
            </w:pPr>
            <w:r>
              <w:rPr>
                <w:rFonts w:ascii="宋体" w:hAnsi="宋体" w:cs="宋体"/>
                <w:sz w:val="18"/>
                <w:szCs w:val="18"/>
              </w:rPr>
              <w:t>阐述财务控制的应用，包括成本控制、存货控制、应收账款控制等。</w:t>
            </w:r>
          </w:p>
          <w:p w14:paraId="218CF7AE">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模块五：资本运营</w:t>
            </w:r>
          </w:p>
          <w:p w14:paraId="63FA5240">
            <w:pPr>
              <w:keepLines/>
              <w:widowControl/>
              <w:spacing w:line="400" w:lineRule="exact"/>
              <w:ind w:firstLine="57"/>
              <w:rPr>
                <w:rFonts w:hint="eastAsia" w:ascii="宋体" w:hAnsi="宋体" w:cs="宋体"/>
                <w:sz w:val="18"/>
                <w:szCs w:val="18"/>
              </w:rPr>
            </w:pPr>
            <w:r>
              <w:rPr>
                <w:rFonts w:ascii="宋体" w:hAnsi="宋体" w:cs="宋体"/>
                <w:sz w:val="18"/>
                <w:szCs w:val="18"/>
              </w:rPr>
              <w:t>介绍资本筹集的方式和渠道，如股权融资、债权融资等。</w:t>
            </w:r>
          </w:p>
          <w:p w14:paraId="4CD4ED5E">
            <w:pPr>
              <w:keepLines/>
              <w:widowControl/>
              <w:spacing w:line="400" w:lineRule="exact"/>
              <w:ind w:firstLine="57"/>
              <w:rPr>
                <w:rFonts w:hint="eastAsia" w:ascii="宋体" w:hAnsi="宋体" w:cs="宋体"/>
                <w:sz w:val="18"/>
                <w:szCs w:val="18"/>
              </w:rPr>
            </w:pPr>
            <w:r>
              <w:rPr>
                <w:rFonts w:ascii="宋体" w:hAnsi="宋体" w:cs="宋体"/>
                <w:sz w:val="18"/>
                <w:szCs w:val="18"/>
              </w:rPr>
              <w:t>分析资本成本的概念和计算方法，以及最优资本结构的确定。</w:t>
            </w:r>
          </w:p>
          <w:p w14:paraId="75859523">
            <w:pPr>
              <w:keepLines/>
              <w:widowControl/>
              <w:spacing w:line="400" w:lineRule="exact"/>
              <w:ind w:firstLine="57"/>
              <w:rPr>
                <w:rFonts w:hint="eastAsia" w:ascii="宋体" w:hAnsi="宋体" w:cs="宋体"/>
                <w:sz w:val="18"/>
                <w:szCs w:val="18"/>
              </w:rPr>
            </w:pPr>
            <w:r>
              <w:rPr>
                <w:rFonts w:ascii="宋体" w:hAnsi="宋体" w:cs="宋体"/>
                <w:sz w:val="18"/>
                <w:szCs w:val="18"/>
              </w:rPr>
              <w:t>讨论资本投资项目的评价方法，如净现值法、内含报酬率法等。</w:t>
            </w:r>
          </w:p>
          <w:p w14:paraId="6882016F">
            <w:pPr>
              <w:keepLines/>
              <w:widowControl/>
              <w:spacing w:line="400" w:lineRule="exact"/>
              <w:ind w:firstLine="57"/>
              <w:rPr>
                <w:rFonts w:hint="eastAsia" w:ascii="宋体" w:hAnsi="宋体" w:cs="宋体"/>
                <w:sz w:val="18"/>
                <w:szCs w:val="18"/>
              </w:rPr>
            </w:pPr>
            <w:r>
              <w:rPr>
                <w:rFonts w:ascii="宋体" w:hAnsi="宋体" w:cs="宋体"/>
                <w:sz w:val="18"/>
                <w:szCs w:val="18"/>
              </w:rPr>
              <w:t>教授资本运营中的风险管理策略。</w:t>
            </w:r>
          </w:p>
          <w:p w14:paraId="4E28E8FE">
            <w:pPr>
              <w:keepLines/>
              <w:widowControl/>
              <w:spacing w:line="400" w:lineRule="exact"/>
              <w:ind w:firstLine="57"/>
              <w:rPr>
                <w:rFonts w:hint="eastAsia" w:ascii="宋体" w:hAnsi="宋体" w:cs="宋体"/>
                <w:sz w:val="18"/>
                <w:szCs w:val="18"/>
              </w:rPr>
            </w:pPr>
            <w:r>
              <w:rPr>
                <w:rFonts w:hint="eastAsia" w:ascii="宋体" w:hAnsi="宋体" w:cs="宋体"/>
                <w:sz w:val="18"/>
                <w:szCs w:val="18"/>
              </w:rPr>
              <w:t>模块六:财务管理信息化</w:t>
            </w:r>
          </w:p>
          <w:p w14:paraId="0C75EE95">
            <w:pPr>
              <w:keepLines/>
              <w:widowControl/>
              <w:spacing w:line="400" w:lineRule="exact"/>
              <w:ind w:firstLine="57"/>
              <w:rPr>
                <w:rFonts w:hint="eastAsia" w:ascii="宋体" w:hAnsi="宋体" w:cs="宋体"/>
                <w:sz w:val="18"/>
                <w:szCs w:val="18"/>
              </w:rPr>
            </w:pPr>
            <w:r>
              <w:rPr>
                <w:rFonts w:ascii="宋体" w:hAnsi="宋体" w:cs="宋体"/>
                <w:sz w:val="18"/>
                <w:szCs w:val="18"/>
              </w:rPr>
              <w:t>介绍财务管理信息系统的概念、结构和功能。</w:t>
            </w:r>
          </w:p>
          <w:p w14:paraId="5DCED1A9">
            <w:pPr>
              <w:keepLines/>
              <w:widowControl/>
              <w:spacing w:line="400" w:lineRule="exact"/>
              <w:ind w:firstLine="57"/>
              <w:rPr>
                <w:rFonts w:hint="eastAsia" w:ascii="宋体" w:hAnsi="宋体" w:cs="宋体"/>
                <w:sz w:val="18"/>
                <w:szCs w:val="18"/>
              </w:rPr>
            </w:pPr>
            <w:r>
              <w:rPr>
                <w:rFonts w:ascii="宋体" w:hAnsi="宋体" w:cs="宋体"/>
                <w:sz w:val="18"/>
                <w:szCs w:val="18"/>
              </w:rPr>
              <w:t>分析财务管理信息化对企业财务管理的影响。</w:t>
            </w:r>
          </w:p>
          <w:p w14:paraId="4DAE161B">
            <w:pPr>
              <w:keepLines/>
              <w:widowControl/>
              <w:spacing w:line="400" w:lineRule="exact"/>
              <w:ind w:firstLine="57"/>
              <w:rPr>
                <w:rFonts w:hint="eastAsia" w:ascii="宋体" w:hAnsi="宋体" w:cs="宋体"/>
                <w:sz w:val="18"/>
                <w:szCs w:val="18"/>
              </w:rPr>
            </w:pPr>
            <w:r>
              <w:rPr>
                <w:rFonts w:ascii="宋体" w:hAnsi="宋体" w:cs="宋体"/>
                <w:sz w:val="18"/>
                <w:szCs w:val="18"/>
              </w:rPr>
              <w:t>讲解财务管理信息系统的实施和维护方法。</w:t>
            </w:r>
          </w:p>
          <w:p w14:paraId="24F35F9E">
            <w:pPr>
              <w:keepLines/>
              <w:widowControl/>
              <w:spacing w:line="400" w:lineRule="exact"/>
              <w:ind w:firstLine="57"/>
              <w:rPr>
                <w:rFonts w:hint="eastAsia" w:ascii="宋体" w:hAnsi="宋体" w:cs="宋体"/>
                <w:bCs/>
                <w:kern w:val="0"/>
                <w:sz w:val="18"/>
                <w:szCs w:val="18"/>
              </w:rPr>
            </w:pPr>
            <w:r>
              <w:rPr>
                <w:rFonts w:ascii="宋体" w:hAnsi="宋体" w:cs="宋体"/>
                <w:sz w:val="18"/>
                <w:szCs w:val="18"/>
              </w:rPr>
              <w:t>教授财务管理软件的基本操作和应用技巧，如ERP系统中的财务管理模块。</w:t>
            </w:r>
          </w:p>
        </w:tc>
        <w:tc>
          <w:tcPr>
            <w:tcW w:w="2336" w:type="dxa"/>
          </w:tcPr>
          <w:p w14:paraId="482B9A5A">
            <w:pPr>
              <w:keepLines/>
              <w:widowControl/>
              <w:spacing w:line="400" w:lineRule="exact"/>
              <w:ind w:firstLine="57"/>
              <w:rPr>
                <w:rFonts w:hint="eastAsia" w:ascii="宋体" w:hAnsi="宋体" w:cs="宋体"/>
                <w:sz w:val="18"/>
                <w:szCs w:val="18"/>
              </w:rPr>
            </w:pPr>
            <w:r>
              <w:rPr>
                <w:rFonts w:hint="eastAsia" w:ascii="宋体" w:hAnsi="宋体" w:cs="宋体"/>
                <w:sz w:val="18"/>
                <w:szCs w:val="18"/>
              </w:rPr>
              <w:t>1.教学模式:</w:t>
            </w:r>
          </w:p>
          <w:p w14:paraId="786A5A76">
            <w:pPr>
              <w:keepLines/>
              <w:widowControl/>
              <w:spacing w:line="400" w:lineRule="exact"/>
              <w:ind w:firstLine="57"/>
              <w:rPr>
                <w:rFonts w:hint="eastAsia" w:ascii="宋体" w:hAnsi="宋体" w:cs="宋体"/>
                <w:sz w:val="18"/>
                <w:szCs w:val="18"/>
              </w:rPr>
            </w:pPr>
            <w:r>
              <w:rPr>
                <w:rFonts w:hint="eastAsia" w:ascii="宋体" w:hAnsi="宋体" w:cs="宋体"/>
                <w:sz w:val="18"/>
                <w:szCs w:val="18"/>
              </w:rPr>
              <w:t>理论教学：采用讲授、案例分析、小组讨论等多种方式，注重理论知识的系统性和完整性。</w:t>
            </w:r>
          </w:p>
          <w:p w14:paraId="5D524089">
            <w:pPr>
              <w:keepLines/>
              <w:widowControl/>
              <w:spacing w:line="400" w:lineRule="exact"/>
              <w:ind w:firstLine="57"/>
              <w:rPr>
                <w:rFonts w:hint="eastAsia" w:ascii="宋体" w:hAnsi="宋体" w:cs="宋体"/>
                <w:sz w:val="18"/>
                <w:szCs w:val="18"/>
              </w:rPr>
            </w:pPr>
            <w:r>
              <w:rPr>
                <w:rFonts w:hint="eastAsia" w:ascii="宋体" w:hAnsi="宋体" w:cs="宋体"/>
                <w:sz w:val="18"/>
                <w:szCs w:val="18"/>
              </w:rPr>
              <w:t>实践教学：通过模拟实训、企业实习、社会调查等方式，加强学生的实践操作能力，提高解决实际问题的能力。</w:t>
            </w:r>
          </w:p>
          <w:p w14:paraId="28FDF867">
            <w:pPr>
              <w:keepLines/>
              <w:widowControl/>
              <w:spacing w:line="400" w:lineRule="exact"/>
              <w:ind w:firstLine="57"/>
              <w:rPr>
                <w:rFonts w:hint="eastAsia" w:ascii="宋体" w:hAnsi="宋体" w:cs="宋体"/>
                <w:sz w:val="18"/>
                <w:szCs w:val="18"/>
              </w:rPr>
            </w:pPr>
            <w:r>
              <w:rPr>
                <w:rFonts w:hint="eastAsia" w:ascii="宋体" w:hAnsi="宋体" w:cs="宋体"/>
                <w:sz w:val="18"/>
                <w:szCs w:val="18"/>
              </w:rPr>
              <w:t>线上线下混合教学：充分利用现代信息技术手段，开展线上教学与线下实践相结合的混合教学模式，提高教学效果和学习效率。</w:t>
            </w:r>
          </w:p>
          <w:p w14:paraId="6C6D88C5">
            <w:pPr>
              <w:keepLines/>
              <w:widowControl/>
              <w:spacing w:line="400" w:lineRule="exact"/>
              <w:ind w:firstLine="57"/>
              <w:rPr>
                <w:rFonts w:hint="eastAsia" w:ascii="宋体" w:hAnsi="宋体" w:cs="宋体"/>
                <w:sz w:val="18"/>
                <w:szCs w:val="18"/>
              </w:rPr>
            </w:pPr>
            <w:r>
              <w:rPr>
                <w:rFonts w:hint="eastAsia" w:ascii="宋体" w:hAnsi="宋体" w:cs="宋体"/>
                <w:sz w:val="18"/>
                <w:szCs w:val="18"/>
              </w:rPr>
              <w:t>2、教学要求:</w:t>
            </w:r>
          </w:p>
          <w:p w14:paraId="3BCDE22A">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教师要求：教师应具备扎实的财务管理理论知识和丰富的实践经验，能够熟练运用多种教学方法和手段，引导学生积极参与教学活动，激发学生的学习兴趣和热情。</w:t>
            </w:r>
          </w:p>
          <w:p w14:paraId="1488DDFD">
            <w:pPr>
              <w:keepLines/>
              <w:widowControl/>
              <w:spacing w:line="400" w:lineRule="exact"/>
              <w:ind w:firstLine="57"/>
              <w:rPr>
                <w:rFonts w:hint="eastAsia" w:ascii="宋体" w:hAnsi="宋体" w:cs="宋体"/>
                <w:sz w:val="18"/>
                <w:szCs w:val="18"/>
              </w:rPr>
            </w:pPr>
            <w:r>
              <w:rPr>
                <w:rFonts w:hint="eastAsia" w:ascii="宋体" w:hAnsi="宋体" w:cs="宋体"/>
                <w:sz w:val="18"/>
                <w:szCs w:val="18"/>
              </w:rPr>
              <w:t>学生要求：学生应认真听讲、积极思考、主动参与教学活动，按时完成作业和实训任务，努力提高自己的财务管理能力和实践操作能力。</w:t>
            </w:r>
          </w:p>
          <w:p w14:paraId="17946E55">
            <w:pPr>
              <w:keepLines/>
              <w:widowControl/>
              <w:spacing w:line="400" w:lineRule="exact"/>
              <w:ind w:firstLine="57"/>
              <w:rPr>
                <w:rFonts w:hint="eastAsia" w:ascii="宋体" w:hAnsi="宋体" w:cs="宋体"/>
                <w:sz w:val="18"/>
                <w:szCs w:val="18"/>
              </w:rPr>
            </w:pPr>
            <w:r>
              <w:rPr>
                <w:rFonts w:hint="eastAsia" w:ascii="宋体" w:hAnsi="宋体" w:cs="宋体"/>
                <w:sz w:val="18"/>
                <w:szCs w:val="18"/>
              </w:rPr>
              <w:t>教学资源要求：学校应提供充足的教学资源，包括教材、案例、实训软件、实训场所等，为财务管理实务教学提供有力保障。</w:t>
            </w:r>
          </w:p>
          <w:p w14:paraId="1D7A3575">
            <w:pPr>
              <w:keepLines/>
              <w:widowControl/>
              <w:spacing w:line="400" w:lineRule="exact"/>
              <w:ind w:firstLine="57"/>
              <w:rPr>
                <w:rFonts w:hint="eastAsia" w:ascii="宋体" w:hAnsi="宋体" w:cs="宋体"/>
                <w:sz w:val="18"/>
                <w:szCs w:val="18"/>
              </w:rPr>
            </w:pPr>
            <w:r>
              <w:rPr>
                <w:rFonts w:hint="eastAsia" w:ascii="宋体" w:hAnsi="宋体" w:cs="宋体"/>
                <w:sz w:val="18"/>
                <w:szCs w:val="18"/>
              </w:rPr>
              <w:t>3.评价建议：</w:t>
            </w:r>
          </w:p>
          <w:p w14:paraId="443E5AC6">
            <w:pPr>
              <w:keepLines/>
              <w:widowControl/>
              <w:spacing w:line="400" w:lineRule="exact"/>
              <w:ind w:firstLine="57"/>
              <w:rPr>
                <w:rFonts w:hint="eastAsia" w:ascii="宋体" w:hAnsi="宋体" w:cs="宋体"/>
                <w:sz w:val="18"/>
                <w:szCs w:val="18"/>
              </w:rPr>
            </w:pPr>
            <w:r>
              <w:rPr>
                <w:rFonts w:hint="eastAsia" w:ascii="宋体" w:hAnsi="宋体" w:cs="宋体"/>
                <w:sz w:val="18"/>
                <w:szCs w:val="18"/>
              </w:rPr>
              <w:t>评价建议应关注学生的学习过程和结果，采用多元化的评价方式：</w:t>
            </w:r>
          </w:p>
          <w:p w14:paraId="6402F1C7">
            <w:pPr>
              <w:keepLines/>
              <w:widowControl/>
              <w:spacing w:line="400" w:lineRule="exact"/>
              <w:ind w:firstLine="57"/>
              <w:rPr>
                <w:rFonts w:hint="eastAsia" w:ascii="宋体" w:hAnsi="宋体" w:cs="宋体"/>
                <w:sz w:val="18"/>
                <w:szCs w:val="18"/>
              </w:rPr>
            </w:pPr>
            <w:r>
              <w:rPr>
                <w:rFonts w:hint="eastAsia" w:ascii="宋体" w:hAnsi="宋体" w:cs="宋体"/>
                <w:sz w:val="18"/>
                <w:szCs w:val="18"/>
              </w:rPr>
              <w:t>过程性评价：关注学生在学习过程中的表现，包括课堂参与度、小组讨论贡献、作业完成情况等。</w:t>
            </w:r>
          </w:p>
          <w:p w14:paraId="0E5A106A">
            <w:pPr>
              <w:keepLines/>
              <w:widowControl/>
              <w:spacing w:line="400" w:lineRule="exact"/>
              <w:ind w:firstLine="57"/>
              <w:rPr>
                <w:rFonts w:hint="eastAsia" w:ascii="宋体" w:hAnsi="宋体" w:cs="宋体"/>
                <w:sz w:val="18"/>
                <w:szCs w:val="18"/>
              </w:rPr>
            </w:pPr>
            <w:r>
              <w:rPr>
                <w:rFonts w:hint="eastAsia" w:ascii="宋体" w:hAnsi="宋体" w:cs="宋体"/>
                <w:sz w:val="18"/>
                <w:szCs w:val="18"/>
              </w:rPr>
              <w:t>结果性评价：通过期末考试、项目报告、小论文等符合本课程实际需求的方式，评价学生对课程知识的掌握程度和应用能力。</w:t>
            </w:r>
          </w:p>
          <w:p w14:paraId="2D652195">
            <w:pPr>
              <w:keepLines/>
              <w:widowControl/>
              <w:spacing w:line="400" w:lineRule="exact"/>
              <w:ind w:firstLine="57"/>
              <w:rPr>
                <w:rFonts w:hint="eastAsia" w:ascii="宋体" w:hAnsi="宋体" w:cs="宋体"/>
                <w:bCs/>
                <w:kern w:val="0"/>
                <w:sz w:val="18"/>
                <w:szCs w:val="18"/>
              </w:rPr>
            </w:pPr>
            <w:r>
              <w:rPr>
                <w:rFonts w:hint="eastAsia" w:ascii="宋体" w:hAnsi="宋体" w:cs="宋体"/>
                <w:sz w:val="18"/>
                <w:szCs w:val="18"/>
              </w:rPr>
              <w:t>实践评价：鼓励学生参与实际的大数据会计项目或比赛，根据实践表现进行评价。</w:t>
            </w:r>
          </w:p>
        </w:tc>
      </w:tr>
      <w:tr w14:paraId="2D7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7D8B8893">
            <w:pPr>
              <w:spacing w:line="400" w:lineRule="exact"/>
              <w:jc w:val="center"/>
              <w:rPr>
                <w:rFonts w:hint="eastAsia" w:ascii="宋体" w:hAnsi="宋体" w:cs="宋体"/>
                <w:kern w:val="0"/>
                <w:szCs w:val="21"/>
              </w:rPr>
            </w:pPr>
          </w:p>
          <w:p w14:paraId="166E20BC">
            <w:pPr>
              <w:spacing w:line="400" w:lineRule="exact"/>
              <w:jc w:val="center"/>
              <w:rPr>
                <w:rFonts w:hint="eastAsia" w:ascii="宋体" w:hAnsi="宋体" w:cs="宋体"/>
                <w:kern w:val="0"/>
                <w:szCs w:val="21"/>
              </w:rPr>
            </w:pPr>
          </w:p>
          <w:p w14:paraId="0E716D38">
            <w:pPr>
              <w:spacing w:line="400" w:lineRule="exact"/>
              <w:jc w:val="center"/>
              <w:rPr>
                <w:rFonts w:hint="eastAsia" w:ascii="宋体" w:hAnsi="宋体" w:cs="宋体"/>
                <w:kern w:val="0"/>
                <w:szCs w:val="21"/>
              </w:rPr>
            </w:pPr>
          </w:p>
          <w:p w14:paraId="4A1E83D9">
            <w:pPr>
              <w:spacing w:line="400" w:lineRule="exact"/>
              <w:jc w:val="center"/>
              <w:rPr>
                <w:rFonts w:hint="eastAsia" w:ascii="宋体" w:hAnsi="宋体" w:cs="宋体"/>
                <w:kern w:val="0"/>
                <w:szCs w:val="21"/>
              </w:rPr>
            </w:pPr>
          </w:p>
          <w:p w14:paraId="75733D7F">
            <w:pPr>
              <w:spacing w:line="400" w:lineRule="exact"/>
              <w:jc w:val="center"/>
              <w:rPr>
                <w:rFonts w:hint="eastAsia" w:ascii="宋体" w:hAnsi="宋体" w:cs="宋体"/>
                <w:kern w:val="0"/>
                <w:szCs w:val="21"/>
              </w:rPr>
            </w:pPr>
          </w:p>
          <w:p w14:paraId="307AB978">
            <w:pPr>
              <w:spacing w:line="400" w:lineRule="exact"/>
              <w:rPr>
                <w:rFonts w:hint="eastAsia" w:ascii="宋体" w:hAnsi="宋体" w:cs="宋体"/>
                <w:bCs/>
                <w:sz w:val="18"/>
                <w:szCs w:val="18"/>
              </w:rPr>
            </w:pPr>
            <w:r>
              <w:rPr>
                <w:rFonts w:hint="eastAsia" w:ascii="宋体" w:hAnsi="宋体" w:cs="宋体"/>
                <w:b/>
                <w:bCs/>
                <w:sz w:val="18"/>
                <w:szCs w:val="18"/>
              </w:rPr>
              <w:t>大数据技术应用基础</w:t>
            </w:r>
          </w:p>
        </w:tc>
        <w:tc>
          <w:tcPr>
            <w:tcW w:w="2321" w:type="dxa"/>
          </w:tcPr>
          <w:p w14:paraId="445FA5A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E578D2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（1）具备严谨踏实的工作作风，实事求是的思想作风和学风，以及创新意识。</w:t>
            </w:r>
          </w:p>
          <w:p w14:paraId="67A0098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（2）具有“诚信”和“法制”观念，培养自觉遵纪守法意识。</w:t>
            </w:r>
          </w:p>
          <w:p w14:paraId="017558C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（3）具备较强的责任心和职业道德，能够保护企业的财务信息安全，遵守会计职业道德和法律法规。</w:t>
            </w:r>
          </w:p>
          <w:p w14:paraId="6832AB0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5DC309B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（1）掌握大数据的基本概念、原理和方法；</w:t>
            </w:r>
          </w:p>
          <w:p w14:paraId="0B341C5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（2）理解大数据在财务领域中的应用和价值；</w:t>
            </w:r>
          </w:p>
          <w:p w14:paraId="30FA1C0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3DC9B03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（1）具备大数据思维能力和问题解决能力；</w:t>
            </w:r>
          </w:p>
          <w:p w14:paraId="7D5C4AA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（2）具备运用大数据技术分析和解决财务问题的能力；</w:t>
            </w:r>
          </w:p>
          <w:p w14:paraId="48B22EC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（3）具备使用大数据工具进行财务数据挖掘和分析的能力；</w:t>
            </w:r>
          </w:p>
          <w:p w14:paraId="085281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具备创新思维和团队协作能力。</w:t>
            </w:r>
          </w:p>
        </w:tc>
        <w:tc>
          <w:tcPr>
            <w:tcW w:w="2308" w:type="dxa"/>
          </w:tcPr>
          <w:p w14:paraId="0933EE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模块一：介绍大数据的定义、特征</w:t>
            </w:r>
          </w:p>
          <w:p w14:paraId="10FE682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发展历程和应用领域，为后续内容打下基础。</w:t>
            </w:r>
          </w:p>
          <w:p w14:paraId="436196A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模块二：介绍财务领域中大数据的来源、类型和特征</w:t>
            </w:r>
          </w:p>
          <w:p w14:paraId="6F557C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大数据在财务工作中的重要性和应用前景。</w:t>
            </w:r>
          </w:p>
          <w:p w14:paraId="03271C0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模块三：介绍大数据处理和分析的基本流程</w:t>
            </w:r>
          </w:p>
          <w:p w14:paraId="4B02699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包括数据采集、预处理、数据分析和可视化等环节。</w:t>
            </w:r>
          </w:p>
          <w:p w14:paraId="5E10CC1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模块四：介绍常用的数据挖掘和分析工具</w:t>
            </w:r>
          </w:p>
          <w:p w14:paraId="759767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如SQL、Python、R等。</w:t>
            </w:r>
          </w:p>
          <w:p w14:paraId="3F7B4B2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模块五：如何使用这些工具</w:t>
            </w:r>
          </w:p>
          <w:p w14:paraId="6D94705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进行数据分析和挖掘。</w:t>
            </w:r>
          </w:p>
        </w:tc>
        <w:tc>
          <w:tcPr>
            <w:tcW w:w="2336" w:type="dxa"/>
          </w:tcPr>
          <w:p w14:paraId="33EC11A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23AED4C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应强调理论与实践的紧密结合，以及项目驱动的学习。</w:t>
            </w:r>
          </w:p>
          <w:p w14:paraId="78086BE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理论授课：系统介绍大数据的基本概念、发展历程、技术栈以及应用场景。</w:t>
            </w:r>
          </w:p>
          <w:p w14:paraId="245468A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案例分析：通过分析真实的大数据应用案例，让学生理解大数据技术的实际应用和价值。</w:t>
            </w:r>
          </w:p>
          <w:p w14:paraId="02B3C49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实践操作：设置实验和项目环节，让学生在实践中掌握大数据技术的使用方法和技巧。</w:t>
            </w:r>
          </w:p>
          <w:p w14:paraId="43C2C9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团队合作：鼓励学生分组合作，共同完成项目，提升团队协作和沟通能力。</w:t>
            </w:r>
          </w:p>
          <w:p w14:paraId="34A0EA5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7DA68C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案例分析法：利用案例让学生深入了解大数据技术的应用场景和效果。</w:t>
            </w:r>
          </w:p>
          <w:p w14:paraId="6B42DAF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实验法：通过实验让学生亲手操作大数据工具和技术，加深理解和记忆。</w:t>
            </w:r>
          </w:p>
          <w:p w14:paraId="2A3F695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项目驱动法：通过项目实践，让学生将所学知识应用于实际问题中，提升解决问题的能力。</w:t>
            </w:r>
          </w:p>
          <w:p w14:paraId="6CF2C14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7CF5ED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教学设施：配备高性能的计算机和服务器，安装大数据相关软件和工具，如Hadoop、Spark、Kafka等。</w:t>
            </w:r>
          </w:p>
          <w:p w14:paraId="7790621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实验环境：提供充足的实验资源，如数据集、分析工具等，供学生进行实践操作。</w:t>
            </w:r>
          </w:p>
          <w:p w14:paraId="1ACC0F0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网络支持：确保网络稳定，支持大数据的传输和处理。</w:t>
            </w:r>
          </w:p>
          <w:p w14:paraId="4620D3A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在线资源：提供丰富的在线学习资源，如教学视频、课程资料、习题库等，方便学生自主学习。</w:t>
            </w:r>
          </w:p>
          <w:p w14:paraId="5F77D85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4.评价建议：</w:t>
            </w:r>
          </w:p>
          <w:p w14:paraId="1C0890B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平时成绩：包括课堂参与度、作业完成情况、实验报告等，以评价学生的学习态度和基础知识掌握情况。</w:t>
            </w:r>
          </w:p>
          <w:p w14:paraId="45BBEF6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实践成绩：通过项目完成情况、案例分析报告等形式，评价学生的实践能力和问题解决能力。</w:t>
            </w:r>
          </w:p>
          <w:p w14:paraId="1896CEC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终结性考核：采用多种形式组合的方式，测试学生对统计学基本概念、原理和方法的理解和应用能力。</w:t>
            </w:r>
          </w:p>
          <w:p w14:paraId="5AF6960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综合评价：结合平时成绩、实践成绩和终结性考核成绩，对学生进行综合评价，以全面反映学生的学习情况。</w:t>
            </w:r>
          </w:p>
          <w:p w14:paraId="2FFA21B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48FEBC7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专业知识：具备扎实的大数据技术基础，熟悉主流的大数据工具和框架，了解大数据技术的应用场景和发展趋势。</w:t>
            </w:r>
          </w:p>
          <w:p w14:paraId="56BE4E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实践经验：具有丰富的大数据项目经验，能够为学生提供有效的实践指导和建议。</w:t>
            </w:r>
          </w:p>
          <w:p w14:paraId="1FC025C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教学能力：具备良好的教学能力和教学方法，能够激发学生的学习兴趣和积极性，引导学生进行自主学习和探究。</w:t>
            </w:r>
          </w:p>
          <w:p w14:paraId="732F6E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行业视野：关注大数据技术的最新动态和发展趋势，能够为学生提供前沿的行业信息和指导。</w:t>
            </w:r>
          </w:p>
          <w:p w14:paraId="09E917F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师德修养：具备高尚的师德修养，能够以身作则、言传身教，为学生树立良好的榜样。</w:t>
            </w:r>
          </w:p>
        </w:tc>
      </w:tr>
      <w:tr w14:paraId="1E00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14:paraId="47C46C40">
            <w:pPr>
              <w:spacing w:line="400" w:lineRule="exact"/>
              <w:rPr>
                <w:rFonts w:hint="eastAsia" w:ascii="宋体" w:hAnsi="宋体" w:cs="宋体"/>
                <w:bCs/>
                <w:sz w:val="18"/>
                <w:szCs w:val="18"/>
              </w:rPr>
            </w:pPr>
            <w:r>
              <w:rPr>
                <w:rFonts w:hint="eastAsia" w:ascii="宋体" w:hAnsi="宋体" w:cs="宋体"/>
                <w:b/>
                <w:bCs/>
                <w:sz w:val="18"/>
                <w:szCs w:val="18"/>
              </w:rPr>
              <w:t>财务大数据分析</w:t>
            </w:r>
          </w:p>
        </w:tc>
        <w:tc>
          <w:tcPr>
            <w:tcW w:w="2321" w:type="dxa"/>
          </w:tcPr>
          <w:p w14:paraId="79A6A3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E9C50C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(1)具备较强的责任心和职业道德，遵守职业道德和法律法规。</w:t>
            </w:r>
          </w:p>
          <w:p w14:paraId="60A96A8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（2）具备良好的团队协作能力，能够与同事共同合作，提高整个团队的工作效率。</w:t>
            </w:r>
          </w:p>
          <w:p w14:paraId="352C39F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6968EFE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（1）掌握大数据的基本概念、特点及其发展历程，</w:t>
            </w:r>
            <w:r>
              <w:rPr>
                <w:rFonts w:hint="eastAsia" w:ascii="宋体" w:hAnsi="宋体" w:cs="宋体"/>
                <w:bCs/>
                <w:kern w:val="0"/>
                <w:sz w:val="18"/>
                <w:szCs w:val="18"/>
              </w:rPr>
              <w:t>掌握</w:t>
            </w:r>
            <w:r>
              <w:rPr>
                <w:rFonts w:ascii="宋体" w:hAnsi="宋体" w:cs="宋体"/>
                <w:bCs/>
                <w:kern w:val="0"/>
                <w:sz w:val="18"/>
                <w:szCs w:val="18"/>
              </w:rPr>
              <w:t>大数据在各行各业的应用趋势，建立对大数据技术的全面认知框架。</w:t>
            </w:r>
          </w:p>
          <w:p w14:paraId="1A74C4D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（2）掌握财务领域的基本概念和原理，包括会计基础、财务报表结构、财务分析理论等，同时熟悉财务数据的收集、整理、清洗和存储方法，</w:t>
            </w:r>
            <w:r>
              <w:rPr>
                <w:rFonts w:hint="eastAsia" w:ascii="宋体" w:hAnsi="宋体" w:cs="宋体"/>
                <w:bCs/>
                <w:kern w:val="0"/>
                <w:sz w:val="18"/>
                <w:szCs w:val="18"/>
              </w:rPr>
              <w:t>掌握</w:t>
            </w:r>
            <w:r>
              <w:rPr>
                <w:rFonts w:ascii="宋体" w:hAnsi="宋体" w:cs="宋体"/>
                <w:bCs/>
                <w:kern w:val="0"/>
                <w:sz w:val="18"/>
                <w:szCs w:val="18"/>
              </w:rPr>
              <w:t>财务数据的特性和价值。</w:t>
            </w:r>
          </w:p>
          <w:p w14:paraId="10B1F18E">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（3）掌握大数据技术在财务分析中的具体应用方法，包括但不限于财务报表分析、成本效益分析、盈利能力分析等，</w:t>
            </w:r>
            <w:r>
              <w:rPr>
                <w:rFonts w:hint="eastAsia" w:ascii="宋体" w:hAnsi="宋体" w:cs="宋体"/>
                <w:bCs/>
                <w:kern w:val="0"/>
                <w:sz w:val="18"/>
                <w:szCs w:val="18"/>
              </w:rPr>
              <w:t>掌握</w:t>
            </w:r>
            <w:r>
              <w:rPr>
                <w:rFonts w:ascii="宋体" w:hAnsi="宋体" w:cs="宋体"/>
                <w:bCs/>
                <w:kern w:val="0"/>
                <w:sz w:val="18"/>
                <w:szCs w:val="18"/>
              </w:rPr>
              <w:t>大数据如何提升财务分析的精确度和效率。</w:t>
            </w:r>
          </w:p>
          <w:p w14:paraId="2189808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（4）深入</w:t>
            </w:r>
            <w:r>
              <w:rPr>
                <w:rFonts w:hint="eastAsia" w:ascii="宋体" w:hAnsi="宋体" w:cs="宋体"/>
                <w:bCs/>
                <w:kern w:val="0"/>
                <w:sz w:val="18"/>
                <w:szCs w:val="18"/>
              </w:rPr>
              <w:t>掌握</w:t>
            </w:r>
            <w:r>
              <w:rPr>
                <w:rFonts w:ascii="宋体" w:hAnsi="宋体" w:cs="宋体"/>
                <w:bCs/>
                <w:kern w:val="0"/>
                <w:sz w:val="18"/>
                <w:szCs w:val="18"/>
              </w:rPr>
              <w:t>大数据技术在财务预测（如市场趋势预测、销售收入预测）和财务决策（如投资决策分析、筹资结构优化）中的应用，熟悉相关预测模型和决策支持系统的构建原理。</w:t>
            </w:r>
          </w:p>
          <w:p w14:paraId="11D253A7">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（5）掌握大数据技术在财务风险管理中的关键应用点，包括信用风险评估、市场风险监测、操作风险控制等，</w:t>
            </w:r>
            <w:r>
              <w:rPr>
                <w:rFonts w:hint="eastAsia" w:ascii="宋体" w:hAnsi="宋体" w:cs="宋体"/>
                <w:bCs/>
                <w:kern w:val="0"/>
                <w:sz w:val="18"/>
                <w:szCs w:val="18"/>
              </w:rPr>
              <w:t>掌握</w:t>
            </w:r>
            <w:r>
              <w:rPr>
                <w:rFonts w:ascii="宋体" w:hAnsi="宋体" w:cs="宋体"/>
                <w:bCs/>
                <w:kern w:val="0"/>
                <w:sz w:val="18"/>
                <w:szCs w:val="18"/>
              </w:rPr>
              <w:t>如何利用大数据技术构建财务风险管理体系，提高风险管理的科学性和有效性。</w:t>
            </w:r>
          </w:p>
          <w:p w14:paraId="2EC7B09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0259F590">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（1）能够运用大数据的基本概念和原理，分析并解决财务领域中的实际问题，具备将大数据思维融入财务工作的能力。</w:t>
            </w:r>
          </w:p>
          <w:p w14:paraId="7C12985E">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（2）能够独立完成财务数据的收集、整理、清洗和存储工作，确保财务数据的准确性和可用性，为后续的财务分析奠定坚实基础。</w:t>
            </w:r>
          </w:p>
          <w:p w14:paraId="56FE603D">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（3）能够运用大数据技术进行深入的财务分析，包括但不限于财务比率分析、趋势分析、结构分析等，为企业的经营管理提供有力的财务支持。</w:t>
            </w:r>
          </w:p>
          <w:p w14:paraId="59021CAD">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（4）能够运用大数据预测模型和算法进行财务预测，准确把握市场趋势和企业经营动向，为企业的战略规划和财务决策提供科学依据。</w:t>
            </w:r>
          </w:p>
          <w:p w14:paraId="5B5A01CD">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（5）能够识别、评估和控制企业面临的各类财务风险，利用大数据技术建立有效的风险管理机制，提升企业的风险应对能力和市场竞争力。</w:t>
            </w:r>
          </w:p>
          <w:p w14:paraId="3EB9FA06">
            <w:pPr>
              <w:keepLines/>
              <w:widowControl/>
              <w:spacing w:line="400" w:lineRule="exact"/>
              <w:ind w:left="55"/>
              <w:rPr>
                <w:rFonts w:hint="eastAsia" w:ascii="宋体" w:hAnsi="宋体" w:cs="宋体"/>
                <w:bCs/>
                <w:kern w:val="0"/>
                <w:sz w:val="18"/>
                <w:szCs w:val="18"/>
              </w:rPr>
            </w:pPr>
          </w:p>
        </w:tc>
        <w:tc>
          <w:tcPr>
            <w:tcW w:w="2308" w:type="dxa"/>
          </w:tcPr>
          <w:p w14:paraId="3C7BBD81">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模块一、大数据基础与概念模块：</w:t>
            </w:r>
          </w:p>
          <w:p w14:paraId="62E6704D">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介绍大数据的基本概念、特点、发展历程及在各行各业的应用趋势，为学生打下大数据技术的理论基础。</w:t>
            </w:r>
          </w:p>
          <w:p w14:paraId="7DDC7F77">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模块二、财务领域知识与数据理解模块：</w:t>
            </w:r>
          </w:p>
          <w:p w14:paraId="5F6A0AA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讲解财务领域的基本概念和原理，以及财务数据的收集、整理、清洗和存储方法，帮助学生理解财务数据的特点和重要性。</w:t>
            </w:r>
          </w:p>
          <w:p w14:paraId="3BCA4F7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模块三、大数据技术在财务分析中的应用模块：</w:t>
            </w:r>
          </w:p>
          <w:p w14:paraId="38F85E53">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探讨大数据技术在财务分析中的应用场景，如财务报表分析、成本效益分析、盈利能力分析等，展示大数据如何提升财务分析的深度和广度。</w:t>
            </w:r>
          </w:p>
          <w:p w14:paraId="759539EC">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模块四、大数据技术在财务预测与决策中的应用模块：</w:t>
            </w:r>
          </w:p>
          <w:p w14:paraId="7BADF541">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分析大数据技术在财务预测（如趋势预测、市场预测）和财务决策（如投资决策、筹资决策）中的具体应用，介绍相关算法和模型，帮助学生理解大数据如何辅助财务决策过程。</w:t>
            </w:r>
          </w:p>
          <w:p w14:paraId="105E4436">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模块五、大数据技术在财务风险管理中的应用模块：</w:t>
            </w:r>
          </w:p>
          <w:p w14:paraId="7D655D08">
            <w:pPr>
              <w:keepLines/>
              <w:widowControl/>
              <w:spacing w:line="400" w:lineRule="exact"/>
              <w:ind w:left="55"/>
              <w:rPr>
                <w:rFonts w:hint="eastAsia" w:ascii="宋体" w:hAnsi="宋体" w:cs="宋体"/>
                <w:bCs/>
                <w:kern w:val="0"/>
                <w:sz w:val="18"/>
                <w:szCs w:val="18"/>
              </w:rPr>
            </w:pPr>
            <w:r>
              <w:rPr>
                <w:rFonts w:ascii="宋体" w:hAnsi="宋体" w:cs="宋体"/>
                <w:bCs/>
                <w:kern w:val="0"/>
                <w:sz w:val="18"/>
                <w:szCs w:val="18"/>
              </w:rPr>
              <w:t>研究大数据技术在识别、评估和控制财务风险中的应用，包括信用风险、市场风险、操作风险等，探讨大数据如何帮助企业建立更加有效的风险管理体系。</w:t>
            </w:r>
          </w:p>
          <w:p w14:paraId="5C6C7C42">
            <w:pPr>
              <w:keepLines/>
              <w:widowControl/>
              <w:spacing w:line="400" w:lineRule="exact"/>
              <w:ind w:left="55"/>
              <w:rPr>
                <w:rFonts w:hint="eastAsia" w:ascii="宋体" w:hAnsi="宋体" w:cs="宋体"/>
                <w:bCs/>
                <w:kern w:val="0"/>
                <w:sz w:val="18"/>
                <w:szCs w:val="18"/>
              </w:rPr>
            </w:pPr>
          </w:p>
          <w:p w14:paraId="7FED4440">
            <w:pPr>
              <w:keepLines/>
              <w:widowControl/>
              <w:spacing w:line="400" w:lineRule="exact"/>
              <w:ind w:left="55"/>
              <w:rPr>
                <w:rFonts w:hint="eastAsia" w:ascii="宋体" w:hAnsi="宋体" w:cs="宋体"/>
                <w:bCs/>
                <w:kern w:val="0"/>
                <w:sz w:val="18"/>
                <w:szCs w:val="18"/>
              </w:rPr>
            </w:pPr>
          </w:p>
        </w:tc>
        <w:tc>
          <w:tcPr>
            <w:tcW w:w="2336" w:type="dxa"/>
          </w:tcPr>
          <w:p w14:paraId="283C9B8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1.教学模式：</w:t>
            </w:r>
          </w:p>
          <w:p w14:paraId="2188B9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强调理论知识的学习，同时注重实践操作的训练。</w:t>
            </w:r>
          </w:p>
          <w:p w14:paraId="4BAE35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通过案例研究、项目驱动等方式，让学生在实践中掌握大数据技术在财务中的应用。</w:t>
            </w:r>
          </w:p>
          <w:p w14:paraId="4DFA86C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项目导向学习：</w:t>
            </w:r>
          </w:p>
          <w:p w14:paraId="2424C14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设定与财务大数据分析相关的实际项目，让学生在完成项目的过程中学习和掌握相关知识和技能。</w:t>
            </w:r>
          </w:p>
          <w:p w14:paraId="336FA07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鼓励学生自主思考、团队协作，培养解决实际问题的能力。</w:t>
            </w:r>
          </w:p>
          <w:p w14:paraId="7B11AB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438787B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教师系统讲解大数据基础、财务领域知识以及大数据在财务中的应用原理。</w:t>
            </w:r>
          </w:p>
          <w:p w14:paraId="1425E46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利用多媒体、PPT等工具辅助教学，提高教学效果。</w:t>
            </w:r>
          </w:p>
          <w:p w14:paraId="591D38F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案例分析法：</w:t>
            </w:r>
          </w:p>
          <w:p w14:paraId="3218A0D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分析真实的财务大数据分析案例，让学生了解大数据在财务中的实际应用和效果。</w:t>
            </w:r>
          </w:p>
          <w:p w14:paraId="00990B3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引导学生进行案例讨论，培养学生的分析能力和批判性思维</w:t>
            </w:r>
          </w:p>
          <w:p w14:paraId="7ABF076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563FAD7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配备先进的计算机房、多媒体教室等教学设施。</w:t>
            </w:r>
          </w:p>
          <w:p w14:paraId="5FCB37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提供专门的大数据分析软件或平台供学生使用。</w:t>
            </w:r>
          </w:p>
          <w:p w14:paraId="654E625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4.教学资源：</w:t>
            </w:r>
          </w:p>
          <w:p w14:paraId="5417E0D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提供丰富的教材、案例库、习题库等教学资源。</w:t>
            </w:r>
          </w:p>
          <w:p w14:paraId="5509242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建立在线学习平台，提供视频教程、在线测试等辅助学习资源。</w:t>
            </w:r>
          </w:p>
          <w:p w14:paraId="6AE4C25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校企合作：</w:t>
            </w:r>
          </w:p>
          <w:p w14:paraId="278759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与企业建立合作关系，为学生提供实习和实践机会。</w:t>
            </w:r>
          </w:p>
          <w:p w14:paraId="37F311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邀请企业财务人员或数据分析师来校授课或举办讲座</w:t>
            </w:r>
          </w:p>
          <w:p w14:paraId="2255E59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5.教师要求：</w:t>
            </w:r>
          </w:p>
          <w:p w14:paraId="466251B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具备扎实的大数据和财务领域的知识基础。</w:t>
            </w:r>
          </w:p>
          <w:p w14:paraId="1155236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了解大数据在财务中的最新应用和发展趋势。</w:t>
            </w:r>
          </w:p>
          <w:p w14:paraId="1DFBDF7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6.考核方式：课程的教学评价由形成性测评（30%）和终结性测评（70%）组成。</w:t>
            </w:r>
          </w:p>
        </w:tc>
      </w:tr>
      <w:tr w14:paraId="1DBA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6E7855C9">
            <w:pPr>
              <w:jc w:val="center"/>
              <w:rPr>
                <w:rFonts w:hint="eastAsia" w:ascii="宋体" w:hAnsi="宋体" w:cs="宋体"/>
                <w:bCs/>
                <w:szCs w:val="21"/>
              </w:rPr>
            </w:pPr>
            <w:r>
              <w:rPr>
                <w:rFonts w:hint="eastAsia" w:ascii="宋体" w:hAnsi="宋体" w:cs="宋体"/>
                <w:b/>
                <w:bCs/>
                <w:sz w:val="18"/>
                <w:szCs w:val="18"/>
              </w:rPr>
              <w:t>商务谈判</w:t>
            </w:r>
          </w:p>
        </w:tc>
        <w:tc>
          <w:tcPr>
            <w:tcW w:w="2321" w:type="dxa"/>
          </w:tcPr>
          <w:p w14:paraId="245C70FA">
            <w:pPr>
              <w:keepLines/>
              <w:widowControl/>
              <w:spacing w:line="360" w:lineRule="exact"/>
              <w:ind w:firstLine="55"/>
              <w:rPr>
                <w:rFonts w:hint="eastAsia" w:ascii="宋体" w:hAnsi="宋体" w:cs="宋体"/>
                <w:sz w:val="18"/>
                <w:szCs w:val="18"/>
              </w:rPr>
            </w:pPr>
            <w:r>
              <w:rPr>
                <w:rFonts w:hint="eastAsia" w:ascii="宋体" w:hAnsi="宋体" w:cs="宋体"/>
                <w:sz w:val="18"/>
                <w:szCs w:val="18"/>
              </w:rPr>
              <w:t>1.知识目标</w:t>
            </w:r>
          </w:p>
          <w:p w14:paraId="1D66BB12">
            <w:pPr>
              <w:keepLines/>
              <w:widowControl/>
              <w:spacing w:line="360" w:lineRule="exact"/>
              <w:ind w:firstLine="55"/>
              <w:rPr>
                <w:rFonts w:hint="eastAsia" w:ascii="宋体" w:hAnsi="宋体" w:cs="宋体"/>
                <w:sz w:val="18"/>
                <w:szCs w:val="18"/>
              </w:rPr>
            </w:pPr>
            <w:r>
              <w:rPr>
                <w:rFonts w:hint="eastAsia" w:ascii="宋体" w:hAnsi="宋体" w:cs="宋体"/>
                <w:sz w:val="18"/>
                <w:szCs w:val="18"/>
              </w:rPr>
              <w:t>（1）掌握商务谈判的基本原理和实务</w:t>
            </w:r>
          </w:p>
          <w:p w14:paraId="33BD9CF7">
            <w:pPr>
              <w:keepLines/>
              <w:widowControl/>
              <w:spacing w:line="360" w:lineRule="exact"/>
              <w:ind w:firstLine="55"/>
              <w:rPr>
                <w:rFonts w:hint="eastAsia" w:ascii="宋体" w:hAnsi="宋体" w:cs="宋体"/>
                <w:sz w:val="18"/>
                <w:szCs w:val="18"/>
              </w:rPr>
            </w:pPr>
            <w:r>
              <w:rPr>
                <w:rFonts w:hint="eastAsia" w:ascii="宋体" w:hAnsi="宋体" w:cs="宋体"/>
                <w:sz w:val="18"/>
                <w:szCs w:val="18"/>
              </w:rPr>
              <w:t>（2）了解和掌握商务谈判的程序、内容及礼仪</w:t>
            </w:r>
          </w:p>
          <w:p w14:paraId="684C7A4F">
            <w:pPr>
              <w:keepLines/>
              <w:widowControl/>
              <w:spacing w:line="360" w:lineRule="exact"/>
              <w:ind w:firstLine="55"/>
              <w:rPr>
                <w:rFonts w:hint="eastAsia" w:ascii="宋体" w:hAnsi="宋体" w:cs="宋体"/>
                <w:sz w:val="18"/>
                <w:szCs w:val="18"/>
              </w:rPr>
            </w:pPr>
            <w:r>
              <w:rPr>
                <w:rFonts w:hint="eastAsia" w:ascii="宋体" w:hAnsi="宋体" w:cs="宋体"/>
                <w:sz w:val="18"/>
                <w:szCs w:val="18"/>
              </w:rPr>
              <w:t>2.能力目标</w:t>
            </w:r>
          </w:p>
          <w:p w14:paraId="463835F6">
            <w:pPr>
              <w:keepLines/>
              <w:widowControl/>
              <w:spacing w:line="360" w:lineRule="exact"/>
              <w:ind w:firstLine="55"/>
              <w:rPr>
                <w:rFonts w:hint="eastAsia" w:ascii="宋体" w:hAnsi="宋体" w:cs="宋体"/>
                <w:sz w:val="18"/>
                <w:szCs w:val="18"/>
              </w:rPr>
            </w:pPr>
            <w:r>
              <w:rPr>
                <w:rFonts w:hint="eastAsia" w:ascii="宋体" w:hAnsi="宋体" w:cs="宋体"/>
                <w:sz w:val="18"/>
                <w:szCs w:val="18"/>
              </w:rPr>
              <w:t>培养学生具有一定运用商务谈判策略及技巧的能力</w:t>
            </w:r>
          </w:p>
          <w:p w14:paraId="3731191D">
            <w:pPr>
              <w:keepLines/>
              <w:widowControl/>
              <w:spacing w:line="360" w:lineRule="exact"/>
              <w:ind w:firstLine="55"/>
              <w:rPr>
                <w:rFonts w:hint="eastAsia" w:ascii="宋体" w:hAnsi="宋体" w:cs="宋体"/>
                <w:sz w:val="18"/>
                <w:szCs w:val="18"/>
              </w:rPr>
            </w:pPr>
            <w:r>
              <w:rPr>
                <w:rFonts w:hint="eastAsia" w:ascii="宋体" w:hAnsi="宋体" w:cs="宋体"/>
                <w:sz w:val="18"/>
                <w:szCs w:val="18"/>
              </w:rPr>
              <w:t>3.素质能力</w:t>
            </w:r>
          </w:p>
          <w:p w14:paraId="60EA139E">
            <w:pPr>
              <w:keepLines/>
              <w:widowControl/>
              <w:spacing w:line="360" w:lineRule="exact"/>
              <w:ind w:firstLine="55"/>
              <w:rPr>
                <w:rFonts w:hint="eastAsia" w:ascii="宋体" w:hAnsi="宋体" w:cs="宋体"/>
                <w:sz w:val="18"/>
                <w:szCs w:val="18"/>
              </w:rPr>
            </w:pPr>
            <w:r>
              <w:rPr>
                <w:rFonts w:hint="eastAsia" w:ascii="宋体" w:hAnsi="宋体" w:cs="宋体"/>
                <w:sz w:val="18"/>
                <w:szCs w:val="18"/>
              </w:rPr>
              <w:t>（1）锻炼提升学生的心理素质，树立正确的谈判观念，使学生能够冷静沉着面对谈判中的僵局、威胁、诱惑，</w:t>
            </w:r>
          </w:p>
          <w:p w14:paraId="679362A5">
            <w:pPr>
              <w:keepLines/>
              <w:widowControl/>
              <w:spacing w:line="360" w:lineRule="exact"/>
              <w:ind w:firstLine="55"/>
              <w:rPr>
                <w:rFonts w:hint="eastAsia" w:ascii="宋体" w:hAnsi="宋体" w:cs="宋体"/>
                <w:sz w:val="18"/>
                <w:szCs w:val="18"/>
              </w:rPr>
            </w:pPr>
            <w:r>
              <w:rPr>
                <w:rFonts w:hint="eastAsia" w:ascii="宋体" w:hAnsi="宋体" w:cs="宋体"/>
                <w:sz w:val="18"/>
                <w:szCs w:val="18"/>
              </w:rPr>
              <w:t>（2）学生能够树立保密、谨慎的职业素质，培养学生遵纪守法、不为私利损害国家、集体和他人利益的职业道德。</w:t>
            </w:r>
          </w:p>
          <w:p w14:paraId="7F818358">
            <w:pPr>
              <w:keepLines/>
              <w:widowControl/>
              <w:spacing w:line="360" w:lineRule="exact"/>
              <w:ind w:firstLine="55"/>
              <w:rPr>
                <w:rFonts w:hint="eastAsia" w:ascii="宋体" w:hAnsi="宋体" w:cs="宋体"/>
                <w:sz w:val="18"/>
                <w:szCs w:val="18"/>
              </w:rPr>
            </w:pPr>
          </w:p>
        </w:tc>
        <w:tc>
          <w:tcPr>
            <w:tcW w:w="2308" w:type="dxa"/>
          </w:tcPr>
          <w:p w14:paraId="788CB8BF">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模块一：合同条款的谈判包括合同的基本条款，如价格、交货方式、付款方式、违约责任、解决争议方式等的谈判。</w:t>
            </w:r>
          </w:p>
          <w:p w14:paraId="5455D67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模块二：货物买卖的谈判涉及商品的质量、数量、价格、包装、运输、保险等方面的谈判。</w:t>
            </w:r>
          </w:p>
          <w:p w14:paraId="2EA53730">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模块三：技术买卖的谈判包括技术的先进性、可行性、转让方式、转让价格、保密义务、技术支持等方面的谈判。</w:t>
            </w:r>
          </w:p>
          <w:p w14:paraId="65990C1E">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模块四：投资谈判</w:t>
            </w:r>
          </w:p>
          <w:p w14:paraId="5B1891D9">
            <w:pPr>
              <w:keepLines/>
              <w:widowControl/>
              <w:spacing w:line="360" w:lineRule="exact"/>
              <w:rPr>
                <w:rFonts w:hint="eastAsia" w:ascii="宋体" w:hAnsi="宋体" w:cs="宋体"/>
                <w:sz w:val="18"/>
                <w:szCs w:val="18"/>
              </w:rPr>
            </w:pPr>
            <w:r>
              <w:rPr>
                <w:rFonts w:hint="eastAsia" w:ascii="宋体" w:hAnsi="宋体" w:cs="宋体"/>
                <w:sz w:val="18"/>
                <w:szCs w:val="18"/>
              </w:rPr>
              <w:t>涉及投资项目的选择、投资方式、投资比例、投资期限、收益分配、风险控制等方面的谈判。</w:t>
            </w:r>
          </w:p>
          <w:p w14:paraId="22213FC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模块五：劳务合作谈判</w:t>
            </w:r>
          </w:p>
          <w:p w14:paraId="737E7A63">
            <w:pPr>
              <w:keepLines/>
              <w:widowControl/>
              <w:spacing w:line="360" w:lineRule="exact"/>
              <w:ind w:firstLine="55"/>
              <w:rPr>
                <w:rFonts w:hint="eastAsia" w:ascii="宋体" w:hAnsi="宋体" w:cs="宋体"/>
                <w:sz w:val="18"/>
                <w:szCs w:val="18"/>
              </w:rPr>
            </w:pPr>
            <w:r>
              <w:rPr>
                <w:rFonts w:hint="eastAsia" w:ascii="宋体" w:hAnsi="宋体" w:cs="宋体"/>
                <w:sz w:val="18"/>
                <w:szCs w:val="18"/>
              </w:rPr>
              <w:t>包括劳务提供方的资质、劳务范围、劳务价格、劳务期限、劳务质量等方面的谈判。</w:t>
            </w:r>
          </w:p>
          <w:p w14:paraId="27C8F357">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模块六：“三来一补”谈判等内容涉及原材料或零部件的提供、加工要求、成品质量、交货期限、贸易补偿方式等方面的谈判。</w:t>
            </w:r>
          </w:p>
        </w:tc>
        <w:tc>
          <w:tcPr>
            <w:tcW w:w="2336" w:type="dxa"/>
          </w:tcPr>
          <w:p w14:paraId="28C8EB02">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1.教学模式：提供实际案例，让学生能够将理论知识与实践活动联系起来，引导学生进行团队合作项目和小组讨论，培养他们的团队合作和沟通能力。</w:t>
            </w:r>
          </w:p>
          <w:p w14:paraId="50C43725">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2.教学条件：多媒体教室和智慧校园平台。</w:t>
            </w:r>
          </w:p>
          <w:p w14:paraId="49776E7A">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3.教学方法：精讲基本概念、深入进行知识解读，运用案例式教学、启发式教学、讨论式教学、主题演讲辩论、情境教学法等多种互动教学方法。</w:t>
            </w:r>
          </w:p>
          <w:p w14:paraId="7009F0C0">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4.教师要求：任课教师必须具有扎实的商务谈判知识（包括理论知识和实践知识）,且具有课程开发能力。</w:t>
            </w:r>
          </w:p>
          <w:p w14:paraId="3D0761B7">
            <w:pPr>
              <w:keepLines/>
              <w:widowControl/>
              <w:spacing w:line="360" w:lineRule="exact"/>
              <w:ind w:firstLine="55"/>
              <w:rPr>
                <w:rFonts w:hint="eastAsia" w:ascii="宋体" w:hAnsi="宋体" w:cs="宋体"/>
                <w:sz w:val="18"/>
                <w:szCs w:val="18"/>
              </w:rPr>
            </w:pPr>
            <w:r>
              <w:rPr>
                <w:rFonts w:hint="eastAsia" w:ascii="宋体" w:hAnsi="宋体" w:cs="宋体"/>
                <w:sz w:val="18"/>
                <w:szCs w:val="18"/>
              </w:rPr>
              <w:t>5.评价建议：采取学习过程考核（30%）+期末测评（70%）评定学习效果。</w:t>
            </w:r>
          </w:p>
        </w:tc>
      </w:tr>
      <w:tr w14:paraId="0E49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45262CBE">
            <w:pPr>
              <w:jc w:val="center"/>
              <w:rPr>
                <w:rFonts w:hint="eastAsia" w:ascii="宋体" w:hAnsi="宋体" w:cs="宋体"/>
                <w:b/>
                <w:sz w:val="18"/>
                <w:szCs w:val="18"/>
              </w:rPr>
            </w:pPr>
            <w:r>
              <w:rPr>
                <w:rFonts w:hint="eastAsia" w:ascii="宋体" w:hAnsi="宋体" w:cs="宋体"/>
                <w:b/>
                <w:bCs/>
                <w:sz w:val="18"/>
                <w:szCs w:val="18"/>
              </w:rPr>
              <w:t>内部控制与风险管理</w:t>
            </w:r>
          </w:p>
        </w:tc>
        <w:tc>
          <w:tcPr>
            <w:tcW w:w="2321" w:type="dxa"/>
            <w:vAlign w:val="center"/>
          </w:tcPr>
          <w:p w14:paraId="5E3062BB">
            <w:pPr>
              <w:keepLines/>
              <w:widowControl/>
              <w:spacing w:line="360" w:lineRule="exact"/>
              <w:ind w:firstLine="55"/>
              <w:rPr>
                <w:rFonts w:hint="eastAsia" w:ascii="宋体" w:hAnsi="宋体" w:cs="宋体"/>
                <w:sz w:val="18"/>
                <w:szCs w:val="18"/>
              </w:rPr>
            </w:pPr>
            <w:r>
              <w:rPr>
                <w:rFonts w:hint="eastAsia" w:ascii="宋体" w:hAnsi="宋体" w:cs="宋体"/>
                <w:sz w:val="18"/>
                <w:szCs w:val="18"/>
              </w:rPr>
              <w:t>1.素质目标：</w:t>
            </w:r>
          </w:p>
          <w:p w14:paraId="6C7EA904">
            <w:pPr>
              <w:keepLines/>
              <w:widowControl/>
              <w:spacing w:line="360" w:lineRule="exact"/>
              <w:ind w:firstLine="55"/>
              <w:rPr>
                <w:rFonts w:hint="eastAsia" w:ascii="宋体" w:hAnsi="宋体" w:cs="宋体"/>
                <w:sz w:val="18"/>
                <w:szCs w:val="18"/>
              </w:rPr>
            </w:pPr>
            <w:r>
              <w:rPr>
                <w:rFonts w:hint="eastAsia" w:ascii="宋体" w:hAnsi="宋体" w:cs="宋体"/>
                <w:sz w:val="18"/>
                <w:szCs w:val="18"/>
              </w:rPr>
              <w:t>（1）培养风险意识和责任感：树立风险意识，认识到风险管理对企业的重要性。</w:t>
            </w:r>
          </w:p>
          <w:p w14:paraId="2CF61670">
            <w:pPr>
              <w:keepLines/>
              <w:widowControl/>
              <w:spacing w:line="360" w:lineRule="exact"/>
              <w:ind w:firstLine="55"/>
              <w:rPr>
                <w:rFonts w:hint="eastAsia" w:ascii="宋体" w:hAnsi="宋体" w:cs="宋体"/>
                <w:sz w:val="18"/>
                <w:szCs w:val="18"/>
              </w:rPr>
            </w:pPr>
            <w:r>
              <w:rPr>
                <w:rFonts w:hint="eastAsia" w:ascii="宋体" w:hAnsi="宋体" w:cs="宋体"/>
                <w:sz w:val="18"/>
                <w:szCs w:val="18"/>
              </w:rPr>
              <w:t>增强责任感，积极履行内部控制与风险管理的职责。</w:t>
            </w:r>
          </w:p>
          <w:p w14:paraId="699D664C">
            <w:pPr>
              <w:keepLines/>
              <w:widowControl/>
              <w:spacing w:line="360" w:lineRule="exact"/>
              <w:ind w:firstLine="55"/>
              <w:rPr>
                <w:rFonts w:hint="eastAsia" w:ascii="宋体" w:hAnsi="宋体" w:cs="宋体"/>
                <w:sz w:val="18"/>
                <w:szCs w:val="18"/>
              </w:rPr>
            </w:pPr>
            <w:r>
              <w:rPr>
                <w:rFonts w:hint="eastAsia" w:ascii="宋体" w:hAnsi="宋体" w:cs="宋体"/>
                <w:sz w:val="18"/>
                <w:szCs w:val="18"/>
              </w:rPr>
              <w:t>（2）提高沟通和协调能力：</w:t>
            </w:r>
          </w:p>
          <w:p w14:paraId="6129E409">
            <w:pPr>
              <w:keepLines/>
              <w:widowControl/>
              <w:spacing w:line="360" w:lineRule="exact"/>
              <w:ind w:firstLine="55"/>
              <w:rPr>
                <w:rFonts w:hint="eastAsia" w:ascii="宋体" w:hAnsi="宋体" w:cs="宋体"/>
                <w:sz w:val="18"/>
                <w:szCs w:val="18"/>
              </w:rPr>
            </w:pPr>
            <w:r>
              <w:rPr>
                <w:rFonts w:hint="eastAsia" w:ascii="宋体" w:hAnsi="宋体" w:cs="宋体"/>
                <w:sz w:val="18"/>
                <w:szCs w:val="18"/>
              </w:rPr>
              <w:t>在内部控制与风险管理过程中，与各部门保持有效沟通，确保信息畅通。</w:t>
            </w:r>
          </w:p>
          <w:p w14:paraId="5612D301">
            <w:pPr>
              <w:keepLines/>
              <w:widowControl/>
              <w:spacing w:line="360" w:lineRule="exact"/>
              <w:ind w:firstLine="55"/>
              <w:rPr>
                <w:rFonts w:hint="eastAsia" w:ascii="宋体" w:hAnsi="宋体" w:cs="宋体"/>
                <w:sz w:val="18"/>
                <w:szCs w:val="18"/>
              </w:rPr>
            </w:pPr>
            <w:r>
              <w:rPr>
                <w:rFonts w:hint="eastAsia" w:ascii="宋体" w:hAnsi="宋体" w:cs="宋体"/>
                <w:sz w:val="18"/>
                <w:szCs w:val="18"/>
              </w:rPr>
              <w:t>（3）协调各方资源，共同推进内部控制与风险管理工作的实施。</w:t>
            </w:r>
          </w:p>
          <w:p w14:paraId="2FA25DAF">
            <w:pPr>
              <w:keepLines/>
              <w:widowControl/>
              <w:spacing w:line="360" w:lineRule="exact"/>
              <w:ind w:firstLine="55"/>
              <w:rPr>
                <w:rFonts w:hint="eastAsia" w:ascii="宋体" w:hAnsi="宋体" w:cs="宋体"/>
                <w:sz w:val="18"/>
                <w:szCs w:val="18"/>
              </w:rPr>
            </w:pPr>
            <w:r>
              <w:rPr>
                <w:rFonts w:hint="eastAsia" w:ascii="宋体" w:hAnsi="宋体" w:cs="宋体"/>
                <w:sz w:val="18"/>
                <w:szCs w:val="18"/>
              </w:rPr>
              <w:t>2.知识目标：</w:t>
            </w:r>
          </w:p>
          <w:p w14:paraId="0709273D">
            <w:pPr>
              <w:keepLines/>
              <w:widowControl/>
              <w:spacing w:line="360" w:lineRule="exact"/>
              <w:ind w:firstLine="55"/>
              <w:rPr>
                <w:rFonts w:hint="eastAsia" w:ascii="宋体" w:hAnsi="宋体" w:cs="宋体"/>
                <w:sz w:val="18"/>
                <w:szCs w:val="18"/>
              </w:rPr>
            </w:pPr>
            <w:r>
              <w:rPr>
                <w:rFonts w:hint="eastAsia" w:ascii="宋体" w:hAnsi="宋体" w:cs="宋体"/>
                <w:sz w:val="18"/>
                <w:szCs w:val="18"/>
              </w:rPr>
              <w:t>（1）理解内部控制与风险管理的概念：内部控制：了解内部控制的定义、目标、要素和原则，掌握内部控制在企业经营管理中的作用。</w:t>
            </w:r>
          </w:p>
          <w:p w14:paraId="28187CD0">
            <w:pPr>
              <w:keepLines/>
              <w:widowControl/>
              <w:spacing w:line="360" w:lineRule="exact"/>
              <w:ind w:firstLine="55"/>
              <w:rPr>
                <w:rFonts w:hint="eastAsia" w:ascii="宋体" w:hAnsi="宋体" w:cs="宋体"/>
                <w:sz w:val="18"/>
                <w:szCs w:val="18"/>
              </w:rPr>
            </w:pPr>
            <w:r>
              <w:rPr>
                <w:rFonts w:hint="eastAsia" w:ascii="宋体" w:hAnsi="宋体" w:cs="宋体"/>
                <w:sz w:val="18"/>
                <w:szCs w:val="18"/>
              </w:rPr>
              <w:t>（2）风险管理：理解风险管理的概念、目标、流程和工具，认识风险管理在企业战略实施中的重要性。</w:t>
            </w:r>
          </w:p>
          <w:p w14:paraId="34D6918B">
            <w:pPr>
              <w:keepLines/>
              <w:widowControl/>
              <w:spacing w:line="360" w:lineRule="exact"/>
              <w:ind w:firstLine="55"/>
              <w:rPr>
                <w:rFonts w:hint="eastAsia" w:ascii="宋体" w:hAnsi="宋体" w:cs="宋体"/>
                <w:sz w:val="18"/>
                <w:szCs w:val="18"/>
              </w:rPr>
            </w:pPr>
            <w:r>
              <w:rPr>
                <w:rFonts w:hint="eastAsia" w:ascii="宋体" w:hAnsi="宋体" w:cs="宋体"/>
                <w:sz w:val="18"/>
                <w:szCs w:val="18"/>
              </w:rPr>
              <w:t>掌握内部控制与风险管理的核心内容：</w:t>
            </w:r>
          </w:p>
          <w:p w14:paraId="12FBA909">
            <w:pPr>
              <w:keepLines/>
              <w:widowControl/>
              <w:spacing w:line="360" w:lineRule="exact"/>
              <w:ind w:firstLine="55"/>
              <w:rPr>
                <w:rFonts w:hint="eastAsia" w:ascii="宋体" w:hAnsi="宋体" w:cs="宋体"/>
                <w:sz w:val="18"/>
                <w:szCs w:val="18"/>
              </w:rPr>
            </w:pPr>
            <w:r>
              <w:rPr>
                <w:rFonts w:hint="eastAsia" w:ascii="宋体" w:hAnsi="宋体" w:cs="宋体"/>
                <w:sz w:val="18"/>
                <w:szCs w:val="18"/>
              </w:rPr>
              <w:t>（3）内部控制框架：熟悉COSO等内部控制框架，理解其构成和应用。风险管理框架：了解ERM等风险管理框架，掌握其风险评估、风险应对和风险监控的方法。</w:t>
            </w:r>
          </w:p>
          <w:p w14:paraId="5918FD32">
            <w:pPr>
              <w:keepLines/>
              <w:widowControl/>
              <w:spacing w:line="360" w:lineRule="exact"/>
              <w:ind w:firstLine="55"/>
              <w:rPr>
                <w:rFonts w:hint="eastAsia" w:ascii="宋体" w:hAnsi="宋体" w:cs="宋体"/>
                <w:sz w:val="18"/>
                <w:szCs w:val="18"/>
              </w:rPr>
            </w:pPr>
            <w:r>
              <w:rPr>
                <w:rFonts w:hint="eastAsia" w:ascii="宋体" w:hAnsi="宋体" w:cs="宋体"/>
                <w:sz w:val="18"/>
                <w:szCs w:val="18"/>
              </w:rPr>
              <w:t>（4）了解相关法律法规和准则：</w:t>
            </w:r>
          </w:p>
          <w:p w14:paraId="72EE110B">
            <w:pPr>
              <w:keepLines/>
              <w:widowControl/>
              <w:spacing w:line="360" w:lineRule="exact"/>
              <w:ind w:firstLine="55"/>
              <w:rPr>
                <w:rFonts w:hint="eastAsia" w:ascii="宋体" w:hAnsi="宋体" w:cs="宋体"/>
                <w:sz w:val="18"/>
                <w:szCs w:val="18"/>
              </w:rPr>
            </w:pPr>
            <w:r>
              <w:rPr>
                <w:rFonts w:hint="eastAsia" w:ascii="宋体" w:hAnsi="宋体" w:cs="宋体"/>
                <w:sz w:val="18"/>
                <w:szCs w:val="18"/>
              </w:rPr>
              <w:t>国内外内部控制与风险管理的法律法规和准则，如《企业内部控制基本规范》、《萨班斯-奥克斯利法案》等。</w:t>
            </w:r>
          </w:p>
          <w:p w14:paraId="5107BB0F">
            <w:pPr>
              <w:keepLines/>
              <w:widowControl/>
              <w:spacing w:line="360" w:lineRule="exact"/>
              <w:ind w:firstLine="55"/>
              <w:rPr>
                <w:rFonts w:hint="eastAsia" w:ascii="宋体" w:hAnsi="宋体" w:cs="宋体"/>
                <w:sz w:val="18"/>
                <w:szCs w:val="18"/>
              </w:rPr>
            </w:pPr>
            <w:r>
              <w:rPr>
                <w:rFonts w:hint="eastAsia" w:ascii="宋体" w:hAnsi="宋体" w:cs="宋体"/>
                <w:sz w:val="18"/>
                <w:szCs w:val="18"/>
              </w:rPr>
              <w:t>3.能力目标：</w:t>
            </w:r>
          </w:p>
          <w:p w14:paraId="38F44DD2">
            <w:pPr>
              <w:keepLines/>
              <w:widowControl/>
              <w:spacing w:line="360" w:lineRule="exact"/>
              <w:ind w:firstLine="55"/>
              <w:rPr>
                <w:rFonts w:hint="eastAsia" w:ascii="宋体" w:hAnsi="宋体" w:cs="宋体"/>
                <w:sz w:val="18"/>
                <w:szCs w:val="18"/>
              </w:rPr>
            </w:pPr>
            <w:r>
              <w:rPr>
                <w:rFonts w:hint="eastAsia" w:ascii="宋体" w:hAnsi="宋体" w:cs="宋体"/>
                <w:sz w:val="18"/>
                <w:szCs w:val="18"/>
              </w:rPr>
              <w:t>（1）分析和评估内部控制与风险管理体系：</w:t>
            </w:r>
          </w:p>
          <w:p w14:paraId="5AD116B2">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能够根据企业的实际情况，分析和评估内部控制与风险管理体系的有效性。</w:t>
            </w:r>
          </w:p>
          <w:p w14:paraId="3E1BEEAA">
            <w:pPr>
              <w:keepLines/>
              <w:widowControl/>
              <w:spacing w:line="360" w:lineRule="exact"/>
              <w:ind w:firstLine="55"/>
              <w:rPr>
                <w:rFonts w:hint="eastAsia" w:ascii="宋体" w:hAnsi="宋体" w:cs="宋体"/>
                <w:sz w:val="18"/>
                <w:szCs w:val="18"/>
              </w:rPr>
            </w:pPr>
            <w:r>
              <w:rPr>
                <w:rFonts w:hint="eastAsia" w:ascii="宋体" w:hAnsi="宋体" w:cs="宋体"/>
                <w:sz w:val="18"/>
                <w:szCs w:val="18"/>
              </w:rPr>
              <w:t>识别内部控制与风险管理中的薄弱环节，提出改进建议。</w:t>
            </w:r>
          </w:p>
          <w:p w14:paraId="61B36224">
            <w:pPr>
              <w:keepLines/>
              <w:widowControl/>
              <w:spacing w:line="360" w:lineRule="exact"/>
              <w:ind w:firstLine="55"/>
              <w:rPr>
                <w:rFonts w:hint="eastAsia" w:ascii="宋体" w:hAnsi="宋体" w:cs="宋体"/>
                <w:sz w:val="18"/>
                <w:szCs w:val="18"/>
              </w:rPr>
            </w:pPr>
            <w:r>
              <w:rPr>
                <w:rFonts w:hint="eastAsia" w:ascii="宋体" w:hAnsi="宋体" w:cs="宋体"/>
                <w:sz w:val="18"/>
                <w:szCs w:val="18"/>
              </w:rPr>
              <w:t>（2）制定和完善内部控制与风险管理制度：</w:t>
            </w:r>
          </w:p>
          <w:p w14:paraId="3BDF37BA">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能够根据企业的战略目标和业务需求，制定和完善内部控制与风险管理制度。</w:t>
            </w:r>
          </w:p>
          <w:p w14:paraId="670C310E">
            <w:pPr>
              <w:keepLines/>
              <w:widowControl/>
              <w:spacing w:line="360" w:lineRule="exact"/>
              <w:ind w:firstLine="55"/>
              <w:rPr>
                <w:rFonts w:hint="eastAsia" w:ascii="宋体" w:hAnsi="宋体" w:cs="宋体"/>
                <w:sz w:val="18"/>
                <w:szCs w:val="18"/>
              </w:rPr>
            </w:pPr>
            <w:r>
              <w:rPr>
                <w:rFonts w:hint="eastAsia" w:ascii="宋体" w:hAnsi="宋体" w:cs="宋体"/>
                <w:sz w:val="18"/>
                <w:szCs w:val="18"/>
              </w:rPr>
              <w:t>确保制度符合相关法律法规和准则的要求，同时能够有效地防范和应对风险。</w:t>
            </w:r>
          </w:p>
          <w:p w14:paraId="7335580F">
            <w:pPr>
              <w:keepLines/>
              <w:widowControl/>
              <w:spacing w:line="360" w:lineRule="exact"/>
              <w:ind w:firstLine="55"/>
              <w:rPr>
                <w:rFonts w:hint="eastAsia" w:ascii="宋体" w:hAnsi="宋体" w:cs="宋体"/>
                <w:sz w:val="18"/>
                <w:szCs w:val="18"/>
              </w:rPr>
            </w:pPr>
            <w:r>
              <w:rPr>
                <w:rFonts w:hint="eastAsia" w:ascii="宋体" w:hAnsi="宋体" w:cs="宋体"/>
                <w:sz w:val="18"/>
                <w:szCs w:val="18"/>
              </w:rPr>
              <w:t>（3）实施和监控内部控制与风险管理措施：</w:t>
            </w:r>
          </w:p>
          <w:p w14:paraId="45A85DDC">
            <w:pPr>
              <w:keepLines/>
              <w:widowControl/>
              <w:spacing w:line="360" w:lineRule="exact"/>
              <w:ind w:firstLine="55"/>
              <w:rPr>
                <w:rFonts w:hint="eastAsia" w:ascii="宋体" w:hAnsi="宋体" w:cs="宋体"/>
                <w:sz w:val="18"/>
                <w:szCs w:val="18"/>
              </w:rPr>
            </w:pPr>
            <w:r>
              <w:rPr>
                <w:rFonts w:hint="eastAsia" w:ascii="宋体" w:hAnsi="宋体" w:cs="宋体"/>
                <w:sz w:val="18"/>
                <w:szCs w:val="18"/>
              </w:rPr>
              <w:t>能够组织并实施内部控制与风险管理措施，确保制度得到有效执行。</w:t>
            </w:r>
          </w:p>
          <w:p w14:paraId="52611E93">
            <w:pPr>
              <w:keepLines/>
              <w:widowControl/>
              <w:spacing w:line="360" w:lineRule="exact"/>
              <w:ind w:firstLine="55"/>
              <w:rPr>
                <w:rFonts w:hint="eastAsia" w:ascii="宋体" w:hAnsi="宋体" w:cs="宋体"/>
                <w:sz w:val="18"/>
                <w:szCs w:val="18"/>
              </w:rPr>
            </w:pPr>
            <w:r>
              <w:rPr>
                <w:rFonts w:hint="eastAsia" w:ascii="宋体" w:hAnsi="宋体" w:cs="宋体"/>
                <w:sz w:val="18"/>
                <w:szCs w:val="18"/>
              </w:rPr>
              <w:t>定期对内部控制与风险管理措施进行监控和评估，及时发现并纠正问题。</w:t>
            </w:r>
          </w:p>
          <w:p w14:paraId="3306EF0A">
            <w:pPr>
              <w:keepLines/>
              <w:widowControl/>
              <w:spacing w:line="360" w:lineRule="exact"/>
              <w:ind w:firstLine="55"/>
              <w:rPr>
                <w:rFonts w:hint="eastAsia" w:ascii="宋体" w:hAnsi="宋体" w:cs="宋体"/>
                <w:sz w:val="18"/>
                <w:szCs w:val="18"/>
              </w:rPr>
            </w:pPr>
          </w:p>
        </w:tc>
        <w:tc>
          <w:tcPr>
            <w:tcW w:w="2308" w:type="dxa"/>
            <w:vAlign w:val="center"/>
          </w:tcPr>
          <w:p w14:paraId="188916D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模块一：内部控制与风险管理概述</w:t>
            </w:r>
          </w:p>
          <w:p w14:paraId="70131F7C">
            <w:pPr>
              <w:keepLines/>
              <w:widowControl/>
              <w:spacing w:line="360" w:lineRule="exact"/>
              <w:ind w:firstLine="55"/>
              <w:rPr>
                <w:rFonts w:hint="eastAsia" w:ascii="宋体" w:hAnsi="宋体" w:cs="宋体"/>
                <w:sz w:val="18"/>
                <w:szCs w:val="18"/>
              </w:rPr>
            </w:pPr>
            <w:r>
              <w:rPr>
                <w:rFonts w:hint="eastAsia" w:ascii="宋体" w:hAnsi="宋体" w:cs="宋体"/>
                <w:sz w:val="18"/>
                <w:szCs w:val="18"/>
              </w:rPr>
              <w:t>引入内部控制与风险管理的概念，解释其在企业管理中的重要性。</w:t>
            </w:r>
          </w:p>
          <w:p w14:paraId="130888B0">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阐述内部控制与风险管理的关系，强调两者在企业管理中的互补性。</w:t>
            </w:r>
          </w:p>
          <w:p w14:paraId="1B699A61">
            <w:pPr>
              <w:keepLines/>
              <w:widowControl/>
              <w:spacing w:line="360" w:lineRule="exact"/>
              <w:ind w:firstLine="55"/>
              <w:rPr>
                <w:rFonts w:hint="eastAsia" w:ascii="宋体" w:hAnsi="宋体" w:cs="宋体"/>
                <w:sz w:val="18"/>
                <w:szCs w:val="18"/>
              </w:rPr>
            </w:pPr>
            <w:r>
              <w:rPr>
                <w:rFonts w:hint="eastAsia" w:ascii="宋体" w:hAnsi="宋体" w:cs="宋体"/>
                <w:sz w:val="18"/>
                <w:szCs w:val="18"/>
              </w:rPr>
              <w:t>简要介绍内部控制与风险管理的发展历程和现状。</w:t>
            </w:r>
          </w:p>
          <w:p w14:paraId="67B9BBFB">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模块二：内部控制框架</w:t>
            </w:r>
          </w:p>
          <w:p w14:paraId="27430688">
            <w:pPr>
              <w:keepLines/>
              <w:widowControl/>
              <w:spacing w:line="360" w:lineRule="exact"/>
              <w:ind w:firstLine="55"/>
              <w:rPr>
                <w:rFonts w:hint="eastAsia" w:ascii="宋体" w:hAnsi="宋体" w:cs="宋体"/>
                <w:sz w:val="18"/>
                <w:szCs w:val="18"/>
              </w:rPr>
            </w:pPr>
            <w:r>
              <w:rPr>
                <w:rFonts w:hint="eastAsia" w:ascii="宋体" w:hAnsi="宋体" w:cs="宋体"/>
                <w:sz w:val="18"/>
                <w:szCs w:val="18"/>
              </w:rPr>
              <w:t>详细介绍内部控制的五大要素：控制环境、风险评估、控制活动、信息与沟通、内部监督。</w:t>
            </w:r>
          </w:p>
          <w:p w14:paraId="09D23301">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阐述每个要素的具体内容和在企业内部控制中的作用。</w:t>
            </w:r>
          </w:p>
          <w:p w14:paraId="00CC6722">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结合案例，分析内部控制框架在企业中的应用。</w:t>
            </w:r>
          </w:p>
          <w:p w14:paraId="67460B93">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模块三：风险管理基础</w:t>
            </w:r>
          </w:p>
          <w:p w14:paraId="0EDED032">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阐述风险的概念、特征和分类，帮助学生理解风险管理的必要性。</w:t>
            </w:r>
          </w:p>
          <w:p w14:paraId="5F209E85">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介绍风险管理的基本流程：风险识别、风险分析、风险应对、风险监控。</w:t>
            </w:r>
          </w:p>
          <w:p w14:paraId="7960586F">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讲解常见的风险管理工具和技术，如风险矩阵、蒙特卡洛模拟等。</w:t>
            </w:r>
          </w:p>
          <w:p w14:paraId="07D40B5C">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模块四：内部控制与风险管理的融合</w:t>
            </w:r>
          </w:p>
          <w:p w14:paraId="6E7FA51C">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分析内部控制与风险管理在企业中的融合点，强调两者在目标、方法和流程上的一致性。</w:t>
            </w:r>
          </w:p>
          <w:p w14:paraId="53E3ACBE">
            <w:pPr>
              <w:keepLines/>
              <w:widowControl/>
              <w:spacing w:line="360" w:lineRule="exact"/>
              <w:ind w:firstLine="55"/>
              <w:rPr>
                <w:rFonts w:hint="eastAsia" w:ascii="宋体" w:hAnsi="宋体" w:cs="宋体"/>
                <w:sz w:val="18"/>
                <w:szCs w:val="18"/>
              </w:rPr>
            </w:pPr>
            <w:r>
              <w:rPr>
                <w:rFonts w:hint="eastAsia" w:ascii="宋体" w:hAnsi="宋体" w:cs="宋体"/>
                <w:sz w:val="18"/>
                <w:szCs w:val="18"/>
              </w:rPr>
              <w:t>讲解如何在企业管理中实现内部控制与风险管理的有效融合。</w:t>
            </w:r>
          </w:p>
          <w:p w14:paraId="418BF188">
            <w:pPr>
              <w:keepLines/>
              <w:widowControl/>
              <w:spacing w:line="360" w:lineRule="exact"/>
              <w:ind w:firstLine="55"/>
              <w:rPr>
                <w:rFonts w:hint="eastAsia" w:ascii="宋体" w:hAnsi="宋体" w:cs="宋体"/>
                <w:sz w:val="18"/>
                <w:szCs w:val="18"/>
              </w:rPr>
            </w:pPr>
            <w:r>
              <w:rPr>
                <w:rFonts w:hint="eastAsia" w:ascii="宋体" w:hAnsi="宋体" w:cs="宋体"/>
                <w:sz w:val="18"/>
                <w:szCs w:val="18"/>
              </w:rPr>
              <w:t>结合案例，分析内部控制与风险管理融合后的效果和影响。</w:t>
            </w:r>
          </w:p>
          <w:p w14:paraId="22DF048D">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模块五：内部控制与风险管理的制度建设</w:t>
            </w:r>
          </w:p>
          <w:p w14:paraId="33F24E73">
            <w:pPr>
              <w:keepLines/>
              <w:widowControl/>
              <w:spacing w:line="360" w:lineRule="exact"/>
              <w:ind w:firstLine="55"/>
              <w:rPr>
                <w:rFonts w:hint="eastAsia" w:ascii="宋体" w:hAnsi="宋体" w:cs="宋体"/>
                <w:sz w:val="18"/>
                <w:szCs w:val="18"/>
              </w:rPr>
            </w:pPr>
            <w:r>
              <w:rPr>
                <w:rFonts w:hint="eastAsia" w:ascii="宋体" w:hAnsi="宋体" w:cs="宋体"/>
                <w:sz w:val="18"/>
                <w:szCs w:val="18"/>
              </w:rPr>
              <w:t>阐述内部控制与风险管理制度建设的原则和要求。</w:t>
            </w:r>
          </w:p>
          <w:p w14:paraId="5AA0FDE5">
            <w:pPr>
              <w:keepLines/>
              <w:widowControl/>
              <w:spacing w:line="360" w:lineRule="exact"/>
              <w:ind w:firstLine="55"/>
              <w:rPr>
                <w:rFonts w:hint="eastAsia" w:ascii="宋体" w:hAnsi="宋体" w:cs="宋体"/>
                <w:sz w:val="18"/>
                <w:szCs w:val="18"/>
              </w:rPr>
            </w:pPr>
            <w:r>
              <w:rPr>
                <w:rFonts w:hint="eastAsia" w:ascii="宋体" w:hAnsi="宋体" w:cs="宋体"/>
                <w:sz w:val="18"/>
                <w:szCs w:val="18"/>
              </w:rPr>
              <w:t>介绍企业内部控制与风险管理制度的框架和内容。</w:t>
            </w:r>
          </w:p>
          <w:p w14:paraId="53424B48">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分析制度建设中可能遇到的问题和挑战，并提供相应的解决方案。</w:t>
            </w:r>
          </w:p>
          <w:p w14:paraId="695335E1">
            <w:pPr>
              <w:keepLines/>
              <w:widowControl/>
              <w:spacing w:line="360" w:lineRule="exact"/>
              <w:ind w:firstLine="55"/>
              <w:rPr>
                <w:rFonts w:hint="eastAsia" w:ascii="宋体" w:hAnsi="宋体" w:cs="宋体"/>
                <w:sz w:val="18"/>
                <w:szCs w:val="18"/>
              </w:rPr>
            </w:pPr>
            <w:r>
              <w:rPr>
                <w:rFonts w:hint="eastAsia" w:ascii="宋体" w:hAnsi="宋体" w:cs="宋体"/>
                <w:sz w:val="18"/>
                <w:szCs w:val="18"/>
              </w:rPr>
              <w:t>模块六：内部控制与风险管理的实践挑战与对策</w:t>
            </w:r>
          </w:p>
          <w:p w14:paraId="7C80D582">
            <w:pPr>
              <w:keepLines/>
              <w:widowControl/>
              <w:spacing w:line="360" w:lineRule="exact"/>
              <w:ind w:firstLine="55"/>
              <w:rPr>
                <w:rFonts w:hint="eastAsia" w:ascii="宋体" w:hAnsi="宋体" w:cs="宋体"/>
                <w:sz w:val="18"/>
                <w:szCs w:val="18"/>
              </w:rPr>
            </w:pPr>
            <w:r>
              <w:rPr>
                <w:rFonts w:hint="eastAsia" w:ascii="宋体" w:hAnsi="宋体" w:cs="宋体"/>
                <w:sz w:val="18"/>
                <w:szCs w:val="18"/>
              </w:rPr>
              <w:t>分析企业在实施内部控制与风险管理过程中可能遇到的实践挑战，如制度执行不力、风险评估不准确等。</w:t>
            </w:r>
          </w:p>
          <w:p w14:paraId="5978D96D">
            <w:pPr>
              <w:keepLines/>
              <w:widowControl/>
              <w:spacing w:line="360" w:lineRule="exact"/>
              <w:ind w:firstLine="55"/>
              <w:rPr>
                <w:rFonts w:hint="eastAsia" w:ascii="宋体" w:hAnsi="宋体" w:cs="宋体"/>
                <w:sz w:val="18"/>
                <w:szCs w:val="18"/>
              </w:rPr>
            </w:pPr>
            <w:r>
              <w:rPr>
                <w:rFonts w:hint="eastAsia" w:ascii="宋体" w:hAnsi="宋体" w:cs="宋体"/>
                <w:sz w:val="18"/>
                <w:szCs w:val="18"/>
              </w:rPr>
              <w:t>提供针对这些挑战的具体对策和建议，如加强制度执行力度、提高风险评估准确性等。</w:t>
            </w:r>
          </w:p>
          <w:p w14:paraId="383A543C">
            <w:pPr>
              <w:keepLines/>
              <w:widowControl/>
              <w:spacing w:line="360" w:lineRule="exact"/>
              <w:ind w:firstLine="55"/>
              <w:rPr>
                <w:rFonts w:hint="eastAsia" w:ascii="宋体" w:hAnsi="宋体" w:cs="宋体"/>
                <w:bCs/>
                <w:sz w:val="18"/>
                <w:szCs w:val="18"/>
              </w:rPr>
            </w:pPr>
            <w:r>
              <w:rPr>
                <w:rFonts w:hint="eastAsia" w:ascii="宋体" w:hAnsi="宋体" w:cs="宋体"/>
                <w:sz w:val="18"/>
                <w:szCs w:val="18"/>
              </w:rPr>
              <w:t>结合案例，分析对策在实际应用中的效果和改进空间。</w:t>
            </w:r>
          </w:p>
        </w:tc>
        <w:tc>
          <w:tcPr>
            <w:tcW w:w="2336" w:type="dxa"/>
            <w:vAlign w:val="center"/>
          </w:tcPr>
          <w:p w14:paraId="0374FA3D">
            <w:pPr>
              <w:keepLines/>
              <w:widowControl/>
              <w:spacing w:line="360" w:lineRule="exact"/>
              <w:ind w:firstLine="55"/>
              <w:rPr>
                <w:rFonts w:hint="eastAsia" w:ascii="宋体" w:hAnsi="宋体" w:cs="宋体"/>
                <w:sz w:val="18"/>
                <w:szCs w:val="18"/>
              </w:rPr>
            </w:pPr>
            <w:r>
              <w:rPr>
                <w:rFonts w:hint="eastAsia" w:ascii="宋体" w:hAnsi="宋体" w:cs="宋体"/>
                <w:sz w:val="18"/>
                <w:szCs w:val="18"/>
              </w:rPr>
              <w:t>1.教学模式：</w:t>
            </w:r>
          </w:p>
          <w:p w14:paraId="3E7449E4">
            <w:pPr>
              <w:keepLines/>
              <w:widowControl/>
              <w:spacing w:line="360" w:lineRule="exact"/>
              <w:ind w:firstLine="55"/>
              <w:rPr>
                <w:rFonts w:hint="eastAsia" w:ascii="宋体" w:hAnsi="宋体" w:cs="宋体"/>
                <w:sz w:val="18"/>
                <w:szCs w:val="18"/>
              </w:rPr>
            </w:pPr>
            <w:r>
              <w:rPr>
                <w:rFonts w:hint="eastAsia" w:ascii="宋体" w:hAnsi="宋体" w:cs="宋体"/>
                <w:sz w:val="18"/>
                <w:szCs w:val="18"/>
              </w:rPr>
              <w:t>理论学习：学生首先需深入理解内部控制与风险管理的基本理论、概念、原则和框架。</w:t>
            </w:r>
          </w:p>
          <w:p w14:paraId="124FF61E">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实践操作：利用模拟软件或实际项目，让学生在实践中体验内部控制与风险管理的全过程，提高其实际操作能力。</w:t>
            </w:r>
          </w:p>
          <w:p w14:paraId="0646771D">
            <w:pPr>
              <w:keepLines/>
              <w:widowControl/>
              <w:spacing w:line="360" w:lineRule="exact"/>
              <w:ind w:firstLine="55"/>
              <w:rPr>
                <w:rFonts w:hint="eastAsia" w:ascii="宋体" w:hAnsi="宋体" w:cs="宋体"/>
                <w:sz w:val="18"/>
                <w:szCs w:val="18"/>
              </w:rPr>
            </w:pPr>
            <w:r>
              <w:rPr>
                <w:rFonts w:hint="eastAsia" w:ascii="宋体" w:hAnsi="宋体" w:cs="宋体"/>
                <w:sz w:val="18"/>
                <w:szCs w:val="18"/>
              </w:rPr>
              <w:t>2.教学方法：</w:t>
            </w:r>
          </w:p>
          <w:p w14:paraId="7DAAE0DB">
            <w:pPr>
              <w:keepLines/>
              <w:widowControl/>
              <w:spacing w:line="360" w:lineRule="exact"/>
              <w:ind w:firstLine="55"/>
              <w:rPr>
                <w:rFonts w:hint="eastAsia" w:ascii="宋体" w:hAnsi="宋体" w:cs="宋体"/>
                <w:sz w:val="18"/>
                <w:szCs w:val="18"/>
              </w:rPr>
            </w:pPr>
            <w:r>
              <w:rPr>
                <w:rFonts w:hint="eastAsia" w:ascii="宋体" w:hAnsi="宋体" w:cs="宋体"/>
                <w:sz w:val="18"/>
                <w:szCs w:val="18"/>
              </w:rPr>
              <w:t>讲授法：教师系统地讲授基本理论、方法和策略。</w:t>
            </w:r>
          </w:p>
          <w:p w14:paraId="3463DCF2">
            <w:pPr>
              <w:keepLines/>
              <w:widowControl/>
              <w:spacing w:line="360" w:lineRule="exact"/>
              <w:ind w:firstLine="55"/>
              <w:rPr>
                <w:rFonts w:hint="eastAsia" w:ascii="宋体" w:hAnsi="宋体" w:cs="宋体"/>
                <w:sz w:val="18"/>
                <w:szCs w:val="18"/>
              </w:rPr>
            </w:pPr>
            <w:r>
              <w:rPr>
                <w:rFonts w:hint="eastAsia" w:ascii="宋体" w:hAnsi="宋体" w:cs="宋体"/>
                <w:sz w:val="18"/>
                <w:szCs w:val="18"/>
              </w:rPr>
              <w:t>案例分析法：通过分析实际案例，让学生理解实际应用。</w:t>
            </w:r>
          </w:p>
          <w:p w14:paraId="497548AD">
            <w:pPr>
              <w:keepLines/>
              <w:widowControl/>
              <w:spacing w:line="360" w:lineRule="exact"/>
              <w:ind w:firstLine="55"/>
              <w:rPr>
                <w:rFonts w:hint="eastAsia" w:ascii="宋体" w:hAnsi="宋体" w:cs="宋体"/>
                <w:sz w:val="18"/>
                <w:szCs w:val="18"/>
              </w:rPr>
            </w:pPr>
            <w:r>
              <w:rPr>
                <w:rFonts w:hint="eastAsia" w:ascii="宋体" w:hAnsi="宋体" w:cs="宋体"/>
                <w:sz w:val="18"/>
                <w:szCs w:val="18"/>
              </w:rPr>
              <w:t>项目驱动法：通过设计实际项目，让学生在完成项目的过程中，深入理解内部控制与风险管理的各个环节。</w:t>
            </w:r>
          </w:p>
          <w:p w14:paraId="14EA97D3">
            <w:pPr>
              <w:keepLines/>
              <w:widowControl/>
              <w:spacing w:line="360" w:lineRule="exact"/>
              <w:ind w:firstLine="55"/>
              <w:rPr>
                <w:rFonts w:hint="eastAsia" w:ascii="宋体" w:hAnsi="宋体" w:cs="宋体"/>
                <w:sz w:val="18"/>
                <w:szCs w:val="18"/>
              </w:rPr>
            </w:pPr>
            <w:r>
              <w:rPr>
                <w:rFonts w:hint="eastAsia" w:ascii="宋体" w:hAnsi="宋体" w:cs="宋体"/>
                <w:sz w:val="18"/>
                <w:szCs w:val="18"/>
              </w:rPr>
              <w:t>小组讨论：鼓励学生进行小组讨论，分享学习心得，培养团队协作和沟通能力。</w:t>
            </w:r>
          </w:p>
          <w:p w14:paraId="07BDC9DE">
            <w:pPr>
              <w:keepLines/>
              <w:widowControl/>
              <w:spacing w:line="360" w:lineRule="exact"/>
              <w:ind w:firstLine="55"/>
              <w:rPr>
                <w:rFonts w:hint="eastAsia" w:ascii="宋体" w:hAnsi="宋体" w:cs="宋体"/>
                <w:sz w:val="18"/>
                <w:szCs w:val="18"/>
              </w:rPr>
            </w:pPr>
            <w:r>
              <w:rPr>
                <w:rFonts w:hint="eastAsia" w:ascii="宋体" w:hAnsi="宋体" w:cs="宋体"/>
                <w:sz w:val="18"/>
                <w:szCs w:val="18"/>
              </w:rPr>
              <w:t>3.教学条件：</w:t>
            </w:r>
          </w:p>
          <w:p w14:paraId="41117A13">
            <w:pPr>
              <w:keepLines/>
              <w:widowControl/>
              <w:spacing w:line="360" w:lineRule="exact"/>
              <w:ind w:firstLine="55"/>
              <w:rPr>
                <w:rFonts w:hint="eastAsia" w:ascii="宋体" w:hAnsi="宋体" w:cs="宋体"/>
                <w:sz w:val="18"/>
                <w:szCs w:val="18"/>
              </w:rPr>
            </w:pPr>
            <w:r>
              <w:rPr>
                <w:rFonts w:hint="eastAsia" w:ascii="宋体" w:hAnsi="宋体" w:cs="宋体"/>
                <w:sz w:val="18"/>
                <w:szCs w:val="18"/>
              </w:rPr>
              <w:t>教材与资料：提供全面、系统的内部控制与风险管理教材和相关参考资料，确保学生有足够的学习资源。</w:t>
            </w:r>
          </w:p>
          <w:p w14:paraId="59AE94BE">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教学设施：配备先进的多媒体教室、计算机房等教学设施，方便教师进行演示和学生进行实践操作。</w:t>
            </w:r>
          </w:p>
          <w:p w14:paraId="7E43FE15">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实践基地：与企业建立合作关系，为学生提供实习和实践的机会，让学生在实践中深入了解内部控制与风险管理的实际操作。</w:t>
            </w:r>
          </w:p>
          <w:p w14:paraId="1834BEAC">
            <w:pPr>
              <w:keepLines/>
              <w:widowControl/>
              <w:spacing w:line="360" w:lineRule="exact"/>
              <w:ind w:firstLine="55"/>
              <w:rPr>
                <w:rFonts w:hint="eastAsia" w:ascii="宋体" w:hAnsi="宋体" w:cs="宋体"/>
                <w:sz w:val="18"/>
                <w:szCs w:val="18"/>
              </w:rPr>
            </w:pPr>
            <w:r>
              <w:rPr>
                <w:rFonts w:hint="eastAsia" w:ascii="宋体" w:hAnsi="宋体" w:cs="宋体"/>
                <w:sz w:val="18"/>
                <w:szCs w:val="18"/>
              </w:rPr>
              <w:t>4.教师要求：</w:t>
            </w:r>
          </w:p>
          <w:p w14:paraId="3AFDBE96">
            <w:pPr>
              <w:keepLines/>
              <w:widowControl/>
              <w:spacing w:line="360" w:lineRule="exact"/>
              <w:ind w:firstLine="55"/>
              <w:rPr>
                <w:rFonts w:hint="eastAsia" w:ascii="宋体" w:hAnsi="宋体" w:cs="宋体"/>
                <w:sz w:val="18"/>
                <w:szCs w:val="18"/>
              </w:rPr>
            </w:pPr>
            <w:r>
              <w:rPr>
                <w:rFonts w:hint="eastAsia" w:ascii="宋体" w:hAnsi="宋体" w:cs="宋体"/>
                <w:sz w:val="18"/>
                <w:szCs w:val="18"/>
              </w:rPr>
              <w:t>专业知识：教师应具备深厚理论知识和实践经验，能够为学生提供专业的指导和帮助。</w:t>
            </w:r>
          </w:p>
          <w:p w14:paraId="7370805C">
            <w:pPr>
              <w:keepLines/>
              <w:widowControl/>
              <w:spacing w:line="360" w:lineRule="exact"/>
              <w:ind w:firstLine="55"/>
              <w:rPr>
                <w:rFonts w:hint="eastAsia" w:ascii="宋体" w:hAnsi="宋体" w:cs="宋体"/>
                <w:sz w:val="18"/>
                <w:szCs w:val="18"/>
              </w:rPr>
            </w:pPr>
            <w:r>
              <w:rPr>
                <w:rFonts w:hint="eastAsia" w:ascii="宋体" w:hAnsi="宋体" w:cs="宋体"/>
                <w:sz w:val="18"/>
                <w:szCs w:val="18"/>
              </w:rPr>
              <w:t>教学能力：教师应具备良好的教学能力，能够采用多种教学方法和手段，激发学生的学习兴趣和提高学习效果。</w:t>
            </w:r>
          </w:p>
          <w:p w14:paraId="04251588">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实践经验：教师应具有一定的实践经验，能够为学生提供实践指导和建议，帮助学生更好地将所学知识应用于实践。</w:t>
            </w:r>
          </w:p>
          <w:p w14:paraId="147D4D00">
            <w:pPr>
              <w:keepLines/>
              <w:widowControl/>
              <w:spacing w:line="360" w:lineRule="exact"/>
              <w:ind w:firstLine="55"/>
              <w:rPr>
                <w:rFonts w:hint="eastAsia" w:ascii="宋体" w:hAnsi="宋体" w:cs="宋体"/>
                <w:sz w:val="18"/>
                <w:szCs w:val="18"/>
              </w:rPr>
            </w:pPr>
            <w:r>
              <w:rPr>
                <w:rFonts w:hint="eastAsia" w:ascii="宋体" w:hAnsi="宋体" w:cs="宋体"/>
                <w:sz w:val="18"/>
                <w:szCs w:val="18"/>
              </w:rPr>
              <w:t>5.考核方式：</w:t>
            </w:r>
          </w:p>
          <w:p w14:paraId="231181DC">
            <w:pPr>
              <w:keepLines/>
              <w:widowControl/>
              <w:spacing w:line="360" w:lineRule="exact"/>
              <w:ind w:firstLine="55"/>
              <w:rPr>
                <w:rFonts w:hint="eastAsia" w:ascii="宋体" w:hAnsi="宋体" w:cs="宋体"/>
                <w:sz w:val="18"/>
                <w:szCs w:val="18"/>
              </w:rPr>
            </w:pPr>
            <w:r>
              <w:rPr>
                <w:rFonts w:hint="eastAsia" w:ascii="宋体" w:hAnsi="宋体" w:cs="宋体"/>
                <w:sz w:val="18"/>
                <w:szCs w:val="18"/>
              </w:rPr>
              <w:t>平时考核：通过课堂表现、作业完成情况、小组讨论等方式，考核学生的平时学习情况。</w:t>
            </w:r>
          </w:p>
          <w:p w14:paraId="50AECCEA">
            <w:pPr>
              <w:keepLines/>
              <w:widowControl/>
              <w:spacing w:line="360" w:lineRule="exact"/>
              <w:ind w:firstLine="55"/>
              <w:rPr>
                <w:rFonts w:hint="eastAsia" w:ascii="宋体" w:hAnsi="宋体" w:cs="宋体"/>
                <w:sz w:val="18"/>
                <w:szCs w:val="18"/>
              </w:rPr>
            </w:pPr>
            <w:r>
              <w:rPr>
                <w:rFonts w:hint="eastAsia" w:ascii="宋体" w:hAnsi="宋体" w:cs="宋体"/>
                <w:sz w:val="18"/>
                <w:szCs w:val="18"/>
              </w:rPr>
              <w:t>期中考核：通过作业、考试、项目报告等方式进行评价，考核学生基本理论、方法和策略的理解和掌握情况。</w:t>
            </w:r>
          </w:p>
          <w:p w14:paraId="08AC35F0">
            <w:pPr>
              <w:keepLines/>
              <w:widowControl/>
              <w:spacing w:line="360" w:lineRule="exact"/>
              <w:ind w:firstLine="55"/>
              <w:rPr>
                <w:rFonts w:hint="eastAsia" w:ascii="宋体" w:hAnsi="宋体" w:cs="宋体"/>
                <w:sz w:val="18"/>
                <w:szCs w:val="18"/>
              </w:rPr>
            </w:pPr>
            <w:r>
              <w:rPr>
                <w:rFonts w:hint="eastAsia" w:ascii="宋体" w:hAnsi="宋体" w:cs="宋体"/>
                <w:sz w:val="18"/>
                <w:szCs w:val="18"/>
              </w:rPr>
              <w:t>实践考核：通过案例分析、模拟实验或实际项目的方式，考核学生的实践操作能力，以及将所学知识应用于实践的能力。</w:t>
            </w:r>
          </w:p>
          <w:p w14:paraId="60D36A08">
            <w:pPr>
              <w:keepLines/>
              <w:widowControl/>
              <w:spacing w:line="360" w:lineRule="exact"/>
              <w:ind w:firstLine="55"/>
              <w:rPr>
                <w:rFonts w:hint="eastAsia"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综合评价：综合考虑学生的平时表现、期中考核成绩和实践考核成绩，给出学生的最终成绩。</w:t>
            </w:r>
          </w:p>
        </w:tc>
      </w:tr>
      <w:tr w14:paraId="3C0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05888AF8">
            <w:pPr>
              <w:spacing w:line="360" w:lineRule="exact"/>
              <w:jc w:val="center"/>
              <w:rPr>
                <w:rFonts w:hint="eastAsia" w:ascii="宋体" w:hAnsi="宋体" w:cs="宋体"/>
                <w:b/>
                <w:sz w:val="18"/>
                <w:szCs w:val="18"/>
              </w:rPr>
            </w:pPr>
            <w:r>
              <w:rPr>
                <w:rFonts w:hint="eastAsia" w:ascii="宋体" w:hAnsi="宋体" w:cs="宋体"/>
                <w:b/>
                <w:sz w:val="18"/>
                <w:szCs w:val="18"/>
              </w:rPr>
              <w:t>财政金融基础</w:t>
            </w:r>
          </w:p>
        </w:tc>
        <w:tc>
          <w:tcPr>
            <w:tcW w:w="2321" w:type="dxa"/>
          </w:tcPr>
          <w:p w14:paraId="417AABA2">
            <w:pPr>
              <w:keepLines/>
              <w:widowControl/>
              <w:spacing w:line="400" w:lineRule="exact"/>
              <w:ind w:firstLine="55"/>
              <w:rPr>
                <w:rFonts w:hint="eastAsia" w:ascii="宋体" w:hAnsi="宋体" w:cs="宋体"/>
                <w:sz w:val="18"/>
                <w:szCs w:val="18"/>
              </w:rPr>
            </w:pPr>
            <w:r>
              <w:rPr>
                <w:rFonts w:hint="eastAsia" w:ascii="宋体" w:hAnsi="宋体" w:cs="宋体"/>
                <w:sz w:val="18"/>
                <w:szCs w:val="18"/>
              </w:rPr>
              <w:t>1.知识目标</w:t>
            </w:r>
          </w:p>
          <w:p w14:paraId="5B105AB1">
            <w:pPr>
              <w:keepLines/>
              <w:widowControl/>
              <w:spacing w:line="400" w:lineRule="exact"/>
              <w:ind w:firstLine="55"/>
              <w:rPr>
                <w:rFonts w:hint="eastAsia" w:ascii="宋体" w:hAnsi="宋体" w:cs="宋体"/>
                <w:sz w:val="18"/>
                <w:szCs w:val="18"/>
              </w:rPr>
            </w:pPr>
            <w:r>
              <w:rPr>
                <w:rFonts w:hint="eastAsia" w:ascii="宋体" w:hAnsi="宋体" w:cs="宋体"/>
                <w:sz w:val="18"/>
                <w:szCs w:val="18"/>
              </w:rPr>
              <w:t>清晰掌握财政定义、职能（资源配置、收入分配等），理解其经济运行作用。</w:t>
            </w:r>
          </w:p>
          <w:p w14:paraId="57C82FAD">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熟知财政收入形式（税收、国债等）及特点，掌握支出分类（经济建设、社会文教等）与用途。</w:t>
            </w:r>
          </w:p>
          <w:p w14:paraId="09860E61">
            <w:pPr>
              <w:keepLines/>
              <w:widowControl/>
              <w:spacing w:line="400" w:lineRule="exact"/>
              <w:ind w:firstLine="55"/>
              <w:rPr>
                <w:rFonts w:hint="eastAsia" w:ascii="宋体" w:hAnsi="宋体" w:cs="宋体"/>
                <w:sz w:val="18"/>
                <w:szCs w:val="18"/>
              </w:rPr>
            </w:pPr>
            <w:r>
              <w:rPr>
                <w:rFonts w:hint="eastAsia" w:ascii="宋体" w:hAnsi="宋体" w:cs="宋体"/>
                <w:sz w:val="18"/>
                <w:szCs w:val="18"/>
              </w:rPr>
              <w:t>理解财政政策类型、目标与工具，熟悉预算编制、执行、决算流程及预算外资金管理。</w:t>
            </w:r>
          </w:p>
          <w:p w14:paraId="148BD6C4">
            <w:pPr>
              <w:keepLines/>
              <w:widowControl/>
              <w:spacing w:line="400" w:lineRule="exact"/>
              <w:ind w:firstLine="55"/>
              <w:rPr>
                <w:rFonts w:hint="eastAsia" w:ascii="宋体" w:hAnsi="宋体" w:cs="宋体"/>
                <w:sz w:val="18"/>
                <w:szCs w:val="18"/>
              </w:rPr>
            </w:pPr>
            <w:r>
              <w:rPr>
                <w:rFonts w:hint="eastAsia" w:ascii="宋体" w:hAnsi="宋体" w:cs="宋体"/>
                <w:sz w:val="18"/>
                <w:szCs w:val="18"/>
              </w:rPr>
              <w:t>准确把握金融定义、功能与市场分类（货币、资本市场），了解金融体系构成（央行、商行等）及职责。</w:t>
            </w:r>
          </w:p>
          <w:p w14:paraId="7049DDA3">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掌握货币职能与货币制度演变，理解信用概念、形式（商业、银行信用等）及作用。</w:t>
            </w:r>
          </w:p>
          <w:p w14:paraId="7164264C">
            <w:pPr>
              <w:keepLines/>
              <w:widowControl/>
              <w:spacing w:line="400" w:lineRule="exact"/>
              <w:ind w:firstLine="55"/>
              <w:rPr>
                <w:rFonts w:hint="eastAsia" w:ascii="宋体" w:hAnsi="宋体" w:cs="宋体"/>
                <w:sz w:val="18"/>
                <w:szCs w:val="18"/>
              </w:rPr>
            </w:pPr>
            <w:r>
              <w:rPr>
                <w:rFonts w:hint="eastAsia" w:ascii="宋体" w:hAnsi="宋体" w:cs="宋体"/>
                <w:sz w:val="18"/>
                <w:szCs w:val="18"/>
              </w:rPr>
              <w:t>熟悉常见金融工具（股票、债券等）特点与风险收益特征，掌握金融市场运行机制（供求、价格形成等）。</w:t>
            </w:r>
          </w:p>
          <w:p w14:paraId="0A02FFA7">
            <w:pPr>
              <w:keepLines/>
              <w:widowControl/>
              <w:spacing w:line="400" w:lineRule="exact"/>
              <w:ind w:firstLine="55"/>
              <w:rPr>
                <w:rFonts w:hint="eastAsia" w:ascii="宋体" w:hAnsi="宋体" w:cs="宋体"/>
                <w:sz w:val="18"/>
                <w:szCs w:val="18"/>
              </w:rPr>
            </w:pPr>
            <w:r>
              <w:rPr>
                <w:rFonts w:hint="eastAsia" w:ascii="宋体" w:hAnsi="宋体" w:cs="宋体"/>
                <w:sz w:val="18"/>
                <w:szCs w:val="18"/>
              </w:rPr>
              <w:t>2.能力目标</w:t>
            </w:r>
          </w:p>
          <w:p w14:paraId="71956166">
            <w:pPr>
              <w:keepLines/>
              <w:widowControl/>
              <w:spacing w:line="400" w:lineRule="exact"/>
              <w:ind w:firstLine="55"/>
              <w:rPr>
                <w:rFonts w:hint="eastAsia" w:ascii="宋体" w:hAnsi="宋体" w:cs="宋体"/>
                <w:sz w:val="18"/>
                <w:szCs w:val="18"/>
              </w:rPr>
            </w:pPr>
            <w:r>
              <w:rPr>
                <w:rFonts w:hint="eastAsia" w:ascii="宋体" w:hAnsi="宋体" w:cs="宋体"/>
                <w:sz w:val="18"/>
                <w:szCs w:val="18"/>
              </w:rPr>
              <w:t>能解读分析财政数据，运用指标评估财政状况，为决策提供依据。</w:t>
            </w:r>
          </w:p>
          <w:p w14:paraId="028C04E2">
            <w:pPr>
              <w:keepLines/>
              <w:widowControl/>
              <w:spacing w:line="400" w:lineRule="exact"/>
              <w:ind w:firstLine="55"/>
              <w:rPr>
                <w:rFonts w:hint="eastAsia" w:ascii="宋体" w:hAnsi="宋体" w:cs="宋体"/>
                <w:sz w:val="18"/>
                <w:szCs w:val="18"/>
              </w:rPr>
            </w:pPr>
            <w:r>
              <w:rPr>
                <w:rFonts w:hint="eastAsia" w:ascii="宋体" w:hAnsi="宋体" w:cs="宋体"/>
                <w:sz w:val="18"/>
                <w:szCs w:val="18"/>
              </w:rPr>
              <w:t>会运用模型评估财政政策效果，结合案例分析其作用与局限。</w:t>
            </w:r>
          </w:p>
          <w:p w14:paraId="624BF3A1">
            <w:pPr>
              <w:keepLines/>
              <w:widowControl/>
              <w:spacing w:line="400" w:lineRule="exact"/>
              <w:ind w:firstLine="55"/>
              <w:rPr>
                <w:rFonts w:hint="eastAsia" w:ascii="宋体" w:hAnsi="宋体" w:cs="宋体"/>
                <w:sz w:val="18"/>
                <w:szCs w:val="18"/>
              </w:rPr>
            </w:pPr>
            <w:r>
              <w:rPr>
                <w:rFonts w:hint="eastAsia" w:ascii="宋体" w:hAnsi="宋体" w:cs="宋体"/>
                <w:sz w:val="18"/>
                <w:szCs w:val="18"/>
              </w:rPr>
              <w:t>掌握金融市场分析方法，能预测市场走势，关注宏观形势与政策调整投资策略。</w:t>
            </w:r>
          </w:p>
          <w:p w14:paraId="1767E08E">
            <w:pPr>
              <w:keepLines/>
              <w:widowControl/>
              <w:spacing w:line="400" w:lineRule="exact"/>
              <w:ind w:firstLine="55"/>
              <w:rPr>
                <w:rFonts w:hint="eastAsia" w:ascii="宋体" w:hAnsi="宋体" w:cs="宋体"/>
                <w:sz w:val="18"/>
                <w:szCs w:val="18"/>
              </w:rPr>
            </w:pPr>
            <w:r>
              <w:rPr>
                <w:rFonts w:hint="eastAsia" w:ascii="宋体" w:hAnsi="宋体" w:cs="宋体"/>
                <w:sz w:val="18"/>
                <w:szCs w:val="18"/>
              </w:rPr>
              <w:t>具备识别金融风险能力，能运用风险管理工具进行风险管控。</w:t>
            </w:r>
          </w:p>
          <w:p w14:paraId="3B98D0FA">
            <w:pPr>
              <w:keepLines/>
              <w:widowControl/>
              <w:spacing w:line="400" w:lineRule="exact"/>
              <w:ind w:firstLine="55"/>
              <w:rPr>
                <w:rFonts w:hint="eastAsia" w:ascii="宋体" w:hAnsi="宋体" w:cs="宋体"/>
                <w:sz w:val="18"/>
                <w:szCs w:val="18"/>
              </w:rPr>
            </w:pPr>
            <w:r>
              <w:rPr>
                <w:rFonts w:hint="eastAsia" w:ascii="宋体" w:hAnsi="宋体" w:cs="宋体"/>
                <w:sz w:val="18"/>
                <w:szCs w:val="18"/>
              </w:rPr>
              <w:t>实践操作能力</w:t>
            </w:r>
          </w:p>
          <w:p w14:paraId="231D5E2E">
            <w:pPr>
              <w:keepLines/>
              <w:widowControl/>
              <w:spacing w:line="400" w:lineRule="exact"/>
              <w:ind w:firstLine="55"/>
              <w:rPr>
                <w:rFonts w:hint="eastAsia" w:ascii="宋体" w:hAnsi="宋体" w:cs="宋体"/>
                <w:sz w:val="18"/>
                <w:szCs w:val="18"/>
              </w:rPr>
            </w:pPr>
            <w:r>
              <w:rPr>
                <w:rFonts w:hint="eastAsia" w:ascii="宋体" w:hAnsi="宋体" w:cs="宋体"/>
                <w:sz w:val="18"/>
                <w:szCs w:val="18"/>
              </w:rPr>
              <w:t>可处理财政金融实际业务，如编制预算、分析报表、办理信贷等。</w:t>
            </w:r>
          </w:p>
          <w:p w14:paraId="46EECCDD">
            <w:pPr>
              <w:keepLines/>
              <w:widowControl/>
              <w:spacing w:line="400" w:lineRule="exact"/>
              <w:ind w:firstLine="55"/>
              <w:rPr>
                <w:rFonts w:hint="eastAsia" w:ascii="宋体" w:hAnsi="宋体" w:cs="宋体"/>
                <w:sz w:val="18"/>
                <w:szCs w:val="18"/>
              </w:rPr>
            </w:pPr>
            <w:r>
              <w:rPr>
                <w:rFonts w:hint="eastAsia" w:ascii="宋体" w:hAnsi="宋体" w:cs="宋体"/>
                <w:sz w:val="18"/>
                <w:szCs w:val="18"/>
              </w:rPr>
              <w:t>熟练使用财政金融相关软件和工具。</w:t>
            </w:r>
          </w:p>
          <w:p w14:paraId="54FB5E9C">
            <w:pPr>
              <w:keepLines/>
              <w:widowControl/>
              <w:spacing w:line="400" w:lineRule="exact"/>
              <w:ind w:firstLine="55"/>
              <w:rPr>
                <w:rFonts w:hint="eastAsia" w:ascii="宋体" w:hAnsi="宋体" w:cs="宋体"/>
                <w:sz w:val="18"/>
                <w:szCs w:val="18"/>
              </w:rPr>
            </w:pPr>
            <w:r>
              <w:rPr>
                <w:rFonts w:hint="eastAsia" w:ascii="宋体" w:hAnsi="宋体" w:cs="宋体"/>
                <w:sz w:val="18"/>
                <w:szCs w:val="18"/>
              </w:rPr>
              <w:t>3.素质目标</w:t>
            </w:r>
          </w:p>
          <w:p w14:paraId="25C1AD29">
            <w:pPr>
              <w:keepLines/>
              <w:widowControl/>
              <w:spacing w:line="400" w:lineRule="exact"/>
              <w:ind w:firstLine="55"/>
              <w:rPr>
                <w:rFonts w:hint="eastAsia" w:ascii="宋体" w:hAnsi="宋体" w:cs="宋体"/>
                <w:sz w:val="18"/>
                <w:szCs w:val="18"/>
              </w:rPr>
            </w:pPr>
            <w:r>
              <w:rPr>
                <w:rFonts w:hint="eastAsia" w:ascii="宋体" w:hAnsi="宋体" w:cs="宋体"/>
                <w:sz w:val="18"/>
                <w:szCs w:val="18"/>
              </w:rPr>
              <w:t>树立正确财政金融观念，认识到其在国家经济与社会生活中的关键地位。</w:t>
            </w:r>
          </w:p>
          <w:p w14:paraId="2264CF34">
            <w:pPr>
              <w:keepLines/>
              <w:widowControl/>
              <w:spacing w:line="400" w:lineRule="exact"/>
              <w:ind w:firstLine="55"/>
              <w:rPr>
                <w:rFonts w:hint="eastAsia" w:ascii="宋体" w:hAnsi="宋体" w:cs="宋体"/>
                <w:sz w:val="18"/>
                <w:szCs w:val="18"/>
              </w:rPr>
            </w:pPr>
            <w:r>
              <w:rPr>
                <w:rFonts w:hint="eastAsia" w:ascii="宋体" w:hAnsi="宋体" w:cs="宋体"/>
                <w:sz w:val="18"/>
                <w:szCs w:val="18"/>
              </w:rPr>
              <w:t>培养经济责任感与使命感，关注国家经济形势与政策，愿为国家经济发展贡献力量。</w:t>
            </w:r>
          </w:p>
          <w:p w14:paraId="00701A4F">
            <w:pPr>
              <w:keepLines/>
              <w:widowControl/>
              <w:spacing w:line="400" w:lineRule="exact"/>
              <w:ind w:firstLine="55"/>
              <w:rPr>
                <w:rFonts w:hint="eastAsia" w:ascii="宋体" w:hAnsi="宋体" w:cs="宋体"/>
                <w:sz w:val="18"/>
                <w:szCs w:val="18"/>
              </w:rPr>
            </w:pPr>
            <w:r>
              <w:rPr>
                <w:rFonts w:hint="eastAsia" w:ascii="宋体" w:hAnsi="宋体" w:cs="宋体"/>
                <w:sz w:val="18"/>
                <w:szCs w:val="18"/>
              </w:rPr>
              <w:t>道德与法律意识</w:t>
            </w:r>
          </w:p>
          <w:p w14:paraId="011CCF11">
            <w:pPr>
              <w:keepLines/>
              <w:widowControl/>
              <w:spacing w:line="400" w:lineRule="exact"/>
              <w:ind w:firstLine="55"/>
              <w:rPr>
                <w:rFonts w:hint="eastAsia" w:ascii="宋体" w:hAnsi="宋体" w:cs="宋体"/>
                <w:sz w:val="18"/>
                <w:szCs w:val="18"/>
              </w:rPr>
            </w:pPr>
            <w:r>
              <w:rPr>
                <w:rFonts w:hint="eastAsia" w:ascii="宋体" w:hAnsi="宋体" w:cs="宋体"/>
                <w:sz w:val="18"/>
                <w:szCs w:val="18"/>
              </w:rPr>
              <w:t>强化诚信意识，明白诚信是财政金融活动的基础，如金融交易中要遵守承诺。</w:t>
            </w:r>
          </w:p>
          <w:p w14:paraId="338B1B39">
            <w:pPr>
              <w:keepLines/>
              <w:widowControl/>
              <w:spacing w:line="400" w:lineRule="exact"/>
              <w:ind w:firstLine="55"/>
              <w:rPr>
                <w:rFonts w:hint="eastAsia" w:ascii="宋体" w:hAnsi="宋体" w:cs="宋体"/>
                <w:sz w:val="18"/>
                <w:szCs w:val="18"/>
              </w:rPr>
            </w:pPr>
            <w:r>
              <w:rPr>
                <w:rFonts w:hint="eastAsia" w:ascii="宋体" w:hAnsi="宋体" w:cs="宋体"/>
                <w:sz w:val="18"/>
                <w:szCs w:val="18"/>
              </w:rPr>
              <w:t>增强法治观念，了解并遵守财政金融法律法规，依法参与相关活动，防范风险。</w:t>
            </w:r>
          </w:p>
          <w:p w14:paraId="3B4F26FD">
            <w:pPr>
              <w:keepLines/>
              <w:widowControl/>
              <w:spacing w:line="400" w:lineRule="exact"/>
              <w:ind w:firstLine="55"/>
              <w:rPr>
                <w:rFonts w:hint="eastAsia" w:ascii="宋体" w:hAnsi="宋体" w:cs="宋体"/>
                <w:sz w:val="18"/>
                <w:szCs w:val="18"/>
              </w:rPr>
            </w:pPr>
            <w:r>
              <w:rPr>
                <w:rFonts w:hint="eastAsia" w:ascii="宋体" w:hAnsi="宋体" w:cs="宋体"/>
                <w:sz w:val="18"/>
                <w:szCs w:val="18"/>
              </w:rPr>
              <w:t>关注社会热点（财政收支平衡、金融风险防范等），培养社会责任感与担当精神。</w:t>
            </w:r>
          </w:p>
          <w:p w14:paraId="08D9C395">
            <w:pPr>
              <w:keepLines/>
              <w:widowControl/>
              <w:spacing w:line="400" w:lineRule="exact"/>
              <w:ind w:firstLine="55"/>
              <w:rPr>
                <w:rFonts w:hint="eastAsia" w:ascii="宋体" w:hAnsi="宋体" w:cs="宋体"/>
                <w:bCs/>
                <w:kern w:val="0"/>
                <w:sz w:val="18"/>
                <w:szCs w:val="18"/>
              </w:rPr>
            </w:pPr>
            <w:r>
              <w:rPr>
                <w:rFonts w:hint="eastAsia" w:ascii="宋体" w:hAnsi="宋体" w:cs="宋体"/>
                <w:sz w:val="18"/>
                <w:szCs w:val="18"/>
              </w:rPr>
              <w:t>积极参与社会实践活动，将知识运用到实际中，助力社会发展与进步。</w:t>
            </w:r>
          </w:p>
        </w:tc>
        <w:tc>
          <w:tcPr>
            <w:tcW w:w="2308" w:type="dxa"/>
          </w:tcPr>
          <w:p w14:paraId="6110B16D">
            <w:pPr>
              <w:keepLines/>
              <w:widowControl/>
              <w:spacing w:line="400" w:lineRule="exact"/>
              <w:rPr>
                <w:rFonts w:hint="eastAsia" w:ascii="宋体" w:hAnsi="宋体" w:cs="宋体"/>
                <w:bCs/>
                <w:sz w:val="18"/>
                <w:szCs w:val="18"/>
              </w:rPr>
            </w:pPr>
            <w:r>
              <w:rPr>
                <w:rFonts w:hint="eastAsia" w:ascii="宋体" w:hAnsi="宋体" w:cs="宋体"/>
                <w:bCs/>
                <w:sz w:val="18"/>
                <w:szCs w:val="18"/>
              </w:rPr>
              <w:t>模块一：财政概述模块</w:t>
            </w:r>
          </w:p>
          <w:p w14:paraId="4E8C1953">
            <w:pPr>
              <w:keepLines/>
              <w:widowControl/>
              <w:spacing w:line="400" w:lineRule="exact"/>
              <w:rPr>
                <w:rFonts w:hint="eastAsia" w:ascii="宋体" w:hAnsi="宋体" w:cs="宋体"/>
                <w:bCs/>
                <w:sz w:val="18"/>
                <w:szCs w:val="18"/>
              </w:rPr>
            </w:pPr>
            <w:r>
              <w:rPr>
                <w:rFonts w:hint="eastAsia" w:ascii="宋体" w:hAnsi="宋体" w:cs="宋体"/>
                <w:bCs/>
                <w:sz w:val="18"/>
                <w:szCs w:val="18"/>
              </w:rPr>
              <w:t>财政的基本概念、特征、职能等核心内容。财政是以国家或政府为主体的经济活动，旨在实现其职能，凭借政治权力和财产权力参与社会产品和国民收入的分配。其职能涵盖资源配置、收入分配、经济稳定与发展等方面。</w:t>
            </w:r>
          </w:p>
          <w:p w14:paraId="44DA0978">
            <w:pPr>
              <w:keepLines/>
              <w:widowControl/>
              <w:spacing w:line="400" w:lineRule="exact"/>
              <w:rPr>
                <w:rFonts w:hint="eastAsia" w:ascii="宋体" w:hAnsi="宋体" w:cs="宋体"/>
                <w:bCs/>
                <w:sz w:val="18"/>
                <w:szCs w:val="18"/>
              </w:rPr>
            </w:pPr>
            <w:r>
              <w:rPr>
                <w:rFonts w:hint="eastAsia" w:ascii="宋体" w:hAnsi="宋体" w:cs="宋体"/>
                <w:bCs/>
                <w:sz w:val="18"/>
                <w:szCs w:val="18"/>
              </w:rPr>
              <w:t>模块二：财政收入模块</w:t>
            </w:r>
            <w:r>
              <w:rPr>
                <w:rFonts w:hint="eastAsia" w:ascii="宋体" w:hAnsi="宋体" w:cs="宋体"/>
                <w:bCs/>
                <w:sz w:val="18"/>
                <w:szCs w:val="18"/>
              </w:rPr>
              <w:br w:type="textWrapping"/>
            </w:r>
            <w:r>
              <w:rPr>
                <w:rFonts w:hint="eastAsia" w:ascii="宋体" w:hAnsi="宋体" w:cs="宋体"/>
                <w:bCs/>
                <w:sz w:val="18"/>
                <w:szCs w:val="18"/>
              </w:rPr>
              <w:t>财政收入的来源和结构，包括税收收入、国有资产收益、国债收入、收费收入等。税收是财政收入的主要来源，具有强制性、无偿性和固定性的特征。</w:t>
            </w:r>
          </w:p>
          <w:p w14:paraId="5F7CF919">
            <w:pPr>
              <w:keepLines/>
              <w:widowControl/>
              <w:spacing w:line="400" w:lineRule="exact"/>
              <w:ind w:firstLine="55"/>
              <w:rPr>
                <w:rFonts w:hint="eastAsia" w:ascii="宋体" w:hAnsi="宋体" w:cs="宋体"/>
                <w:bCs/>
                <w:kern w:val="0"/>
                <w:sz w:val="18"/>
                <w:szCs w:val="18"/>
              </w:rPr>
            </w:pPr>
            <w:r>
              <w:rPr>
                <w:rFonts w:hint="eastAsia" w:ascii="宋体" w:hAnsi="宋体" w:cs="宋体"/>
                <w:bCs/>
                <w:sz w:val="18"/>
                <w:szCs w:val="18"/>
              </w:rPr>
              <w:t>模块三：财政支出模块</w:t>
            </w:r>
            <w:r>
              <w:rPr>
                <w:rFonts w:hint="eastAsia" w:ascii="宋体" w:hAnsi="宋体" w:cs="宋体"/>
                <w:bCs/>
                <w:sz w:val="18"/>
                <w:szCs w:val="18"/>
              </w:rPr>
              <w:br w:type="textWrapping"/>
            </w:r>
            <w:r>
              <w:rPr>
                <w:rFonts w:hint="eastAsia" w:ascii="宋体" w:hAnsi="宋体" w:cs="宋体"/>
                <w:bCs/>
                <w:sz w:val="18"/>
                <w:szCs w:val="18"/>
              </w:rPr>
              <w:t>财政支出的分类和用途，如经济建设支出、社会文教支出、国防支出、行政管理支出等。财政支出按经济性质可分为购买性支出和转移性支出，前者指政府购买商品和服务的支出，后者指政府无偿转移资金的支出。</w:t>
            </w:r>
          </w:p>
        </w:tc>
        <w:tc>
          <w:tcPr>
            <w:tcW w:w="2336" w:type="dxa"/>
          </w:tcPr>
          <w:p w14:paraId="5BAD7564">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16DD5A89">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（1）理实一体化：打破理论与实践的界限，在讲解理论知识后立即进行对应的技能操作训练</w:t>
            </w:r>
          </w:p>
          <w:p w14:paraId="5C4FAE8C">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（2）任务驱动：以课程设定的9个核心工作任务作为教学组织的主线和载体，学生在完成任务的过程中学习知识和技能。</w:t>
            </w:r>
          </w:p>
          <w:p w14:paraId="0532E2D3">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（3）情境模拟：创设仿真的企业财税工作环境（例如，模拟一家中小型企业一个月的完整财税业务循环），让学生在接近真实的情境中学习和应用知识技能。</w:t>
            </w:r>
          </w:p>
          <w:p w14:paraId="5E52AB29">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w:t>
            </w:r>
          </w:p>
          <w:p w14:paraId="78AED46F">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（1）硬件设施：需要配备专门的财税金融实训室，包括点钞机、模拟银行系统、税控盘及开票模拟系统、装有主流财务软件（如用友、金蝶基础版）和电子税务局模拟系统的计算机等。</w:t>
            </w:r>
          </w:p>
          <w:p w14:paraId="2D65DCCD">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（2）教学资源：需要丰富的教学案例库（包含各类业务单据、账套、纳税申报案例）、最新的政策法规汇编、操作流程指引、职业素养相关的视频或微课资源。</w:t>
            </w:r>
          </w:p>
          <w:p w14:paraId="5D37EEC1">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（3）师资要求：教师需具备“双师素质”，不仅要有扎实的理论功底，更应具备企业财税岗位的实际工作经验，能有效指导实践操作。</w:t>
            </w:r>
          </w:p>
          <w:p w14:paraId="0A276179">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p>
          <w:p w14:paraId="539110C8">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（1）演示训练法：教师对关键操作技能（如点钞、票据填写、软件操作、系统登录申报）进行清晰的分步骤示范，学生随后进行模仿和反复训练。</w:t>
            </w:r>
          </w:p>
          <w:p w14:paraId="595BB32D">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（2）案例分析法：选取真实的（或基于真实改编的）财税案例，特别是涉及风险、差错或复杂业务的案例，引导学生分析问题、讨论解决方案。</w:t>
            </w:r>
          </w:p>
          <w:p w14:paraId="175E4A8E">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（3）角色扮演法：学生分组，分别扮演企业中的出纳、会计、税务会计等不同角色，模拟完成一项需要协作的财税业务流程（如报销流程、销售开票收款流程、月末结账报税流程），体验4.教学要求</w:t>
            </w:r>
          </w:p>
          <w:p w14:paraId="47DC9AD4">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对学生：要求课前预习相关岗位流程和基础知识；课中积极参与操作练习、案例讨论和角色扮演，保质保量完成工作任务；课后关注财税政策更新，进行拓展学习和技能巩固。</w:t>
            </w:r>
          </w:p>
          <w:p w14:paraId="24E32FCB">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教师：要求精心设计教学内容，将理论知识与实践技能有机融合；设计具有连贯性和真实性的业务链（如从采购到销售，再到成本核算、账务处理和最终纳税申报的全流程）；将行业新动态（如电子发票普及、税务智能化监管）和职业标准（如智能财税、金税工程应用等1+X证书标准）融入教学。</w:t>
            </w:r>
          </w:p>
          <w:p w14:paraId="02936542">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对课程：要求教学内容紧密结合岗位实际需求，体现时效性和应用性；将职业素养（诚信、责任、严谨、沟通）和心理健康教育贯穿教学全过程。</w:t>
            </w:r>
          </w:p>
          <w:p w14:paraId="3F48AEA7">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5.考核方式</w:t>
            </w:r>
          </w:p>
          <w:p w14:paraId="56EDE263">
            <w:pPr>
              <w:pStyle w:val="5"/>
              <w:adjustRightInd w:val="0"/>
              <w:snapToGrid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过程性考核（约40%）：重点考察学生在完成各个工作任务过程中的表现、操作技能的熟练程度、在案例分析讨论和角色扮演中的参与度与贡献、体现出的职业素养（如工作态度、规范性、团队协作）。</w:t>
            </w:r>
          </w:p>
          <w:p w14:paraId="62BCD66D">
            <w:pPr>
              <w:pStyle w:val="5"/>
              <w:adjustRightInd w:val="0"/>
              <w:snapToGrid w:val="0"/>
              <w:spacing w:line="400" w:lineRule="exact"/>
              <w:rPr>
                <w:rFonts w:hint="eastAsia" w:ascii="宋体" w:hAnsi="宋体" w:cs="宋体"/>
                <w:b w:val="0"/>
                <w:bCs/>
                <w:kern w:val="0"/>
                <w:sz w:val="18"/>
                <w:szCs w:val="18"/>
              </w:rPr>
            </w:pPr>
            <w:r>
              <w:rPr>
                <w:rFonts w:hint="eastAsia" w:ascii="宋体" w:hAnsi="宋体" w:cs="宋体"/>
                <w:b w:val="0"/>
                <w:bCs/>
                <w:color w:val="000000" w:themeColor="text1"/>
                <w:sz w:val="18"/>
                <w:szCs w:val="18"/>
                <w14:textFill>
                  <w14:solidFill>
                    <w14:schemeClr w14:val="tx1"/>
                  </w14:solidFill>
                </w14:textFill>
              </w:rPr>
              <w:t>终结性考核（约60%）：通常采用综合模拟实训的形式，要求学生独立或分组完成一个模拟企业特定期间（如一个月）相对完整的财税业务处理循环，涵盖出纳、会计、纳税的主要工作内容，检验其综合应用能力。</w:t>
            </w:r>
          </w:p>
        </w:tc>
      </w:tr>
    </w:tbl>
    <w:p w14:paraId="1E6F070F">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14:paraId="3F32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vAlign w:val="center"/>
          </w:tcPr>
          <w:p w14:paraId="5EA4529A">
            <w:pPr>
              <w:spacing w:line="360" w:lineRule="exact"/>
              <w:jc w:val="center"/>
              <w:rPr>
                <w:rFonts w:hint="eastAsia" w:ascii="宋体" w:hAnsi="宋体" w:cs="宋体"/>
                <w:b/>
                <w:sz w:val="18"/>
                <w:szCs w:val="18"/>
              </w:rPr>
            </w:pPr>
            <w:r>
              <w:rPr>
                <w:rFonts w:hint="eastAsia" w:ascii="宋体" w:hAnsi="宋体" w:cs="宋体"/>
                <w:b/>
                <w:sz w:val="18"/>
                <w:szCs w:val="18"/>
              </w:rPr>
              <w:t>课程名称</w:t>
            </w:r>
          </w:p>
        </w:tc>
        <w:tc>
          <w:tcPr>
            <w:tcW w:w="2321" w:type="dxa"/>
            <w:vAlign w:val="center"/>
          </w:tcPr>
          <w:p w14:paraId="26F96FE7">
            <w:pPr>
              <w:spacing w:line="360" w:lineRule="exact"/>
              <w:jc w:val="center"/>
              <w:rPr>
                <w:rFonts w:hint="eastAsia" w:ascii="宋体" w:hAnsi="宋体" w:cs="宋体"/>
                <w:b/>
                <w:sz w:val="18"/>
                <w:szCs w:val="18"/>
              </w:rPr>
            </w:pPr>
            <w:r>
              <w:rPr>
                <w:rFonts w:hint="eastAsia" w:ascii="宋体" w:hAnsi="宋体" w:cs="宋体"/>
                <w:b/>
                <w:sz w:val="18"/>
                <w:szCs w:val="18"/>
              </w:rPr>
              <w:t>课程目标</w:t>
            </w:r>
          </w:p>
        </w:tc>
        <w:tc>
          <w:tcPr>
            <w:tcW w:w="2322" w:type="dxa"/>
            <w:vAlign w:val="center"/>
          </w:tcPr>
          <w:p w14:paraId="147261A7">
            <w:pPr>
              <w:spacing w:line="360" w:lineRule="exact"/>
              <w:jc w:val="center"/>
              <w:rPr>
                <w:rFonts w:hint="eastAsia" w:ascii="宋体" w:hAnsi="宋体" w:cs="宋体"/>
                <w:b/>
                <w:sz w:val="18"/>
                <w:szCs w:val="18"/>
              </w:rPr>
            </w:pPr>
            <w:r>
              <w:rPr>
                <w:rFonts w:hint="eastAsia" w:ascii="宋体" w:hAnsi="宋体" w:cs="宋体"/>
                <w:b/>
                <w:sz w:val="18"/>
                <w:szCs w:val="18"/>
              </w:rPr>
              <w:t>主要内容</w:t>
            </w:r>
          </w:p>
        </w:tc>
        <w:tc>
          <w:tcPr>
            <w:tcW w:w="2322" w:type="dxa"/>
            <w:vAlign w:val="center"/>
          </w:tcPr>
          <w:p w14:paraId="702C684D">
            <w:pPr>
              <w:spacing w:line="360" w:lineRule="exact"/>
              <w:jc w:val="center"/>
              <w:rPr>
                <w:rFonts w:hint="eastAsia" w:ascii="宋体" w:hAnsi="宋体" w:cs="宋体"/>
                <w:b/>
                <w:sz w:val="18"/>
                <w:szCs w:val="18"/>
              </w:rPr>
            </w:pPr>
            <w:r>
              <w:rPr>
                <w:rFonts w:hint="eastAsia" w:ascii="宋体" w:hAnsi="宋体" w:cs="宋体"/>
                <w:b/>
                <w:sz w:val="18"/>
                <w:szCs w:val="18"/>
              </w:rPr>
              <w:t>教学要求</w:t>
            </w:r>
          </w:p>
        </w:tc>
      </w:tr>
      <w:tr w14:paraId="2A8C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5E6C0D5C">
            <w:pPr>
              <w:spacing w:line="400" w:lineRule="exact"/>
              <w:jc w:val="center"/>
              <w:rPr>
                <w:rFonts w:hint="eastAsia" w:ascii="宋体" w:hAnsi="宋体" w:cs="宋体"/>
                <w:color w:val="000000"/>
                <w:szCs w:val="21"/>
              </w:rPr>
            </w:pPr>
            <w:bookmarkStart w:id="22" w:name="_Toc16644"/>
            <w:r>
              <w:rPr>
                <w:rFonts w:hint="eastAsia" w:ascii="宋体" w:hAnsi="宋体" w:cs="宋体"/>
                <w:b/>
                <w:bCs/>
                <w:color w:val="000000"/>
                <w:sz w:val="18"/>
                <w:szCs w:val="18"/>
              </w:rPr>
              <w:t>岗位实习</w:t>
            </w:r>
          </w:p>
        </w:tc>
        <w:tc>
          <w:tcPr>
            <w:tcW w:w="2321" w:type="dxa"/>
          </w:tcPr>
          <w:p w14:paraId="7C75998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31E800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（1）培养学生的实践能力和创新意识，使其具备在实际工作中解决问题的能力。</w:t>
            </w:r>
          </w:p>
          <w:p w14:paraId="4658C62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（2）培养学生的团队合作意识和沟通能力，使其能够有效地与他人合作完成任务。</w:t>
            </w:r>
          </w:p>
          <w:p w14:paraId="6BC9BB6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（3）培养学生的责任感和职业道德，使其具备良好的职业素养和社会责任感。</w:t>
            </w:r>
          </w:p>
          <w:p w14:paraId="7CBCA53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167D293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（1）通过实习，将会计和大数据技术的理论知识应用于实际工作中，加深对专业知识的理解。</w:t>
            </w:r>
          </w:p>
          <w:p w14:paraId="7D4D7CF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（2）了解大数据技术在会计领域的应用现状和前景。</w:t>
            </w:r>
          </w:p>
          <w:p w14:paraId="3CC1CDD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（3）拓宽知识面，掌握跨学科的知识和技能。</w:t>
            </w:r>
          </w:p>
          <w:p w14:paraId="56E36D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1DABCA5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（1）具备独立分析和解决问题的能力，能够在实践中灵活运用所学知识解决实际工程问题。</w:t>
            </w:r>
          </w:p>
          <w:p w14:paraId="56FB2E8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（2）掌握大数据分析工具和方法，提升会计相关软件（如Excel、ERP系统等）的操作能力。</w:t>
            </w:r>
          </w:p>
          <w:p w14:paraId="0930F3D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（3）具备项目管理和团队协作能力，能够有效地组织团队完成实习项目并取得预期成果。</w:t>
            </w:r>
          </w:p>
        </w:tc>
        <w:tc>
          <w:tcPr>
            <w:tcW w:w="2322" w:type="dxa"/>
          </w:tcPr>
          <w:p w14:paraId="653C948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本专业的岗位实习方向和详细内容可以根据专业的特点和实际需求进行，以下是实习方向和具体内容：</w:t>
            </w:r>
          </w:p>
          <w:p w14:paraId="4897792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（一）大数据基础</w:t>
            </w:r>
          </w:p>
          <w:p w14:paraId="0E15354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学习大数据的基本概念、技术架构、数据处理流程等。</w:t>
            </w:r>
          </w:p>
          <w:p w14:paraId="79EE2BD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掌握大数据分析工具（如Hadoop、Spark等）的基本使用方法。</w:t>
            </w:r>
          </w:p>
          <w:p w14:paraId="4DA6D62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（二）财务会计实务</w:t>
            </w:r>
          </w:p>
          <w:p w14:paraId="3C03113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学习并掌握财务报表（资产负债表、利润表、现金流量表）的编制方法，以及进行财务比率分析、趋势分析等财务分析技巧。</w:t>
            </w:r>
          </w:p>
          <w:p w14:paraId="6F085C4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参与企业的财务报表编制、财务分析、财务预测与计划等工作。</w:t>
            </w:r>
          </w:p>
          <w:p w14:paraId="41401D0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熟练运用Excel等办公软件进行会计的相关计算和分析。</w:t>
            </w:r>
          </w:p>
          <w:p w14:paraId="4D7E1D7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（三）大数据与会计结合</w:t>
            </w:r>
          </w:p>
          <w:p w14:paraId="69214E1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利用大数据技术进行财务数据的收集、清洗、分析和挖掘。</w:t>
            </w:r>
          </w:p>
          <w:p w14:paraId="2BE312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通过大数据分析结果，为企业财务决策提供数据支持。</w:t>
            </w:r>
          </w:p>
          <w:p w14:paraId="3550854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参与构建或优化企业的金融财政信息系统，提高效率。</w:t>
            </w:r>
          </w:p>
        </w:tc>
        <w:tc>
          <w:tcPr>
            <w:tcW w:w="2322" w:type="dxa"/>
          </w:tcPr>
          <w:p w14:paraId="6686466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1.教学要求:</w:t>
            </w:r>
          </w:p>
          <w:p w14:paraId="3BE84735">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理论与实践相结合：</w:t>
            </w:r>
          </w:p>
          <w:p w14:paraId="609C1F7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要求学生系统学习大数据的基本概念、发展历程、技术架构（包括分布式存储、计算框架等），理解大数据在各行各业的应用价值。</w:t>
            </w:r>
          </w:p>
          <w:p w14:paraId="013DDBEB">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强调数据分析在会计中的应用，培养学生解决实际问题的能力。</w:t>
            </w:r>
          </w:p>
          <w:p w14:paraId="46CD03EE">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技能提升：</w:t>
            </w:r>
          </w:p>
          <w:p w14:paraId="170FB9D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熟练掌握大数据分析工具（如Hadoop、Spark、Excel等）和财务管理软件（如ERP系统）的操作技能。</w:t>
            </w:r>
          </w:p>
          <w:p w14:paraId="60FA9E9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提高数据处理、分析和财务决策的能力。</w:t>
            </w:r>
          </w:p>
          <w:p w14:paraId="216C890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职业素养培养：</w:t>
            </w:r>
          </w:p>
          <w:p w14:paraId="216BDAF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培养学生的团队协作精神、沟通表达能力、问题解决能力和创新能力。</w:t>
            </w:r>
          </w:p>
          <w:p w14:paraId="6D2C396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增强学生的责任心和职业道德观念，为未来的职业生涯做好准备。</w:t>
            </w:r>
          </w:p>
          <w:p w14:paraId="7FE8693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2.教学方法：</w:t>
            </w:r>
          </w:p>
          <w:p w14:paraId="3798452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案例分析：通过引入大数据在会计中的实际案例，引导学生分析、讨论并解决问题。</w:t>
            </w:r>
          </w:p>
          <w:p w14:paraId="6CF34EC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鼓励学生提出自己的观点和见解，培养批判性思维和创新能力。</w:t>
            </w:r>
          </w:p>
          <w:p w14:paraId="4B30543A">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项目驱动：设计具体的项目任务，要求学生基于大数据分析完成财会相关的解决方案。</w:t>
            </w:r>
          </w:p>
          <w:p w14:paraId="2D08D24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通过项目实施，让学生亲身体验大数据在会计中的应用过程。</w:t>
            </w:r>
          </w:p>
          <w:p w14:paraId="39BE749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实操训练：在实习单位进行实操训练，参与企业的财务报表编制、财务分析、财务预测与计划等工作。</w:t>
            </w:r>
          </w:p>
          <w:p w14:paraId="7C6FB02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指导教师现场指导，及时解答学生在实操过程中遇到的问题。</w:t>
            </w:r>
          </w:p>
          <w:p w14:paraId="3BD06EE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3.教学条件：</w:t>
            </w:r>
          </w:p>
          <w:p w14:paraId="2E64FF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提供实习单位、场地和设备，确保学生能够进行实际操作和实习任务。</w:t>
            </w:r>
          </w:p>
          <w:p w14:paraId="0469B92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提供实习指导老师，指导学生进行实习任务的完成和实践能力的培养。</w:t>
            </w:r>
          </w:p>
          <w:p w14:paraId="488FBEA3">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4.教学要求：</w:t>
            </w:r>
          </w:p>
          <w:p w14:paraId="3118E276">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学生需具备扎实的会计专业技术理论基础，能够熟练运用相关技术进行实际操作。</w:t>
            </w:r>
          </w:p>
          <w:p w14:paraId="5FD7AAF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学生需具备较强的实践能力和团队合作意识，能够独立完成实习项目并取得预期成果。</w:t>
            </w:r>
          </w:p>
          <w:p w14:paraId="4DEA8B51">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w:t>
            </w:r>
          </w:p>
          <w:p w14:paraId="44FF5A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通过实习报告、实习成果展示、实习过程记录等方式对学生的实习表现进行评价。</w:t>
            </w:r>
          </w:p>
          <w:p w14:paraId="654D468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评价内容包括学生在实习过程中的表现、成果质量、问题解决能力等方面，为学生提供有效的反馈和指导。</w:t>
            </w:r>
          </w:p>
        </w:tc>
      </w:tr>
      <w:tr w14:paraId="01CC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321" w:type="dxa"/>
            <w:vAlign w:val="center"/>
          </w:tcPr>
          <w:p w14:paraId="28200950">
            <w:pPr>
              <w:spacing w:line="400" w:lineRule="exact"/>
              <w:jc w:val="center"/>
              <w:rPr>
                <w:rFonts w:hint="eastAsia" w:ascii="宋体" w:hAnsi="宋体" w:cs="宋体"/>
                <w:color w:val="000000"/>
                <w:szCs w:val="21"/>
              </w:rPr>
            </w:pPr>
            <w:r>
              <w:rPr>
                <w:rFonts w:hint="eastAsia" w:ascii="宋体" w:hAnsi="宋体" w:cs="宋体"/>
                <w:b/>
                <w:bCs/>
                <w:color w:val="000000"/>
                <w:sz w:val="18"/>
                <w:szCs w:val="18"/>
              </w:rPr>
              <w:t>毕业设计与毕业教育</w:t>
            </w:r>
          </w:p>
        </w:tc>
        <w:tc>
          <w:tcPr>
            <w:tcW w:w="2321" w:type="dxa"/>
          </w:tcPr>
          <w:p w14:paraId="0A0521B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1.素质目标：</w:t>
            </w:r>
          </w:p>
          <w:p w14:paraId="7F7B802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（1）能够根据问题进行充分的文献调研，获得解决复杂工程问题的合理思路或方案。</w:t>
            </w:r>
          </w:p>
          <w:p w14:paraId="3EE50439">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（2）能够针对设计/开发任务目标，运用所学的专业知识在设计中体现创新意识。</w:t>
            </w:r>
          </w:p>
          <w:p w14:paraId="0F044ED2">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（3）能够结合实际和技术发展的趋势深入理解工程问题的复杂性，在设计中充分考虑社会、健康、安全、法律、文化及环境等制约因素。</w:t>
            </w:r>
          </w:p>
          <w:p w14:paraId="1DAE8F6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2.知识目标：</w:t>
            </w:r>
          </w:p>
          <w:p w14:paraId="3D4A22C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（1）掌握大数据分析工具和方法，提升会计相关软件的操作能力。</w:t>
            </w:r>
          </w:p>
          <w:p w14:paraId="722FA15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（2）能够基于复杂化工问题的解决思路和方案，采用合适的现代工具，信息资源和技术方法进行分析和计算，并得到有效的结论。</w:t>
            </w:r>
          </w:p>
          <w:p w14:paraId="72AAD33D">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3.能力目标：</w:t>
            </w:r>
          </w:p>
          <w:p w14:paraId="5076174C">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（1）能够在毕业设计实施过程中根据文献调研及专业分析对专业领域的国际研究前沿与产业状况有基本了解。</w:t>
            </w:r>
          </w:p>
          <w:p w14:paraId="64FB120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26C76DF7">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77D2E9B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（1）明确教学目标：毕业设计课程教学目标要明确，要求学生通过毕业设计课程的学习，达到一定的知识、技能和能力水平，能够独立进行研究和创新。</w:t>
            </w:r>
          </w:p>
          <w:p w14:paraId="20015AEF">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（2）合理安排课程内容：毕业设计课程要合理安排课程内容，将理论知识与实践技能相结合，以满足学生综合能力培养的需要。</w:t>
            </w:r>
          </w:p>
          <w:p w14:paraId="4EAE7A14">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（3）指导老师的选拔与培训：毕业设计课程的教学过程中，指导老师起着至关重要的作用。要求学校选派具有丰富教学经验和业界实践经验的老师担任指导老师，并对其进行培训和指导。</w:t>
            </w:r>
          </w:p>
          <w:p w14:paraId="47C718B8">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（4）教学方法与手段：毕业设计课程的教学方法和手段要多样化，灵活运用讲授、案例分析、实践操作、课外调研等教学手段，激发学生学习兴趣，提高学习效果。</w:t>
            </w:r>
          </w:p>
          <w:p w14:paraId="303B25C0">
            <w:pPr>
              <w:keepLines/>
              <w:widowControl/>
              <w:spacing w:line="400" w:lineRule="exact"/>
              <w:ind w:left="55"/>
              <w:rPr>
                <w:rFonts w:hint="eastAsia" w:ascii="宋体" w:hAnsi="宋体" w:cs="宋体"/>
                <w:bCs/>
                <w:kern w:val="0"/>
                <w:sz w:val="18"/>
                <w:szCs w:val="18"/>
              </w:rPr>
            </w:pPr>
            <w:r>
              <w:rPr>
                <w:rFonts w:hint="eastAsia" w:ascii="宋体" w:hAnsi="宋体" w:cs="宋体"/>
                <w:bCs/>
                <w:kern w:val="0"/>
                <w:sz w:val="18"/>
                <w:szCs w:val="18"/>
              </w:rPr>
              <w:t>（5）教学评价体系：毕业设计课程的教学评价要综合考虑学生的学习成绩、毕业设计成果、综合能力水平等方面，建立多元化的评价体系，为学生提供全面准确的评价。</w:t>
            </w:r>
          </w:p>
        </w:tc>
      </w:tr>
    </w:tbl>
    <w:p w14:paraId="35C565F3">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051DB486">
      <w:pPr>
        <w:pStyle w:val="3"/>
        <w:adjustRightInd w:val="0"/>
        <w:snapToGrid w:val="0"/>
        <w:spacing w:before="0" w:beforeLines="0" w:after="0" w:afterLines="0" w:line="360" w:lineRule="exact"/>
        <w:ind w:firstLine="422" w:firstLineChars="200"/>
        <w:rPr>
          <w:sz w:val="21"/>
          <w:szCs w:val="21"/>
        </w:rPr>
      </w:pPr>
      <w:bookmarkStart w:id="23" w:name="_Toc3332"/>
      <w:bookmarkStart w:id="24" w:name="_Toc18647"/>
      <w:r>
        <w:rPr>
          <w:rFonts w:hint="eastAsia"/>
          <w:sz w:val="21"/>
          <w:szCs w:val="21"/>
        </w:rPr>
        <w:t>（一）教学周数分学期分配表</w:t>
      </w:r>
      <w:bookmarkEnd w:id="23"/>
      <w:bookmarkEnd w:id="24"/>
    </w:p>
    <w:p w14:paraId="74CEF966">
      <w:pPr>
        <w:adjustRightInd w:val="0"/>
        <w:snapToGrid w:val="0"/>
        <w:spacing w:line="360" w:lineRule="exact"/>
        <w:jc w:val="right"/>
        <w:rPr>
          <w:b/>
          <w:bCs/>
          <w:szCs w:val="21"/>
        </w:rPr>
      </w:pPr>
      <w:r>
        <w:rPr>
          <w:rFonts w:hint="eastAsia"/>
          <w:b/>
          <w:bCs/>
          <w:szCs w:val="21"/>
        </w:rPr>
        <w:t>单位：周</w:t>
      </w:r>
    </w:p>
    <w:tbl>
      <w:tblPr>
        <w:tblStyle w:val="12"/>
        <w:tblpPr w:leftFromText="180" w:rightFromText="180" w:vertAnchor="text" w:horzAnchor="page" w:tblpXSpec="center" w:tblpY="87"/>
        <w:tblOverlap w:val="never"/>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2B70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0" w:type="dxa"/>
            <w:tcBorders>
              <w:tl2br w:val="single" w:color="auto" w:sz="4" w:space="0"/>
            </w:tcBorders>
            <w:shd w:val="clear" w:color="auto" w:fill="F2F2F2"/>
            <w:vAlign w:val="center"/>
          </w:tcPr>
          <w:p w14:paraId="07A06832">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分类</w:t>
            </w:r>
          </w:p>
          <w:p w14:paraId="10CC4ADB">
            <w:pPr>
              <w:adjustRightInd w:val="0"/>
              <w:snapToGrid w:val="0"/>
              <w:spacing w:line="360" w:lineRule="exact"/>
              <w:rPr>
                <w:rFonts w:hint="eastAsia" w:ascii="宋体" w:hAnsi="宋体" w:cs="宋体"/>
                <w:b/>
                <w:bCs/>
                <w:sz w:val="18"/>
                <w:szCs w:val="18"/>
              </w:rPr>
            </w:pPr>
            <w:r>
              <w:rPr>
                <w:rFonts w:hint="eastAsia" w:ascii="宋体" w:hAnsi="宋体" w:cs="宋体"/>
                <w:b/>
                <w:bCs/>
                <w:sz w:val="18"/>
                <w:szCs w:val="18"/>
              </w:rPr>
              <w:t>学期</w:t>
            </w:r>
          </w:p>
        </w:tc>
        <w:tc>
          <w:tcPr>
            <w:tcW w:w="1210" w:type="dxa"/>
            <w:shd w:val="clear" w:color="auto" w:fill="F2F2F2"/>
            <w:vAlign w:val="center"/>
          </w:tcPr>
          <w:p w14:paraId="78E00F9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理实一体教学</w:t>
            </w:r>
          </w:p>
        </w:tc>
        <w:tc>
          <w:tcPr>
            <w:tcW w:w="1168" w:type="dxa"/>
            <w:shd w:val="clear" w:color="auto" w:fill="F2F2F2"/>
            <w:vAlign w:val="center"/>
          </w:tcPr>
          <w:p w14:paraId="2F22D34B">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综合实践教学</w:t>
            </w:r>
          </w:p>
        </w:tc>
        <w:tc>
          <w:tcPr>
            <w:tcW w:w="1086" w:type="dxa"/>
            <w:shd w:val="clear" w:color="auto" w:fill="F2F2F2"/>
            <w:vAlign w:val="center"/>
          </w:tcPr>
          <w:p w14:paraId="0D1B00ED">
            <w:pPr>
              <w:adjustRightInd w:val="0"/>
              <w:snapToGrid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军事技能训练</w:t>
            </w:r>
          </w:p>
        </w:tc>
        <w:tc>
          <w:tcPr>
            <w:tcW w:w="1155" w:type="dxa"/>
            <w:shd w:val="clear" w:color="auto" w:fill="F2F2F2"/>
            <w:vAlign w:val="center"/>
          </w:tcPr>
          <w:p w14:paraId="0EAE8195">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岗位实习</w:t>
            </w:r>
          </w:p>
        </w:tc>
        <w:tc>
          <w:tcPr>
            <w:tcW w:w="1412" w:type="dxa"/>
            <w:shd w:val="clear" w:color="auto" w:fill="F2F2F2"/>
            <w:vAlign w:val="center"/>
          </w:tcPr>
          <w:p w14:paraId="61D4193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696" w:type="dxa"/>
            <w:shd w:val="clear" w:color="auto" w:fill="F2F2F2"/>
            <w:vAlign w:val="center"/>
          </w:tcPr>
          <w:p w14:paraId="3B73EFE1">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33607DC2">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机动</w:t>
            </w:r>
          </w:p>
        </w:tc>
        <w:tc>
          <w:tcPr>
            <w:tcW w:w="569" w:type="dxa"/>
            <w:shd w:val="clear" w:color="auto" w:fill="F2F2F2"/>
            <w:vAlign w:val="center"/>
          </w:tcPr>
          <w:p w14:paraId="2E03458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合计</w:t>
            </w:r>
          </w:p>
        </w:tc>
      </w:tr>
      <w:tr w14:paraId="250C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3A4B9624">
            <w:pPr>
              <w:pStyle w:val="7"/>
              <w:spacing w:after="0" w:line="360" w:lineRule="exact"/>
              <w:jc w:val="center"/>
              <w:rPr>
                <w:rFonts w:hint="eastAsia" w:ascii="宋体" w:hAnsi="宋体" w:cs="宋体"/>
                <w:sz w:val="18"/>
                <w:szCs w:val="18"/>
              </w:rPr>
            </w:pPr>
            <w:r>
              <w:rPr>
                <w:rFonts w:hint="eastAsia" w:ascii="宋体" w:hAnsi="宋体" w:cs="宋体"/>
                <w:sz w:val="18"/>
                <w:szCs w:val="18"/>
              </w:rPr>
              <w:t>第一学期</w:t>
            </w:r>
          </w:p>
        </w:tc>
        <w:tc>
          <w:tcPr>
            <w:tcW w:w="1210" w:type="dxa"/>
            <w:vAlign w:val="center"/>
          </w:tcPr>
          <w:p w14:paraId="1A03385B">
            <w:pPr>
              <w:pStyle w:val="7"/>
              <w:spacing w:after="0" w:line="360" w:lineRule="exact"/>
              <w:jc w:val="center"/>
              <w:rPr>
                <w:rFonts w:hint="eastAsia" w:ascii="宋体" w:hAnsi="宋体" w:cs="宋体"/>
                <w:sz w:val="18"/>
                <w:szCs w:val="18"/>
              </w:rPr>
            </w:pPr>
            <w:r>
              <w:rPr>
                <w:rFonts w:hint="eastAsia" w:ascii="宋体" w:hAnsi="宋体" w:cs="宋体"/>
                <w:sz w:val="18"/>
                <w:szCs w:val="18"/>
              </w:rPr>
              <w:t>16</w:t>
            </w:r>
          </w:p>
        </w:tc>
        <w:tc>
          <w:tcPr>
            <w:tcW w:w="1168" w:type="dxa"/>
            <w:vAlign w:val="center"/>
          </w:tcPr>
          <w:p w14:paraId="2D636F32">
            <w:pPr>
              <w:pStyle w:val="7"/>
              <w:spacing w:after="0" w:line="360" w:lineRule="exact"/>
              <w:jc w:val="center"/>
              <w:rPr>
                <w:rFonts w:hint="eastAsia" w:ascii="宋体" w:hAnsi="宋体" w:cs="宋体"/>
                <w:sz w:val="18"/>
                <w:szCs w:val="18"/>
              </w:rPr>
            </w:pPr>
          </w:p>
        </w:tc>
        <w:tc>
          <w:tcPr>
            <w:tcW w:w="1086" w:type="dxa"/>
            <w:vAlign w:val="center"/>
          </w:tcPr>
          <w:p w14:paraId="08543D23">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000066A9">
            <w:pPr>
              <w:pStyle w:val="7"/>
              <w:spacing w:after="0" w:line="360" w:lineRule="exact"/>
              <w:jc w:val="center"/>
              <w:rPr>
                <w:rFonts w:hint="eastAsia" w:ascii="宋体" w:hAnsi="宋体" w:cs="宋体"/>
                <w:sz w:val="18"/>
                <w:szCs w:val="18"/>
              </w:rPr>
            </w:pPr>
          </w:p>
        </w:tc>
        <w:tc>
          <w:tcPr>
            <w:tcW w:w="1412" w:type="dxa"/>
            <w:vAlign w:val="center"/>
          </w:tcPr>
          <w:p w14:paraId="4A317A58">
            <w:pPr>
              <w:pStyle w:val="7"/>
              <w:spacing w:after="0" w:line="360" w:lineRule="exact"/>
              <w:jc w:val="center"/>
              <w:rPr>
                <w:rFonts w:hint="eastAsia" w:ascii="宋体" w:hAnsi="宋体" w:cs="宋体"/>
                <w:sz w:val="18"/>
                <w:szCs w:val="18"/>
              </w:rPr>
            </w:pPr>
          </w:p>
        </w:tc>
        <w:tc>
          <w:tcPr>
            <w:tcW w:w="696" w:type="dxa"/>
            <w:vAlign w:val="center"/>
          </w:tcPr>
          <w:p w14:paraId="33D4E74D">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12B1CF05">
            <w:pPr>
              <w:pStyle w:val="7"/>
              <w:spacing w:after="0" w:line="360" w:lineRule="exact"/>
              <w:jc w:val="center"/>
              <w:rPr>
                <w:rFonts w:hint="eastAsia" w:ascii="宋体" w:hAnsi="宋体" w:cs="宋体"/>
                <w:sz w:val="18"/>
                <w:szCs w:val="18"/>
              </w:rPr>
            </w:pPr>
            <w:r>
              <w:rPr>
                <w:rFonts w:hint="eastAsia" w:ascii="宋体" w:hAnsi="宋体" w:cs="宋体"/>
                <w:sz w:val="18"/>
                <w:szCs w:val="18"/>
              </w:rPr>
              <w:t>0</w:t>
            </w:r>
          </w:p>
        </w:tc>
        <w:tc>
          <w:tcPr>
            <w:tcW w:w="569" w:type="dxa"/>
            <w:vAlign w:val="center"/>
          </w:tcPr>
          <w:p w14:paraId="469C362A">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2971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7426F8C">
            <w:pPr>
              <w:pStyle w:val="7"/>
              <w:spacing w:after="0" w:line="360" w:lineRule="exact"/>
              <w:jc w:val="center"/>
              <w:rPr>
                <w:rFonts w:hint="eastAsia" w:ascii="宋体" w:hAnsi="宋体" w:cs="宋体"/>
                <w:sz w:val="18"/>
                <w:szCs w:val="18"/>
              </w:rPr>
            </w:pPr>
            <w:r>
              <w:rPr>
                <w:rFonts w:hint="eastAsia" w:ascii="宋体" w:hAnsi="宋体" w:cs="宋体"/>
                <w:sz w:val="18"/>
                <w:szCs w:val="18"/>
              </w:rPr>
              <w:t>第二学期</w:t>
            </w:r>
          </w:p>
        </w:tc>
        <w:tc>
          <w:tcPr>
            <w:tcW w:w="1210" w:type="dxa"/>
            <w:vAlign w:val="center"/>
          </w:tcPr>
          <w:p w14:paraId="6C5BB3F6">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1F4F3E52">
            <w:pPr>
              <w:pStyle w:val="7"/>
              <w:spacing w:after="0" w:line="360" w:lineRule="exact"/>
              <w:jc w:val="center"/>
              <w:rPr>
                <w:rFonts w:hint="eastAsia" w:ascii="宋体" w:hAnsi="宋体" w:cs="宋体"/>
                <w:sz w:val="18"/>
                <w:szCs w:val="18"/>
              </w:rPr>
            </w:pPr>
          </w:p>
        </w:tc>
        <w:tc>
          <w:tcPr>
            <w:tcW w:w="1086" w:type="dxa"/>
            <w:vAlign w:val="center"/>
          </w:tcPr>
          <w:p w14:paraId="35AFBC7F">
            <w:pPr>
              <w:pStyle w:val="7"/>
              <w:spacing w:after="0" w:line="360" w:lineRule="exact"/>
              <w:jc w:val="center"/>
              <w:rPr>
                <w:rFonts w:hint="eastAsia" w:ascii="宋体" w:hAnsi="宋体" w:cs="宋体"/>
                <w:sz w:val="18"/>
                <w:szCs w:val="18"/>
              </w:rPr>
            </w:pPr>
          </w:p>
        </w:tc>
        <w:tc>
          <w:tcPr>
            <w:tcW w:w="1155" w:type="dxa"/>
            <w:vAlign w:val="center"/>
          </w:tcPr>
          <w:p w14:paraId="505FE101">
            <w:pPr>
              <w:pStyle w:val="7"/>
              <w:spacing w:after="0" w:line="360" w:lineRule="exact"/>
              <w:jc w:val="center"/>
              <w:rPr>
                <w:rFonts w:hint="eastAsia" w:ascii="宋体" w:hAnsi="宋体" w:cs="宋体"/>
                <w:sz w:val="18"/>
                <w:szCs w:val="18"/>
              </w:rPr>
            </w:pPr>
          </w:p>
        </w:tc>
        <w:tc>
          <w:tcPr>
            <w:tcW w:w="1412" w:type="dxa"/>
            <w:vAlign w:val="center"/>
          </w:tcPr>
          <w:p w14:paraId="21145E97">
            <w:pPr>
              <w:pStyle w:val="7"/>
              <w:spacing w:after="0" w:line="360" w:lineRule="exact"/>
              <w:jc w:val="center"/>
              <w:rPr>
                <w:rFonts w:hint="eastAsia" w:ascii="宋体" w:hAnsi="宋体" w:cs="宋体"/>
                <w:sz w:val="18"/>
                <w:szCs w:val="18"/>
              </w:rPr>
            </w:pPr>
          </w:p>
        </w:tc>
        <w:tc>
          <w:tcPr>
            <w:tcW w:w="696" w:type="dxa"/>
            <w:vAlign w:val="center"/>
          </w:tcPr>
          <w:p w14:paraId="3013EDEA">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2B4799DD">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3A0294F3">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4992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338FA8E5">
            <w:pPr>
              <w:pStyle w:val="7"/>
              <w:spacing w:after="0" w:line="360" w:lineRule="exact"/>
              <w:jc w:val="center"/>
              <w:rPr>
                <w:rFonts w:hint="eastAsia" w:ascii="宋体" w:hAnsi="宋体" w:cs="宋体"/>
                <w:sz w:val="18"/>
                <w:szCs w:val="18"/>
              </w:rPr>
            </w:pPr>
            <w:r>
              <w:rPr>
                <w:rFonts w:hint="eastAsia" w:ascii="宋体" w:hAnsi="宋体" w:cs="宋体"/>
                <w:sz w:val="18"/>
                <w:szCs w:val="18"/>
              </w:rPr>
              <w:t>第三学期</w:t>
            </w:r>
          </w:p>
        </w:tc>
        <w:tc>
          <w:tcPr>
            <w:tcW w:w="1210" w:type="dxa"/>
            <w:vAlign w:val="center"/>
          </w:tcPr>
          <w:p w14:paraId="5000B81F">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1D107C5A">
            <w:pPr>
              <w:pStyle w:val="7"/>
              <w:spacing w:after="0" w:line="360" w:lineRule="exact"/>
              <w:jc w:val="center"/>
              <w:rPr>
                <w:rFonts w:hint="eastAsia" w:ascii="宋体" w:hAnsi="宋体" w:cs="宋体"/>
                <w:sz w:val="18"/>
                <w:szCs w:val="18"/>
              </w:rPr>
            </w:pPr>
          </w:p>
        </w:tc>
        <w:tc>
          <w:tcPr>
            <w:tcW w:w="1086" w:type="dxa"/>
            <w:vAlign w:val="center"/>
          </w:tcPr>
          <w:p w14:paraId="7FCC6811">
            <w:pPr>
              <w:pStyle w:val="7"/>
              <w:spacing w:after="0" w:line="360" w:lineRule="exact"/>
              <w:jc w:val="center"/>
              <w:rPr>
                <w:rFonts w:hint="eastAsia" w:ascii="宋体" w:hAnsi="宋体" w:cs="宋体"/>
                <w:sz w:val="18"/>
                <w:szCs w:val="18"/>
              </w:rPr>
            </w:pPr>
          </w:p>
        </w:tc>
        <w:tc>
          <w:tcPr>
            <w:tcW w:w="1155" w:type="dxa"/>
            <w:vAlign w:val="center"/>
          </w:tcPr>
          <w:p w14:paraId="54347BC9">
            <w:pPr>
              <w:pStyle w:val="7"/>
              <w:spacing w:after="0" w:line="360" w:lineRule="exact"/>
              <w:jc w:val="center"/>
              <w:rPr>
                <w:rFonts w:hint="eastAsia" w:ascii="宋体" w:hAnsi="宋体" w:cs="宋体"/>
                <w:sz w:val="18"/>
                <w:szCs w:val="18"/>
              </w:rPr>
            </w:pPr>
          </w:p>
        </w:tc>
        <w:tc>
          <w:tcPr>
            <w:tcW w:w="1412" w:type="dxa"/>
            <w:vAlign w:val="center"/>
          </w:tcPr>
          <w:p w14:paraId="7467438B">
            <w:pPr>
              <w:pStyle w:val="7"/>
              <w:spacing w:after="0" w:line="360" w:lineRule="exact"/>
              <w:jc w:val="center"/>
              <w:rPr>
                <w:rFonts w:hint="eastAsia" w:ascii="宋体" w:hAnsi="宋体" w:cs="宋体"/>
                <w:sz w:val="18"/>
                <w:szCs w:val="18"/>
              </w:rPr>
            </w:pPr>
          </w:p>
        </w:tc>
        <w:tc>
          <w:tcPr>
            <w:tcW w:w="696" w:type="dxa"/>
            <w:vAlign w:val="center"/>
          </w:tcPr>
          <w:p w14:paraId="24FD3E2F">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4C514140">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0C634FA4">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0AAA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0D36A102">
            <w:pPr>
              <w:pStyle w:val="7"/>
              <w:spacing w:after="0" w:line="360" w:lineRule="exact"/>
              <w:jc w:val="center"/>
              <w:rPr>
                <w:rFonts w:hint="eastAsia" w:ascii="宋体" w:hAnsi="宋体" w:cs="宋体"/>
                <w:sz w:val="18"/>
                <w:szCs w:val="18"/>
              </w:rPr>
            </w:pPr>
            <w:r>
              <w:rPr>
                <w:rFonts w:hint="eastAsia" w:ascii="宋体" w:hAnsi="宋体" w:cs="宋体"/>
                <w:sz w:val="18"/>
                <w:szCs w:val="18"/>
              </w:rPr>
              <w:t>第四学期</w:t>
            </w:r>
          </w:p>
        </w:tc>
        <w:tc>
          <w:tcPr>
            <w:tcW w:w="1210" w:type="dxa"/>
            <w:vAlign w:val="center"/>
          </w:tcPr>
          <w:p w14:paraId="07481D37">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483D4EDA">
            <w:pPr>
              <w:pStyle w:val="7"/>
              <w:spacing w:after="0" w:line="360" w:lineRule="exact"/>
              <w:jc w:val="center"/>
              <w:rPr>
                <w:rFonts w:hint="eastAsia" w:ascii="宋体" w:hAnsi="宋体" w:cs="宋体"/>
                <w:sz w:val="18"/>
                <w:szCs w:val="18"/>
              </w:rPr>
            </w:pPr>
          </w:p>
        </w:tc>
        <w:tc>
          <w:tcPr>
            <w:tcW w:w="1086" w:type="dxa"/>
            <w:vAlign w:val="center"/>
          </w:tcPr>
          <w:p w14:paraId="7CDBEEEE">
            <w:pPr>
              <w:pStyle w:val="7"/>
              <w:spacing w:after="0" w:line="360" w:lineRule="exact"/>
              <w:jc w:val="center"/>
              <w:rPr>
                <w:rFonts w:hint="eastAsia" w:ascii="宋体" w:hAnsi="宋体" w:cs="宋体"/>
                <w:sz w:val="18"/>
                <w:szCs w:val="18"/>
              </w:rPr>
            </w:pPr>
          </w:p>
        </w:tc>
        <w:tc>
          <w:tcPr>
            <w:tcW w:w="1155" w:type="dxa"/>
            <w:vAlign w:val="center"/>
          </w:tcPr>
          <w:p w14:paraId="6E6B348C">
            <w:pPr>
              <w:pStyle w:val="7"/>
              <w:spacing w:after="0" w:line="360" w:lineRule="exact"/>
              <w:jc w:val="center"/>
              <w:rPr>
                <w:rFonts w:hint="eastAsia" w:ascii="宋体" w:hAnsi="宋体" w:cs="宋体"/>
                <w:sz w:val="18"/>
                <w:szCs w:val="18"/>
              </w:rPr>
            </w:pPr>
          </w:p>
        </w:tc>
        <w:tc>
          <w:tcPr>
            <w:tcW w:w="1412" w:type="dxa"/>
            <w:vAlign w:val="center"/>
          </w:tcPr>
          <w:p w14:paraId="76BBD606">
            <w:pPr>
              <w:pStyle w:val="7"/>
              <w:spacing w:after="0" w:line="360" w:lineRule="exact"/>
              <w:jc w:val="center"/>
              <w:rPr>
                <w:rFonts w:hint="eastAsia" w:ascii="宋体" w:hAnsi="宋体" w:cs="宋体"/>
                <w:sz w:val="18"/>
                <w:szCs w:val="18"/>
              </w:rPr>
            </w:pPr>
          </w:p>
        </w:tc>
        <w:tc>
          <w:tcPr>
            <w:tcW w:w="696" w:type="dxa"/>
            <w:vAlign w:val="center"/>
          </w:tcPr>
          <w:p w14:paraId="52F690BB">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58F56920">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76372D2A">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3353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42BA67F3">
            <w:pPr>
              <w:pStyle w:val="7"/>
              <w:spacing w:after="0" w:line="360" w:lineRule="exact"/>
              <w:jc w:val="center"/>
              <w:rPr>
                <w:rFonts w:hint="eastAsia" w:ascii="宋体" w:hAnsi="宋体" w:cs="宋体"/>
                <w:sz w:val="18"/>
                <w:szCs w:val="18"/>
              </w:rPr>
            </w:pPr>
            <w:r>
              <w:rPr>
                <w:rFonts w:hint="eastAsia" w:ascii="宋体" w:hAnsi="宋体" w:cs="宋体"/>
                <w:sz w:val="18"/>
                <w:szCs w:val="18"/>
              </w:rPr>
              <w:t>第五学期</w:t>
            </w:r>
          </w:p>
        </w:tc>
        <w:tc>
          <w:tcPr>
            <w:tcW w:w="1210" w:type="dxa"/>
            <w:vAlign w:val="center"/>
          </w:tcPr>
          <w:p w14:paraId="44C3E43A">
            <w:pPr>
              <w:pStyle w:val="7"/>
              <w:spacing w:after="0" w:line="360" w:lineRule="exact"/>
              <w:jc w:val="center"/>
              <w:rPr>
                <w:rFonts w:hint="eastAsia" w:ascii="宋体" w:hAnsi="宋体" w:cs="宋体"/>
                <w:sz w:val="18"/>
                <w:szCs w:val="18"/>
              </w:rPr>
            </w:pPr>
          </w:p>
        </w:tc>
        <w:tc>
          <w:tcPr>
            <w:tcW w:w="1168" w:type="dxa"/>
            <w:vAlign w:val="center"/>
          </w:tcPr>
          <w:p w14:paraId="6E5C7597">
            <w:pPr>
              <w:pStyle w:val="7"/>
              <w:spacing w:after="0" w:line="360" w:lineRule="exact"/>
              <w:jc w:val="center"/>
              <w:rPr>
                <w:rFonts w:hint="eastAsia" w:ascii="宋体" w:hAnsi="宋体" w:cs="宋体"/>
                <w:sz w:val="18"/>
                <w:szCs w:val="18"/>
              </w:rPr>
            </w:pPr>
          </w:p>
        </w:tc>
        <w:tc>
          <w:tcPr>
            <w:tcW w:w="1086" w:type="dxa"/>
            <w:vAlign w:val="center"/>
          </w:tcPr>
          <w:p w14:paraId="0FFD3092">
            <w:pPr>
              <w:pStyle w:val="7"/>
              <w:spacing w:after="0" w:line="360" w:lineRule="exact"/>
              <w:jc w:val="center"/>
              <w:rPr>
                <w:rFonts w:hint="eastAsia" w:ascii="宋体" w:hAnsi="宋体" w:cs="宋体"/>
                <w:sz w:val="18"/>
                <w:szCs w:val="18"/>
              </w:rPr>
            </w:pPr>
          </w:p>
        </w:tc>
        <w:tc>
          <w:tcPr>
            <w:tcW w:w="1155" w:type="dxa"/>
            <w:vAlign w:val="center"/>
          </w:tcPr>
          <w:p w14:paraId="647A647F">
            <w:pPr>
              <w:pStyle w:val="7"/>
              <w:spacing w:after="0" w:line="360" w:lineRule="exact"/>
              <w:jc w:val="center"/>
              <w:rPr>
                <w:rFonts w:hint="eastAsia" w:ascii="宋体" w:hAnsi="宋体" w:cs="宋体"/>
                <w:sz w:val="18"/>
                <w:szCs w:val="18"/>
              </w:rPr>
            </w:pPr>
            <w:r>
              <w:rPr>
                <w:rFonts w:hint="eastAsia" w:ascii="宋体" w:hAnsi="宋体" w:cs="宋体"/>
                <w:sz w:val="18"/>
                <w:szCs w:val="18"/>
              </w:rPr>
              <w:t>18</w:t>
            </w:r>
          </w:p>
        </w:tc>
        <w:tc>
          <w:tcPr>
            <w:tcW w:w="1412" w:type="dxa"/>
            <w:vAlign w:val="center"/>
          </w:tcPr>
          <w:p w14:paraId="6C8CE650">
            <w:pPr>
              <w:pStyle w:val="7"/>
              <w:spacing w:after="0" w:line="360" w:lineRule="exact"/>
              <w:jc w:val="center"/>
              <w:rPr>
                <w:rFonts w:hint="eastAsia" w:ascii="宋体" w:hAnsi="宋体" w:cs="宋体"/>
                <w:sz w:val="18"/>
                <w:szCs w:val="18"/>
              </w:rPr>
            </w:pPr>
          </w:p>
        </w:tc>
        <w:tc>
          <w:tcPr>
            <w:tcW w:w="696" w:type="dxa"/>
            <w:vAlign w:val="center"/>
          </w:tcPr>
          <w:p w14:paraId="62118462">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317AA21F">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1FF94452">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7D36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0" w:type="dxa"/>
            <w:vAlign w:val="center"/>
          </w:tcPr>
          <w:p w14:paraId="14B59151">
            <w:pPr>
              <w:pStyle w:val="7"/>
              <w:spacing w:after="0" w:line="360" w:lineRule="exact"/>
              <w:jc w:val="center"/>
              <w:rPr>
                <w:rFonts w:hint="eastAsia" w:ascii="宋体" w:hAnsi="宋体" w:cs="宋体"/>
                <w:sz w:val="18"/>
                <w:szCs w:val="18"/>
              </w:rPr>
            </w:pPr>
            <w:r>
              <w:rPr>
                <w:rFonts w:hint="eastAsia" w:ascii="宋体" w:hAnsi="宋体" w:cs="宋体"/>
                <w:sz w:val="18"/>
                <w:szCs w:val="18"/>
              </w:rPr>
              <w:t>第六学期</w:t>
            </w:r>
          </w:p>
        </w:tc>
        <w:tc>
          <w:tcPr>
            <w:tcW w:w="1210" w:type="dxa"/>
            <w:vAlign w:val="center"/>
          </w:tcPr>
          <w:p w14:paraId="02F6E94C">
            <w:pPr>
              <w:pStyle w:val="7"/>
              <w:spacing w:after="0" w:line="360" w:lineRule="exact"/>
              <w:jc w:val="center"/>
              <w:rPr>
                <w:rFonts w:hint="eastAsia" w:ascii="宋体" w:hAnsi="宋体" w:cs="宋体"/>
                <w:sz w:val="18"/>
                <w:szCs w:val="18"/>
              </w:rPr>
            </w:pPr>
          </w:p>
        </w:tc>
        <w:tc>
          <w:tcPr>
            <w:tcW w:w="1168" w:type="dxa"/>
            <w:vAlign w:val="center"/>
          </w:tcPr>
          <w:p w14:paraId="7BE40CC4">
            <w:pPr>
              <w:pStyle w:val="7"/>
              <w:spacing w:after="0" w:line="360" w:lineRule="exact"/>
              <w:jc w:val="center"/>
              <w:rPr>
                <w:rFonts w:hint="eastAsia" w:ascii="宋体" w:hAnsi="宋体" w:cs="宋体"/>
                <w:sz w:val="18"/>
                <w:szCs w:val="18"/>
              </w:rPr>
            </w:pPr>
          </w:p>
        </w:tc>
        <w:tc>
          <w:tcPr>
            <w:tcW w:w="1086" w:type="dxa"/>
            <w:vAlign w:val="center"/>
          </w:tcPr>
          <w:p w14:paraId="726E1494">
            <w:pPr>
              <w:pStyle w:val="7"/>
              <w:spacing w:after="0" w:line="360" w:lineRule="exact"/>
              <w:jc w:val="center"/>
              <w:rPr>
                <w:rFonts w:hint="eastAsia" w:ascii="宋体" w:hAnsi="宋体" w:cs="宋体"/>
                <w:sz w:val="18"/>
                <w:szCs w:val="18"/>
              </w:rPr>
            </w:pPr>
          </w:p>
        </w:tc>
        <w:tc>
          <w:tcPr>
            <w:tcW w:w="1155" w:type="dxa"/>
            <w:vAlign w:val="center"/>
          </w:tcPr>
          <w:p w14:paraId="412D4D40">
            <w:pPr>
              <w:pStyle w:val="7"/>
              <w:spacing w:after="0" w:line="360" w:lineRule="exact"/>
              <w:jc w:val="center"/>
              <w:rPr>
                <w:rFonts w:hint="eastAsia" w:ascii="宋体" w:hAnsi="宋体" w:cs="宋体"/>
                <w:sz w:val="18"/>
                <w:szCs w:val="18"/>
              </w:rPr>
            </w:pPr>
            <w:r>
              <w:rPr>
                <w:rFonts w:hint="eastAsia" w:ascii="宋体" w:hAnsi="宋体" w:cs="宋体"/>
                <w:sz w:val="18"/>
                <w:szCs w:val="18"/>
              </w:rPr>
              <w:t>8</w:t>
            </w:r>
          </w:p>
        </w:tc>
        <w:tc>
          <w:tcPr>
            <w:tcW w:w="1412" w:type="dxa"/>
            <w:vAlign w:val="center"/>
          </w:tcPr>
          <w:p w14:paraId="65203600">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6" w:type="dxa"/>
            <w:vAlign w:val="center"/>
          </w:tcPr>
          <w:p w14:paraId="158B8659">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96" w:type="dxa"/>
            <w:vAlign w:val="center"/>
          </w:tcPr>
          <w:p w14:paraId="6FD15E94">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569" w:type="dxa"/>
            <w:vAlign w:val="center"/>
          </w:tcPr>
          <w:p w14:paraId="1DF3BCE6">
            <w:pPr>
              <w:pStyle w:val="7"/>
              <w:spacing w:after="0" w:line="360" w:lineRule="exact"/>
              <w:jc w:val="center"/>
              <w:rPr>
                <w:rFonts w:hint="eastAsia" w:ascii="宋体" w:hAnsi="宋体" w:cs="宋体"/>
                <w:sz w:val="18"/>
                <w:szCs w:val="18"/>
              </w:rPr>
            </w:pPr>
            <w:r>
              <w:rPr>
                <w:rFonts w:hint="eastAsia" w:ascii="宋体" w:hAnsi="宋体" w:cs="宋体"/>
                <w:sz w:val="18"/>
                <w:szCs w:val="18"/>
              </w:rPr>
              <w:t>20</w:t>
            </w:r>
          </w:p>
        </w:tc>
      </w:tr>
      <w:tr w14:paraId="096F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0" w:type="dxa"/>
            <w:vAlign w:val="bottom"/>
          </w:tcPr>
          <w:p w14:paraId="55877F37">
            <w:pPr>
              <w:pStyle w:val="7"/>
              <w:spacing w:after="0" w:line="360" w:lineRule="exact"/>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299B2D33">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68" w:type="dxa"/>
            <w:vAlign w:val="center"/>
          </w:tcPr>
          <w:p w14:paraId="04E4C8AE">
            <w:pPr>
              <w:pStyle w:val="7"/>
              <w:spacing w:after="0"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1086" w:type="dxa"/>
            <w:vAlign w:val="center"/>
          </w:tcPr>
          <w:p w14:paraId="596D82D5">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1155" w:type="dxa"/>
            <w:vAlign w:val="center"/>
          </w:tcPr>
          <w:p w14:paraId="5394AABB">
            <w:pPr>
              <w:pStyle w:val="7"/>
              <w:spacing w:after="0" w:line="360" w:lineRule="exact"/>
              <w:jc w:val="center"/>
              <w:rPr>
                <w:rFonts w:hint="eastAsia" w:ascii="宋体" w:hAnsi="宋体" w:cs="宋体"/>
                <w:sz w:val="18"/>
                <w:szCs w:val="18"/>
              </w:rPr>
            </w:pPr>
            <w:r>
              <w:rPr>
                <w:rFonts w:hint="eastAsia" w:ascii="宋体" w:hAnsi="宋体" w:cs="宋体"/>
                <w:sz w:val="18"/>
                <w:szCs w:val="18"/>
              </w:rPr>
              <w:t>26</w:t>
            </w:r>
          </w:p>
        </w:tc>
        <w:tc>
          <w:tcPr>
            <w:tcW w:w="1412" w:type="dxa"/>
            <w:vAlign w:val="center"/>
          </w:tcPr>
          <w:p w14:paraId="0F566B74">
            <w:pPr>
              <w:pStyle w:val="7"/>
              <w:spacing w:after="0" w:line="360" w:lineRule="exact"/>
              <w:jc w:val="center"/>
              <w:rPr>
                <w:rFonts w:hint="eastAsia" w:ascii="宋体" w:hAnsi="宋体" w:cs="宋体"/>
                <w:sz w:val="18"/>
                <w:szCs w:val="18"/>
              </w:rPr>
            </w:pPr>
            <w:r>
              <w:rPr>
                <w:rFonts w:hint="eastAsia" w:ascii="宋体" w:hAnsi="宋体" w:cs="宋体"/>
                <w:sz w:val="18"/>
                <w:szCs w:val="18"/>
              </w:rPr>
              <w:t>10</w:t>
            </w:r>
          </w:p>
        </w:tc>
        <w:tc>
          <w:tcPr>
            <w:tcW w:w="696" w:type="dxa"/>
            <w:vAlign w:val="center"/>
          </w:tcPr>
          <w:p w14:paraId="566D9044">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96" w:type="dxa"/>
            <w:vAlign w:val="center"/>
          </w:tcPr>
          <w:p w14:paraId="538A4B56">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569" w:type="dxa"/>
            <w:vAlign w:val="center"/>
          </w:tcPr>
          <w:p w14:paraId="7171C566">
            <w:pPr>
              <w:pStyle w:val="7"/>
              <w:spacing w:after="0" w:line="360" w:lineRule="exact"/>
              <w:jc w:val="center"/>
              <w:rPr>
                <w:rFonts w:hint="eastAsia" w:ascii="宋体" w:hAnsi="宋体" w:cs="宋体"/>
                <w:sz w:val="18"/>
                <w:szCs w:val="18"/>
              </w:rPr>
            </w:pPr>
            <w:r>
              <w:rPr>
                <w:rFonts w:hint="eastAsia" w:ascii="宋体" w:hAnsi="宋体" w:cs="宋体"/>
                <w:sz w:val="18"/>
                <w:szCs w:val="18"/>
              </w:rPr>
              <w:t>120</w:t>
            </w:r>
          </w:p>
        </w:tc>
      </w:tr>
    </w:tbl>
    <w:p w14:paraId="2A1854E2">
      <w:pPr>
        <w:pStyle w:val="3"/>
        <w:adjustRightInd w:val="0"/>
        <w:snapToGrid w:val="0"/>
        <w:spacing w:before="0" w:beforeLines="0" w:after="0" w:afterLines="0" w:line="400" w:lineRule="exact"/>
        <w:ind w:firstLine="422" w:firstLineChars="200"/>
        <w:rPr>
          <w:sz w:val="21"/>
          <w:szCs w:val="21"/>
        </w:rPr>
      </w:pPr>
      <w:bookmarkStart w:id="25" w:name="_Toc9607"/>
      <w:bookmarkStart w:id="26" w:name="_Toc10922"/>
      <w:r>
        <w:rPr>
          <w:rFonts w:hint="eastAsia"/>
          <w:sz w:val="21"/>
          <w:szCs w:val="21"/>
        </w:rPr>
        <w:t>（二）教学历程表</w:t>
      </w:r>
      <w:bookmarkEnd w:id="25"/>
      <w:bookmarkEnd w:id="26"/>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6130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B3A3B2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2762B0AE">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566D8B47">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学</w:t>
            </w:r>
          </w:p>
          <w:p w14:paraId="036C2A7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5DFBCFCE">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周次</w:t>
            </w:r>
          </w:p>
        </w:tc>
      </w:tr>
      <w:tr w14:paraId="20FC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13DA2F24">
            <w:pPr>
              <w:pStyle w:val="7"/>
              <w:spacing w:after="0" w:line="360" w:lineRule="exact"/>
              <w:jc w:val="center"/>
              <w:rPr>
                <w:rFonts w:hint="eastAsia" w:ascii="宋体" w:hAnsi="宋体" w:cs="宋体"/>
                <w:b/>
                <w:bCs/>
                <w:sz w:val="18"/>
                <w:szCs w:val="18"/>
              </w:rPr>
            </w:pPr>
          </w:p>
        </w:tc>
        <w:tc>
          <w:tcPr>
            <w:tcW w:w="486" w:type="dxa"/>
            <w:vMerge w:val="continue"/>
            <w:vAlign w:val="center"/>
          </w:tcPr>
          <w:p w14:paraId="12D6DE9B">
            <w:pPr>
              <w:pStyle w:val="7"/>
              <w:spacing w:after="0" w:line="360" w:lineRule="exact"/>
              <w:jc w:val="center"/>
              <w:rPr>
                <w:rFonts w:hint="eastAsia" w:ascii="宋体" w:hAnsi="宋体" w:cs="宋体"/>
                <w:b/>
                <w:bCs/>
                <w:sz w:val="18"/>
                <w:szCs w:val="18"/>
              </w:rPr>
            </w:pPr>
          </w:p>
        </w:tc>
        <w:tc>
          <w:tcPr>
            <w:tcW w:w="406" w:type="dxa"/>
            <w:vAlign w:val="center"/>
          </w:tcPr>
          <w:p w14:paraId="702FFC0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6635CFCC">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4ED3CBC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1727C6D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06672F7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1E81390F">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41C35B15">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676E1309">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244794DB">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2C59762A">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0978EF14">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1483AC59">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3D4D90B3">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46A84D8E">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7B68711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7CA02DA6">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7892A772">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0320E3AC">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628235AE">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0FBB2500">
            <w:pPr>
              <w:pStyle w:val="7"/>
              <w:spacing w:after="0" w:line="360" w:lineRule="exact"/>
              <w:jc w:val="center"/>
              <w:rPr>
                <w:rFonts w:hint="eastAsia" w:ascii="宋体" w:hAnsi="宋体" w:cs="宋体"/>
                <w:b/>
                <w:bCs/>
                <w:sz w:val="18"/>
                <w:szCs w:val="18"/>
              </w:rPr>
            </w:pPr>
            <w:r>
              <w:rPr>
                <w:rFonts w:hint="eastAsia" w:ascii="宋体" w:hAnsi="宋体" w:cs="宋体"/>
                <w:b/>
                <w:bCs/>
                <w:sz w:val="18"/>
                <w:szCs w:val="18"/>
              </w:rPr>
              <w:t>20</w:t>
            </w:r>
          </w:p>
        </w:tc>
      </w:tr>
      <w:tr w14:paraId="7BCB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0DE1F501">
            <w:pPr>
              <w:pStyle w:val="7"/>
              <w:spacing w:after="0" w:line="360" w:lineRule="exact"/>
              <w:jc w:val="center"/>
              <w:rPr>
                <w:rFonts w:hint="eastAsia" w:ascii="宋体" w:hAnsi="宋体" w:cs="宋体"/>
                <w:sz w:val="18"/>
                <w:szCs w:val="18"/>
              </w:rPr>
            </w:pPr>
            <w:r>
              <w:rPr>
                <w:rFonts w:hint="eastAsia" w:ascii="宋体" w:hAnsi="宋体" w:cs="宋体"/>
                <w:sz w:val="18"/>
                <w:szCs w:val="18"/>
              </w:rPr>
              <w:t>一</w:t>
            </w:r>
          </w:p>
        </w:tc>
        <w:tc>
          <w:tcPr>
            <w:tcW w:w="486" w:type="dxa"/>
            <w:vAlign w:val="center"/>
          </w:tcPr>
          <w:p w14:paraId="49A6B8B4">
            <w:pPr>
              <w:pStyle w:val="7"/>
              <w:spacing w:after="0" w:line="360" w:lineRule="exact"/>
              <w:jc w:val="center"/>
              <w:rPr>
                <w:rFonts w:hint="eastAsia" w:ascii="宋体" w:hAnsi="宋体" w:cs="宋体"/>
                <w:sz w:val="18"/>
                <w:szCs w:val="18"/>
              </w:rPr>
            </w:pPr>
            <w:r>
              <w:rPr>
                <w:rFonts w:hint="eastAsia" w:ascii="宋体" w:hAnsi="宋体" w:cs="宋体"/>
                <w:sz w:val="18"/>
                <w:szCs w:val="18"/>
              </w:rPr>
              <w:t>1</w:t>
            </w:r>
          </w:p>
        </w:tc>
        <w:tc>
          <w:tcPr>
            <w:tcW w:w="406" w:type="dxa"/>
            <w:vAlign w:val="center"/>
          </w:tcPr>
          <w:p w14:paraId="0278646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C8FDB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71A850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7B7D6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44C077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40743F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16C570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13B83D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6530CF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DA5101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057F86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A6CE6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3BF335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3BFD9E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7401F0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9DBA96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123AC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FF2D37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B684FA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7514FF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C0C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4214259A">
            <w:pPr>
              <w:pStyle w:val="7"/>
              <w:spacing w:after="0" w:line="360" w:lineRule="exact"/>
              <w:jc w:val="center"/>
              <w:rPr>
                <w:rFonts w:hint="eastAsia" w:ascii="宋体" w:hAnsi="宋体" w:cs="宋体"/>
                <w:sz w:val="18"/>
                <w:szCs w:val="18"/>
              </w:rPr>
            </w:pPr>
          </w:p>
        </w:tc>
        <w:tc>
          <w:tcPr>
            <w:tcW w:w="486" w:type="dxa"/>
            <w:vAlign w:val="center"/>
          </w:tcPr>
          <w:p w14:paraId="7EED6E48">
            <w:pPr>
              <w:pStyle w:val="7"/>
              <w:spacing w:after="0" w:line="360" w:lineRule="exact"/>
              <w:jc w:val="center"/>
              <w:rPr>
                <w:rFonts w:hint="eastAsia" w:ascii="宋体" w:hAnsi="宋体" w:cs="宋体"/>
                <w:sz w:val="18"/>
                <w:szCs w:val="18"/>
              </w:rPr>
            </w:pPr>
            <w:r>
              <w:rPr>
                <w:rFonts w:hint="eastAsia" w:ascii="宋体" w:hAnsi="宋体" w:cs="宋体"/>
                <w:sz w:val="18"/>
                <w:szCs w:val="18"/>
              </w:rPr>
              <w:t>2</w:t>
            </w:r>
          </w:p>
        </w:tc>
        <w:tc>
          <w:tcPr>
            <w:tcW w:w="406" w:type="dxa"/>
            <w:vAlign w:val="center"/>
          </w:tcPr>
          <w:p w14:paraId="1529AB3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8913C3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FF9193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66D3086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1E18BE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8D99A7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1314F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3F2ECC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BCC127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CBB581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B64F08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CCFD4D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5CF32B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9E3B73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8785FD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04CC25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C34CCF9">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32402D6">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FEBC4D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3A3F62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44E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EDE4BCD">
            <w:pPr>
              <w:pStyle w:val="7"/>
              <w:spacing w:after="0" w:line="360" w:lineRule="exact"/>
              <w:jc w:val="center"/>
              <w:rPr>
                <w:rFonts w:hint="eastAsia" w:ascii="宋体" w:hAnsi="宋体" w:cs="宋体"/>
                <w:sz w:val="18"/>
                <w:szCs w:val="18"/>
              </w:rPr>
            </w:pPr>
            <w:r>
              <w:rPr>
                <w:rFonts w:hint="eastAsia" w:ascii="宋体" w:hAnsi="宋体" w:cs="宋体"/>
                <w:sz w:val="18"/>
                <w:szCs w:val="18"/>
              </w:rPr>
              <w:t>二</w:t>
            </w:r>
          </w:p>
        </w:tc>
        <w:tc>
          <w:tcPr>
            <w:tcW w:w="486" w:type="dxa"/>
            <w:vAlign w:val="center"/>
          </w:tcPr>
          <w:p w14:paraId="08E171B7">
            <w:pPr>
              <w:pStyle w:val="7"/>
              <w:spacing w:after="0" w:line="360" w:lineRule="exact"/>
              <w:jc w:val="center"/>
              <w:rPr>
                <w:rFonts w:hint="eastAsia" w:ascii="宋体" w:hAnsi="宋体" w:cs="宋体"/>
                <w:sz w:val="18"/>
                <w:szCs w:val="18"/>
              </w:rPr>
            </w:pPr>
            <w:r>
              <w:rPr>
                <w:rFonts w:hint="eastAsia" w:ascii="宋体" w:hAnsi="宋体" w:cs="宋体"/>
                <w:sz w:val="18"/>
                <w:szCs w:val="18"/>
              </w:rPr>
              <w:t>3</w:t>
            </w:r>
          </w:p>
        </w:tc>
        <w:tc>
          <w:tcPr>
            <w:tcW w:w="406" w:type="dxa"/>
            <w:vAlign w:val="center"/>
          </w:tcPr>
          <w:p w14:paraId="3FCBF23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69682B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3DF42C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BF4B56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08B4E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EFF1BD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E293D6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A6DFC6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571A66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B73FD2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667F1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DECFBD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4DF6E6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8A8C88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EAD259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8BD352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0A81489">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44FBEB1">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10D01F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D2509D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1BC9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4016548B">
            <w:pPr>
              <w:pStyle w:val="7"/>
              <w:spacing w:after="0" w:line="360" w:lineRule="exact"/>
              <w:jc w:val="center"/>
              <w:rPr>
                <w:rFonts w:hint="eastAsia" w:ascii="宋体" w:hAnsi="宋体" w:cs="宋体"/>
                <w:sz w:val="18"/>
                <w:szCs w:val="18"/>
              </w:rPr>
            </w:pPr>
          </w:p>
        </w:tc>
        <w:tc>
          <w:tcPr>
            <w:tcW w:w="486" w:type="dxa"/>
            <w:vAlign w:val="center"/>
          </w:tcPr>
          <w:p w14:paraId="6058DC37">
            <w:pPr>
              <w:pStyle w:val="7"/>
              <w:spacing w:after="0" w:line="360" w:lineRule="exact"/>
              <w:jc w:val="center"/>
              <w:rPr>
                <w:rFonts w:hint="eastAsia" w:ascii="宋体" w:hAnsi="宋体" w:cs="宋体"/>
                <w:sz w:val="18"/>
                <w:szCs w:val="18"/>
              </w:rPr>
            </w:pPr>
            <w:r>
              <w:rPr>
                <w:rFonts w:hint="eastAsia" w:ascii="宋体" w:hAnsi="宋体" w:cs="宋体"/>
                <w:sz w:val="18"/>
                <w:szCs w:val="18"/>
              </w:rPr>
              <w:t>4</w:t>
            </w:r>
          </w:p>
        </w:tc>
        <w:tc>
          <w:tcPr>
            <w:tcW w:w="406" w:type="dxa"/>
            <w:vAlign w:val="center"/>
          </w:tcPr>
          <w:p w14:paraId="2B8F5DE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7A22ED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09D694D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63F549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99BEEB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22AE7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D3C8C0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3ADAB4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6A8E6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C9916E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AE3D28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26FC71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399175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E7E7D5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5FB334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DE5169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94D0CA4">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3A5872D">
            <w:pPr>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CD3380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6E8733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913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50B3F50D">
            <w:pPr>
              <w:pStyle w:val="7"/>
              <w:spacing w:after="0" w:line="360" w:lineRule="exact"/>
              <w:jc w:val="center"/>
              <w:rPr>
                <w:rFonts w:hint="eastAsia" w:ascii="宋体" w:hAnsi="宋体" w:cs="宋体"/>
                <w:sz w:val="18"/>
                <w:szCs w:val="18"/>
              </w:rPr>
            </w:pPr>
            <w:r>
              <w:rPr>
                <w:rFonts w:hint="eastAsia" w:ascii="宋体" w:hAnsi="宋体" w:cs="宋体"/>
                <w:sz w:val="18"/>
                <w:szCs w:val="18"/>
              </w:rPr>
              <w:t>三</w:t>
            </w:r>
          </w:p>
        </w:tc>
        <w:tc>
          <w:tcPr>
            <w:tcW w:w="486" w:type="dxa"/>
            <w:vAlign w:val="center"/>
          </w:tcPr>
          <w:p w14:paraId="661F68C0">
            <w:pPr>
              <w:pStyle w:val="7"/>
              <w:spacing w:after="0" w:line="360" w:lineRule="exact"/>
              <w:jc w:val="center"/>
              <w:rPr>
                <w:rFonts w:hint="eastAsia" w:ascii="宋体" w:hAnsi="宋体" w:cs="宋体"/>
                <w:sz w:val="18"/>
                <w:szCs w:val="18"/>
              </w:rPr>
            </w:pPr>
            <w:r>
              <w:rPr>
                <w:rFonts w:hint="eastAsia" w:ascii="宋体" w:hAnsi="宋体" w:cs="宋体"/>
                <w:sz w:val="18"/>
                <w:szCs w:val="18"/>
              </w:rPr>
              <w:t>5</w:t>
            </w:r>
          </w:p>
        </w:tc>
        <w:tc>
          <w:tcPr>
            <w:tcW w:w="406" w:type="dxa"/>
            <w:vAlign w:val="center"/>
          </w:tcPr>
          <w:p w14:paraId="00614AC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9B76F2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32AE32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CCBEB8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9DA48B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9A357C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4A2B72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658C3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CF7013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5B0C0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B16837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861332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A0BF6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D58405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7D6FD6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F163AF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C9365E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31010A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4AFA08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41C9D3E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63E7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488FF63E">
            <w:pPr>
              <w:pStyle w:val="7"/>
              <w:spacing w:after="0" w:line="360" w:lineRule="exact"/>
              <w:jc w:val="center"/>
              <w:rPr>
                <w:rFonts w:hint="eastAsia" w:ascii="宋体" w:hAnsi="宋体" w:cs="宋体"/>
                <w:sz w:val="18"/>
                <w:szCs w:val="18"/>
              </w:rPr>
            </w:pPr>
          </w:p>
        </w:tc>
        <w:tc>
          <w:tcPr>
            <w:tcW w:w="486" w:type="dxa"/>
            <w:vAlign w:val="center"/>
          </w:tcPr>
          <w:p w14:paraId="38DD7248">
            <w:pPr>
              <w:pStyle w:val="7"/>
              <w:spacing w:after="0" w:line="360" w:lineRule="exact"/>
              <w:jc w:val="center"/>
              <w:rPr>
                <w:rFonts w:hint="eastAsia" w:ascii="宋体" w:hAnsi="宋体" w:cs="宋体"/>
                <w:sz w:val="18"/>
                <w:szCs w:val="18"/>
              </w:rPr>
            </w:pPr>
            <w:r>
              <w:rPr>
                <w:rFonts w:hint="eastAsia" w:ascii="宋体" w:hAnsi="宋体" w:cs="宋体"/>
                <w:sz w:val="18"/>
                <w:szCs w:val="18"/>
              </w:rPr>
              <w:t>6</w:t>
            </w:r>
          </w:p>
        </w:tc>
        <w:tc>
          <w:tcPr>
            <w:tcW w:w="406" w:type="dxa"/>
            <w:vAlign w:val="center"/>
          </w:tcPr>
          <w:p w14:paraId="76304DE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8F5FDE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2FAE53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631D504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69C627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E6D0EC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8DFEEC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DE4663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1C647A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706E53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18FCEA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1596E0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ACEC98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8E540B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E48B80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FFAB98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C42751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E1F158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73A26F3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3A60F1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bl>
    <w:p w14:paraId="16F1DECE">
      <w:pPr>
        <w:spacing w:line="360" w:lineRule="exact"/>
        <w:ind w:left="525" w:hanging="525" w:hangingChars="250"/>
        <w:rPr>
          <w:rFonts w:hint="eastAsia" w:ascii="宋体" w:hAnsi="宋体" w:cs="宋体"/>
          <w:szCs w:val="21"/>
        </w:rPr>
      </w:pPr>
      <w:r>
        <w:rPr>
          <w:rFonts w:hint="eastAsia" w:ascii="宋体" w:hAnsi="宋体" w:cs="宋体"/>
          <w:szCs w:val="21"/>
        </w:rPr>
        <w:t>图注：～理论教学；○实习（实训）；△机动；：考试；●岗位实习；/毕业设计；</w:t>
      </w:r>
    </w:p>
    <w:p w14:paraId="7AF7F7DD">
      <w:pPr>
        <w:spacing w:line="360" w:lineRule="exact"/>
        <w:ind w:firstLine="630" w:firstLineChars="300"/>
        <w:rPr>
          <w:rFonts w:hint="eastAsia"/>
          <w:sz w:val="21"/>
          <w:szCs w:val="21"/>
        </w:rPr>
      </w:pPr>
      <w:r>
        <w:rPr>
          <w:rFonts w:hint="eastAsia" w:ascii="宋体" w:hAnsi="宋体" w:cs="宋体"/>
          <w:szCs w:val="21"/>
        </w:rPr>
        <w:t>☆</w:t>
      </w:r>
      <w:r>
        <w:rPr>
          <w:rFonts w:hint="eastAsia" w:ascii="宋体" w:hAnsi="宋体" w:cs="宋体"/>
          <w:szCs w:val="21"/>
          <w:lang w:eastAsia="zh-CN"/>
        </w:rPr>
        <w:t>军事技能训练</w:t>
      </w:r>
      <w:r>
        <w:rPr>
          <w:rFonts w:hint="eastAsia" w:ascii="宋体" w:hAnsi="宋体" w:cs="宋体"/>
          <w:szCs w:val="21"/>
        </w:rPr>
        <w:t>；◎毕业教育，融入毕业设计环节。</w:t>
      </w:r>
    </w:p>
    <w:p w14:paraId="5119AE42">
      <w:pPr>
        <w:pStyle w:val="3"/>
        <w:adjustRightInd w:val="0"/>
        <w:snapToGrid w:val="0"/>
        <w:spacing w:before="0" w:beforeLines="0" w:after="0" w:afterLines="0" w:line="360" w:lineRule="exact"/>
        <w:ind w:firstLine="422" w:firstLineChars="200"/>
        <w:rPr>
          <w:rFonts w:hint="eastAsia" w:ascii="宋体" w:hAnsi="宋体"/>
          <w:bCs/>
          <w:sz w:val="21"/>
          <w:szCs w:val="21"/>
        </w:rPr>
      </w:pPr>
      <w:r>
        <w:rPr>
          <w:rFonts w:hint="eastAsia"/>
          <w:sz w:val="21"/>
          <w:szCs w:val="21"/>
        </w:rPr>
        <w:t>（三）专业教学进程表</w:t>
      </w:r>
    </w:p>
    <w:p w14:paraId="3A6EFBBE">
      <w:pPr>
        <w:spacing w:line="400" w:lineRule="exact"/>
        <w:ind w:firstLine="422" w:firstLineChars="200"/>
        <w:jc w:val="center"/>
        <w:rPr>
          <w:b/>
          <w:bCs/>
          <w:szCs w:val="21"/>
        </w:rPr>
      </w:pPr>
      <w:r>
        <w:rPr>
          <w:rFonts w:hint="eastAsia" w:ascii="宋体" w:hAnsi="宋体"/>
          <w:b/>
          <w:bCs/>
          <w:szCs w:val="21"/>
        </w:rPr>
        <w:t>专业教学进度安排表</w:t>
      </w:r>
    </w:p>
    <w:tbl>
      <w:tblPr>
        <w:tblStyle w:val="12"/>
        <w:tblpPr w:leftFromText="180" w:rightFromText="180" w:vertAnchor="text" w:horzAnchor="page" w:tblpX="778" w:tblpY="411"/>
        <w:tblOverlap w:val="never"/>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216"/>
        <w:gridCol w:w="543"/>
        <w:gridCol w:w="490"/>
        <w:gridCol w:w="573"/>
        <w:gridCol w:w="509"/>
        <w:gridCol w:w="484"/>
        <w:gridCol w:w="426"/>
        <w:gridCol w:w="427"/>
        <w:gridCol w:w="500"/>
        <w:gridCol w:w="488"/>
        <w:gridCol w:w="439"/>
        <w:gridCol w:w="497"/>
        <w:gridCol w:w="611"/>
        <w:gridCol w:w="531"/>
      </w:tblGrid>
      <w:tr w14:paraId="28FD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50" w:type="dxa"/>
            <w:vMerge w:val="restart"/>
            <w:vAlign w:val="center"/>
          </w:tcPr>
          <w:p w14:paraId="0DB77214">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19" w:type="dxa"/>
            <w:vMerge w:val="restart"/>
            <w:vAlign w:val="center"/>
          </w:tcPr>
          <w:p w14:paraId="7F5B3545">
            <w:pPr>
              <w:widowControl/>
              <w:spacing w:line="360" w:lineRule="exact"/>
              <w:jc w:val="cente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vAlign w:val="center"/>
          </w:tcPr>
          <w:p w14:paraId="1E812A7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序号</w:t>
            </w:r>
          </w:p>
        </w:tc>
        <w:tc>
          <w:tcPr>
            <w:tcW w:w="901" w:type="dxa"/>
            <w:vMerge w:val="restart"/>
            <w:vAlign w:val="center"/>
          </w:tcPr>
          <w:p w14:paraId="3206592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课程代码</w:t>
            </w:r>
          </w:p>
        </w:tc>
        <w:tc>
          <w:tcPr>
            <w:tcW w:w="2216" w:type="dxa"/>
            <w:vMerge w:val="restart"/>
            <w:vAlign w:val="center"/>
          </w:tcPr>
          <w:p w14:paraId="3C9C994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课程名称</w:t>
            </w:r>
          </w:p>
        </w:tc>
        <w:tc>
          <w:tcPr>
            <w:tcW w:w="543" w:type="dxa"/>
            <w:vMerge w:val="restart"/>
            <w:vAlign w:val="center"/>
          </w:tcPr>
          <w:p w14:paraId="2E5BD88A">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课程类型</w:t>
            </w:r>
          </w:p>
        </w:tc>
        <w:tc>
          <w:tcPr>
            <w:tcW w:w="490" w:type="dxa"/>
            <w:vMerge w:val="restart"/>
            <w:vAlign w:val="center"/>
          </w:tcPr>
          <w:p w14:paraId="747CB4B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p w14:paraId="0850A29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总学时</w:t>
            </w:r>
          </w:p>
        </w:tc>
        <w:tc>
          <w:tcPr>
            <w:tcW w:w="573" w:type="dxa"/>
            <w:vMerge w:val="restart"/>
            <w:vAlign w:val="center"/>
          </w:tcPr>
          <w:p w14:paraId="4C90811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理论学时</w:t>
            </w:r>
          </w:p>
        </w:tc>
        <w:tc>
          <w:tcPr>
            <w:tcW w:w="509" w:type="dxa"/>
            <w:vMerge w:val="restart"/>
            <w:vAlign w:val="center"/>
          </w:tcPr>
          <w:p w14:paraId="0FFC744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实践学时</w:t>
            </w:r>
          </w:p>
        </w:tc>
        <w:tc>
          <w:tcPr>
            <w:tcW w:w="484" w:type="dxa"/>
            <w:vMerge w:val="restart"/>
            <w:vAlign w:val="center"/>
          </w:tcPr>
          <w:p w14:paraId="4E867B9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总学分</w:t>
            </w:r>
          </w:p>
          <w:p w14:paraId="610449E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2777" w:type="dxa"/>
            <w:gridSpan w:val="6"/>
            <w:vAlign w:val="center"/>
          </w:tcPr>
          <w:p w14:paraId="64BCDC5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按学年、学期及学期学时分配</w:t>
            </w:r>
          </w:p>
        </w:tc>
        <w:tc>
          <w:tcPr>
            <w:tcW w:w="611" w:type="dxa"/>
            <w:vMerge w:val="restart"/>
            <w:vAlign w:val="center"/>
          </w:tcPr>
          <w:p w14:paraId="6C6F7E1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考核方式</w:t>
            </w:r>
          </w:p>
        </w:tc>
        <w:tc>
          <w:tcPr>
            <w:tcW w:w="531" w:type="dxa"/>
            <w:vMerge w:val="restart"/>
            <w:vAlign w:val="center"/>
          </w:tcPr>
          <w:p w14:paraId="495D004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备注</w:t>
            </w:r>
          </w:p>
        </w:tc>
      </w:tr>
      <w:tr w14:paraId="68A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350" w:type="dxa"/>
            <w:vMerge w:val="continue"/>
            <w:vAlign w:val="center"/>
          </w:tcPr>
          <w:p w14:paraId="774AA7F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5FD42C1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Merge w:val="continue"/>
            <w:vAlign w:val="center"/>
          </w:tcPr>
          <w:p w14:paraId="5187C65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901" w:type="dxa"/>
            <w:vMerge w:val="continue"/>
            <w:vAlign w:val="center"/>
          </w:tcPr>
          <w:p w14:paraId="01CF5C3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2216" w:type="dxa"/>
            <w:vMerge w:val="continue"/>
            <w:vAlign w:val="center"/>
          </w:tcPr>
          <w:p w14:paraId="417E9AE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Merge w:val="continue"/>
            <w:vAlign w:val="center"/>
          </w:tcPr>
          <w:p w14:paraId="4F75E0F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Merge w:val="continue"/>
            <w:vAlign w:val="center"/>
          </w:tcPr>
          <w:p w14:paraId="23C9495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Merge w:val="continue"/>
            <w:vAlign w:val="center"/>
          </w:tcPr>
          <w:p w14:paraId="0065738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Merge w:val="continue"/>
            <w:vAlign w:val="center"/>
          </w:tcPr>
          <w:p w14:paraId="36A3E26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Merge w:val="continue"/>
            <w:vAlign w:val="center"/>
          </w:tcPr>
          <w:p w14:paraId="7BD2362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853" w:type="dxa"/>
            <w:gridSpan w:val="2"/>
            <w:vAlign w:val="center"/>
          </w:tcPr>
          <w:p w14:paraId="4C99CCD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第一学年</w:t>
            </w:r>
          </w:p>
        </w:tc>
        <w:tc>
          <w:tcPr>
            <w:tcW w:w="988" w:type="dxa"/>
            <w:gridSpan w:val="2"/>
            <w:vAlign w:val="center"/>
          </w:tcPr>
          <w:p w14:paraId="464F198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第二学年</w:t>
            </w:r>
          </w:p>
        </w:tc>
        <w:tc>
          <w:tcPr>
            <w:tcW w:w="936" w:type="dxa"/>
            <w:gridSpan w:val="2"/>
            <w:vAlign w:val="center"/>
          </w:tcPr>
          <w:p w14:paraId="2D59F70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第三学年</w:t>
            </w:r>
          </w:p>
        </w:tc>
        <w:tc>
          <w:tcPr>
            <w:tcW w:w="611" w:type="dxa"/>
            <w:vMerge w:val="continue"/>
            <w:vAlign w:val="center"/>
          </w:tcPr>
          <w:p w14:paraId="7A78C4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Merge w:val="continue"/>
            <w:vAlign w:val="center"/>
          </w:tcPr>
          <w:p w14:paraId="3E5BF22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15D1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0" w:type="dxa"/>
            <w:vMerge w:val="continue"/>
            <w:vAlign w:val="center"/>
          </w:tcPr>
          <w:p w14:paraId="3629EDA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BB72B0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Merge w:val="continue"/>
            <w:vAlign w:val="center"/>
          </w:tcPr>
          <w:p w14:paraId="6A1DC84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901" w:type="dxa"/>
            <w:vMerge w:val="continue"/>
            <w:vAlign w:val="center"/>
          </w:tcPr>
          <w:p w14:paraId="478D555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2216" w:type="dxa"/>
            <w:vMerge w:val="continue"/>
            <w:vAlign w:val="center"/>
          </w:tcPr>
          <w:p w14:paraId="3022D53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Merge w:val="continue"/>
            <w:vAlign w:val="center"/>
          </w:tcPr>
          <w:p w14:paraId="79B708C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Merge w:val="continue"/>
            <w:vAlign w:val="center"/>
          </w:tcPr>
          <w:p w14:paraId="27FE6BB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Merge w:val="continue"/>
            <w:vAlign w:val="center"/>
          </w:tcPr>
          <w:p w14:paraId="0418D35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Merge w:val="continue"/>
            <w:vAlign w:val="center"/>
          </w:tcPr>
          <w:p w14:paraId="0784DD8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Merge w:val="continue"/>
            <w:vAlign w:val="center"/>
          </w:tcPr>
          <w:p w14:paraId="5B7BAEC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6" w:type="dxa"/>
            <w:vAlign w:val="center"/>
          </w:tcPr>
          <w:p w14:paraId="02428FF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第一学期</w:t>
            </w:r>
          </w:p>
        </w:tc>
        <w:tc>
          <w:tcPr>
            <w:tcW w:w="427" w:type="dxa"/>
            <w:vAlign w:val="center"/>
          </w:tcPr>
          <w:p w14:paraId="2BD9663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第二学期</w:t>
            </w:r>
          </w:p>
        </w:tc>
        <w:tc>
          <w:tcPr>
            <w:tcW w:w="500" w:type="dxa"/>
            <w:vAlign w:val="center"/>
          </w:tcPr>
          <w:p w14:paraId="3A28665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第三学期</w:t>
            </w:r>
          </w:p>
        </w:tc>
        <w:tc>
          <w:tcPr>
            <w:tcW w:w="488" w:type="dxa"/>
            <w:vAlign w:val="center"/>
          </w:tcPr>
          <w:p w14:paraId="67CD0A3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第四学期</w:t>
            </w:r>
          </w:p>
        </w:tc>
        <w:tc>
          <w:tcPr>
            <w:tcW w:w="439" w:type="dxa"/>
            <w:vAlign w:val="center"/>
          </w:tcPr>
          <w:p w14:paraId="1C18BE2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第五学期</w:t>
            </w:r>
          </w:p>
        </w:tc>
        <w:tc>
          <w:tcPr>
            <w:tcW w:w="497" w:type="dxa"/>
            <w:vAlign w:val="center"/>
          </w:tcPr>
          <w:p w14:paraId="66CA321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第六学期</w:t>
            </w:r>
          </w:p>
        </w:tc>
        <w:tc>
          <w:tcPr>
            <w:tcW w:w="611" w:type="dxa"/>
            <w:vMerge w:val="continue"/>
            <w:vAlign w:val="center"/>
          </w:tcPr>
          <w:p w14:paraId="7F11F8D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Merge w:val="continue"/>
            <w:vAlign w:val="center"/>
          </w:tcPr>
          <w:p w14:paraId="28AF61B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6AE0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0" w:type="dxa"/>
            <w:vMerge w:val="restart"/>
            <w:vAlign w:val="center"/>
          </w:tcPr>
          <w:p w14:paraId="137D070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公共基础课</w:t>
            </w:r>
          </w:p>
        </w:tc>
        <w:tc>
          <w:tcPr>
            <w:tcW w:w="419" w:type="dxa"/>
            <w:vMerge w:val="restart"/>
            <w:vAlign w:val="center"/>
          </w:tcPr>
          <w:p w14:paraId="30A28D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必修课</w:t>
            </w:r>
          </w:p>
        </w:tc>
        <w:tc>
          <w:tcPr>
            <w:tcW w:w="396" w:type="dxa"/>
            <w:vAlign w:val="center"/>
          </w:tcPr>
          <w:p w14:paraId="214457B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901" w:type="dxa"/>
            <w:vAlign w:val="center"/>
          </w:tcPr>
          <w:p w14:paraId="68348B0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000000G</w:t>
            </w:r>
          </w:p>
        </w:tc>
        <w:tc>
          <w:tcPr>
            <w:tcW w:w="2216" w:type="dxa"/>
            <w:vAlign w:val="center"/>
          </w:tcPr>
          <w:p w14:paraId="2987717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军事技能训练</w:t>
            </w:r>
          </w:p>
        </w:tc>
        <w:tc>
          <w:tcPr>
            <w:tcW w:w="543" w:type="dxa"/>
            <w:vAlign w:val="center"/>
          </w:tcPr>
          <w:p w14:paraId="065CABC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C</w:t>
            </w:r>
          </w:p>
        </w:tc>
        <w:tc>
          <w:tcPr>
            <w:tcW w:w="490" w:type="dxa"/>
            <w:vAlign w:val="center"/>
          </w:tcPr>
          <w:p w14:paraId="4519912E">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112</w:t>
            </w:r>
          </w:p>
        </w:tc>
        <w:tc>
          <w:tcPr>
            <w:tcW w:w="573" w:type="dxa"/>
            <w:vAlign w:val="center"/>
          </w:tcPr>
          <w:p w14:paraId="4ECBF77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Align w:val="center"/>
          </w:tcPr>
          <w:p w14:paraId="5650C667">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112</w:t>
            </w:r>
          </w:p>
        </w:tc>
        <w:tc>
          <w:tcPr>
            <w:tcW w:w="484" w:type="dxa"/>
            <w:vAlign w:val="center"/>
          </w:tcPr>
          <w:p w14:paraId="211D980D">
            <w:pPr>
              <w:widowControl/>
              <w:spacing w:line="360" w:lineRule="exact"/>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w:t>
            </w:r>
          </w:p>
        </w:tc>
        <w:tc>
          <w:tcPr>
            <w:tcW w:w="426" w:type="dxa"/>
            <w:vAlign w:val="center"/>
          </w:tcPr>
          <w:p w14:paraId="247202C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3w</w:t>
            </w:r>
          </w:p>
        </w:tc>
        <w:tc>
          <w:tcPr>
            <w:tcW w:w="427" w:type="dxa"/>
            <w:vAlign w:val="center"/>
          </w:tcPr>
          <w:p w14:paraId="5997037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715586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5A84AD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165F9D8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81E031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35F87F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2D1B158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5E1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50" w:type="dxa"/>
            <w:vMerge w:val="continue"/>
            <w:vAlign w:val="center"/>
          </w:tcPr>
          <w:p w14:paraId="3139259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C042D2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52FCD96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901" w:type="dxa"/>
            <w:vAlign w:val="center"/>
          </w:tcPr>
          <w:p w14:paraId="4D0685B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000008G</w:t>
            </w:r>
          </w:p>
        </w:tc>
        <w:tc>
          <w:tcPr>
            <w:tcW w:w="2216" w:type="dxa"/>
            <w:vAlign w:val="center"/>
          </w:tcPr>
          <w:p w14:paraId="362D499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军事理论</w:t>
            </w:r>
          </w:p>
        </w:tc>
        <w:tc>
          <w:tcPr>
            <w:tcW w:w="543" w:type="dxa"/>
            <w:vAlign w:val="center"/>
          </w:tcPr>
          <w:p w14:paraId="4DE3BA7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61CFE75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36</w:t>
            </w:r>
          </w:p>
        </w:tc>
        <w:tc>
          <w:tcPr>
            <w:tcW w:w="573" w:type="dxa"/>
            <w:vAlign w:val="center"/>
          </w:tcPr>
          <w:p w14:paraId="0A69DFA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18</w:t>
            </w:r>
          </w:p>
        </w:tc>
        <w:tc>
          <w:tcPr>
            <w:tcW w:w="509" w:type="dxa"/>
            <w:vAlign w:val="center"/>
          </w:tcPr>
          <w:p w14:paraId="39E6CDD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18</w:t>
            </w:r>
          </w:p>
        </w:tc>
        <w:tc>
          <w:tcPr>
            <w:tcW w:w="484" w:type="dxa"/>
            <w:vAlign w:val="center"/>
          </w:tcPr>
          <w:p w14:paraId="34034C5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7A052A6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36</w:t>
            </w:r>
          </w:p>
        </w:tc>
        <w:tc>
          <w:tcPr>
            <w:tcW w:w="427" w:type="dxa"/>
            <w:vAlign w:val="center"/>
          </w:tcPr>
          <w:p w14:paraId="5BCD5CB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67BD1B5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1AFC3F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55DD2FC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06D09BF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4770B24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b w:val="0"/>
                <w:bCs w:val="0"/>
                <w:color w:val="000000"/>
                <w:kern w:val="0"/>
                <w:sz w:val="18"/>
                <w:szCs w:val="18"/>
              </w:rPr>
              <w:t>①</w:t>
            </w:r>
          </w:p>
        </w:tc>
        <w:tc>
          <w:tcPr>
            <w:tcW w:w="531" w:type="dxa"/>
            <w:vAlign w:val="center"/>
          </w:tcPr>
          <w:p w14:paraId="4C00912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004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50" w:type="dxa"/>
            <w:vMerge w:val="continue"/>
            <w:vAlign w:val="center"/>
          </w:tcPr>
          <w:p w14:paraId="575A5A0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6F2D359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393A0C9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w:t>
            </w:r>
          </w:p>
        </w:tc>
        <w:tc>
          <w:tcPr>
            <w:tcW w:w="901" w:type="dxa"/>
            <w:vAlign w:val="center"/>
          </w:tcPr>
          <w:p w14:paraId="169A044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000001G</w:t>
            </w:r>
          </w:p>
        </w:tc>
        <w:tc>
          <w:tcPr>
            <w:tcW w:w="2216" w:type="dxa"/>
            <w:vAlign w:val="center"/>
          </w:tcPr>
          <w:p w14:paraId="5042A90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思想道德与法治</w:t>
            </w:r>
          </w:p>
        </w:tc>
        <w:tc>
          <w:tcPr>
            <w:tcW w:w="543" w:type="dxa"/>
            <w:vAlign w:val="center"/>
          </w:tcPr>
          <w:p w14:paraId="5DE87EF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0C42965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48</w:t>
            </w:r>
          </w:p>
        </w:tc>
        <w:tc>
          <w:tcPr>
            <w:tcW w:w="573" w:type="dxa"/>
            <w:vAlign w:val="center"/>
          </w:tcPr>
          <w:p w14:paraId="620A325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42</w:t>
            </w:r>
          </w:p>
        </w:tc>
        <w:tc>
          <w:tcPr>
            <w:tcW w:w="509" w:type="dxa"/>
            <w:vAlign w:val="center"/>
          </w:tcPr>
          <w:p w14:paraId="2284C0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6</w:t>
            </w:r>
          </w:p>
        </w:tc>
        <w:tc>
          <w:tcPr>
            <w:tcW w:w="484" w:type="dxa"/>
            <w:vAlign w:val="center"/>
          </w:tcPr>
          <w:p w14:paraId="66280C6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w:t>
            </w:r>
          </w:p>
        </w:tc>
        <w:tc>
          <w:tcPr>
            <w:tcW w:w="426" w:type="dxa"/>
            <w:vAlign w:val="center"/>
          </w:tcPr>
          <w:p w14:paraId="71490D9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48</w:t>
            </w:r>
          </w:p>
        </w:tc>
        <w:tc>
          <w:tcPr>
            <w:tcW w:w="427" w:type="dxa"/>
            <w:vAlign w:val="center"/>
          </w:tcPr>
          <w:p w14:paraId="2D939CF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5E9DA78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495B3BB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1DC36FD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4B67B5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613CF72A">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②</w:t>
            </w:r>
          </w:p>
        </w:tc>
        <w:tc>
          <w:tcPr>
            <w:tcW w:w="531" w:type="dxa"/>
            <w:vAlign w:val="center"/>
          </w:tcPr>
          <w:p w14:paraId="0F2F1CE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E4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21363CE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0BBED33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3D67EF0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w:t>
            </w:r>
          </w:p>
        </w:tc>
        <w:tc>
          <w:tcPr>
            <w:tcW w:w="901" w:type="dxa"/>
            <w:vAlign w:val="center"/>
          </w:tcPr>
          <w:p w14:paraId="2D52574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000011G</w:t>
            </w:r>
          </w:p>
        </w:tc>
        <w:tc>
          <w:tcPr>
            <w:tcW w:w="2216" w:type="dxa"/>
            <w:vAlign w:val="center"/>
          </w:tcPr>
          <w:p w14:paraId="19A9C74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毛泽东思想和中国特色社会主义理论体系概论</w:t>
            </w:r>
          </w:p>
        </w:tc>
        <w:tc>
          <w:tcPr>
            <w:tcW w:w="543" w:type="dxa"/>
            <w:vAlign w:val="center"/>
          </w:tcPr>
          <w:p w14:paraId="420A029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5E6EBCF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32</w:t>
            </w:r>
          </w:p>
        </w:tc>
        <w:tc>
          <w:tcPr>
            <w:tcW w:w="573" w:type="dxa"/>
            <w:vAlign w:val="center"/>
          </w:tcPr>
          <w:p w14:paraId="2D20DA6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30</w:t>
            </w:r>
          </w:p>
        </w:tc>
        <w:tc>
          <w:tcPr>
            <w:tcW w:w="509" w:type="dxa"/>
            <w:vAlign w:val="center"/>
          </w:tcPr>
          <w:p w14:paraId="390C490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2</w:t>
            </w:r>
          </w:p>
        </w:tc>
        <w:tc>
          <w:tcPr>
            <w:tcW w:w="484" w:type="dxa"/>
            <w:vAlign w:val="center"/>
          </w:tcPr>
          <w:p w14:paraId="021ECC8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3FE59AE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1E534EA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0" w:type="dxa"/>
            <w:vAlign w:val="center"/>
          </w:tcPr>
          <w:p w14:paraId="3CAFDD8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39774D8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2B48EBB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826991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333F5609">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②</w:t>
            </w:r>
          </w:p>
        </w:tc>
        <w:tc>
          <w:tcPr>
            <w:tcW w:w="531" w:type="dxa"/>
            <w:vAlign w:val="center"/>
          </w:tcPr>
          <w:p w14:paraId="40F7347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7B5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0" w:type="dxa"/>
            <w:vMerge w:val="continue"/>
            <w:vAlign w:val="center"/>
          </w:tcPr>
          <w:p w14:paraId="25A8050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B6A3AA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4AEF9C6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5</w:t>
            </w:r>
          </w:p>
        </w:tc>
        <w:tc>
          <w:tcPr>
            <w:tcW w:w="901" w:type="dxa"/>
            <w:vAlign w:val="center"/>
          </w:tcPr>
          <w:p w14:paraId="7BBB6BE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000012G</w:t>
            </w:r>
          </w:p>
        </w:tc>
        <w:tc>
          <w:tcPr>
            <w:tcW w:w="2216" w:type="dxa"/>
            <w:vAlign w:val="center"/>
          </w:tcPr>
          <w:p w14:paraId="51E28E6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习近平新时代中国特色社会主义思想概论</w:t>
            </w:r>
          </w:p>
        </w:tc>
        <w:tc>
          <w:tcPr>
            <w:tcW w:w="543" w:type="dxa"/>
            <w:vAlign w:val="center"/>
          </w:tcPr>
          <w:p w14:paraId="531D8B8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5461A6D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48</w:t>
            </w:r>
          </w:p>
        </w:tc>
        <w:tc>
          <w:tcPr>
            <w:tcW w:w="573" w:type="dxa"/>
            <w:vAlign w:val="center"/>
          </w:tcPr>
          <w:p w14:paraId="6FAA5AA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42</w:t>
            </w:r>
          </w:p>
        </w:tc>
        <w:tc>
          <w:tcPr>
            <w:tcW w:w="509" w:type="dxa"/>
            <w:vAlign w:val="center"/>
          </w:tcPr>
          <w:p w14:paraId="027DCFB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6</w:t>
            </w:r>
          </w:p>
        </w:tc>
        <w:tc>
          <w:tcPr>
            <w:tcW w:w="484" w:type="dxa"/>
            <w:vAlign w:val="center"/>
          </w:tcPr>
          <w:p w14:paraId="34D9C09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w:t>
            </w:r>
          </w:p>
        </w:tc>
        <w:tc>
          <w:tcPr>
            <w:tcW w:w="426" w:type="dxa"/>
            <w:vAlign w:val="center"/>
          </w:tcPr>
          <w:p w14:paraId="387C3CD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127F700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7C32F4C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48</w:t>
            </w:r>
          </w:p>
        </w:tc>
        <w:tc>
          <w:tcPr>
            <w:tcW w:w="488" w:type="dxa"/>
            <w:vAlign w:val="center"/>
          </w:tcPr>
          <w:p w14:paraId="758490E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6E04D82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3F20F0F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78328F09">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②</w:t>
            </w:r>
          </w:p>
        </w:tc>
        <w:tc>
          <w:tcPr>
            <w:tcW w:w="531" w:type="dxa"/>
            <w:vAlign w:val="center"/>
          </w:tcPr>
          <w:p w14:paraId="57BF6C7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153D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290BBA0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9E5647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35DB87C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w:t>
            </w:r>
          </w:p>
        </w:tc>
        <w:tc>
          <w:tcPr>
            <w:tcW w:w="901" w:type="dxa"/>
            <w:vAlign w:val="center"/>
          </w:tcPr>
          <w:p w14:paraId="5E6C528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000009G</w:t>
            </w:r>
          </w:p>
          <w:p w14:paraId="6364413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000059G</w:t>
            </w:r>
          </w:p>
          <w:p w14:paraId="4C9CDFD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000029G</w:t>
            </w:r>
          </w:p>
          <w:p w14:paraId="45AB940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000039G</w:t>
            </w:r>
          </w:p>
        </w:tc>
        <w:tc>
          <w:tcPr>
            <w:tcW w:w="2216" w:type="dxa"/>
            <w:vAlign w:val="center"/>
          </w:tcPr>
          <w:p w14:paraId="384B5A3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形势与政策</w:t>
            </w:r>
          </w:p>
        </w:tc>
        <w:tc>
          <w:tcPr>
            <w:tcW w:w="543" w:type="dxa"/>
            <w:vAlign w:val="center"/>
          </w:tcPr>
          <w:p w14:paraId="685BD96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4314456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32</w:t>
            </w:r>
          </w:p>
        </w:tc>
        <w:tc>
          <w:tcPr>
            <w:tcW w:w="573" w:type="dxa"/>
            <w:vAlign w:val="center"/>
          </w:tcPr>
          <w:p w14:paraId="370B4B3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24</w:t>
            </w:r>
          </w:p>
        </w:tc>
        <w:tc>
          <w:tcPr>
            <w:tcW w:w="509" w:type="dxa"/>
            <w:vAlign w:val="center"/>
          </w:tcPr>
          <w:p w14:paraId="6AA03F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8</w:t>
            </w:r>
          </w:p>
        </w:tc>
        <w:tc>
          <w:tcPr>
            <w:tcW w:w="484" w:type="dxa"/>
            <w:vAlign w:val="center"/>
          </w:tcPr>
          <w:p w14:paraId="0E24206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6EBCDE9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8</w:t>
            </w:r>
          </w:p>
        </w:tc>
        <w:tc>
          <w:tcPr>
            <w:tcW w:w="427" w:type="dxa"/>
            <w:vAlign w:val="center"/>
          </w:tcPr>
          <w:p w14:paraId="6DFE797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8</w:t>
            </w:r>
          </w:p>
        </w:tc>
        <w:tc>
          <w:tcPr>
            <w:tcW w:w="500" w:type="dxa"/>
            <w:vAlign w:val="center"/>
          </w:tcPr>
          <w:p w14:paraId="62D04E3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8</w:t>
            </w:r>
          </w:p>
        </w:tc>
        <w:tc>
          <w:tcPr>
            <w:tcW w:w="488" w:type="dxa"/>
            <w:vAlign w:val="center"/>
          </w:tcPr>
          <w:p w14:paraId="26B480F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8</w:t>
            </w:r>
          </w:p>
        </w:tc>
        <w:tc>
          <w:tcPr>
            <w:tcW w:w="439" w:type="dxa"/>
            <w:vAlign w:val="center"/>
          </w:tcPr>
          <w:p w14:paraId="445D449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E91A51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616AE5DC">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⑤</w:t>
            </w:r>
          </w:p>
        </w:tc>
        <w:tc>
          <w:tcPr>
            <w:tcW w:w="531" w:type="dxa"/>
            <w:vAlign w:val="center"/>
          </w:tcPr>
          <w:p w14:paraId="443769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6B0C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409065C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A9511B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2ABD4E1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7</w:t>
            </w:r>
          </w:p>
        </w:tc>
        <w:tc>
          <w:tcPr>
            <w:tcW w:w="901" w:type="dxa"/>
            <w:vAlign w:val="center"/>
          </w:tcPr>
          <w:p w14:paraId="1AA1618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000005G</w:t>
            </w:r>
          </w:p>
          <w:p w14:paraId="2808BB0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000015G</w:t>
            </w:r>
          </w:p>
        </w:tc>
        <w:tc>
          <w:tcPr>
            <w:tcW w:w="2216" w:type="dxa"/>
            <w:vAlign w:val="center"/>
          </w:tcPr>
          <w:p w14:paraId="59E5AA1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大学英语</w:t>
            </w:r>
          </w:p>
        </w:tc>
        <w:tc>
          <w:tcPr>
            <w:tcW w:w="543" w:type="dxa"/>
            <w:vAlign w:val="center"/>
          </w:tcPr>
          <w:p w14:paraId="7E4D5E1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09C31C9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128</w:t>
            </w:r>
          </w:p>
        </w:tc>
        <w:tc>
          <w:tcPr>
            <w:tcW w:w="573" w:type="dxa"/>
            <w:vAlign w:val="center"/>
          </w:tcPr>
          <w:p w14:paraId="3E259C2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128</w:t>
            </w:r>
          </w:p>
        </w:tc>
        <w:tc>
          <w:tcPr>
            <w:tcW w:w="509" w:type="dxa"/>
            <w:vAlign w:val="center"/>
          </w:tcPr>
          <w:p w14:paraId="7D97A8C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7D96A7B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8</w:t>
            </w:r>
          </w:p>
        </w:tc>
        <w:tc>
          <w:tcPr>
            <w:tcW w:w="426" w:type="dxa"/>
            <w:vAlign w:val="center"/>
          </w:tcPr>
          <w:p w14:paraId="4529E29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427" w:type="dxa"/>
            <w:vAlign w:val="center"/>
          </w:tcPr>
          <w:p w14:paraId="7616567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500" w:type="dxa"/>
            <w:vAlign w:val="center"/>
          </w:tcPr>
          <w:p w14:paraId="31FF039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D8887D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0557C94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6A1B71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87EE826">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④⑤</w:t>
            </w:r>
          </w:p>
        </w:tc>
        <w:tc>
          <w:tcPr>
            <w:tcW w:w="531" w:type="dxa"/>
            <w:vAlign w:val="center"/>
          </w:tcPr>
          <w:p w14:paraId="0216535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B0D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50" w:type="dxa"/>
            <w:vMerge w:val="continue"/>
            <w:vAlign w:val="center"/>
          </w:tcPr>
          <w:p w14:paraId="18769AC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6EA02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03176847">
            <w:pPr>
              <w:widowControl/>
              <w:spacing w:line="360" w:lineRule="exact"/>
              <w:jc w:val="center"/>
              <w:rPr>
                <w:rFonts w:hint="eastAsia" w:ascii="宋体" w:hAnsi="宋体" w:cs="宋体"/>
                <w:b w:val="0"/>
                <w:bCs w:val="0"/>
                <w:color w:val="auto"/>
                <w:kern w:val="0"/>
                <w:sz w:val="18"/>
                <w:szCs w:val="18"/>
              </w:rPr>
            </w:pPr>
            <w:r>
              <w:rPr>
                <w:rFonts w:hint="eastAsia" w:ascii="宋体" w:hAnsi="宋体" w:cs="宋体"/>
                <w:b w:val="0"/>
                <w:bCs w:val="0"/>
                <w:color w:val="auto"/>
                <w:kern w:val="0"/>
                <w:sz w:val="18"/>
                <w:szCs w:val="18"/>
              </w:rPr>
              <w:t>8</w:t>
            </w:r>
          </w:p>
        </w:tc>
        <w:tc>
          <w:tcPr>
            <w:tcW w:w="901" w:type="dxa"/>
            <w:vAlign w:val="center"/>
          </w:tcPr>
          <w:p w14:paraId="6617E7E9">
            <w:pPr>
              <w:widowControl/>
              <w:spacing w:line="360" w:lineRule="exact"/>
              <w:jc w:val="center"/>
              <w:rPr>
                <w:rFonts w:hint="eastAsia" w:ascii="宋体" w:hAnsi="宋体" w:cs="宋体"/>
                <w:b w:val="0"/>
                <w:bCs w:val="0"/>
                <w:color w:val="auto"/>
                <w:kern w:val="0"/>
                <w:sz w:val="18"/>
                <w:szCs w:val="18"/>
              </w:rPr>
            </w:pPr>
            <w:r>
              <w:rPr>
                <w:rFonts w:hint="eastAsia" w:ascii="宋体" w:hAnsi="宋体" w:cs="宋体"/>
                <w:b w:val="0"/>
                <w:bCs w:val="0"/>
                <w:color w:val="auto"/>
                <w:kern w:val="0"/>
                <w:sz w:val="18"/>
                <w:szCs w:val="18"/>
              </w:rPr>
              <w:t>000016G</w:t>
            </w:r>
          </w:p>
        </w:tc>
        <w:tc>
          <w:tcPr>
            <w:tcW w:w="2216" w:type="dxa"/>
            <w:vAlign w:val="center"/>
          </w:tcPr>
          <w:p w14:paraId="40D3BBC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经济数学</w:t>
            </w:r>
          </w:p>
        </w:tc>
        <w:tc>
          <w:tcPr>
            <w:tcW w:w="543" w:type="dxa"/>
            <w:vAlign w:val="center"/>
          </w:tcPr>
          <w:p w14:paraId="0F5CF3D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2E314E6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573" w:type="dxa"/>
            <w:vAlign w:val="center"/>
          </w:tcPr>
          <w:p w14:paraId="5B6B1E1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509" w:type="dxa"/>
            <w:vAlign w:val="center"/>
          </w:tcPr>
          <w:p w14:paraId="77786AD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31D96BE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w:t>
            </w:r>
          </w:p>
        </w:tc>
        <w:tc>
          <w:tcPr>
            <w:tcW w:w="426" w:type="dxa"/>
            <w:vAlign w:val="center"/>
          </w:tcPr>
          <w:p w14:paraId="2FA255A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427" w:type="dxa"/>
            <w:vAlign w:val="center"/>
          </w:tcPr>
          <w:p w14:paraId="393DC55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328A1A4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32E6482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086AD69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CFE06A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348F78BB">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b w:val="0"/>
                <w:bCs w:val="0"/>
                <w:color w:val="000000"/>
                <w:kern w:val="0"/>
                <w:sz w:val="18"/>
                <w:szCs w:val="18"/>
              </w:rPr>
              <w:t>①</w:t>
            </w:r>
          </w:p>
        </w:tc>
        <w:tc>
          <w:tcPr>
            <w:tcW w:w="531" w:type="dxa"/>
            <w:vAlign w:val="center"/>
          </w:tcPr>
          <w:p w14:paraId="295DD9A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6609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50" w:type="dxa"/>
            <w:vMerge w:val="continue"/>
            <w:vAlign w:val="center"/>
          </w:tcPr>
          <w:p w14:paraId="3F04377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0ADBB64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6FF1609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9</w:t>
            </w:r>
          </w:p>
        </w:tc>
        <w:tc>
          <w:tcPr>
            <w:tcW w:w="901" w:type="dxa"/>
            <w:vAlign w:val="center"/>
          </w:tcPr>
          <w:p w14:paraId="0ED02C0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000004G</w:t>
            </w:r>
          </w:p>
        </w:tc>
        <w:tc>
          <w:tcPr>
            <w:tcW w:w="2216" w:type="dxa"/>
            <w:vAlign w:val="center"/>
          </w:tcPr>
          <w:p w14:paraId="64990C1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大学语文</w:t>
            </w:r>
          </w:p>
        </w:tc>
        <w:tc>
          <w:tcPr>
            <w:tcW w:w="543" w:type="dxa"/>
            <w:vAlign w:val="center"/>
          </w:tcPr>
          <w:p w14:paraId="2128C71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5C5DE99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3C7C0A7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9" w:type="dxa"/>
            <w:vAlign w:val="center"/>
          </w:tcPr>
          <w:p w14:paraId="2D9B226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44A4C38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7D9477A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427" w:type="dxa"/>
            <w:vAlign w:val="center"/>
          </w:tcPr>
          <w:p w14:paraId="09DB273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2636F15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3D23CAD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6A9D91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3C3FD8F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2410D42">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b w:val="0"/>
                <w:bCs w:val="0"/>
                <w:color w:val="000000"/>
                <w:kern w:val="0"/>
                <w:sz w:val="18"/>
                <w:szCs w:val="18"/>
              </w:rPr>
              <w:t>⑤</w:t>
            </w:r>
          </w:p>
        </w:tc>
        <w:tc>
          <w:tcPr>
            <w:tcW w:w="531" w:type="dxa"/>
            <w:vAlign w:val="center"/>
          </w:tcPr>
          <w:p w14:paraId="379F07F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604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50" w:type="dxa"/>
            <w:vMerge w:val="continue"/>
            <w:vAlign w:val="center"/>
          </w:tcPr>
          <w:p w14:paraId="2350A44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CA4B29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476E64E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10</w:t>
            </w:r>
          </w:p>
        </w:tc>
        <w:tc>
          <w:tcPr>
            <w:tcW w:w="901" w:type="dxa"/>
            <w:vAlign w:val="center"/>
          </w:tcPr>
          <w:p w14:paraId="5A317EC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bookmarkStart w:id="27" w:name="OLE_LINK1"/>
            <w:r>
              <w:rPr>
                <w:rFonts w:ascii="宋体" w:hAnsi="宋体" w:cs="宋体"/>
                <w:b w:val="0"/>
                <w:bCs w:val="0"/>
                <w:color w:val="000000" w:themeColor="text1"/>
                <w:kern w:val="0"/>
                <w:sz w:val="18"/>
                <w:szCs w:val="18"/>
                <w14:textFill>
                  <w14:solidFill>
                    <w14:schemeClr w14:val="tx1"/>
                  </w14:solidFill>
                </w14:textFill>
              </w:rPr>
              <w:t>000007G</w:t>
            </w:r>
            <w:bookmarkEnd w:id="27"/>
            <w:r>
              <w:rPr>
                <w:rFonts w:ascii="宋体" w:hAnsi="宋体" w:cs="宋体"/>
                <w:b w:val="0"/>
                <w:bCs w:val="0"/>
                <w:color w:val="000000" w:themeColor="text1"/>
                <w:kern w:val="0"/>
                <w:sz w:val="18"/>
                <w:szCs w:val="18"/>
                <w14:textFill>
                  <w14:solidFill>
                    <w14:schemeClr w14:val="tx1"/>
                  </w14:solidFill>
                </w14:textFill>
              </w:rPr>
              <w:t>0000</w:t>
            </w:r>
            <w:r>
              <w:rPr>
                <w:rFonts w:hint="eastAsia" w:ascii="宋体" w:hAnsi="宋体" w:cs="宋体"/>
                <w:b w:val="0"/>
                <w:bCs w:val="0"/>
                <w:color w:val="000000" w:themeColor="text1"/>
                <w:kern w:val="0"/>
                <w:sz w:val="18"/>
                <w:szCs w:val="18"/>
                <w14:textFill>
                  <w14:solidFill>
                    <w14:schemeClr w14:val="tx1"/>
                  </w14:solidFill>
                </w14:textFill>
              </w:rPr>
              <w:t>1</w:t>
            </w:r>
            <w:r>
              <w:rPr>
                <w:rFonts w:ascii="宋体" w:hAnsi="宋体" w:cs="宋体"/>
                <w:b w:val="0"/>
                <w:bCs w:val="0"/>
                <w:color w:val="000000" w:themeColor="text1"/>
                <w:kern w:val="0"/>
                <w:sz w:val="18"/>
                <w:szCs w:val="18"/>
                <w14:textFill>
                  <w14:solidFill>
                    <w14:schemeClr w14:val="tx1"/>
                  </w14:solidFill>
                </w14:textFill>
              </w:rPr>
              <w:t>7G0000</w:t>
            </w:r>
            <w:r>
              <w:rPr>
                <w:rFonts w:hint="eastAsia" w:ascii="宋体" w:hAnsi="宋体" w:cs="宋体"/>
                <w:b w:val="0"/>
                <w:bCs w:val="0"/>
                <w:color w:val="000000" w:themeColor="text1"/>
                <w:kern w:val="0"/>
                <w:sz w:val="18"/>
                <w:szCs w:val="18"/>
                <w14:textFill>
                  <w14:solidFill>
                    <w14:schemeClr w14:val="tx1"/>
                  </w14:solidFill>
                </w14:textFill>
              </w:rPr>
              <w:t>2</w:t>
            </w:r>
            <w:r>
              <w:rPr>
                <w:rFonts w:ascii="宋体" w:hAnsi="宋体" w:cs="宋体"/>
                <w:b w:val="0"/>
                <w:bCs w:val="0"/>
                <w:color w:val="000000" w:themeColor="text1"/>
                <w:kern w:val="0"/>
                <w:sz w:val="18"/>
                <w:szCs w:val="18"/>
                <w14:textFill>
                  <w14:solidFill>
                    <w14:schemeClr w14:val="tx1"/>
                  </w14:solidFill>
                </w14:textFill>
              </w:rPr>
              <w:t>7G</w:t>
            </w:r>
          </w:p>
        </w:tc>
        <w:tc>
          <w:tcPr>
            <w:tcW w:w="2216" w:type="dxa"/>
            <w:vAlign w:val="center"/>
          </w:tcPr>
          <w:p w14:paraId="68879D4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大学体育</w:t>
            </w:r>
          </w:p>
        </w:tc>
        <w:tc>
          <w:tcPr>
            <w:tcW w:w="543" w:type="dxa"/>
            <w:vAlign w:val="center"/>
          </w:tcPr>
          <w:p w14:paraId="44CFA6C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C</w:t>
            </w:r>
          </w:p>
        </w:tc>
        <w:tc>
          <w:tcPr>
            <w:tcW w:w="490" w:type="dxa"/>
            <w:vAlign w:val="center"/>
          </w:tcPr>
          <w:p w14:paraId="1F6E29D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108</w:t>
            </w:r>
          </w:p>
        </w:tc>
        <w:tc>
          <w:tcPr>
            <w:tcW w:w="573" w:type="dxa"/>
            <w:vAlign w:val="center"/>
          </w:tcPr>
          <w:p w14:paraId="3A79D6E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w:t>
            </w:r>
          </w:p>
        </w:tc>
        <w:tc>
          <w:tcPr>
            <w:tcW w:w="509" w:type="dxa"/>
            <w:vAlign w:val="center"/>
          </w:tcPr>
          <w:p w14:paraId="7078ADC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102</w:t>
            </w:r>
          </w:p>
        </w:tc>
        <w:tc>
          <w:tcPr>
            <w:tcW w:w="484" w:type="dxa"/>
            <w:vAlign w:val="center"/>
          </w:tcPr>
          <w:p w14:paraId="3CA78CC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w:t>
            </w:r>
          </w:p>
        </w:tc>
        <w:tc>
          <w:tcPr>
            <w:tcW w:w="426" w:type="dxa"/>
            <w:vAlign w:val="center"/>
          </w:tcPr>
          <w:p w14:paraId="11E56DA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36</w:t>
            </w:r>
          </w:p>
        </w:tc>
        <w:tc>
          <w:tcPr>
            <w:tcW w:w="427" w:type="dxa"/>
            <w:vAlign w:val="center"/>
          </w:tcPr>
          <w:p w14:paraId="4405A7E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36</w:t>
            </w:r>
          </w:p>
        </w:tc>
        <w:tc>
          <w:tcPr>
            <w:tcW w:w="500" w:type="dxa"/>
            <w:vAlign w:val="center"/>
          </w:tcPr>
          <w:p w14:paraId="6549EBF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36</w:t>
            </w:r>
          </w:p>
        </w:tc>
        <w:tc>
          <w:tcPr>
            <w:tcW w:w="488" w:type="dxa"/>
            <w:vAlign w:val="center"/>
          </w:tcPr>
          <w:p w14:paraId="2258C46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3A604D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06B95BB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628103F9">
            <w:pPr>
              <w:widowControl/>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③</w:t>
            </w:r>
          </w:p>
        </w:tc>
        <w:tc>
          <w:tcPr>
            <w:tcW w:w="531" w:type="dxa"/>
            <w:vAlign w:val="center"/>
          </w:tcPr>
          <w:p w14:paraId="390405D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09B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50" w:type="dxa"/>
            <w:vMerge w:val="continue"/>
            <w:vAlign w:val="center"/>
          </w:tcPr>
          <w:p w14:paraId="24B448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17AF9B7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41DF319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11</w:t>
            </w:r>
          </w:p>
        </w:tc>
        <w:tc>
          <w:tcPr>
            <w:tcW w:w="901" w:type="dxa"/>
            <w:vAlign w:val="center"/>
          </w:tcPr>
          <w:p w14:paraId="7B0E44F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000013G</w:t>
            </w:r>
          </w:p>
        </w:tc>
        <w:tc>
          <w:tcPr>
            <w:tcW w:w="2216" w:type="dxa"/>
            <w:vAlign w:val="center"/>
          </w:tcPr>
          <w:p w14:paraId="1F63BAF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大学生心理健康教育</w:t>
            </w:r>
          </w:p>
        </w:tc>
        <w:tc>
          <w:tcPr>
            <w:tcW w:w="543" w:type="dxa"/>
            <w:vAlign w:val="center"/>
          </w:tcPr>
          <w:p w14:paraId="2D025A7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4783F20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23D2E4C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9" w:type="dxa"/>
            <w:vAlign w:val="center"/>
          </w:tcPr>
          <w:p w14:paraId="4EBC23C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798A96B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25AEDCC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427" w:type="dxa"/>
            <w:vAlign w:val="center"/>
          </w:tcPr>
          <w:p w14:paraId="0FA7676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127FF88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C6068E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2AF9E91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193F5B8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2B73E9B">
            <w:pPr>
              <w:widowControl/>
              <w:jc w:val="center"/>
              <w:rPr>
                <w:b w:val="0"/>
                <w:bCs w:val="0"/>
                <w:color w:val="000000"/>
                <w:kern w:val="0"/>
                <w:sz w:val="18"/>
                <w:szCs w:val="18"/>
              </w:rPr>
            </w:pPr>
            <w:r>
              <w:rPr>
                <w:rFonts w:hint="eastAsia" w:ascii="宋体" w:hAnsi="宋体"/>
                <w:b w:val="0"/>
                <w:bCs w:val="0"/>
                <w:color w:val="000000"/>
                <w:sz w:val="18"/>
                <w:szCs w:val="18"/>
              </w:rPr>
              <w:t>⑤</w:t>
            </w:r>
          </w:p>
        </w:tc>
        <w:tc>
          <w:tcPr>
            <w:tcW w:w="531" w:type="dxa"/>
            <w:vAlign w:val="center"/>
          </w:tcPr>
          <w:p w14:paraId="558B75C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707F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50" w:type="dxa"/>
            <w:vMerge w:val="continue"/>
            <w:vAlign w:val="center"/>
          </w:tcPr>
          <w:p w14:paraId="3E20571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B3E232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4B5BA70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12</w:t>
            </w:r>
          </w:p>
        </w:tc>
        <w:tc>
          <w:tcPr>
            <w:tcW w:w="901" w:type="dxa"/>
            <w:vAlign w:val="center"/>
          </w:tcPr>
          <w:p w14:paraId="64C4D97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000003G</w:t>
            </w:r>
          </w:p>
        </w:tc>
        <w:tc>
          <w:tcPr>
            <w:tcW w:w="2216" w:type="dxa"/>
            <w:vAlign w:val="center"/>
          </w:tcPr>
          <w:p w14:paraId="579E1D7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职业发展与就业指导</w:t>
            </w:r>
          </w:p>
        </w:tc>
        <w:tc>
          <w:tcPr>
            <w:tcW w:w="543" w:type="dxa"/>
            <w:vAlign w:val="center"/>
          </w:tcPr>
          <w:p w14:paraId="756368C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7A9D9140">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573" w:type="dxa"/>
            <w:vAlign w:val="center"/>
          </w:tcPr>
          <w:p w14:paraId="09A2C1B2">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24</w:t>
            </w:r>
          </w:p>
        </w:tc>
        <w:tc>
          <w:tcPr>
            <w:tcW w:w="509" w:type="dxa"/>
            <w:vAlign w:val="center"/>
          </w:tcPr>
          <w:p w14:paraId="29710434">
            <w:pPr>
              <w:widowControl/>
              <w:spacing w:line="360" w:lineRule="exact"/>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8</w:t>
            </w:r>
          </w:p>
        </w:tc>
        <w:tc>
          <w:tcPr>
            <w:tcW w:w="484" w:type="dxa"/>
            <w:vAlign w:val="center"/>
          </w:tcPr>
          <w:p w14:paraId="09ADB053">
            <w:pPr>
              <w:widowControl/>
              <w:spacing w:line="360" w:lineRule="exact"/>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2</w:t>
            </w:r>
          </w:p>
        </w:tc>
        <w:tc>
          <w:tcPr>
            <w:tcW w:w="426" w:type="dxa"/>
            <w:vAlign w:val="center"/>
          </w:tcPr>
          <w:p w14:paraId="6A500871">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427" w:type="dxa"/>
            <w:vAlign w:val="center"/>
          </w:tcPr>
          <w:p w14:paraId="078901F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3FDAFE4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58DF5A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3AC51C4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746EA82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6AA44A6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⑩</w:t>
            </w:r>
          </w:p>
        </w:tc>
        <w:tc>
          <w:tcPr>
            <w:tcW w:w="531" w:type="dxa"/>
            <w:vAlign w:val="center"/>
          </w:tcPr>
          <w:p w14:paraId="7A5E451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A34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497048E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1B625D5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4D108BB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13</w:t>
            </w:r>
          </w:p>
        </w:tc>
        <w:tc>
          <w:tcPr>
            <w:tcW w:w="901" w:type="dxa"/>
            <w:vAlign w:val="center"/>
          </w:tcPr>
          <w:p w14:paraId="5E00B94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000043G</w:t>
            </w:r>
          </w:p>
        </w:tc>
        <w:tc>
          <w:tcPr>
            <w:tcW w:w="2216" w:type="dxa"/>
            <w:vAlign w:val="center"/>
          </w:tcPr>
          <w:p w14:paraId="7D4F06F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创新创业教育</w:t>
            </w:r>
          </w:p>
        </w:tc>
        <w:tc>
          <w:tcPr>
            <w:tcW w:w="543" w:type="dxa"/>
            <w:vAlign w:val="center"/>
          </w:tcPr>
          <w:p w14:paraId="4AF943C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31E3AC7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73" w:type="dxa"/>
            <w:vAlign w:val="center"/>
          </w:tcPr>
          <w:p w14:paraId="2E40152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38984FE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0CB64EA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426" w:type="dxa"/>
            <w:vAlign w:val="center"/>
          </w:tcPr>
          <w:p w14:paraId="3882D9A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01B2665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335074C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8" w:type="dxa"/>
            <w:vAlign w:val="center"/>
          </w:tcPr>
          <w:p w14:paraId="02AD089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50CF4C9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F6A136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5ADD7D0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⑩</w:t>
            </w:r>
          </w:p>
        </w:tc>
        <w:tc>
          <w:tcPr>
            <w:tcW w:w="531" w:type="dxa"/>
            <w:vAlign w:val="center"/>
          </w:tcPr>
          <w:p w14:paraId="1C9C828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93B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435C9FA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5650585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53DD33D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14</w:t>
            </w:r>
          </w:p>
        </w:tc>
        <w:tc>
          <w:tcPr>
            <w:tcW w:w="901" w:type="dxa"/>
            <w:vAlign w:val="center"/>
          </w:tcPr>
          <w:p w14:paraId="75EBA9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000002G</w:t>
            </w:r>
          </w:p>
        </w:tc>
        <w:tc>
          <w:tcPr>
            <w:tcW w:w="2216" w:type="dxa"/>
            <w:vAlign w:val="center"/>
          </w:tcPr>
          <w:p w14:paraId="4475947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信息技术</w:t>
            </w:r>
          </w:p>
        </w:tc>
        <w:tc>
          <w:tcPr>
            <w:tcW w:w="543" w:type="dxa"/>
            <w:vAlign w:val="center"/>
          </w:tcPr>
          <w:p w14:paraId="5C4B9D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50D677C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573" w:type="dxa"/>
            <w:vAlign w:val="center"/>
          </w:tcPr>
          <w:p w14:paraId="2F420AA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9" w:type="dxa"/>
            <w:vAlign w:val="center"/>
          </w:tcPr>
          <w:p w14:paraId="1BAD1A5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484" w:type="dxa"/>
            <w:vAlign w:val="center"/>
          </w:tcPr>
          <w:p w14:paraId="0DBE6D0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w:t>
            </w:r>
          </w:p>
        </w:tc>
        <w:tc>
          <w:tcPr>
            <w:tcW w:w="426" w:type="dxa"/>
            <w:vAlign w:val="center"/>
          </w:tcPr>
          <w:p w14:paraId="465B7FA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64</w:t>
            </w:r>
          </w:p>
        </w:tc>
        <w:tc>
          <w:tcPr>
            <w:tcW w:w="427" w:type="dxa"/>
            <w:vAlign w:val="center"/>
          </w:tcPr>
          <w:p w14:paraId="6BF3774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23AD9D2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6E7E548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5DE4C9A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20C45ED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3959FB2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⑩</w:t>
            </w:r>
          </w:p>
        </w:tc>
        <w:tc>
          <w:tcPr>
            <w:tcW w:w="531" w:type="dxa"/>
            <w:vAlign w:val="center"/>
          </w:tcPr>
          <w:p w14:paraId="7E9BCBA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487A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2F7B262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5763408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0FDE962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15</w:t>
            </w:r>
          </w:p>
        </w:tc>
        <w:tc>
          <w:tcPr>
            <w:tcW w:w="901" w:type="dxa"/>
            <w:vAlign w:val="center"/>
          </w:tcPr>
          <w:p w14:paraId="45490D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010126Z</w:t>
            </w:r>
          </w:p>
        </w:tc>
        <w:tc>
          <w:tcPr>
            <w:tcW w:w="2216" w:type="dxa"/>
            <w:vAlign w:val="center"/>
          </w:tcPr>
          <w:p w14:paraId="52EC0FF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人工智能与应用</w:t>
            </w:r>
          </w:p>
        </w:tc>
        <w:tc>
          <w:tcPr>
            <w:tcW w:w="543" w:type="dxa"/>
            <w:vAlign w:val="center"/>
          </w:tcPr>
          <w:p w14:paraId="0D9DDEA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6EAD7FF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6E2B8D1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1E6C397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4" w:type="dxa"/>
            <w:vAlign w:val="center"/>
          </w:tcPr>
          <w:p w14:paraId="1344D89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10136CE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6E11A1C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00" w:type="dxa"/>
            <w:vAlign w:val="center"/>
          </w:tcPr>
          <w:p w14:paraId="6B42728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E9CEB0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5013617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75387F5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2053BDE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⑩</w:t>
            </w:r>
          </w:p>
        </w:tc>
        <w:tc>
          <w:tcPr>
            <w:tcW w:w="531" w:type="dxa"/>
            <w:vAlign w:val="center"/>
          </w:tcPr>
          <w:p w14:paraId="4D8C3DF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4474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6600BB5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6905741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04C3A64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901" w:type="dxa"/>
            <w:vAlign w:val="center"/>
          </w:tcPr>
          <w:p w14:paraId="5F5621D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000023G</w:t>
            </w:r>
          </w:p>
        </w:tc>
        <w:tc>
          <w:tcPr>
            <w:tcW w:w="2216" w:type="dxa"/>
            <w:vAlign w:val="center"/>
          </w:tcPr>
          <w:p w14:paraId="4CD5360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劳动教育与实践</w:t>
            </w:r>
          </w:p>
        </w:tc>
        <w:tc>
          <w:tcPr>
            <w:tcW w:w="543" w:type="dxa"/>
            <w:vAlign w:val="center"/>
          </w:tcPr>
          <w:p w14:paraId="1005FC1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472231E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32</w:t>
            </w:r>
          </w:p>
        </w:tc>
        <w:tc>
          <w:tcPr>
            <w:tcW w:w="573" w:type="dxa"/>
            <w:vAlign w:val="center"/>
          </w:tcPr>
          <w:p w14:paraId="5BC9A0D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388B4A9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84" w:type="dxa"/>
            <w:vAlign w:val="center"/>
          </w:tcPr>
          <w:p w14:paraId="33E8BC9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426" w:type="dxa"/>
            <w:vAlign w:val="center"/>
          </w:tcPr>
          <w:p w14:paraId="26710FB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27" w:type="dxa"/>
            <w:vAlign w:val="center"/>
          </w:tcPr>
          <w:p w14:paraId="4EB9F91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0" w:type="dxa"/>
            <w:vAlign w:val="center"/>
          </w:tcPr>
          <w:p w14:paraId="6CBF180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2F97FD0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2F38D9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630FF0C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7A80CEB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⑥⑧</w:t>
            </w:r>
          </w:p>
        </w:tc>
        <w:tc>
          <w:tcPr>
            <w:tcW w:w="531" w:type="dxa"/>
            <w:vAlign w:val="center"/>
          </w:tcPr>
          <w:p w14:paraId="60F923C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551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350" w:type="dxa"/>
            <w:vMerge w:val="continue"/>
            <w:vAlign w:val="center"/>
          </w:tcPr>
          <w:p w14:paraId="21E3893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0C5F5F4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6337DEE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17</w:t>
            </w:r>
          </w:p>
        </w:tc>
        <w:tc>
          <w:tcPr>
            <w:tcW w:w="901" w:type="dxa"/>
            <w:vAlign w:val="center"/>
          </w:tcPr>
          <w:p w14:paraId="4296DAA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rPr>
              <w:t>000033G</w:t>
            </w:r>
          </w:p>
        </w:tc>
        <w:tc>
          <w:tcPr>
            <w:tcW w:w="2216" w:type="dxa"/>
            <w:vAlign w:val="center"/>
          </w:tcPr>
          <w:p w14:paraId="3446316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国家安全教育</w:t>
            </w:r>
          </w:p>
        </w:tc>
        <w:tc>
          <w:tcPr>
            <w:tcW w:w="543" w:type="dxa"/>
            <w:vAlign w:val="center"/>
          </w:tcPr>
          <w:p w14:paraId="0381CBA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A</w:t>
            </w:r>
          </w:p>
        </w:tc>
        <w:tc>
          <w:tcPr>
            <w:tcW w:w="490" w:type="dxa"/>
            <w:vAlign w:val="center"/>
          </w:tcPr>
          <w:p w14:paraId="2FB2098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73" w:type="dxa"/>
            <w:vAlign w:val="center"/>
          </w:tcPr>
          <w:p w14:paraId="0102B1B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509" w:type="dxa"/>
            <w:vAlign w:val="center"/>
          </w:tcPr>
          <w:p w14:paraId="3665000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58B781F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426" w:type="dxa"/>
            <w:vAlign w:val="center"/>
          </w:tcPr>
          <w:p w14:paraId="34876AB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16</w:t>
            </w:r>
          </w:p>
        </w:tc>
        <w:tc>
          <w:tcPr>
            <w:tcW w:w="427" w:type="dxa"/>
            <w:vAlign w:val="center"/>
          </w:tcPr>
          <w:p w14:paraId="7C82465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14B5585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0275723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21D3FA7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B4B1D8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3411D65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b w:val="0"/>
                <w:bCs w:val="0"/>
                <w:color w:val="000000"/>
                <w:sz w:val="18"/>
                <w:szCs w:val="18"/>
              </w:rPr>
              <w:t>②</w:t>
            </w:r>
          </w:p>
        </w:tc>
        <w:tc>
          <w:tcPr>
            <w:tcW w:w="531" w:type="dxa"/>
            <w:vAlign w:val="center"/>
          </w:tcPr>
          <w:p w14:paraId="14EFA64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9EB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350" w:type="dxa"/>
            <w:vMerge w:val="continue"/>
            <w:vAlign w:val="center"/>
          </w:tcPr>
          <w:p w14:paraId="47BEEC6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9B9E32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1BCBEF3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小计</w:t>
            </w:r>
          </w:p>
        </w:tc>
        <w:tc>
          <w:tcPr>
            <w:tcW w:w="2216" w:type="dxa"/>
            <w:vAlign w:val="center"/>
          </w:tcPr>
          <w:p w14:paraId="24554BA3">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543" w:type="dxa"/>
            <w:vAlign w:val="center"/>
          </w:tcPr>
          <w:p w14:paraId="2A29267E">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0" w:type="dxa"/>
            <w:vAlign w:val="center"/>
          </w:tcPr>
          <w:p w14:paraId="25CA457C">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6DC30FBE">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538</w:t>
            </w:r>
          </w:p>
        </w:tc>
        <w:tc>
          <w:tcPr>
            <w:tcW w:w="509" w:type="dxa"/>
            <w:vAlign w:val="center"/>
          </w:tcPr>
          <w:p w14:paraId="54B55A0D">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484" w:type="dxa"/>
            <w:vAlign w:val="center"/>
          </w:tcPr>
          <w:p w14:paraId="2AEFF85D">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426" w:type="dxa"/>
            <w:vAlign w:val="center"/>
          </w:tcPr>
          <w:p w14:paraId="687FC0BF">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560</w:t>
            </w:r>
          </w:p>
        </w:tc>
        <w:tc>
          <w:tcPr>
            <w:tcW w:w="427" w:type="dxa"/>
            <w:vAlign w:val="center"/>
          </w:tcPr>
          <w:p w14:paraId="26274017">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500" w:type="dxa"/>
            <w:vAlign w:val="center"/>
          </w:tcPr>
          <w:p w14:paraId="3F9F5A39">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488" w:type="dxa"/>
            <w:vAlign w:val="center"/>
          </w:tcPr>
          <w:p w14:paraId="19FD9730">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439" w:type="dxa"/>
            <w:vAlign w:val="center"/>
          </w:tcPr>
          <w:p w14:paraId="2FE4F9CA">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3A3DE813">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38A5BF7E">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531" w:type="dxa"/>
            <w:vAlign w:val="center"/>
          </w:tcPr>
          <w:p w14:paraId="06467897">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r>
      <w:tr w14:paraId="544E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2BE7542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restart"/>
            <w:vAlign w:val="center"/>
          </w:tcPr>
          <w:p w14:paraId="2210AD3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限选课</w:t>
            </w:r>
          </w:p>
        </w:tc>
        <w:tc>
          <w:tcPr>
            <w:tcW w:w="396" w:type="dxa"/>
            <w:vMerge w:val="restart"/>
            <w:vAlign w:val="center"/>
          </w:tcPr>
          <w:p w14:paraId="6393BECC">
            <w:pPr>
              <w:widowControl/>
              <w:spacing w:line="360" w:lineRule="exact"/>
              <w:jc w:val="cente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限选课</w:t>
            </w:r>
          </w:p>
        </w:tc>
        <w:tc>
          <w:tcPr>
            <w:tcW w:w="901" w:type="dxa"/>
            <w:vMerge w:val="restart"/>
            <w:vAlign w:val="center"/>
          </w:tcPr>
          <w:p w14:paraId="06CE05E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2216" w:type="dxa"/>
            <w:vMerge w:val="restart"/>
            <w:vAlign w:val="center"/>
          </w:tcPr>
          <w:p w14:paraId="6C2E589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从公共选修课清单表中艺</w:t>
            </w:r>
          </w:p>
          <w:p w14:paraId="04B2B45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术类课程8门课程限选2</w:t>
            </w:r>
          </w:p>
          <w:p w14:paraId="63B1240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门,具体开设学期及课程以</w:t>
            </w:r>
          </w:p>
          <w:p w14:paraId="33FC8031">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实际执行</w:t>
            </w:r>
            <w:r>
              <w:rPr>
                <w:rFonts w:hint="eastAsia" w:ascii="宋体" w:hAnsi="宋体" w:cs="宋体"/>
                <w:b w:val="0"/>
                <w:bCs w:val="0"/>
                <w:color w:val="000000" w:themeColor="text1"/>
                <w:kern w:val="0"/>
                <w:sz w:val="18"/>
                <w:szCs w:val="18"/>
                <w14:textFill>
                  <w14:solidFill>
                    <w14:schemeClr w14:val="tx1"/>
                  </w14:solidFill>
                </w14:textFill>
              </w:rPr>
              <w:t>为准。</w:t>
            </w:r>
          </w:p>
        </w:tc>
        <w:tc>
          <w:tcPr>
            <w:tcW w:w="543" w:type="dxa"/>
            <w:vAlign w:val="center"/>
          </w:tcPr>
          <w:p w14:paraId="51263AC5">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280D1685">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573" w:type="dxa"/>
            <w:vAlign w:val="center"/>
          </w:tcPr>
          <w:p w14:paraId="467F6029">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509" w:type="dxa"/>
            <w:vAlign w:val="center"/>
          </w:tcPr>
          <w:p w14:paraId="04ABF77E">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484" w:type="dxa"/>
            <w:vAlign w:val="center"/>
          </w:tcPr>
          <w:p w14:paraId="2236224C">
            <w:pPr>
              <w:spacing w:line="360" w:lineRule="exact"/>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w:t>
            </w:r>
          </w:p>
        </w:tc>
        <w:tc>
          <w:tcPr>
            <w:tcW w:w="426" w:type="dxa"/>
            <w:vAlign w:val="center"/>
          </w:tcPr>
          <w:p w14:paraId="4BCFD1DC">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427" w:type="dxa"/>
            <w:vAlign w:val="center"/>
          </w:tcPr>
          <w:p w14:paraId="7CDA192C">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091511AC">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88" w:type="dxa"/>
            <w:vAlign w:val="center"/>
          </w:tcPr>
          <w:p w14:paraId="0554B3A6">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39" w:type="dxa"/>
            <w:vAlign w:val="center"/>
          </w:tcPr>
          <w:p w14:paraId="0D6CE7CF">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259BB26F">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2A83C819">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sz w:val="18"/>
                <w:szCs w:val="18"/>
              </w:rPr>
              <w:t>⑤</w:t>
            </w:r>
            <w:r>
              <w:rPr>
                <w:rFonts w:hint="eastAsia" w:ascii="宋体" w:hAnsi="宋体"/>
                <w:b w:val="0"/>
                <w:bCs w:val="0"/>
                <w:color w:val="000000"/>
                <w:sz w:val="18"/>
                <w:szCs w:val="18"/>
              </w:rPr>
              <w:t>⑥</w:t>
            </w:r>
          </w:p>
        </w:tc>
        <w:tc>
          <w:tcPr>
            <w:tcW w:w="531" w:type="dxa"/>
            <w:vAlign w:val="center"/>
          </w:tcPr>
          <w:p w14:paraId="48DEBF2F">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r>
      <w:tr w14:paraId="3D6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0" w:type="dxa"/>
            <w:vMerge w:val="continue"/>
            <w:vAlign w:val="center"/>
          </w:tcPr>
          <w:p w14:paraId="1F67224A">
            <w:pPr>
              <w:spacing w:line="360" w:lineRule="exact"/>
              <w:jc w:val="center"/>
              <w:rPr>
                <w:b w:val="0"/>
                <w:bCs w:val="0"/>
              </w:rPr>
            </w:pPr>
          </w:p>
        </w:tc>
        <w:tc>
          <w:tcPr>
            <w:tcW w:w="419" w:type="dxa"/>
            <w:vMerge w:val="continue"/>
            <w:vAlign w:val="center"/>
          </w:tcPr>
          <w:p w14:paraId="38F86E6F">
            <w:pPr>
              <w:spacing w:line="360" w:lineRule="exact"/>
              <w:jc w:val="center"/>
              <w:rPr>
                <w:b w:val="0"/>
                <w:bCs w:val="0"/>
              </w:rPr>
            </w:pPr>
          </w:p>
        </w:tc>
        <w:tc>
          <w:tcPr>
            <w:tcW w:w="396" w:type="dxa"/>
            <w:vMerge w:val="continue"/>
            <w:vAlign w:val="center"/>
          </w:tcPr>
          <w:p w14:paraId="68D04CA6">
            <w:pPr>
              <w:spacing w:line="360" w:lineRule="exact"/>
              <w:jc w:val="center"/>
              <w:rPr>
                <w:b w:val="0"/>
                <w:bCs w:val="0"/>
              </w:rPr>
            </w:pPr>
          </w:p>
        </w:tc>
        <w:tc>
          <w:tcPr>
            <w:tcW w:w="901" w:type="dxa"/>
            <w:vMerge w:val="continue"/>
            <w:vAlign w:val="center"/>
          </w:tcPr>
          <w:p w14:paraId="3821C8AC">
            <w:pPr>
              <w:spacing w:line="360" w:lineRule="exact"/>
              <w:jc w:val="center"/>
              <w:rPr>
                <w:b w:val="0"/>
                <w:bCs w:val="0"/>
              </w:rPr>
            </w:pPr>
          </w:p>
        </w:tc>
        <w:tc>
          <w:tcPr>
            <w:tcW w:w="2216" w:type="dxa"/>
            <w:vMerge w:val="continue"/>
            <w:vAlign w:val="center"/>
          </w:tcPr>
          <w:p w14:paraId="0879E252">
            <w:pPr>
              <w:spacing w:line="360" w:lineRule="exact"/>
              <w:jc w:val="center"/>
              <w:rPr>
                <w:b w:val="0"/>
                <w:bCs w:val="0"/>
              </w:rPr>
            </w:pPr>
          </w:p>
        </w:tc>
        <w:tc>
          <w:tcPr>
            <w:tcW w:w="543" w:type="dxa"/>
            <w:vAlign w:val="center"/>
          </w:tcPr>
          <w:p w14:paraId="5A2C3FF7">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554B8E52">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573" w:type="dxa"/>
            <w:vAlign w:val="center"/>
          </w:tcPr>
          <w:p w14:paraId="3960FECB">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509" w:type="dxa"/>
            <w:vAlign w:val="center"/>
          </w:tcPr>
          <w:p w14:paraId="0D357DA3">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484" w:type="dxa"/>
            <w:vAlign w:val="center"/>
          </w:tcPr>
          <w:p w14:paraId="3605E545">
            <w:pPr>
              <w:spacing w:line="360" w:lineRule="exact"/>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w:t>
            </w:r>
          </w:p>
        </w:tc>
        <w:tc>
          <w:tcPr>
            <w:tcW w:w="426" w:type="dxa"/>
            <w:vAlign w:val="center"/>
          </w:tcPr>
          <w:p w14:paraId="247197D2">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27" w:type="dxa"/>
            <w:vAlign w:val="center"/>
          </w:tcPr>
          <w:p w14:paraId="6905E99F">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500" w:type="dxa"/>
            <w:vAlign w:val="center"/>
          </w:tcPr>
          <w:p w14:paraId="33892996">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88" w:type="dxa"/>
            <w:vAlign w:val="center"/>
          </w:tcPr>
          <w:p w14:paraId="0ECE9138">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39" w:type="dxa"/>
            <w:vAlign w:val="center"/>
          </w:tcPr>
          <w:p w14:paraId="410F227D">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401DD5A9">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03BE278A">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sz w:val="18"/>
                <w:szCs w:val="18"/>
              </w:rPr>
              <w:t>⑤</w:t>
            </w:r>
            <w:r>
              <w:rPr>
                <w:rFonts w:hint="eastAsia" w:ascii="宋体" w:hAnsi="宋体"/>
                <w:b w:val="0"/>
                <w:bCs w:val="0"/>
                <w:color w:val="000000"/>
                <w:sz w:val="18"/>
                <w:szCs w:val="18"/>
              </w:rPr>
              <w:t>⑥</w:t>
            </w:r>
          </w:p>
        </w:tc>
        <w:tc>
          <w:tcPr>
            <w:tcW w:w="531" w:type="dxa"/>
            <w:vAlign w:val="center"/>
          </w:tcPr>
          <w:p w14:paraId="6E827144">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r>
      <w:tr w14:paraId="0BC8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7C87222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57CBA6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Merge w:val="restart"/>
            <w:vAlign w:val="center"/>
          </w:tcPr>
          <w:p w14:paraId="65F47CF0">
            <w:pPr>
              <w:widowControl/>
              <w:spacing w:line="360" w:lineRule="exact"/>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任选课</w:t>
            </w:r>
          </w:p>
        </w:tc>
        <w:tc>
          <w:tcPr>
            <w:tcW w:w="901" w:type="dxa"/>
            <w:vMerge w:val="restart"/>
            <w:vAlign w:val="center"/>
          </w:tcPr>
          <w:p w14:paraId="119FF441">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2216" w:type="dxa"/>
            <w:vMerge w:val="restart"/>
            <w:vAlign w:val="center"/>
          </w:tcPr>
          <w:p w14:paraId="7FCDA645">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公共选修课清单表中</w:t>
            </w:r>
          </w:p>
          <w:p w14:paraId="1D317D63">
            <w:pPr>
              <w:widowControl/>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的课程中任选2门</w:t>
            </w:r>
          </w:p>
        </w:tc>
        <w:tc>
          <w:tcPr>
            <w:tcW w:w="543" w:type="dxa"/>
            <w:vAlign w:val="center"/>
          </w:tcPr>
          <w:p w14:paraId="2F330E02">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2D8CA377">
            <w:pPr>
              <w:spacing w:line="360" w:lineRule="exact"/>
              <w:jc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573" w:type="dxa"/>
            <w:vAlign w:val="center"/>
          </w:tcPr>
          <w:p w14:paraId="544F3280">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509" w:type="dxa"/>
            <w:vAlign w:val="center"/>
          </w:tcPr>
          <w:p w14:paraId="2B35707E">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484" w:type="dxa"/>
            <w:vAlign w:val="center"/>
          </w:tcPr>
          <w:p w14:paraId="37A08110">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w:t>
            </w:r>
          </w:p>
        </w:tc>
        <w:tc>
          <w:tcPr>
            <w:tcW w:w="426" w:type="dxa"/>
            <w:vAlign w:val="center"/>
          </w:tcPr>
          <w:p w14:paraId="0191D102">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27" w:type="dxa"/>
            <w:shd w:val="clear" w:color="auto" w:fill="auto"/>
            <w:vAlign w:val="center"/>
          </w:tcPr>
          <w:p w14:paraId="42624568">
            <w:pPr>
              <w:spacing w:line="360" w:lineRule="exact"/>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tc>
        <w:tc>
          <w:tcPr>
            <w:tcW w:w="500" w:type="dxa"/>
            <w:shd w:val="clear" w:color="auto" w:fill="auto"/>
            <w:vAlign w:val="center"/>
          </w:tcPr>
          <w:p w14:paraId="21BB3D1A">
            <w:pPr>
              <w:spacing w:line="360" w:lineRule="exact"/>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488" w:type="dxa"/>
            <w:vAlign w:val="center"/>
          </w:tcPr>
          <w:p w14:paraId="7BC629A7">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39" w:type="dxa"/>
            <w:vAlign w:val="center"/>
          </w:tcPr>
          <w:p w14:paraId="550B31DF">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1244FB97">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778744EB">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sz w:val="18"/>
                <w:szCs w:val="18"/>
              </w:rPr>
              <w:t>⑤</w:t>
            </w:r>
            <w:r>
              <w:rPr>
                <w:rFonts w:hint="eastAsia" w:ascii="宋体" w:hAnsi="宋体"/>
                <w:b w:val="0"/>
                <w:bCs w:val="0"/>
                <w:color w:val="000000"/>
                <w:sz w:val="18"/>
                <w:szCs w:val="18"/>
              </w:rPr>
              <w:t>⑥</w:t>
            </w:r>
          </w:p>
        </w:tc>
        <w:tc>
          <w:tcPr>
            <w:tcW w:w="531" w:type="dxa"/>
            <w:vAlign w:val="center"/>
          </w:tcPr>
          <w:p w14:paraId="213B4EE1">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r>
      <w:tr w14:paraId="01FC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50" w:type="dxa"/>
            <w:vMerge w:val="continue"/>
            <w:vAlign w:val="center"/>
          </w:tcPr>
          <w:p w14:paraId="5DA4B44F">
            <w:pPr>
              <w:spacing w:line="360" w:lineRule="exact"/>
              <w:jc w:val="center"/>
              <w:rPr>
                <w:b w:val="0"/>
                <w:bCs w:val="0"/>
              </w:rPr>
            </w:pPr>
          </w:p>
        </w:tc>
        <w:tc>
          <w:tcPr>
            <w:tcW w:w="419" w:type="dxa"/>
            <w:vMerge w:val="continue"/>
            <w:vAlign w:val="center"/>
          </w:tcPr>
          <w:p w14:paraId="38ADB87E">
            <w:pPr>
              <w:spacing w:line="360" w:lineRule="exact"/>
              <w:jc w:val="center"/>
              <w:rPr>
                <w:b w:val="0"/>
                <w:bCs w:val="0"/>
              </w:rPr>
            </w:pPr>
          </w:p>
        </w:tc>
        <w:tc>
          <w:tcPr>
            <w:tcW w:w="396" w:type="dxa"/>
            <w:vMerge w:val="continue"/>
            <w:vAlign w:val="center"/>
          </w:tcPr>
          <w:p w14:paraId="6541CE91">
            <w:pPr>
              <w:spacing w:line="360" w:lineRule="exact"/>
              <w:jc w:val="center"/>
              <w:rPr>
                <w:b w:val="0"/>
                <w:bCs w:val="0"/>
              </w:rPr>
            </w:pPr>
          </w:p>
        </w:tc>
        <w:tc>
          <w:tcPr>
            <w:tcW w:w="901" w:type="dxa"/>
            <w:vMerge w:val="continue"/>
            <w:vAlign w:val="center"/>
          </w:tcPr>
          <w:p w14:paraId="45BB0724">
            <w:pPr>
              <w:spacing w:line="360" w:lineRule="exact"/>
              <w:jc w:val="center"/>
              <w:rPr>
                <w:b w:val="0"/>
                <w:bCs w:val="0"/>
              </w:rPr>
            </w:pPr>
          </w:p>
        </w:tc>
        <w:tc>
          <w:tcPr>
            <w:tcW w:w="2216" w:type="dxa"/>
            <w:vMerge w:val="continue"/>
            <w:vAlign w:val="center"/>
          </w:tcPr>
          <w:p w14:paraId="1F4E2BF4">
            <w:pPr>
              <w:spacing w:line="360" w:lineRule="exact"/>
              <w:jc w:val="center"/>
              <w:rPr>
                <w:b w:val="0"/>
                <w:bCs w:val="0"/>
              </w:rPr>
            </w:pPr>
          </w:p>
        </w:tc>
        <w:tc>
          <w:tcPr>
            <w:tcW w:w="543" w:type="dxa"/>
            <w:vAlign w:val="center"/>
          </w:tcPr>
          <w:p w14:paraId="4D99CC9D">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B</w:t>
            </w:r>
          </w:p>
        </w:tc>
        <w:tc>
          <w:tcPr>
            <w:tcW w:w="490" w:type="dxa"/>
            <w:vAlign w:val="center"/>
          </w:tcPr>
          <w:p w14:paraId="79821B9F">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573" w:type="dxa"/>
            <w:vAlign w:val="center"/>
          </w:tcPr>
          <w:p w14:paraId="346B3161">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509" w:type="dxa"/>
            <w:vAlign w:val="center"/>
          </w:tcPr>
          <w:p w14:paraId="2E5BAA8B">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16</w:t>
            </w:r>
          </w:p>
        </w:tc>
        <w:tc>
          <w:tcPr>
            <w:tcW w:w="484" w:type="dxa"/>
            <w:vAlign w:val="center"/>
          </w:tcPr>
          <w:p w14:paraId="446D9931">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w:t>
            </w:r>
          </w:p>
        </w:tc>
        <w:tc>
          <w:tcPr>
            <w:tcW w:w="426" w:type="dxa"/>
            <w:vAlign w:val="center"/>
          </w:tcPr>
          <w:p w14:paraId="01532183">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27" w:type="dxa"/>
            <w:shd w:val="clear" w:color="auto" w:fill="auto"/>
            <w:vAlign w:val="center"/>
          </w:tcPr>
          <w:p w14:paraId="784ABEE2">
            <w:pPr>
              <w:spacing w:line="360" w:lineRule="exact"/>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tc>
        <w:tc>
          <w:tcPr>
            <w:tcW w:w="500" w:type="dxa"/>
            <w:shd w:val="clear" w:color="auto" w:fill="auto"/>
            <w:vAlign w:val="center"/>
          </w:tcPr>
          <w:p w14:paraId="1544E2A9">
            <w:pPr>
              <w:spacing w:line="360" w:lineRule="exact"/>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32</w:t>
            </w:r>
          </w:p>
        </w:tc>
        <w:tc>
          <w:tcPr>
            <w:tcW w:w="488" w:type="dxa"/>
            <w:vAlign w:val="center"/>
          </w:tcPr>
          <w:p w14:paraId="4A268B54">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39" w:type="dxa"/>
            <w:vAlign w:val="center"/>
          </w:tcPr>
          <w:p w14:paraId="08919148">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2B7ACB7C">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7F20D178">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sz w:val="18"/>
                <w:szCs w:val="18"/>
              </w:rPr>
              <w:t>⑤</w:t>
            </w:r>
            <w:r>
              <w:rPr>
                <w:rFonts w:hint="eastAsia" w:ascii="宋体" w:hAnsi="宋体"/>
                <w:b w:val="0"/>
                <w:bCs w:val="0"/>
                <w:color w:val="000000"/>
                <w:sz w:val="18"/>
                <w:szCs w:val="18"/>
              </w:rPr>
              <w:t>⑥</w:t>
            </w:r>
          </w:p>
        </w:tc>
        <w:tc>
          <w:tcPr>
            <w:tcW w:w="531" w:type="dxa"/>
            <w:vAlign w:val="center"/>
          </w:tcPr>
          <w:p w14:paraId="5FDB2AE9">
            <w:pPr>
              <w:spacing w:line="360" w:lineRule="exact"/>
              <w:jc w:val="center"/>
              <w:rPr>
                <w:rFonts w:hint="eastAsia" w:ascii="宋体" w:hAnsi="宋体" w:cs="宋体"/>
                <w:b w:val="0"/>
                <w:bCs w:val="0"/>
                <w:color w:val="000000" w:themeColor="text1"/>
                <w:sz w:val="18"/>
                <w:szCs w:val="18"/>
                <w14:textFill>
                  <w14:solidFill>
                    <w14:schemeClr w14:val="tx1"/>
                  </w14:solidFill>
                </w14:textFill>
              </w:rPr>
            </w:pPr>
          </w:p>
        </w:tc>
      </w:tr>
      <w:tr w14:paraId="0E5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7D3007D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Align w:val="center"/>
          </w:tcPr>
          <w:p w14:paraId="3590CDF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4492936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小计</w:t>
            </w:r>
          </w:p>
        </w:tc>
        <w:tc>
          <w:tcPr>
            <w:tcW w:w="2216" w:type="dxa"/>
            <w:vAlign w:val="center"/>
          </w:tcPr>
          <w:p w14:paraId="35A6B1E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46A3AD9C">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6C2A17B2">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cs="宋体"/>
                <w:b w:val="0"/>
                <w:bCs w:val="0"/>
                <w:i w:val="0"/>
                <w:iCs w:val="0"/>
                <w:color w:val="000000"/>
                <w:kern w:val="0"/>
                <w:sz w:val="18"/>
                <w:szCs w:val="18"/>
                <w:u w:val="none"/>
                <w:lang w:val="en-US" w:eastAsia="zh-CN" w:bidi="ar"/>
              </w:rPr>
              <w:t>128</w:t>
            </w:r>
          </w:p>
        </w:tc>
        <w:tc>
          <w:tcPr>
            <w:tcW w:w="573" w:type="dxa"/>
            <w:vAlign w:val="center"/>
          </w:tcPr>
          <w:p w14:paraId="02EAE4D5">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cs="宋体"/>
                <w:b w:val="0"/>
                <w:bCs w:val="0"/>
                <w:i w:val="0"/>
                <w:iCs w:val="0"/>
                <w:color w:val="000000"/>
                <w:kern w:val="0"/>
                <w:sz w:val="18"/>
                <w:szCs w:val="18"/>
                <w:u w:val="none"/>
                <w:lang w:val="en-US" w:eastAsia="zh-CN" w:bidi="ar"/>
              </w:rPr>
              <w:t>64</w:t>
            </w:r>
          </w:p>
        </w:tc>
        <w:tc>
          <w:tcPr>
            <w:tcW w:w="509" w:type="dxa"/>
            <w:vAlign w:val="center"/>
          </w:tcPr>
          <w:p w14:paraId="76531164">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64</w:t>
            </w:r>
          </w:p>
        </w:tc>
        <w:tc>
          <w:tcPr>
            <w:tcW w:w="484" w:type="dxa"/>
            <w:vAlign w:val="center"/>
          </w:tcPr>
          <w:p w14:paraId="696DB21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i w:val="0"/>
                <w:iCs w:val="0"/>
                <w:color w:val="000000"/>
                <w:kern w:val="0"/>
                <w:sz w:val="18"/>
                <w:szCs w:val="18"/>
                <w:u w:val="none"/>
                <w:lang w:val="en-US" w:eastAsia="zh-CN" w:bidi="ar"/>
              </w:rPr>
              <w:t>8</w:t>
            </w:r>
          </w:p>
        </w:tc>
        <w:tc>
          <w:tcPr>
            <w:tcW w:w="426" w:type="dxa"/>
            <w:vAlign w:val="center"/>
          </w:tcPr>
          <w:p w14:paraId="27A78F2D">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427" w:type="dxa"/>
            <w:vAlign w:val="center"/>
          </w:tcPr>
          <w:p w14:paraId="01F91323">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32</w:t>
            </w:r>
          </w:p>
        </w:tc>
        <w:tc>
          <w:tcPr>
            <w:tcW w:w="500" w:type="dxa"/>
            <w:vAlign w:val="center"/>
          </w:tcPr>
          <w:p w14:paraId="0B480E60">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64</w:t>
            </w:r>
          </w:p>
        </w:tc>
        <w:tc>
          <w:tcPr>
            <w:tcW w:w="488" w:type="dxa"/>
            <w:vAlign w:val="center"/>
          </w:tcPr>
          <w:p w14:paraId="1372877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79D847C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3DC591E9">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7F500FE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11645AF4">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66DF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restart"/>
            <w:vAlign w:val="center"/>
          </w:tcPr>
          <w:p w14:paraId="350F13F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专业技能课</w:t>
            </w:r>
          </w:p>
        </w:tc>
        <w:tc>
          <w:tcPr>
            <w:tcW w:w="419" w:type="dxa"/>
            <w:vMerge w:val="restart"/>
            <w:vAlign w:val="center"/>
          </w:tcPr>
          <w:p w14:paraId="00A8BE5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专业基础课</w:t>
            </w:r>
          </w:p>
        </w:tc>
        <w:tc>
          <w:tcPr>
            <w:tcW w:w="396" w:type="dxa"/>
            <w:vAlign w:val="center"/>
          </w:tcPr>
          <w:p w14:paraId="509E316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w:t>
            </w:r>
          </w:p>
        </w:tc>
        <w:tc>
          <w:tcPr>
            <w:tcW w:w="901" w:type="dxa"/>
            <w:vAlign w:val="center"/>
          </w:tcPr>
          <w:p w14:paraId="4A384F1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060101Z</w:t>
            </w:r>
          </w:p>
        </w:tc>
        <w:tc>
          <w:tcPr>
            <w:tcW w:w="2216" w:type="dxa"/>
            <w:vAlign w:val="center"/>
          </w:tcPr>
          <w:p w14:paraId="279A912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会计基础</w:t>
            </w:r>
          </w:p>
        </w:tc>
        <w:tc>
          <w:tcPr>
            <w:tcW w:w="543" w:type="dxa"/>
            <w:vAlign w:val="center"/>
          </w:tcPr>
          <w:p w14:paraId="63A2EB5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1DF8F34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071A05C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3815035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6FE07FF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6177148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27" w:type="dxa"/>
            <w:vAlign w:val="center"/>
          </w:tcPr>
          <w:p w14:paraId="7623E04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7CCA839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681042B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5C33081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08A515E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4AC03A44">
            <w:pPr>
              <w:keepNext w:val="0"/>
              <w:keepLines w:val="0"/>
              <w:widowControl/>
              <w:suppressLineNumbers w:val="0"/>
              <w:jc w:val="center"/>
              <w:textAlignment w:val="center"/>
              <w:rPr>
                <w:rFonts w:hint="eastAsia" w:ascii="宋体" w:hAnsi="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①</w:t>
            </w:r>
          </w:p>
        </w:tc>
        <w:tc>
          <w:tcPr>
            <w:tcW w:w="531" w:type="dxa"/>
            <w:vAlign w:val="center"/>
          </w:tcPr>
          <w:p w14:paraId="2CA4C2D3">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7C8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6E8089F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5248E0B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5C59B09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w:t>
            </w:r>
          </w:p>
        </w:tc>
        <w:tc>
          <w:tcPr>
            <w:tcW w:w="901" w:type="dxa"/>
            <w:vAlign w:val="center"/>
          </w:tcPr>
          <w:p w14:paraId="0D5EF02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060102Z</w:t>
            </w:r>
          </w:p>
        </w:tc>
        <w:tc>
          <w:tcPr>
            <w:tcW w:w="2216" w:type="dxa"/>
            <w:vAlign w:val="center"/>
          </w:tcPr>
          <w:p w14:paraId="1BE2E53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经济学基础</w:t>
            </w:r>
          </w:p>
        </w:tc>
        <w:tc>
          <w:tcPr>
            <w:tcW w:w="543" w:type="dxa"/>
            <w:vAlign w:val="center"/>
          </w:tcPr>
          <w:p w14:paraId="4CB0739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4C3010D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3F36594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080162D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62BB98F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55084A2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27" w:type="dxa"/>
            <w:vAlign w:val="center"/>
          </w:tcPr>
          <w:p w14:paraId="1D64F02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4C8087F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0592D99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17B1075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1352592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7048E0CF">
            <w:pPr>
              <w:keepNext w:val="0"/>
              <w:keepLines w:val="0"/>
              <w:widowControl/>
              <w:suppressLineNumbers w:val="0"/>
              <w:jc w:val="center"/>
              <w:textAlignment w:val="center"/>
              <w:rPr>
                <w:rFonts w:hint="eastAsia" w:ascii="宋体" w:hAnsi="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①⑥</w:t>
            </w:r>
          </w:p>
        </w:tc>
        <w:tc>
          <w:tcPr>
            <w:tcW w:w="531" w:type="dxa"/>
            <w:vAlign w:val="center"/>
          </w:tcPr>
          <w:p w14:paraId="4D3D0350">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7D6A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50" w:type="dxa"/>
            <w:vMerge w:val="continue"/>
            <w:vAlign w:val="center"/>
          </w:tcPr>
          <w:p w14:paraId="4ED50AE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57FBF97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2219AEC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w:t>
            </w:r>
          </w:p>
        </w:tc>
        <w:tc>
          <w:tcPr>
            <w:tcW w:w="901" w:type="dxa"/>
            <w:vAlign w:val="center"/>
          </w:tcPr>
          <w:p w14:paraId="0F0EDF3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060110Z</w:t>
            </w:r>
          </w:p>
        </w:tc>
        <w:tc>
          <w:tcPr>
            <w:tcW w:w="2216" w:type="dxa"/>
            <w:vAlign w:val="center"/>
          </w:tcPr>
          <w:p w14:paraId="2D0A40A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经济法基础</w:t>
            </w:r>
          </w:p>
        </w:tc>
        <w:tc>
          <w:tcPr>
            <w:tcW w:w="543" w:type="dxa"/>
            <w:vAlign w:val="center"/>
          </w:tcPr>
          <w:p w14:paraId="23AC878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50B771C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16B7078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31C0D15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62CEF1E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6B2B389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4476D29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Align w:val="center"/>
          </w:tcPr>
          <w:p w14:paraId="3D189E4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173FA63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26D5E4A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71E1EB3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52743811">
            <w:pPr>
              <w:keepNext w:val="0"/>
              <w:keepLines w:val="0"/>
              <w:widowControl/>
              <w:suppressLineNumbers w:val="0"/>
              <w:jc w:val="center"/>
              <w:textAlignment w:val="center"/>
              <w:rPr>
                <w:rFonts w:hint="eastAsia" w:ascii="宋体" w:hAnsi="宋体"/>
                <w:b w:val="0"/>
                <w:bCs w:val="0"/>
                <w:color w:val="000000"/>
                <w:sz w:val="18"/>
                <w:szCs w:val="18"/>
              </w:rPr>
            </w:pPr>
            <w:r>
              <w:rPr>
                <w:rFonts w:hint="eastAsia" w:ascii="宋体" w:hAnsi="宋体" w:eastAsia="宋体" w:cs="宋体"/>
                <w:b w:val="0"/>
                <w:bCs w:val="0"/>
                <w:i w:val="0"/>
                <w:iCs w:val="0"/>
                <w:color w:val="000000"/>
                <w:kern w:val="0"/>
                <w:sz w:val="18"/>
                <w:szCs w:val="18"/>
                <w:u w:val="none"/>
                <w:lang w:val="en-US" w:eastAsia="zh-CN" w:bidi="ar"/>
              </w:rPr>
              <w:t>①⑥</w:t>
            </w:r>
          </w:p>
        </w:tc>
        <w:tc>
          <w:tcPr>
            <w:tcW w:w="531" w:type="dxa"/>
            <w:vAlign w:val="center"/>
          </w:tcPr>
          <w:p w14:paraId="2F46F3F2">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1B49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440A24D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1E2954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2C68B2E7">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901" w:type="dxa"/>
            <w:vAlign w:val="center"/>
          </w:tcPr>
          <w:p w14:paraId="7766621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060103Z</w:t>
            </w:r>
          </w:p>
        </w:tc>
        <w:tc>
          <w:tcPr>
            <w:tcW w:w="2216" w:type="dxa"/>
            <w:vAlign w:val="center"/>
          </w:tcPr>
          <w:p w14:paraId="3DA1B14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出纳业务操作</w:t>
            </w:r>
          </w:p>
        </w:tc>
        <w:tc>
          <w:tcPr>
            <w:tcW w:w="543" w:type="dxa"/>
            <w:vAlign w:val="center"/>
          </w:tcPr>
          <w:p w14:paraId="28E88F1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53A6B41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1E5205A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126CB28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21962D9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70F1136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0B31485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Align w:val="center"/>
          </w:tcPr>
          <w:p w14:paraId="55C210B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4EF10FF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464E47A">
            <w:pPr>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09DF85E1">
            <w:pPr>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104DCFC6">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7B035723">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237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50" w:type="dxa"/>
            <w:vMerge w:val="continue"/>
            <w:vAlign w:val="center"/>
          </w:tcPr>
          <w:p w14:paraId="094091A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089C4C5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285AD6B0">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5</w:t>
            </w:r>
          </w:p>
        </w:tc>
        <w:tc>
          <w:tcPr>
            <w:tcW w:w="901" w:type="dxa"/>
            <w:vAlign w:val="center"/>
          </w:tcPr>
          <w:p w14:paraId="7C9965D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060204Z</w:t>
            </w:r>
          </w:p>
        </w:tc>
        <w:tc>
          <w:tcPr>
            <w:tcW w:w="2216" w:type="dxa"/>
            <w:vAlign w:val="center"/>
          </w:tcPr>
          <w:p w14:paraId="77A4535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统计基础</w:t>
            </w:r>
          </w:p>
        </w:tc>
        <w:tc>
          <w:tcPr>
            <w:tcW w:w="543" w:type="dxa"/>
            <w:vAlign w:val="center"/>
          </w:tcPr>
          <w:p w14:paraId="1DBD3F0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7A5EA34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1DE377E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423AF35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4D7608C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0F678B9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217987E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0AEDF62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1E9A552C">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24C6AE8A">
            <w:pPr>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64C1D30B">
            <w:pPr>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5455A069">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1656CA79">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6A1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66460E3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2D8B7D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7B8AA4E0">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w:t>
            </w:r>
          </w:p>
        </w:tc>
        <w:tc>
          <w:tcPr>
            <w:tcW w:w="901" w:type="dxa"/>
            <w:vAlign w:val="center"/>
          </w:tcPr>
          <w:p w14:paraId="0427C86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060105Z</w:t>
            </w:r>
          </w:p>
        </w:tc>
        <w:tc>
          <w:tcPr>
            <w:tcW w:w="2216" w:type="dxa"/>
            <w:vAlign w:val="center"/>
          </w:tcPr>
          <w:p w14:paraId="708C14B0">
            <w:pPr>
              <w:keepNext w:val="0"/>
              <w:keepLines w:val="0"/>
              <w:widowControl/>
              <w:suppressLineNumbers w:val="0"/>
              <w:jc w:val="center"/>
              <w:textAlignment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管理学基础</w:t>
            </w:r>
          </w:p>
        </w:tc>
        <w:tc>
          <w:tcPr>
            <w:tcW w:w="543" w:type="dxa"/>
            <w:vAlign w:val="center"/>
          </w:tcPr>
          <w:p w14:paraId="134FDAA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2C08B3A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0296CB1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2F3395E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3A31632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16469FC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15C15A5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538AE08C">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71877CA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39" w:type="dxa"/>
            <w:vAlign w:val="center"/>
          </w:tcPr>
          <w:p w14:paraId="443FD521">
            <w:pPr>
              <w:jc w:val="center"/>
              <w:rPr>
                <w:rFonts w:hint="eastAsia" w:ascii="宋体" w:hAnsi="宋体" w:cs="宋体"/>
                <w:b w:val="0"/>
                <w:bCs w:val="0"/>
                <w:color w:val="000000" w:themeColor="text1"/>
                <w:sz w:val="18"/>
                <w:szCs w:val="18"/>
                <w14:textFill>
                  <w14:solidFill>
                    <w14:schemeClr w14:val="tx1"/>
                  </w14:solidFill>
                </w14:textFill>
              </w:rPr>
            </w:pPr>
          </w:p>
        </w:tc>
        <w:tc>
          <w:tcPr>
            <w:tcW w:w="497" w:type="dxa"/>
            <w:vAlign w:val="center"/>
          </w:tcPr>
          <w:p w14:paraId="4B74C834">
            <w:pPr>
              <w:jc w:val="center"/>
              <w:rPr>
                <w:rFonts w:hint="eastAsia" w:ascii="宋体" w:hAnsi="宋体" w:cs="宋体"/>
                <w:b w:val="0"/>
                <w:bCs w:val="0"/>
                <w:color w:val="000000" w:themeColor="text1"/>
                <w:sz w:val="18"/>
                <w:szCs w:val="18"/>
                <w14:textFill>
                  <w14:solidFill>
                    <w14:schemeClr w14:val="tx1"/>
                  </w14:solidFill>
                </w14:textFill>
              </w:rPr>
            </w:pPr>
          </w:p>
        </w:tc>
        <w:tc>
          <w:tcPr>
            <w:tcW w:w="611" w:type="dxa"/>
            <w:vAlign w:val="center"/>
          </w:tcPr>
          <w:p w14:paraId="4C97AD9A">
            <w:pPr>
              <w:keepNext w:val="0"/>
              <w:keepLines w:val="0"/>
              <w:widowControl/>
              <w:suppressLineNumbers w:val="0"/>
              <w:jc w:val="center"/>
              <w:textAlignment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①⑥</w:t>
            </w:r>
          </w:p>
        </w:tc>
        <w:tc>
          <w:tcPr>
            <w:tcW w:w="531" w:type="dxa"/>
            <w:vAlign w:val="center"/>
          </w:tcPr>
          <w:p w14:paraId="56398811">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7DA1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2252702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33C325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0699467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小计</w:t>
            </w:r>
          </w:p>
        </w:tc>
        <w:tc>
          <w:tcPr>
            <w:tcW w:w="2216" w:type="dxa"/>
            <w:vAlign w:val="center"/>
          </w:tcPr>
          <w:p w14:paraId="538DE94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62DCAFBB">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0D63779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384</w:t>
            </w:r>
          </w:p>
        </w:tc>
        <w:tc>
          <w:tcPr>
            <w:tcW w:w="573" w:type="dxa"/>
            <w:vAlign w:val="center"/>
          </w:tcPr>
          <w:p w14:paraId="7158751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192</w:t>
            </w:r>
          </w:p>
        </w:tc>
        <w:tc>
          <w:tcPr>
            <w:tcW w:w="509" w:type="dxa"/>
            <w:vAlign w:val="center"/>
          </w:tcPr>
          <w:p w14:paraId="7E98754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192</w:t>
            </w:r>
          </w:p>
        </w:tc>
        <w:tc>
          <w:tcPr>
            <w:tcW w:w="484" w:type="dxa"/>
            <w:vAlign w:val="center"/>
          </w:tcPr>
          <w:p w14:paraId="10FA825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24</w:t>
            </w:r>
          </w:p>
        </w:tc>
        <w:tc>
          <w:tcPr>
            <w:tcW w:w="426" w:type="dxa"/>
            <w:vAlign w:val="center"/>
          </w:tcPr>
          <w:p w14:paraId="1329F0D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128</w:t>
            </w:r>
          </w:p>
        </w:tc>
        <w:tc>
          <w:tcPr>
            <w:tcW w:w="427" w:type="dxa"/>
            <w:vAlign w:val="center"/>
          </w:tcPr>
          <w:p w14:paraId="74165F1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128</w:t>
            </w:r>
          </w:p>
        </w:tc>
        <w:tc>
          <w:tcPr>
            <w:tcW w:w="500" w:type="dxa"/>
            <w:vAlign w:val="center"/>
          </w:tcPr>
          <w:p w14:paraId="7C6B4BD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3D976AE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39" w:type="dxa"/>
            <w:vAlign w:val="center"/>
          </w:tcPr>
          <w:p w14:paraId="5DBB2B8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74134F6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2691D5B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1EEA9E00">
            <w:pPr>
              <w:jc w:val="center"/>
              <w:rPr>
                <w:rFonts w:hint="eastAsia" w:ascii="宋体" w:hAnsi="宋体" w:cs="宋体"/>
                <w:b w:val="0"/>
                <w:bCs w:val="0"/>
                <w:color w:val="000000" w:themeColor="text1"/>
                <w:kern w:val="0"/>
                <w:sz w:val="18"/>
                <w:szCs w:val="18"/>
                <w14:textFill>
                  <w14:solidFill>
                    <w14:schemeClr w14:val="tx1"/>
                  </w14:solidFill>
                </w14:textFill>
              </w:rPr>
            </w:pPr>
          </w:p>
        </w:tc>
      </w:tr>
      <w:tr w14:paraId="5C09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0" w:type="dxa"/>
            <w:vMerge w:val="continue"/>
            <w:vAlign w:val="center"/>
          </w:tcPr>
          <w:p w14:paraId="6EE8321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restart"/>
            <w:vAlign w:val="center"/>
          </w:tcPr>
          <w:p w14:paraId="388A1F9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专业核心课</w:t>
            </w:r>
          </w:p>
        </w:tc>
        <w:tc>
          <w:tcPr>
            <w:tcW w:w="396" w:type="dxa"/>
            <w:vAlign w:val="center"/>
          </w:tcPr>
          <w:p w14:paraId="2857788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901" w:type="dxa"/>
            <w:vAlign w:val="center"/>
          </w:tcPr>
          <w:p w14:paraId="6B33069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060108Z</w:t>
            </w:r>
          </w:p>
        </w:tc>
        <w:tc>
          <w:tcPr>
            <w:tcW w:w="2216" w:type="dxa"/>
            <w:vAlign w:val="center"/>
          </w:tcPr>
          <w:p w14:paraId="1023B5E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智慧化税费申报与</w:t>
            </w:r>
          </w:p>
          <w:p w14:paraId="785F8F8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管理</w:t>
            </w:r>
          </w:p>
        </w:tc>
        <w:tc>
          <w:tcPr>
            <w:tcW w:w="543" w:type="dxa"/>
            <w:vAlign w:val="center"/>
          </w:tcPr>
          <w:p w14:paraId="5538AF7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04B745E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6D8746F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0BD63BE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6FC262A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1E80BA1B">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444FC38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06EE490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53925A1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39" w:type="dxa"/>
            <w:vAlign w:val="center"/>
          </w:tcPr>
          <w:p w14:paraId="638FCCE4">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FC23AE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5C5E2C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741C72B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879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50" w:type="dxa"/>
            <w:vMerge w:val="continue"/>
            <w:vAlign w:val="center"/>
          </w:tcPr>
          <w:p w14:paraId="5B18C3F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1A9B41C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09D9C12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tc>
        <w:tc>
          <w:tcPr>
            <w:tcW w:w="901" w:type="dxa"/>
            <w:vAlign w:val="center"/>
          </w:tcPr>
          <w:p w14:paraId="60322DB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060106Z</w:t>
            </w:r>
          </w:p>
          <w:p w14:paraId="27F46C35">
            <w:pPr>
              <w:widowControl/>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060198Z</w:t>
            </w:r>
          </w:p>
        </w:tc>
        <w:tc>
          <w:tcPr>
            <w:tcW w:w="2216" w:type="dxa"/>
            <w:vAlign w:val="center"/>
          </w:tcPr>
          <w:p w14:paraId="5D802B7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企业财务会计</w:t>
            </w:r>
          </w:p>
        </w:tc>
        <w:tc>
          <w:tcPr>
            <w:tcW w:w="543" w:type="dxa"/>
            <w:vAlign w:val="center"/>
          </w:tcPr>
          <w:p w14:paraId="1842D6A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022A22E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128</w:t>
            </w:r>
          </w:p>
        </w:tc>
        <w:tc>
          <w:tcPr>
            <w:tcW w:w="573" w:type="dxa"/>
            <w:vAlign w:val="center"/>
          </w:tcPr>
          <w:p w14:paraId="57500BA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9" w:type="dxa"/>
            <w:vAlign w:val="center"/>
          </w:tcPr>
          <w:p w14:paraId="7D988DF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4" w:type="dxa"/>
            <w:vAlign w:val="center"/>
          </w:tcPr>
          <w:p w14:paraId="2A68FC6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w:t>
            </w:r>
          </w:p>
        </w:tc>
        <w:tc>
          <w:tcPr>
            <w:tcW w:w="426" w:type="dxa"/>
            <w:vAlign w:val="center"/>
          </w:tcPr>
          <w:p w14:paraId="0AF8DD8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5D49D99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Align w:val="center"/>
          </w:tcPr>
          <w:p w14:paraId="4FC0FFA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06280731">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ED97E4B">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190E9FC">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57283D1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①⑥</w:t>
            </w:r>
          </w:p>
        </w:tc>
        <w:tc>
          <w:tcPr>
            <w:tcW w:w="531" w:type="dxa"/>
            <w:vAlign w:val="center"/>
          </w:tcPr>
          <w:p w14:paraId="045988B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1BC6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0F6F260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2A1066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7179445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3</w:t>
            </w:r>
          </w:p>
        </w:tc>
        <w:tc>
          <w:tcPr>
            <w:tcW w:w="901" w:type="dxa"/>
            <w:vAlign w:val="center"/>
          </w:tcPr>
          <w:p w14:paraId="1D9B0BB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060115Z</w:t>
            </w:r>
          </w:p>
        </w:tc>
        <w:tc>
          <w:tcPr>
            <w:tcW w:w="2216" w:type="dxa"/>
            <w:vAlign w:val="center"/>
          </w:tcPr>
          <w:p w14:paraId="5EDE8B9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管理会计</w:t>
            </w:r>
          </w:p>
        </w:tc>
        <w:tc>
          <w:tcPr>
            <w:tcW w:w="543" w:type="dxa"/>
            <w:vAlign w:val="center"/>
          </w:tcPr>
          <w:p w14:paraId="03DC86C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48917E6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7341FFD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2A8A6D2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58634C4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7019FD8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26A80CA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3DD8569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6F2CAC8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8C1BB7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0797F114">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3F08CEB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7987F5C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734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22C7FE1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C65F21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533A7198">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4</w:t>
            </w:r>
          </w:p>
        </w:tc>
        <w:tc>
          <w:tcPr>
            <w:tcW w:w="901" w:type="dxa"/>
            <w:vAlign w:val="center"/>
          </w:tcPr>
          <w:p w14:paraId="618F2A5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060201Z</w:t>
            </w:r>
          </w:p>
        </w:tc>
        <w:tc>
          <w:tcPr>
            <w:tcW w:w="2216" w:type="dxa"/>
            <w:vAlign w:val="center"/>
          </w:tcPr>
          <w:p w14:paraId="2AEB4FB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会计信息系统应用</w:t>
            </w:r>
          </w:p>
        </w:tc>
        <w:tc>
          <w:tcPr>
            <w:tcW w:w="543" w:type="dxa"/>
            <w:vAlign w:val="center"/>
          </w:tcPr>
          <w:p w14:paraId="5408536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1A47D3E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376744D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46061D8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548F380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60100889">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30187359">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276E1E7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26BC66F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3CD040B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0BFDD86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29C35A8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③⑤⑥</w:t>
            </w:r>
          </w:p>
        </w:tc>
        <w:tc>
          <w:tcPr>
            <w:tcW w:w="531" w:type="dxa"/>
            <w:vAlign w:val="center"/>
          </w:tcPr>
          <w:p w14:paraId="461428B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74C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6B7A8BC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FEE6EF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0EB7919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5</w:t>
            </w:r>
          </w:p>
        </w:tc>
        <w:tc>
          <w:tcPr>
            <w:tcW w:w="901" w:type="dxa"/>
            <w:vAlign w:val="center"/>
          </w:tcPr>
          <w:p w14:paraId="1FC8586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060203Z</w:t>
            </w:r>
          </w:p>
        </w:tc>
        <w:tc>
          <w:tcPr>
            <w:tcW w:w="2216" w:type="dxa"/>
            <w:vAlign w:val="center"/>
          </w:tcPr>
          <w:p w14:paraId="4F08E46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企业纳税实务</w:t>
            </w:r>
          </w:p>
        </w:tc>
        <w:tc>
          <w:tcPr>
            <w:tcW w:w="543" w:type="dxa"/>
            <w:vAlign w:val="center"/>
          </w:tcPr>
          <w:p w14:paraId="5DC86E7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4B65DC1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6D45E69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73D02A1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49933A3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78ADC6F3">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6A9D004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42DD13F9">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1923288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39" w:type="dxa"/>
            <w:vAlign w:val="center"/>
          </w:tcPr>
          <w:p w14:paraId="54FF4E5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D6316C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5AB1A92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5DEB519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1243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2ADB59D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7FD8C6C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580BA05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w:t>
            </w:r>
          </w:p>
        </w:tc>
        <w:tc>
          <w:tcPr>
            <w:tcW w:w="901" w:type="dxa"/>
            <w:vAlign w:val="center"/>
          </w:tcPr>
          <w:p w14:paraId="06D5202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060118Z</w:t>
            </w:r>
          </w:p>
        </w:tc>
        <w:tc>
          <w:tcPr>
            <w:tcW w:w="2216" w:type="dxa"/>
            <w:vAlign w:val="center"/>
          </w:tcPr>
          <w:p w14:paraId="498A360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智能化成本核算与管理</w:t>
            </w:r>
          </w:p>
        </w:tc>
        <w:tc>
          <w:tcPr>
            <w:tcW w:w="543" w:type="dxa"/>
            <w:vAlign w:val="center"/>
          </w:tcPr>
          <w:p w14:paraId="62165DA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Align w:val="center"/>
          </w:tcPr>
          <w:p w14:paraId="7F20890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Align w:val="center"/>
          </w:tcPr>
          <w:p w14:paraId="07A1C7E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Align w:val="center"/>
          </w:tcPr>
          <w:p w14:paraId="4A0B8F0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Align w:val="center"/>
          </w:tcPr>
          <w:p w14:paraId="14B9EFF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Align w:val="center"/>
          </w:tcPr>
          <w:p w14:paraId="0C34FEE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64FC7F0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6A21B11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0957426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39" w:type="dxa"/>
            <w:vAlign w:val="center"/>
          </w:tcPr>
          <w:p w14:paraId="3602DAD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4189A7CB">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4EE9A7E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Align w:val="center"/>
          </w:tcPr>
          <w:p w14:paraId="41DF64F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0A66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0" w:type="dxa"/>
            <w:vMerge w:val="continue"/>
            <w:vAlign w:val="center"/>
          </w:tcPr>
          <w:p w14:paraId="79A07E2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2A732C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2391963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小计</w:t>
            </w:r>
          </w:p>
        </w:tc>
        <w:tc>
          <w:tcPr>
            <w:tcW w:w="2216" w:type="dxa"/>
            <w:vAlign w:val="center"/>
          </w:tcPr>
          <w:p w14:paraId="784DB9E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46ED7A33">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23314A1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448</w:t>
            </w:r>
          </w:p>
        </w:tc>
        <w:tc>
          <w:tcPr>
            <w:tcW w:w="573" w:type="dxa"/>
            <w:vAlign w:val="center"/>
          </w:tcPr>
          <w:p w14:paraId="302A7E5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224</w:t>
            </w:r>
          </w:p>
        </w:tc>
        <w:tc>
          <w:tcPr>
            <w:tcW w:w="509" w:type="dxa"/>
            <w:vAlign w:val="center"/>
          </w:tcPr>
          <w:p w14:paraId="1FFF6AC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224</w:t>
            </w:r>
          </w:p>
        </w:tc>
        <w:tc>
          <w:tcPr>
            <w:tcW w:w="484" w:type="dxa"/>
            <w:vAlign w:val="center"/>
          </w:tcPr>
          <w:p w14:paraId="62DB066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28</w:t>
            </w:r>
          </w:p>
        </w:tc>
        <w:tc>
          <w:tcPr>
            <w:tcW w:w="426" w:type="dxa"/>
            <w:vAlign w:val="center"/>
          </w:tcPr>
          <w:p w14:paraId="77ADAEF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w:t>
            </w:r>
          </w:p>
        </w:tc>
        <w:tc>
          <w:tcPr>
            <w:tcW w:w="427" w:type="dxa"/>
            <w:vAlign w:val="center"/>
          </w:tcPr>
          <w:p w14:paraId="2E7028C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Align w:val="center"/>
          </w:tcPr>
          <w:p w14:paraId="70EAED8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192</w:t>
            </w:r>
          </w:p>
        </w:tc>
        <w:tc>
          <w:tcPr>
            <w:tcW w:w="488" w:type="dxa"/>
            <w:vAlign w:val="center"/>
          </w:tcPr>
          <w:p w14:paraId="09CAC46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192</w:t>
            </w:r>
          </w:p>
        </w:tc>
        <w:tc>
          <w:tcPr>
            <w:tcW w:w="439" w:type="dxa"/>
            <w:vAlign w:val="center"/>
          </w:tcPr>
          <w:p w14:paraId="528B895B">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2C62AF7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5BC9E73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27E0B39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16F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50" w:type="dxa"/>
            <w:vMerge w:val="restart"/>
            <w:vAlign w:val="center"/>
          </w:tcPr>
          <w:p w14:paraId="4D0EF280">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restart"/>
            <w:vAlign w:val="center"/>
          </w:tcPr>
          <w:p w14:paraId="502701F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专业拓展课</w:t>
            </w:r>
          </w:p>
        </w:tc>
        <w:tc>
          <w:tcPr>
            <w:tcW w:w="396" w:type="dxa"/>
            <w:vAlign w:val="center"/>
          </w:tcPr>
          <w:p w14:paraId="72B3D75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w:t>
            </w:r>
          </w:p>
        </w:tc>
        <w:tc>
          <w:tcPr>
            <w:tcW w:w="901" w:type="dxa"/>
            <w:vAlign w:val="center"/>
          </w:tcPr>
          <w:p w14:paraId="457C832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060218Z</w:t>
            </w:r>
          </w:p>
        </w:tc>
        <w:tc>
          <w:tcPr>
            <w:tcW w:w="2216" w:type="dxa"/>
            <w:vAlign w:val="center"/>
          </w:tcPr>
          <w:p w14:paraId="07D1916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内部控制与风险管理</w:t>
            </w:r>
          </w:p>
        </w:tc>
        <w:tc>
          <w:tcPr>
            <w:tcW w:w="543" w:type="dxa"/>
            <w:vMerge w:val="restart"/>
            <w:vAlign w:val="center"/>
          </w:tcPr>
          <w:p w14:paraId="19B63D8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Merge w:val="restart"/>
            <w:vAlign w:val="center"/>
          </w:tcPr>
          <w:p w14:paraId="4586EC53">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Merge w:val="restart"/>
            <w:vAlign w:val="center"/>
          </w:tcPr>
          <w:p w14:paraId="1BCC1F95">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Merge w:val="restart"/>
            <w:vAlign w:val="center"/>
          </w:tcPr>
          <w:p w14:paraId="015BF66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Merge w:val="restart"/>
            <w:vAlign w:val="center"/>
          </w:tcPr>
          <w:p w14:paraId="2B31B23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Merge w:val="restart"/>
            <w:vAlign w:val="center"/>
          </w:tcPr>
          <w:p w14:paraId="3EC8393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restart"/>
            <w:vAlign w:val="center"/>
          </w:tcPr>
          <w:p w14:paraId="027F826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Merge w:val="restart"/>
            <w:vAlign w:val="center"/>
          </w:tcPr>
          <w:p w14:paraId="3D9F74E7">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Merge w:val="restart"/>
            <w:vAlign w:val="center"/>
          </w:tcPr>
          <w:p w14:paraId="2C7ED1A1">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Merge w:val="restart"/>
            <w:vAlign w:val="center"/>
          </w:tcPr>
          <w:p w14:paraId="05F284D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restart"/>
            <w:vAlign w:val="center"/>
          </w:tcPr>
          <w:p w14:paraId="4EC84DA9">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restart"/>
            <w:vAlign w:val="center"/>
          </w:tcPr>
          <w:p w14:paraId="62E42F9C">
            <w:pPr>
              <w:keepNext w:val="0"/>
              <w:keepLines w:val="0"/>
              <w:widowControl/>
              <w:suppressLineNumbers w:val="0"/>
              <w:jc w:val="center"/>
              <w:textAlignment w:val="center"/>
              <w:rPr>
                <w:rFonts w:hint="eastAsia" w:ascii="宋体" w:hAnsi="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Merge w:val="restart"/>
            <w:vAlign w:val="center"/>
          </w:tcPr>
          <w:p w14:paraId="0FB1B55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二选一</w:t>
            </w:r>
          </w:p>
        </w:tc>
      </w:tr>
      <w:tr w14:paraId="0804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4A0831FB">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1A02560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1135CB3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w:t>
            </w:r>
          </w:p>
        </w:tc>
        <w:tc>
          <w:tcPr>
            <w:tcW w:w="901" w:type="dxa"/>
            <w:vAlign w:val="center"/>
          </w:tcPr>
          <w:p w14:paraId="565D33C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060104Z</w:t>
            </w:r>
          </w:p>
        </w:tc>
        <w:tc>
          <w:tcPr>
            <w:tcW w:w="2216" w:type="dxa"/>
            <w:vAlign w:val="center"/>
          </w:tcPr>
          <w:p w14:paraId="6E38989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大数据技术应用基础</w:t>
            </w:r>
          </w:p>
        </w:tc>
        <w:tc>
          <w:tcPr>
            <w:tcW w:w="543" w:type="dxa"/>
            <w:vMerge w:val="continue"/>
            <w:vAlign w:val="center"/>
          </w:tcPr>
          <w:p w14:paraId="480DFE3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Merge w:val="continue"/>
            <w:vAlign w:val="center"/>
          </w:tcPr>
          <w:p w14:paraId="5848C13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Merge w:val="continue"/>
            <w:vAlign w:val="center"/>
          </w:tcPr>
          <w:p w14:paraId="4EC1593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Merge w:val="continue"/>
            <w:vAlign w:val="center"/>
          </w:tcPr>
          <w:p w14:paraId="78586A13">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Merge w:val="continue"/>
            <w:vAlign w:val="center"/>
          </w:tcPr>
          <w:p w14:paraId="33F5602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6" w:type="dxa"/>
            <w:vMerge w:val="continue"/>
            <w:vAlign w:val="center"/>
          </w:tcPr>
          <w:p w14:paraId="1EABF6D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continue"/>
            <w:vAlign w:val="center"/>
          </w:tcPr>
          <w:p w14:paraId="6752B37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Merge w:val="continue"/>
            <w:vAlign w:val="center"/>
          </w:tcPr>
          <w:p w14:paraId="1BEF8B4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Merge w:val="continue"/>
            <w:vAlign w:val="center"/>
          </w:tcPr>
          <w:p w14:paraId="7B92C75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Merge w:val="continue"/>
            <w:vAlign w:val="center"/>
          </w:tcPr>
          <w:p w14:paraId="5938404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continue"/>
            <w:vAlign w:val="center"/>
          </w:tcPr>
          <w:p w14:paraId="79E31A9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continue"/>
            <w:vAlign w:val="center"/>
          </w:tcPr>
          <w:p w14:paraId="0E836C62">
            <w:pPr>
              <w:widowControl/>
              <w:spacing w:line="360" w:lineRule="exact"/>
              <w:jc w:val="center"/>
              <w:rPr>
                <w:rFonts w:hint="eastAsia" w:ascii="宋体" w:hAnsi="宋体"/>
                <w:b w:val="0"/>
                <w:bCs w:val="0"/>
                <w:sz w:val="18"/>
                <w:szCs w:val="18"/>
              </w:rPr>
            </w:pPr>
          </w:p>
        </w:tc>
        <w:tc>
          <w:tcPr>
            <w:tcW w:w="531" w:type="dxa"/>
            <w:vMerge w:val="continue"/>
            <w:vAlign w:val="center"/>
          </w:tcPr>
          <w:p w14:paraId="7A54B96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7E2B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0" w:type="dxa"/>
            <w:vMerge w:val="continue"/>
            <w:vAlign w:val="center"/>
          </w:tcPr>
          <w:p w14:paraId="76FDD86B">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CC43D8B">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734518F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w:t>
            </w:r>
          </w:p>
        </w:tc>
        <w:tc>
          <w:tcPr>
            <w:tcW w:w="901" w:type="dxa"/>
            <w:vAlign w:val="center"/>
          </w:tcPr>
          <w:p w14:paraId="66D0CC5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060221Z</w:t>
            </w:r>
          </w:p>
        </w:tc>
        <w:tc>
          <w:tcPr>
            <w:tcW w:w="2216" w:type="dxa"/>
            <w:vAlign w:val="center"/>
          </w:tcPr>
          <w:p w14:paraId="619FFB4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财务大数据分析</w:t>
            </w:r>
          </w:p>
        </w:tc>
        <w:tc>
          <w:tcPr>
            <w:tcW w:w="543" w:type="dxa"/>
            <w:vMerge w:val="restart"/>
            <w:vAlign w:val="center"/>
          </w:tcPr>
          <w:p w14:paraId="56CEEDB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Merge w:val="restart"/>
            <w:vAlign w:val="center"/>
          </w:tcPr>
          <w:p w14:paraId="651ED9B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73" w:type="dxa"/>
            <w:vMerge w:val="restart"/>
            <w:vAlign w:val="center"/>
          </w:tcPr>
          <w:p w14:paraId="24454FBF">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09" w:type="dxa"/>
            <w:vMerge w:val="restart"/>
            <w:vAlign w:val="center"/>
          </w:tcPr>
          <w:p w14:paraId="461A6B2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84" w:type="dxa"/>
            <w:vMerge w:val="restart"/>
            <w:vAlign w:val="center"/>
          </w:tcPr>
          <w:p w14:paraId="3E3DC42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426" w:type="dxa"/>
            <w:vMerge w:val="restart"/>
            <w:vAlign w:val="center"/>
          </w:tcPr>
          <w:p w14:paraId="792EE54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restart"/>
            <w:vAlign w:val="center"/>
          </w:tcPr>
          <w:p w14:paraId="75746E3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Merge w:val="restart"/>
            <w:vAlign w:val="center"/>
          </w:tcPr>
          <w:p w14:paraId="7D3E3EC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Merge w:val="restart"/>
            <w:vAlign w:val="center"/>
          </w:tcPr>
          <w:p w14:paraId="33EF27A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Merge w:val="restart"/>
            <w:vAlign w:val="center"/>
          </w:tcPr>
          <w:p w14:paraId="426A494C">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restart"/>
            <w:vAlign w:val="center"/>
          </w:tcPr>
          <w:p w14:paraId="5D62B7E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restart"/>
            <w:vAlign w:val="center"/>
          </w:tcPr>
          <w:p w14:paraId="1EB7AE50">
            <w:pPr>
              <w:keepNext w:val="0"/>
              <w:keepLines w:val="0"/>
              <w:widowControl/>
              <w:suppressLineNumbers w:val="0"/>
              <w:jc w:val="center"/>
              <w:textAlignment w:val="center"/>
              <w:rPr>
                <w:rFonts w:hint="eastAsia" w:ascii="宋体" w:hAnsi="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③⑤⑥</w:t>
            </w:r>
          </w:p>
        </w:tc>
        <w:tc>
          <w:tcPr>
            <w:tcW w:w="531" w:type="dxa"/>
            <w:vMerge w:val="restart"/>
            <w:vAlign w:val="center"/>
          </w:tcPr>
          <w:p w14:paraId="633AC5C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二选一</w:t>
            </w:r>
          </w:p>
        </w:tc>
      </w:tr>
      <w:tr w14:paraId="73D7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53DF72A2">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3DB5BE1D">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281A824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4</w:t>
            </w:r>
          </w:p>
        </w:tc>
        <w:tc>
          <w:tcPr>
            <w:tcW w:w="901" w:type="dxa"/>
            <w:vAlign w:val="center"/>
          </w:tcPr>
          <w:p w14:paraId="1A34F8C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060212Z</w:t>
            </w:r>
          </w:p>
        </w:tc>
        <w:tc>
          <w:tcPr>
            <w:tcW w:w="2216" w:type="dxa"/>
            <w:vAlign w:val="center"/>
          </w:tcPr>
          <w:p w14:paraId="3A097D9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商务谈判</w:t>
            </w:r>
          </w:p>
        </w:tc>
        <w:tc>
          <w:tcPr>
            <w:tcW w:w="543" w:type="dxa"/>
            <w:vMerge w:val="continue"/>
            <w:vAlign w:val="center"/>
          </w:tcPr>
          <w:p w14:paraId="193F554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Merge w:val="continue"/>
            <w:vAlign w:val="center"/>
          </w:tcPr>
          <w:p w14:paraId="4CC72BFA">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Merge w:val="continue"/>
            <w:vAlign w:val="center"/>
          </w:tcPr>
          <w:p w14:paraId="4C24FF2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Merge w:val="continue"/>
            <w:vAlign w:val="center"/>
          </w:tcPr>
          <w:p w14:paraId="6EF0A23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Merge w:val="continue"/>
            <w:vAlign w:val="center"/>
          </w:tcPr>
          <w:p w14:paraId="5FA3D05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6" w:type="dxa"/>
            <w:vMerge w:val="continue"/>
            <w:vAlign w:val="center"/>
          </w:tcPr>
          <w:p w14:paraId="475A7D7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continue"/>
            <w:vAlign w:val="center"/>
          </w:tcPr>
          <w:p w14:paraId="2F5BF51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Merge w:val="continue"/>
            <w:vAlign w:val="center"/>
          </w:tcPr>
          <w:p w14:paraId="56382D8F">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Merge w:val="continue"/>
            <w:vAlign w:val="center"/>
          </w:tcPr>
          <w:p w14:paraId="1388229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Merge w:val="continue"/>
            <w:vAlign w:val="center"/>
          </w:tcPr>
          <w:p w14:paraId="00AEAF0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continue"/>
            <w:vAlign w:val="center"/>
          </w:tcPr>
          <w:p w14:paraId="50A0B22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continue"/>
            <w:vAlign w:val="center"/>
          </w:tcPr>
          <w:p w14:paraId="34419C76">
            <w:pPr>
              <w:widowControl/>
              <w:spacing w:line="360" w:lineRule="exact"/>
              <w:jc w:val="center"/>
              <w:rPr>
                <w:rFonts w:hint="eastAsia" w:ascii="宋体" w:hAnsi="宋体"/>
                <w:b w:val="0"/>
                <w:bCs w:val="0"/>
                <w:sz w:val="18"/>
                <w:szCs w:val="18"/>
              </w:rPr>
            </w:pPr>
          </w:p>
        </w:tc>
        <w:tc>
          <w:tcPr>
            <w:tcW w:w="531" w:type="dxa"/>
            <w:vMerge w:val="continue"/>
            <w:vAlign w:val="center"/>
          </w:tcPr>
          <w:p w14:paraId="1B798A7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713A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50" w:type="dxa"/>
            <w:vMerge w:val="continue"/>
            <w:vAlign w:val="center"/>
          </w:tcPr>
          <w:p w14:paraId="0ADEF1A7">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67C31513">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7AF6B9E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5</w:t>
            </w:r>
          </w:p>
        </w:tc>
        <w:tc>
          <w:tcPr>
            <w:tcW w:w="901" w:type="dxa"/>
            <w:vAlign w:val="center"/>
          </w:tcPr>
          <w:p w14:paraId="03F8CA2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060109Z</w:t>
            </w:r>
          </w:p>
        </w:tc>
        <w:tc>
          <w:tcPr>
            <w:tcW w:w="2216" w:type="dxa"/>
            <w:vAlign w:val="center"/>
          </w:tcPr>
          <w:p w14:paraId="546F02A5">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财务管理实务</w:t>
            </w:r>
          </w:p>
        </w:tc>
        <w:tc>
          <w:tcPr>
            <w:tcW w:w="543" w:type="dxa"/>
            <w:vMerge w:val="restart"/>
            <w:vAlign w:val="center"/>
          </w:tcPr>
          <w:p w14:paraId="6C51CF7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B</w:t>
            </w:r>
          </w:p>
        </w:tc>
        <w:tc>
          <w:tcPr>
            <w:tcW w:w="490" w:type="dxa"/>
            <w:vMerge w:val="restart"/>
            <w:vAlign w:val="center"/>
          </w:tcPr>
          <w:p w14:paraId="7A72715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573" w:type="dxa"/>
            <w:vMerge w:val="restart"/>
            <w:vAlign w:val="center"/>
          </w:tcPr>
          <w:p w14:paraId="7352CBE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16</w:t>
            </w:r>
          </w:p>
        </w:tc>
        <w:tc>
          <w:tcPr>
            <w:tcW w:w="509" w:type="dxa"/>
            <w:vMerge w:val="restart"/>
            <w:vAlign w:val="center"/>
          </w:tcPr>
          <w:p w14:paraId="47EC83B4">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16</w:t>
            </w:r>
          </w:p>
        </w:tc>
        <w:tc>
          <w:tcPr>
            <w:tcW w:w="484" w:type="dxa"/>
            <w:vMerge w:val="restart"/>
            <w:vAlign w:val="center"/>
          </w:tcPr>
          <w:p w14:paraId="2AA0CBB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w:t>
            </w:r>
          </w:p>
        </w:tc>
        <w:tc>
          <w:tcPr>
            <w:tcW w:w="426" w:type="dxa"/>
            <w:vMerge w:val="restart"/>
            <w:vAlign w:val="center"/>
          </w:tcPr>
          <w:p w14:paraId="1E9D9C44">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restart"/>
            <w:vAlign w:val="center"/>
          </w:tcPr>
          <w:p w14:paraId="143871B2">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Merge w:val="restart"/>
            <w:vAlign w:val="center"/>
          </w:tcPr>
          <w:p w14:paraId="11950BA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Merge w:val="restart"/>
            <w:vAlign w:val="center"/>
          </w:tcPr>
          <w:p w14:paraId="7D7ED30B">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39" w:type="dxa"/>
            <w:vMerge w:val="restart"/>
            <w:vAlign w:val="center"/>
          </w:tcPr>
          <w:p w14:paraId="21296637">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restart"/>
            <w:vAlign w:val="center"/>
          </w:tcPr>
          <w:p w14:paraId="6DFC098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restart"/>
            <w:vAlign w:val="center"/>
          </w:tcPr>
          <w:p w14:paraId="49550DD6">
            <w:pPr>
              <w:keepNext w:val="0"/>
              <w:keepLines w:val="0"/>
              <w:widowControl/>
              <w:suppressLineNumbers w:val="0"/>
              <w:jc w:val="center"/>
              <w:textAlignment w:val="center"/>
              <w:rPr>
                <w:rFonts w:hint="eastAsia" w:ascii="宋体" w:hAnsi="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⑤⑥⑦</w:t>
            </w:r>
          </w:p>
        </w:tc>
        <w:tc>
          <w:tcPr>
            <w:tcW w:w="531" w:type="dxa"/>
            <w:vMerge w:val="restart"/>
            <w:vAlign w:val="center"/>
          </w:tcPr>
          <w:p w14:paraId="1CCEC3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二选一</w:t>
            </w:r>
          </w:p>
        </w:tc>
      </w:tr>
      <w:tr w14:paraId="5287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0E291CF3">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6316CDF">
            <w:pPr>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79E3EE8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6</w:t>
            </w:r>
          </w:p>
        </w:tc>
        <w:tc>
          <w:tcPr>
            <w:tcW w:w="901" w:type="dxa"/>
            <w:vAlign w:val="center"/>
          </w:tcPr>
          <w:p w14:paraId="5B6993F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060253Z</w:t>
            </w:r>
          </w:p>
        </w:tc>
        <w:tc>
          <w:tcPr>
            <w:tcW w:w="2216" w:type="dxa"/>
            <w:vAlign w:val="center"/>
          </w:tcPr>
          <w:p w14:paraId="4957EB22">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财政金融基础</w:t>
            </w:r>
          </w:p>
        </w:tc>
        <w:tc>
          <w:tcPr>
            <w:tcW w:w="543" w:type="dxa"/>
            <w:vMerge w:val="continue"/>
            <w:vAlign w:val="center"/>
          </w:tcPr>
          <w:p w14:paraId="05E8DBC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Merge w:val="continue"/>
            <w:vAlign w:val="center"/>
          </w:tcPr>
          <w:p w14:paraId="09DA488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Merge w:val="continue"/>
            <w:vAlign w:val="center"/>
          </w:tcPr>
          <w:p w14:paraId="7D85137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Merge w:val="continue"/>
            <w:vAlign w:val="center"/>
          </w:tcPr>
          <w:p w14:paraId="115E7BD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Merge w:val="continue"/>
            <w:vAlign w:val="center"/>
          </w:tcPr>
          <w:p w14:paraId="42F3D62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6" w:type="dxa"/>
            <w:vMerge w:val="continue"/>
            <w:vAlign w:val="center"/>
          </w:tcPr>
          <w:p w14:paraId="7F58E44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Merge w:val="continue"/>
            <w:vAlign w:val="center"/>
          </w:tcPr>
          <w:p w14:paraId="46AC1C5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Merge w:val="continue"/>
            <w:vAlign w:val="center"/>
          </w:tcPr>
          <w:p w14:paraId="1C4132C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Merge w:val="continue"/>
            <w:vAlign w:val="center"/>
          </w:tcPr>
          <w:p w14:paraId="2BABB4E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Merge w:val="continue"/>
            <w:vAlign w:val="center"/>
          </w:tcPr>
          <w:p w14:paraId="768708D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Merge w:val="continue"/>
            <w:vAlign w:val="center"/>
          </w:tcPr>
          <w:p w14:paraId="7E22E74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Merge w:val="continue"/>
            <w:vAlign w:val="center"/>
          </w:tcPr>
          <w:p w14:paraId="093D7FC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Merge w:val="continue"/>
            <w:vAlign w:val="center"/>
          </w:tcPr>
          <w:p w14:paraId="039D202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DF8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3402F2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2D5B89E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4C67505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小计</w:t>
            </w:r>
          </w:p>
        </w:tc>
        <w:tc>
          <w:tcPr>
            <w:tcW w:w="2216" w:type="dxa"/>
            <w:vAlign w:val="center"/>
          </w:tcPr>
          <w:p w14:paraId="670DE16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01D6EA8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55BCE48E">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160</w:t>
            </w:r>
          </w:p>
        </w:tc>
        <w:tc>
          <w:tcPr>
            <w:tcW w:w="573" w:type="dxa"/>
            <w:vAlign w:val="center"/>
          </w:tcPr>
          <w:p w14:paraId="405C26B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80</w:t>
            </w:r>
          </w:p>
        </w:tc>
        <w:tc>
          <w:tcPr>
            <w:tcW w:w="509" w:type="dxa"/>
            <w:vAlign w:val="center"/>
          </w:tcPr>
          <w:p w14:paraId="37BBBE0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80</w:t>
            </w:r>
          </w:p>
        </w:tc>
        <w:tc>
          <w:tcPr>
            <w:tcW w:w="484" w:type="dxa"/>
            <w:vAlign w:val="center"/>
          </w:tcPr>
          <w:p w14:paraId="7FCD881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10</w:t>
            </w:r>
          </w:p>
        </w:tc>
        <w:tc>
          <w:tcPr>
            <w:tcW w:w="426" w:type="dxa"/>
            <w:vAlign w:val="center"/>
          </w:tcPr>
          <w:p w14:paraId="13F40D8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0</w:t>
            </w:r>
          </w:p>
        </w:tc>
        <w:tc>
          <w:tcPr>
            <w:tcW w:w="427" w:type="dxa"/>
            <w:vAlign w:val="center"/>
          </w:tcPr>
          <w:p w14:paraId="6A57119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500" w:type="dxa"/>
            <w:vAlign w:val="center"/>
          </w:tcPr>
          <w:p w14:paraId="2B1612F3">
            <w:pPr>
              <w:keepNext w:val="0"/>
              <w:keepLines w:val="0"/>
              <w:widowControl/>
              <w:suppressLineNumbers w:val="0"/>
              <w:jc w:val="center"/>
              <w:textAlignment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3895662A">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32</w:t>
            </w:r>
          </w:p>
        </w:tc>
        <w:tc>
          <w:tcPr>
            <w:tcW w:w="439" w:type="dxa"/>
            <w:vAlign w:val="center"/>
          </w:tcPr>
          <w:p w14:paraId="2ED45D2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5694BC5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611" w:type="dxa"/>
            <w:vAlign w:val="center"/>
          </w:tcPr>
          <w:p w14:paraId="050EB2F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53395EA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534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dxa"/>
            <w:vMerge w:val="restart"/>
            <w:vAlign w:val="center"/>
          </w:tcPr>
          <w:p w14:paraId="052F5C7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restart"/>
            <w:vAlign w:val="center"/>
          </w:tcPr>
          <w:p w14:paraId="7476410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专业实践课</w:t>
            </w:r>
          </w:p>
        </w:tc>
        <w:tc>
          <w:tcPr>
            <w:tcW w:w="396" w:type="dxa"/>
            <w:vAlign w:val="center"/>
          </w:tcPr>
          <w:p w14:paraId="4F95CE9E">
            <w:pPr>
              <w:widowControl/>
              <w:spacing w:line="360" w:lineRule="exact"/>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1</w:t>
            </w:r>
          </w:p>
        </w:tc>
        <w:tc>
          <w:tcPr>
            <w:tcW w:w="901" w:type="dxa"/>
            <w:vAlign w:val="center"/>
          </w:tcPr>
          <w:p w14:paraId="64FF6507">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010612Z</w:t>
            </w:r>
          </w:p>
        </w:tc>
        <w:tc>
          <w:tcPr>
            <w:tcW w:w="2216" w:type="dxa"/>
            <w:vAlign w:val="center"/>
          </w:tcPr>
          <w:p w14:paraId="35C2F64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岗位实习</w:t>
            </w:r>
          </w:p>
        </w:tc>
        <w:tc>
          <w:tcPr>
            <w:tcW w:w="543" w:type="dxa"/>
            <w:vAlign w:val="center"/>
          </w:tcPr>
          <w:p w14:paraId="2B409C2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C</w:t>
            </w:r>
          </w:p>
        </w:tc>
        <w:tc>
          <w:tcPr>
            <w:tcW w:w="490" w:type="dxa"/>
            <w:vAlign w:val="center"/>
          </w:tcPr>
          <w:p w14:paraId="02C690ED">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624</w:t>
            </w:r>
          </w:p>
        </w:tc>
        <w:tc>
          <w:tcPr>
            <w:tcW w:w="573" w:type="dxa"/>
            <w:vAlign w:val="center"/>
          </w:tcPr>
          <w:p w14:paraId="573ABA9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Align w:val="center"/>
          </w:tcPr>
          <w:p w14:paraId="6E0C6B66">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624</w:t>
            </w:r>
          </w:p>
        </w:tc>
        <w:tc>
          <w:tcPr>
            <w:tcW w:w="484" w:type="dxa"/>
            <w:vAlign w:val="center"/>
          </w:tcPr>
          <w:p w14:paraId="6B097E3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26</w:t>
            </w:r>
          </w:p>
        </w:tc>
        <w:tc>
          <w:tcPr>
            <w:tcW w:w="426" w:type="dxa"/>
            <w:vAlign w:val="center"/>
          </w:tcPr>
          <w:p w14:paraId="04B5E3C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6C5B70B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2A4CCA2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11C51910">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41355A7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18W</w:t>
            </w:r>
          </w:p>
        </w:tc>
        <w:tc>
          <w:tcPr>
            <w:tcW w:w="497" w:type="dxa"/>
            <w:vAlign w:val="center"/>
          </w:tcPr>
          <w:p w14:paraId="51ED2A1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8W</w:t>
            </w:r>
          </w:p>
        </w:tc>
        <w:tc>
          <w:tcPr>
            <w:tcW w:w="611" w:type="dxa"/>
            <w:vAlign w:val="center"/>
          </w:tcPr>
          <w:p w14:paraId="30375DC7">
            <w:pPr>
              <w:keepNext w:val="0"/>
              <w:keepLines w:val="0"/>
              <w:widowControl/>
              <w:suppressLineNumbers w:val="0"/>
              <w:jc w:val="center"/>
              <w:textAlignment w:val="center"/>
              <w:rPr>
                <w:rFonts w:hint="eastAsia" w:ascii="宋体" w:hAnsi="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⑥</w:t>
            </w:r>
          </w:p>
        </w:tc>
        <w:tc>
          <w:tcPr>
            <w:tcW w:w="531" w:type="dxa"/>
            <w:vAlign w:val="center"/>
          </w:tcPr>
          <w:p w14:paraId="517710A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72D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0" w:type="dxa"/>
            <w:vMerge w:val="continue"/>
            <w:vAlign w:val="center"/>
          </w:tcPr>
          <w:p w14:paraId="1FEB51E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01E8DA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396" w:type="dxa"/>
            <w:vAlign w:val="center"/>
          </w:tcPr>
          <w:p w14:paraId="3DFFD880">
            <w:pPr>
              <w:widowControl/>
              <w:spacing w:line="360" w:lineRule="exact"/>
              <w:jc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2</w:t>
            </w:r>
          </w:p>
        </w:tc>
        <w:tc>
          <w:tcPr>
            <w:tcW w:w="901" w:type="dxa"/>
            <w:vAlign w:val="center"/>
          </w:tcPr>
          <w:p w14:paraId="1E1A0ED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010613Z</w:t>
            </w:r>
          </w:p>
        </w:tc>
        <w:tc>
          <w:tcPr>
            <w:tcW w:w="2216" w:type="dxa"/>
            <w:vAlign w:val="center"/>
          </w:tcPr>
          <w:p w14:paraId="3EA6635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毕业设计与毕业教育</w:t>
            </w:r>
          </w:p>
        </w:tc>
        <w:tc>
          <w:tcPr>
            <w:tcW w:w="543" w:type="dxa"/>
            <w:vAlign w:val="center"/>
          </w:tcPr>
          <w:p w14:paraId="33F11D1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C</w:t>
            </w:r>
          </w:p>
        </w:tc>
        <w:tc>
          <w:tcPr>
            <w:tcW w:w="490" w:type="dxa"/>
            <w:vAlign w:val="center"/>
          </w:tcPr>
          <w:p w14:paraId="6AB9DF07">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240</w:t>
            </w:r>
          </w:p>
        </w:tc>
        <w:tc>
          <w:tcPr>
            <w:tcW w:w="573" w:type="dxa"/>
            <w:vAlign w:val="center"/>
          </w:tcPr>
          <w:p w14:paraId="4E78DC94">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Align w:val="center"/>
          </w:tcPr>
          <w:p w14:paraId="5F3D3CDC">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240</w:t>
            </w:r>
          </w:p>
        </w:tc>
        <w:tc>
          <w:tcPr>
            <w:tcW w:w="484" w:type="dxa"/>
            <w:vAlign w:val="center"/>
          </w:tcPr>
          <w:p w14:paraId="6BDBC19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10</w:t>
            </w:r>
          </w:p>
        </w:tc>
        <w:tc>
          <w:tcPr>
            <w:tcW w:w="426" w:type="dxa"/>
            <w:vAlign w:val="center"/>
          </w:tcPr>
          <w:p w14:paraId="7A3714E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5A4B096D">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784A979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5532CE3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3AA6595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p>
        </w:tc>
        <w:tc>
          <w:tcPr>
            <w:tcW w:w="497" w:type="dxa"/>
            <w:vAlign w:val="center"/>
          </w:tcPr>
          <w:p w14:paraId="2DBBC64F">
            <w:pPr>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10W</w:t>
            </w:r>
          </w:p>
        </w:tc>
        <w:tc>
          <w:tcPr>
            <w:tcW w:w="611" w:type="dxa"/>
            <w:vAlign w:val="center"/>
          </w:tcPr>
          <w:p w14:paraId="0CD44782">
            <w:pPr>
              <w:keepNext w:val="0"/>
              <w:keepLines w:val="0"/>
              <w:widowControl/>
              <w:suppressLineNumbers w:val="0"/>
              <w:jc w:val="center"/>
              <w:textAlignment w:val="center"/>
              <w:rPr>
                <w:rFonts w:hint="eastAsia" w:ascii="宋体" w:hAnsi="宋体"/>
                <w:b w:val="0"/>
                <w:bCs w:val="0"/>
                <w:sz w:val="18"/>
                <w:szCs w:val="18"/>
              </w:rPr>
            </w:pPr>
            <w:r>
              <w:rPr>
                <w:rFonts w:hint="eastAsia" w:ascii="宋体" w:hAnsi="宋体" w:eastAsia="宋体" w:cs="宋体"/>
                <w:b w:val="0"/>
                <w:bCs w:val="0"/>
                <w:i w:val="0"/>
                <w:iCs w:val="0"/>
                <w:color w:val="000000"/>
                <w:kern w:val="0"/>
                <w:sz w:val="18"/>
                <w:szCs w:val="18"/>
                <w:u w:val="none"/>
                <w:lang w:val="en-US" w:eastAsia="zh-CN" w:bidi="ar"/>
              </w:rPr>
              <w:t>⑦</w:t>
            </w:r>
          </w:p>
        </w:tc>
        <w:tc>
          <w:tcPr>
            <w:tcW w:w="531" w:type="dxa"/>
            <w:vAlign w:val="center"/>
          </w:tcPr>
          <w:p w14:paraId="708E673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4CD9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350" w:type="dxa"/>
            <w:vMerge w:val="continue"/>
            <w:vAlign w:val="center"/>
          </w:tcPr>
          <w:p w14:paraId="35B4A42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19" w:type="dxa"/>
            <w:vMerge w:val="continue"/>
            <w:vAlign w:val="center"/>
          </w:tcPr>
          <w:p w14:paraId="4224DA8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1297" w:type="dxa"/>
            <w:gridSpan w:val="2"/>
            <w:vAlign w:val="center"/>
          </w:tcPr>
          <w:p w14:paraId="3E425E93">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小计</w:t>
            </w:r>
          </w:p>
        </w:tc>
        <w:tc>
          <w:tcPr>
            <w:tcW w:w="2216" w:type="dxa"/>
            <w:vAlign w:val="center"/>
          </w:tcPr>
          <w:p w14:paraId="63C9D15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4851195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072EC623">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864</w:t>
            </w:r>
          </w:p>
        </w:tc>
        <w:tc>
          <w:tcPr>
            <w:tcW w:w="573" w:type="dxa"/>
            <w:vAlign w:val="center"/>
          </w:tcPr>
          <w:p w14:paraId="45E09AC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Align w:val="center"/>
          </w:tcPr>
          <w:p w14:paraId="08241668">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864</w:t>
            </w:r>
          </w:p>
        </w:tc>
        <w:tc>
          <w:tcPr>
            <w:tcW w:w="484" w:type="dxa"/>
            <w:vAlign w:val="center"/>
          </w:tcPr>
          <w:p w14:paraId="32F3E81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36</w:t>
            </w:r>
          </w:p>
        </w:tc>
        <w:tc>
          <w:tcPr>
            <w:tcW w:w="426" w:type="dxa"/>
            <w:vAlign w:val="center"/>
          </w:tcPr>
          <w:p w14:paraId="1048F765">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27" w:type="dxa"/>
            <w:vAlign w:val="center"/>
          </w:tcPr>
          <w:p w14:paraId="4D668626">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00" w:type="dxa"/>
            <w:vAlign w:val="center"/>
          </w:tcPr>
          <w:p w14:paraId="468AB114">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88" w:type="dxa"/>
            <w:vAlign w:val="center"/>
          </w:tcPr>
          <w:p w14:paraId="4D551AD8">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439" w:type="dxa"/>
            <w:vAlign w:val="center"/>
          </w:tcPr>
          <w:p w14:paraId="3375568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i w:val="0"/>
                <w:iCs w:val="0"/>
                <w:color w:val="000000"/>
                <w:kern w:val="0"/>
                <w:sz w:val="18"/>
                <w:szCs w:val="18"/>
                <w:u w:val="none"/>
                <w:lang w:val="en-US" w:eastAsia="zh-CN" w:bidi="ar"/>
              </w:rPr>
              <w:t>432</w:t>
            </w:r>
          </w:p>
        </w:tc>
        <w:tc>
          <w:tcPr>
            <w:tcW w:w="497" w:type="dxa"/>
            <w:vAlign w:val="center"/>
          </w:tcPr>
          <w:p w14:paraId="6F91A3A0">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i w:val="0"/>
                <w:iCs w:val="0"/>
                <w:color w:val="000000"/>
                <w:kern w:val="0"/>
                <w:sz w:val="18"/>
                <w:szCs w:val="18"/>
                <w:u w:val="none"/>
                <w:lang w:val="en-US" w:eastAsia="zh-CN" w:bidi="ar"/>
              </w:rPr>
              <w:t>432</w:t>
            </w:r>
          </w:p>
        </w:tc>
        <w:tc>
          <w:tcPr>
            <w:tcW w:w="611" w:type="dxa"/>
            <w:vAlign w:val="center"/>
          </w:tcPr>
          <w:p w14:paraId="77AAF81E">
            <w:pPr>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198A7AC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38D6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9" w:type="dxa"/>
            <w:gridSpan w:val="2"/>
            <w:vAlign w:val="center"/>
          </w:tcPr>
          <w:p w14:paraId="6DB28D3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其他</w:t>
            </w:r>
          </w:p>
        </w:tc>
        <w:tc>
          <w:tcPr>
            <w:tcW w:w="396" w:type="dxa"/>
            <w:vAlign w:val="center"/>
          </w:tcPr>
          <w:p w14:paraId="389DC23F">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901" w:type="dxa"/>
            <w:vAlign w:val="center"/>
          </w:tcPr>
          <w:p w14:paraId="3AF08D9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2216" w:type="dxa"/>
            <w:vAlign w:val="center"/>
          </w:tcPr>
          <w:p w14:paraId="54A6CA7D">
            <w:pPr>
              <w:shd w:val="clear" w:color="auto" w:fill="FFFFFF"/>
              <w:adjustRightInd w:val="0"/>
              <w:snapToGrid w:val="0"/>
              <w:spacing w:line="360" w:lineRule="exact"/>
              <w:jc w:val="center"/>
              <w:rPr>
                <w:rFonts w:hint="eastAsia" w:ascii="宋体" w:hAnsi="宋体" w:cs="宋体"/>
                <w:b w:val="0"/>
                <w:bCs w:val="0"/>
                <w:color w:val="000000" w:themeColor="text1"/>
                <w:sz w:val="18"/>
                <w:szCs w:val="18"/>
                <w14:textFill>
                  <w14:solidFill>
                    <w14:schemeClr w14:val="tx1"/>
                  </w14:solidFill>
                </w14:textFill>
              </w:rPr>
            </w:pPr>
            <w:r>
              <w:rPr>
                <w:rFonts w:hint="eastAsia" w:ascii="宋体" w:hAnsi="宋体" w:cs="宋体"/>
                <w:b w:val="0"/>
                <w:bCs w:val="0"/>
                <w:color w:val="000000" w:themeColor="text1"/>
                <w:sz w:val="18"/>
                <w:szCs w:val="18"/>
                <w14:textFill>
                  <w14:solidFill>
                    <w14:schemeClr w14:val="tx1"/>
                  </w14:solidFill>
                </w14:textFill>
              </w:rPr>
              <w:t>机动、考试</w:t>
            </w:r>
          </w:p>
        </w:tc>
        <w:tc>
          <w:tcPr>
            <w:tcW w:w="543" w:type="dxa"/>
            <w:vAlign w:val="center"/>
          </w:tcPr>
          <w:p w14:paraId="5DB6C55E">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0F576D3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73" w:type="dxa"/>
            <w:vAlign w:val="center"/>
          </w:tcPr>
          <w:p w14:paraId="3D11A0F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09" w:type="dxa"/>
            <w:vAlign w:val="center"/>
          </w:tcPr>
          <w:p w14:paraId="6A7A5BD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84" w:type="dxa"/>
            <w:vAlign w:val="center"/>
          </w:tcPr>
          <w:p w14:paraId="38C20781">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26" w:type="dxa"/>
            <w:vAlign w:val="center"/>
          </w:tcPr>
          <w:p w14:paraId="6972B92C">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1周</w:t>
            </w:r>
          </w:p>
        </w:tc>
        <w:tc>
          <w:tcPr>
            <w:tcW w:w="427" w:type="dxa"/>
            <w:vAlign w:val="center"/>
          </w:tcPr>
          <w:p w14:paraId="242374B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2周</w:t>
            </w:r>
          </w:p>
        </w:tc>
        <w:tc>
          <w:tcPr>
            <w:tcW w:w="500" w:type="dxa"/>
            <w:vAlign w:val="center"/>
          </w:tcPr>
          <w:p w14:paraId="7BF5A3B4">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2周</w:t>
            </w:r>
          </w:p>
        </w:tc>
        <w:tc>
          <w:tcPr>
            <w:tcW w:w="488" w:type="dxa"/>
            <w:vAlign w:val="center"/>
          </w:tcPr>
          <w:p w14:paraId="65278B1B">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w:t>
            </w:r>
          </w:p>
          <w:p w14:paraId="136B6899">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周</w:t>
            </w:r>
          </w:p>
        </w:tc>
        <w:tc>
          <w:tcPr>
            <w:tcW w:w="439" w:type="dxa"/>
            <w:vAlign w:val="center"/>
          </w:tcPr>
          <w:p w14:paraId="6138866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2周</w:t>
            </w:r>
          </w:p>
        </w:tc>
        <w:tc>
          <w:tcPr>
            <w:tcW w:w="497" w:type="dxa"/>
            <w:vAlign w:val="center"/>
          </w:tcPr>
          <w:p w14:paraId="22F587E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2周</w:t>
            </w:r>
          </w:p>
        </w:tc>
        <w:tc>
          <w:tcPr>
            <w:tcW w:w="611" w:type="dxa"/>
            <w:vAlign w:val="center"/>
          </w:tcPr>
          <w:p w14:paraId="0D41EBA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72A9AA06">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r w14:paraId="26B7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66" w:type="dxa"/>
            <w:gridSpan w:val="4"/>
            <w:vAlign w:val="center"/>
          </w:tcPr>
          <w:p w14:paraId="0835388D">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合计</w:t>
            </w:r>
          </w:p>
        </w:tc>
        <w:tc>
          <w:tcPr>
            <w:tcW w:w="2216" w:type="dxa"/>
            <w:vAlign w:val="center"/>
          </w:tcPr>
          <w:p w14:paraId="65F5B842">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43" w:type="dxa"/>
            <w:vAlign w:val="center"/>
          </w:tcPr>
          <w:p w14:paraId="2080FBA0">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490" w:type="dxa"/>
            <w:vAlign w:val="center"/>
          </w:tcPr>
          <w:p w14:paraId="73A5F919">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2848</w:t>
            </w:r>
          </w:p>
        </w:tc>
        <w:tc>
          <w:tcPr>
            <w:tcW w:w="573" w:type="dxa"/>
            <w:vAlign w:val="center"/>
          </w:tcPr>
          <w:p w14:paraId="2837FA1F">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1098</w:t>
            </w:r>
          </w:p>
        </w:tc>
        <w:tc>
          <w:tcPr>
            <w:tcW w:w="509" w:type="dxa"/>
            <w:vAlign w:val="center"/>
          </w:tcPr>
          <w:p w14:paraId="5D14A102">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1750</w:t>
            </w:r>
          </w:p>
        </w:tc>
        <w:tc>
          <w:tcPr>
            <w:tcW w:w="484" w:type="dxa"/>
            <w:shd w:val="clear" w:color="auto" w:fill="auto"/>
            <w:vAlign w:val="center"/>
          </w:tcPr>
          <w:p w14:paraId="386AFD9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w:t>
            </w:r>
          </w:p>
        </w:tc>
        <w:tc>
          <w:tcPr>
            <w:tcW w:w="426" w:type="dxa"/>
            <w:vAlign w:val="center"/>
          </w:tcPr>
          <w:p w14:paraId="5BEDEC3A">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720</w:t>
            </w:r>
          </w:p>
        </w:tc>
        <w:tc>
          <w:tcPr>
            <w:tcW w:w="427" w:type="dxa"/>
            <w:vAlign w:val="center"/>
          </w:tcPr>
          <w:p w14:paraId="2765319A">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476</w:t>
            </w:r>
          </w:p>
        </w:tc>
        <w:tc>
          <w:tcPr>
            <w:tcW w:w="500" w:type="dxa"/>
            <w:vAlign w:val="center"/>
          </w:tcPr>
          <w:p w14:paraId="2398E534">
            <w:pPr>
              <w:keepNext w:val="0"/>
              <w:keepLines w:val="0"/>
              <w:widowControl/>
              <w:suppressLineNumbers w:val="0"/>
              <w:jc w:val="center"/>
              <w:textAlignment w:val="center"/>
              <w:rPr>
                <w:rFonts w:hint="default" w:ascii="宋体" w:hAnsi="宋体" w:cs="宋体"/>
                <w:b w:val="0"/>
                <w:bCs w:val="0"/>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492</w:t>
            </w:r>
          </w:p>
        </w:tc>
        <w:tc>
          <w:tcPr>
            <w:tcW w:w="488" w:type="dxa"/>
            <w:vAlign w:val="center"/>
          </w:tcPr>
          <w:p w14:paraId="1AE0299B">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296</w:t>
            </w:r>
          </w:p>
        </w:tc>
        <w:tc>
          <w:tcPr>
            <w:tcW w:w="439" w:type="dxa"/>
            <w:vAlign w:val="center"/>
          </w:tcPr>
          <w:p w14:paraId="5B06FF61">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497" w:type="dxa"/>
            <w:vAlign w:val="center"/>
          </w:tcPr>
          <w:p w14:paraId="68FA9A0E">
            <w:pPr>
              <w:keepNext w:val="0"/>
              <w:keepLines w:val="0"/>
              <w:widowControl/>
              <w:suppressLineNumbers w:val="0"/>
              <w:jc w:val="center"/>
              <w:textAlignment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611" w:type="dxa"/>
            <w:vAlign w:val="center"/>
          </w:tcPr>
          <w:p w14:paraId="030A07D5">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c>
          <w:tcPr>
            <w:tcW w:w="531" w:type="dxa"/>
            <w:vAlign w:val="center"/>
          </w:tcPr>
          <w:p w14:paraId="46A57B9A">
            <w:pPr>
              <w:widowControl/>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p>
        </w:tc>
      </w:tr>
    </w:tbl>
    <w:p w14:paraId="5EFBFBB7">
      <w:pPr>
        <w:spacing w:line="360" w:lineRule="exact"/>
        <w:ind w:firstLine="420" w:firstLineChars="20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02DAC5F">
      <w:pPr>
        <w:spacing w:line="360" w:lineRule="exact"/>
        <w:ind w:firstLine="420" w:firstLineChars="20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18677862">
      <w:pPr>
        <w:spacing w:line="360" w:lineRule="exact"/>
        <w:ind w:firstLine="420" w:firstLineChars="200"/>
        <w:rPr>
          <w:rFonts w:hint="eastAsia" w:ascii="宋体" w:hAnsi="宋体"/>
          <w:color w:val="FF0000"/>
          <w:szCs w:val="21"/>
        </w:rPr>
      </w:pPr>
      <w:r>
        <w:rPr>
          <w:rFonts w:hint="eastAsia" w:ascii="宋体" w:hAnsi="宋体"/>
          <w:color w:val="000000"/>
          <w:szCs w:val="21"/>
        </w:rPr>
        <w:t>3.课程类型：A类（纯理论课）/B类（（理论＋实践）课）/C类（纯实践课）。</w:t>
      </w:r>
    </w:p>
    <w:p w14:paraId="5BC85F08">
      <w:pPr>
        <w:spacing w:line="360" w:lineRule="exact"/>
        <w:ind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5125DA37">
      <w:pPr>
        <w:pStyle w:val="7"/>
        <w:spacing w:after="0" w:line="360" w:lineRule="exact"/>
        <w:ind w:firstLine="420" w:firstLineChars="200"/>
        <w:rPr>
          <w:rFonts w:hint="eastAsia" w:ascii="宋体" w:hAnsi="宋体"/>
          <w:color w:val="000000"/>
          <w:szCs w:val="21"/>
        </w:rPr>
      </w:pPr>
      <w:r>
        <w:rPr>
          <w:rFonts w:hint="eastAsia" w:ascii="宋体" w:hAnsi="宋体"/>
          <w:color w:val="000000"/>
          <w:szCs w:val="21"/>
        </w:rPr>
        <w:t>5.公共选修课从《公共选修课清单》中任选，不低于4门。</w:t>
      </w:r>
    </w:p>
    <w:p w14:paraId="79A30A69">
      <w:pPr>
        <w:rPr>
          <w:rFonts w:hint="eastAsia"/>
          <w:b/>
          <w:bCs/>
        </w:rPr>
      </w:pPr>
      <w:r>
        <w:rPr>
          <w:rFonts w:hint="eastAsia"/>
          <w:b/>
          <w:bCs/>
        </w:rPr>
        <w:br w:type="page"/>
      </w:r>
    </w:p>
    <w:p w14:paraId="65569FD4">
      <w:pPr>
        <w:spacing w:line="360" w:lineRule="exact"/>
        <w:ind w:left="420" w:leftChars="200"/>
        <w:rPr>
          <w:b/>
          <w:bCs/>
        </w:rPr>
      </w:pPr>
      <w:r>
        <w:rPr>
          <w:rFonts w:hint="eastAsia"/>
          <w:b/>
          <w:bCs/>
        </w:rPr>
        <w:t>（四）教学学时分配表</w:t>
      </w:r>
    </w:p>
    <w:tbl>
      <w:tblPr>
        <w:tblStyle w:val="12"/>
        <w:tblW w:w="7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3466"/>
        <w:gridCol w:w="1102"/>
        <w:gridCol w:w="1120"/>
      </w:tblGrid>
      <w:tr w14:paraId="597A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450" w:type="dxa"/>
            <w:gridSpan w:val="2"/>
            <w:vAlign w:val="center"/>
          </w:tcPr>
          <w:p w14:paraId="6437DA57">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102" w:type="dxa"/>
            <w:vAlign w:val="center"/>
          </w:tcPr>
          <w:p w14:paraId="4C6DBEB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120" w:type="dxa"/>
            <w:vAlign w:val="center"/>
          </w:tcPr>
          <w:p w14:paraId="231AB138">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19AD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697731B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466" w:type="dxa"/>
            <w:vAlign w:val="center"/>
          </w:tcPr>
          <w:p w14:paraId="2046567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102" w:type="dxa"/>
            <w:vAlign w:val="center"/>
          </w:tcPr>
          <w:p w14:paraId="07E3B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w:t>
            </w:r>
          </w:p>
        </w:tc>
        <w:tc>
          <w:tcPr>
            <w:tcW w:w="1120" w:type="dxa"/>
            <w:vAlign w:val="center"/>
          </w:tcPr>
          <w:p w14:paraId="4A58D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21.14%</w:t>
            </w:r>
          </w:p>
        </w:tc>
      </w:tr>
      <w:tr w14:paraId="03CD5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08AE469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682757E5">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102" w:type="dxa"/>
            <w:vAlign w:val="center"/>
          </w:tcPr>
          <w:p w14:paraId="123B3E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120" w:type="dxa"/>
            <w:vAlign w:val="center"/>
          </w:tcPr>
          <w:p w14:paraId="6D61C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14.61%</w:t>
            </w:r>
          </w:p>
        </w:tc>
      </w:tr>
      <w:tr w14:paraId="1CBCD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4340462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566B0B3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102" w:type="dxa"/>
            <w:vAlign w:val="center"/>
          </w:tcPr>
          <w:p w14:paraId="302BC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120" w:type="dxa"/>
            <w:vAlign w:val="center"/>
          </w:tcPr>
          <w:p w14:paraId="25277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w:t>
            </w:r>
          </w:p>
        </w:tc>
      </w:tr>
      <w:tr w14:paraId="7AA6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060A777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02A5659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3687B29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1098</w:t>
            </w:r>
          </w:p>
        </w:tc>
        <w:tc>
          <w:tcPr>
            <w:tcW w:w="1120" w:type="dxa"/>
            <w:vAlign w:val="center"/>
          </w:tcPr>
          <w:p w14:paraId="13282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38.55%</w:t>
            </w:r>
          </w:p>
        </w:tc>
      </w:tr>
      <w:tr w14:paraId="3114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64A6CD0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466" w:type="dxa"/>
            <w:vAlign w:val="center"/>
          </w:tcPr>
          <w:p w14:paraId="3BC2FB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102" w:type="dxa"/>
            <w:vAlign w:val="center"/>
          </w:tcPr>
          <w:p w14:paraId="1A767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120" w:type="dxa"/>
            <w:vAlign w:val="center"/>
          </w:tcPr>
          <w:p w14:paraId="2506B7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13.69%</w:t>
            </w:r>
          </w:p>
        </w:tc>
      </w:tr>
      <w:tr w14:paraId="7A10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45D56547">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5B5A37A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102" w:type="dxa"/>
            <w:vAlign w:val="center"/>
          </w:tcPr>
          <w:p w14:paraId="7E2147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120" w:type="dxa"/>
            <w:vAlign w:val="center"/>
          </w:tcPr>
          <w:p w14:paraId="4FB2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14.61%</w:t>
            </w:r>
          </w:p>
        </w:tc>
      </w:tr>
      <w:tr w14:paraId="746B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0925BFD8">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2C6F473E">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2" w:type="dxa"/>
            <w:vAlign w:val="center"/>
          </w:tcPr>
          <w:p w14:paraId="04875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944</w:t>
            </w:r>
          </w:p>
        </w:tc>
        <w:tc>
          <w:tcPr>
            <w:tcW w:w="1120" w:type="dxa"/>
            <w:vAlign w:val="center"/>
          </w:tcPr>
          <w:p w14:paraId="22469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33.15%</w:t>
            </w:r>
          </w:p>
        </w:tc>
      </w:tr>
      <w:tr w14:paraId="2293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73930D42">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466" w:type="dxa"/>
            <w:vAlign w:val="center"/>
          </w:tcPr>
          <w:p w14:paraId="7562132F">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75A0BE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1750</w:t>
            </w:r>
          </w:p>
        </w:tc>
        <w:tc>
          <w:tcPr>
            <w:tcW w:w="1120" w:type="dxa"/>
            <w:vAlign w:val="center"/>
          </w:tcPr>
          <w:p w14:paraId="2D9F86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61.45%</w:t>
            </w:r>
          </w:p>
        </w:tc>
      </w:tr>
      <w:tr w14:paraId="1E77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restart"/>
            <w:vAlign w:val="center"/>
          </w:tcPr>
          <w:p w14:paraId="34DD035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466" w:type="dxa"/>
            <w:vAlign w:val="center"/>
          </w:tcPr>
          <w:p w14:paraId="112BE005">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102" w:type="dxa"/>
            <w:vAlign w:val="center"/>
          </w:tcPr>
          <w:p w14:paraId="60248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120" w:type="dxa"/>
            <w:vAlign w:val="center"/>
          </w:tcPr>
          <w:p w14:paraId="16AA9B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r>
      <w:tr w14:paraId="3311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984" w:type="dxa"/>
            <w:vMerge w:val="continue"/>
            <w:vAlign w:val="center"/>
          </w:tcPr>
          <w:p w14:paraId="7EA24BE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6C5C125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2" w:type="dxa"/>
            <w:vAlign w:val="center"/>
          </w:tcPr>
          <w:p w14:paraId="02A3E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120" w:type="dxa"/>
            <w:vAlign w:val="center"/>
          </w:tcPr>
          <w:p w14:paraId="5FC17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r>
      <w:tr w14:paraId="16B1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41D44DF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3588B05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102" w:type="dxa"/>
            <w:vAlign w:val="center"/>
          </w:tcPr>
          <w:p w14:paraId="131730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120" w:type="dxa"/>
            <w:vAlign w:val="center"/>
          </w:tcPr>
          <w:p w14:paraId="33EF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5.62%</w:t>
            </w:r>
          </w:p>
        </w:tc>
      </w:tr>
      <w:tr w14:paraId="6930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84" w:type="dxa"/>
            <w:vMerge w:val="continue"/>
            <w:vAlign w:val="center"/>
          </w:tcPr>
          <w:p w14:paraId="6A9F176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466" w:type="dxa"/>
            <w:vAlign w:val="center"/>
          </w:tcPr>
          <w:p w14:paraId="716AE0E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2" w:type="dxa"/>
            <w:vAlign w:val="center"/>
          </w:tcPr>
          <w:p w14:paraId="525186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1120" w:type="dxa"/>
            <w:vAlign w:val="center"/>
          </w:tcPr>
          <w:p w14:paraId="278C1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10.11%</w:t>
            </w:r>
          </w:p>
        </w:tc>
      </w:tr>
      <w:tr w14:paraId="4094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450" w:type="dxa"/>
            <w:gridSpan w:val="2"/>
            <w:tcBorders>
              <w:right w:val="single" w:color="auto" w:sz="4" w:space="0"/>
            </w:tcBorders>
            <w:vAlign w:val="center"/>
          </w:tcPr>
          <w:p w14:paraId="08160662">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2222" w:type="dxa"/>
            <w:gridSpan w:val="2"/>
            <w:vAlign w:val="center"/>
          </w:tcPr>
          <w:p w14:paraId="496E81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2848</w:t>
            </w:r>
          </w:p>
        </w:tc>
      </w:tr>
    </w:tbl>
    <w:p w14:paraId="7345B7B4">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1CC8E320">
      <w:pPr>
        <w:spacing w:line="360" w:lineRule="exact"/>
        <w:jc w:val="center"/>
        <w:rPr>
          <w:b/>
          <w:bCs/>
          <w:szCs w:val="21"/>
        </w:rPr>
      </w:pPr>
      <w:r>
        <w:rPr>
          <w:rFonts w:hint="eastAsia"/>
          <w:b/>
          <w:bCs/>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96B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30D72AF">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11CDCA3">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098AB386">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4A7840C8">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8744CDA">
            <w:pPr>
              <w:autoSpaceDE w:val="0"/>
              <w:autoSpaceDN w:val="0"/>
              <w:spacing w:line="360" w:lineRule="exact"/>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07240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21BDB3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vAlign w:val="center"/>
          </w:tcPr>
          <w:p w14:paraId="76AD334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7745D20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90300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4083219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8门课程任选2门</w:t>
            </w:r>
          </w:p>
          <w:p w14:paraId="1974CDFA">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47C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93572A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vAlign w:val="center"/>
          </w:tcPr>
          <w:p w14:paraId="197D194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7CE4EB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75D734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DCB3E54">
            <w:pPr>
              <w:autoSpaceDE w:val="0"/>
              <w:autoSpaceDN w:val="0"/>
              <w:spacing w:line="360" w:lineRule="exact"/>
              <w:jc w:val="center"/>
              <w:rPr>
                <w:rFonts w:hint="eastAsia" w:ascii="宋体" w:hAnsi="宋体" w:cs="宋体"/>
                <w:sz w:val="18"/>
                <w:szCs w:val="18"/>
                <w:lang w:val="zh-CN" w:eastAsia="en-US"/>
              </w:rPr>
            </w:pPr>
          </w:p>
        </w:tc>
      </w:tr>
      <w:tr w14:paraId="25C1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16AC94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vAlign w:val="center"/>
          </w:tcPr>
          <w:p w14:paraId="64E0D65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FB958C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74C4F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7CDB807">
            <w:pPr>
              <w:autoSpaceDE w:val="0"/>
              <w:autoSpaceDN w:val="0"/>
              <w:spacing w:line="360" w:lineRule="exact"/>
              <w:jc w:val="center"/>
              <w:rPr>
                <w:rFonts w:hint="eastAsia" w:ascii="宋体" w:hAnsi="宋体" w:cs="宋体"/>
                <w:sz w:val="18"/>
                <w:szCs w:val="18"/>
                <w:lang w:val="zh-CN" w:eastAsia="en-US"/>
              </w:rPr>
            </w:pPr>
          </w:p>
        </w:tc>
      </w:tr>
      <w:tr w14:paraId="7B71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67282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vAlign w:val="center"/>
          </w:tcPr>
          <w:p w14:paraId="08E03F3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6F69DDB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6EC19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880383E">
            <w:pPr>
              <w:autoSpaceDE w:val="0"/>
              <w:autoSpaceDN w:val="0"/>
              <w:spacing w:line="360" w:lineRule="exact"/>
              <w:jc w:val="center"/>
              <w:rPr>
                <w:rFonts w:hint="eastAsia" w:ascii="宋体" w:hAnsi="宋体" w:cs="宋体"/>
                <w:sz w:val="18"/>
                <w:szCs w:val="18"/>
                <w:lang w:val="zh-CN" w:eastAsia="en-US"/>
              </w:rPr>
            </w:pPr>
          </w:p>
        </w:tc>
      </w:tr>
      <w:tr w14:paraId="5060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6B02BD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vAlign w:val="center"/>
          </w:tcPr>
          <w:p w14:paraId="53B19AC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1069669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3ED9C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D73A6EF">
            <w:pPr>
              <w:autoSpaceDE w:val="0"/>
              <w:autoSpaceDN w:val="0"/>
              <w:spacing w:line="360" w:lineRule="exact"/>
              <w:jc w:val="center"/>
              <w:rPr>
                <w:rFonts w:hint="eastAsia" w:ascii="宋体" w:hAnsi="宋体" w:cs="宋体"/>
                <w:sz w:val="18"/>
                <w:szCs w:val="18"/>
                <w:lang w:val="zh-CN" w:eastAsia="en-US"/>
              </w:rPr>
            </w:pPr>
          </w:p>
        </w:tc>
      </w:tr>
      <w:tr w14:paraId="6BCE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3365E4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vAlign w:val="center"/>
          </w:tcPr>
          <w:p w14:paraId="4CBE12B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4F3A962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857D27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F72AD4">
            <w:pPr>
              <w:autoSpaceDE w:val="0"/>
              <w:autoSpaceDN w:val="0"/>
              <w:spacing w:line="360" w:lineRule="exact"/>
              <w:jc w:val="center"/>
              <w:rPr>
                <w:rFonts w:hint="eastAsia" w:ascii="宋体" w:hAnsi="宋体" w:cs="宋体"/>
                <w:sz w:val="18"/>
                <w:szCs w:val="18"/>
                <w:lang w:val="zh-CN" w:eastAsia="en-US"/>
              </w:rPr>
            </w:pPr>
          </w:p>
        </w:tc>
      </w:tr>
      <w:tr w14:paraId="0717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1F7035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vAlign w:val="center"/>
          </w:tcPr>
          <w:p w14:paraId="386B3C4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vAlign w:val="center"/>
          </w:tcPr>
          <w:p w14:paraId="24DDCD7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80D09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BADCCD8">
            <w:pPr>
              <w:autoSpaceDE w:val="0"/>
              <w:autoSpaceDN w:val="0"/>
              <w:spacing w:line="360" w:lineRule="exact"/>
              <w:jc w:val="center"/>
              <w:rPr>
                <w:rFonts w:hint="eastAsia" w:ascii="宋体" w:hAnsi="宋体" w:cs="宋体"/>
                <w:sz w:val="18"/>
                <w:szCs w:val="18"/>
                <w:lang w:val="zh-CN" w:eastAsia="en-US"/>
              </w:rPr>
            </w:pPr>
          </w:p>
        </w:tc>
      </w:tr>
      <w:tr w14:paraId="38DDB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628D1F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vAlign w:val="center"/>
          </w:tcPr>
          <w:p w14:paraId="4237346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vAlign w:val="center"/>
          </w:tcPr>
          <w:p w14:paraId="2BA2F02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D3432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0B27C62">
            <w:pPr>
              <w:autoSpaceDE w:val="0"/>
              <w:autoSpaceDN w:val="0"/>
              <w:spacing w:line="360" w:lineRule="exact"/>
              <w:jc w:val="center"/>
              <w:rPr>
                <w:rFonts w:hint="eastAsia" w:ascii="宋体" w:hAnsi="宋体" w:cs="宋体"/>
                <w:sz w:val="18"/>
                <w:szCs w:val="18"/>
                <w:lang w:val="zh-CN" w:eastAsia="en-US"/>
              </w:rPr>
            </w:pPr>
          </w:p>
        </w:tc>
      </w:tr>
      <w:tr w14:paraId="07BF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AF168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vAlign w:val="center"/>
          </w:tcPr>
          <w:p w14:paraId="43ABA45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vAlign w:val="center"/>
          </w:tcPr>
          <w:p w14:paraId="7C780D9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021B0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6847A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29BE7A2D">
            <w:pPr>
              <w:autoSpaceDE w:val="0"/>
              <w:autoSpaceDN w:val="0"/>
              <w:spacing w:line="360" w:lineRule="exact"/>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3F15E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CAD5A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vAlign w:val="center"/>
          </w:tcPr>
          <w:p w14:paraId="567AB76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vAlign w:val="center"/>
          </w:tcPr>
          <w:p w14:paraId="23D1A16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E75B7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A0C821">
            <w:pPr>
              <w:autoSpaceDE w:val="0"/>
              <w:autoSpaceDN w:val="0"/>
              <w:spacing w:line="360" w:lineRule="exact"/>
              <w:jc w:val="center"/>
              <w:rPr>
                <w:rFonts w:hint="eastAsia" w:ascii="宋体" w:hAnsi="宋体" w:cs="宋体"/>
                <w:sz w:val="18"/>
                <w:szCs w:val="18"/>
                <w:lang w:val="zh-CN" w:eastAsia="en-US"/>
              </w:rPr>
            </w:pPr>
          </w:p>
        </w:tc>
      </w:tr>
      <w:tr w14:paraId="19B4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61F5EB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vAlign w:val="center"/>
          </w:tcPr>
          <w:p w14:paraId="0D0DA77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vAlign w:val="center"/>
          </w:tcPr>
          <w:p w14:paraId="2E534F9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6B7D6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199CD02">
            <w:pPr>
              <w:autoSpaceDE w:val="0"/>
              <w:autoSpaceDN w:val="0"/>
              <w:spacing w:line="360" w:lineRule="exact"/>
              <w:jc w:val="center"/>
              <w:rPr>
                <w:rFonts w:hint="eastAsia" w:ascii="宋体" w:hAnsi="宋体" w:cs="宋体"/>
                <w:sz w:val="18"/>
                <w:szCs w:val="18"/>
                <w:lang w:val="zh-CN" w:eastAsia="en-US"/>
              </w:rPr>
            </w:pPr>
          </w:p>
        </w:tc>
      </w:tr>
      <w:tr w14:paraId="39FF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858F6A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vAlign w:val="center"/>
          </w:tcPr>
          <w:p w14:paraId="79038AA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1A1373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EFA16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38ACE6">
            <w:pPr>
              <w:autoSpaceDE w:val="0"/>
              <w:autoSpaceDN w:val="0"/>
              <w:spacing w:line="360" w:lineRule="exact"/>
              <w:jc w:val="center"/>
              <w:rPr>
                <w:rFonts w:hint="eastAsia" w:ascii="宋体" w:hAnsi="宋体" w:cs="宋体"/>
                <w:sz w:val="18"/>
                <w:szCs w:val="18"/>
                <w:lang w:val="zh-CN" w:eastAsia="en-US"/>
              </w:rPr>
            </w:pPr>
          </w:p>
        </w:tc>
      </w:tr>
      <w:tr w14:paraId="6A71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DA956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vAlign w:val="center"/>
          </w:tcPr>
          <w:p w14:paraId="6C45B4D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vAlign w:val="center"/>
          </w:tcPr>
          <w:p w14:paraId="672DC55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BE77F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A6C5FA">
            <w:pPr>
              <w:autoSpaceDE w:val="0"/>
              <w:autoSpaceDN w:val="0"/>
              <w:spacing w:line="360" w:lineRule="exact"/>
              <w:jc w:val="center"/>
              <w:rPr>
                <w:rFonts w:hint="eastAsia" w:ascii="宋体" w:hAnsi="宋体" w:cs="宋体"/>
                <w:sz w:val="18"/>
                <w:szCs w:val="18"/>
                <w:lang w:val="zh-CN" w:eastAsia="en-US"/>
              </w:rPr>
            </w:pPr>
          </w:p>
        </w:tc>
      </w:tr>
      <w:tr w14:paraId="73AB5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A46FC9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vAlign w:val="center"/>
          </w:tcPr>
          <w:p w14:paraId="0A08622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715DAFB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8EF70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2AF93F">
            <w:pPr>
              <w:autoSpaceDE w:val="0"/>
              <w:autoSpaceDN w:val="0"/>
              <w:spacing w:line="360" w:lineRule="exact"/>
              <w:jc w:val="center"/>
              <w:rPr>
                <w:rFonts w:hint="eastAsia" w:ascii="宋体" w:hAnsi="宋体" w:cs="宋体"/>
                <w:sz w:val="18"/>
                <w:szCs w:val="18"/>
                <w:lang w:val="zh-CN" w:eastAsia="en-US"/>
              </w:rPr>
            </w:pPr>
          </w:p>
        </w:tc>
      </w:tr>
      <w:tr w14:paraId="5D60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D709B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vAlign w:val="center"/>
          </w:tcPr>
          <w:p w14:paraId="6C07A5E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vAlign w:val="center"/>
          </w:tcPr>
          <w:p w14:paraId="63F6349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6B0DC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40DE76">
            <w:pPr>
              <w:autoSpaceDE w:val="0"/>
              <w:autoSpaceDN w:val="0"/>
              <w:spacing w:line="360" w:lineRule="exact"/>
              <w:jc w:val="center"/>
              <w:rPr>
                <w:rFonts w:hint="eastAsia" w:ascii="宋体" w:hAnsi="宋体" w:cs="宋体"/>
                <w:sz w:val="18"/>
                <w:szCs w:val="18"/>
                <w:lang w:eastAsia="en-US"/>
              </w:rPr>
            </w:pPr>
          </w:p>
        </w:tc>
      </w:tr>
      <w:tr w14:paraId="4887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7DF804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vAlign w:val="center"/>
          </w:tcPr>
          <w:p w14:paraId="5D879C6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vAlign w:val="center"/>
          </w:tcPr>
          <w:p w14:paraId="0571D2C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31E28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F4D6C6">
            <w:pPr>
              <w:autoSpaceDE w:val="0"/>
              <w:autoSpaceDN w:val="0"/>
              <w:spacing w:line="360" w:lineRule="exact"/>
              <w:jc w:val="center"/>
              <w:rPr>
                <w:rFonts w:hint="eastAsia" w:ascii="宋体" w:hAnsi="宋体" w:cs="宋体"/>
                <w:sz w:val="18"/>
                <w:szCs w:val="18"/>
                <w:lang w:val="zh-CN" w:eastAsia="en-US"/>
              </w:rPr>
            </w:pPr>
          </w:p>
        </w:tc>
      </w:tr>
      <w:tr w14:paraId="2A28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33890D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vAlign w:val="center"/>
          </w:tcPr>
          <w:p w14:paraId="4B85BF1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E3E645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639920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C0529B4">
            <w:pPr>
              <w:autoSpaceDE w:val="0"/>
              <w:autoSpaceDN w:val="0"/>
              <w:spacing w:line="360" w:lineRule="exact"/>
              <w:jc w:val="center"/>
              <w:rPr>
                <w:rFonts w:hint="eastAsia" w:ascii="宋体" w:hAnsi="宋体" w:cs="宋体"/>
                <w:sz w:val="18"/>
                <w:szCs w:val="18"/>
                <w:lang w:val="zh-CN" w:eastAsia="en-US"/>
              </w:rPr>
            </w:pPr>
          </w:p>
        </w:tc>
      </w:tr>
      <w:tr w14:paraId="4946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3E4B1E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vAlign w:val="center"/>
          </w:tcPr>
          <w:p w14:paraId="581890D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vAlign w:val="center"/>
          </w:tcPr>
          <w:p w14:paraId="317C3DC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D2434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54E527E">
            <w:pPr>
              <w:autoSpaceDE w:val="0"/>
              <w:autoSpaceDN w:val="0"/>
              <w:spacing w:line="360" w:lineRule="exact"/>
              <w:jc w:val="center"/>
              <w:rPr>
                <w:rFonts w:hint="eastAsia" w:ascii="宋体" w:hAnsi="宋体" w:cs="宋体"/>
                <w:sz w:val="18"/>
                <w:szCs w:val="18"/>
                <w:lang w:eastAsia="en-US"/>
              </w:rPr>
            </w:pPr>
          </w:p>
        </w:tc>
      </w:tr>
      <w:tr w14:paraId="03A4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697BAE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vAlign w:val="center"/>
          </w:tcPr>
          <w:p w14:paraId="47D1CC9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72BFD68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48BD0C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2810DF">
            <w:pPr>
              <w:autoSpaceDE w:val="0"/>
              <w:autoSpaceDN w:val="0"/>
              <w:spacing w:line="360" w:lineRule="exact"/>
              <w:jc w:val="center"/>
              <w:rPr>
                <w:rFonts w:hint="eastAsia" w:ascii="宋体" w:hAnsi="宋体" w:cs="宋体"/>
                <w:sz w:val="18"/>
                <w:szCs w:val="18"/>
                <w:lang w:eastAsia="en-US"/>
              </w:rPr>
            </w:pPr>
          </w:p>
        </w:tc>
      </w:tr>
      <w:tr w14:paraId="1B61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9BDABE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vAlign w:val="center"/>
          </w:tcPr>
          <w:p w14:paraId="623224D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vAlign w:val="center"/>
          </w:tcPr>
          <w:p w14:paraId="17E76F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C985C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FE76668">
            <w:pPr>
              <w:autoSpaceDE w:val="0"/>
              <w:autoSpaceDN w:val="0"/>
              <w:spacing w:line="360" w:lineRule="exact"/>
              <w:jc w:val="center"/>
              <w:rPr>
                <w:rFonts w:hint="eastAsia" w:ascii="宋体" w:hAnsi="宋体" w:cs="宋体"/>
                <w:sz w:val="18"/>
                <w:szCs w:val="18"/>
                <w:lang w:eastAsia="en-US"/>
              </w:rPr>
            </w:pPr>
          </w:p>
        </w:tc>
      </w:tr>
      <w:tr w14:paraId="658C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B3C6FA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vAlign w:val="center"/>
          </w:tcPr>
          <w:p w14:paraId="03BA0FA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vAlign w:val="center"/>
          </w:tcPr>
          <w:p w14:paraId="7DE8437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A9C24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C2F1B91">
            <w:pPr>
              <w:autoSpaceDE w:val="0"/>
              <w:autoSpaceDN w:val="0"/>
              <w:spacing w:line="360" w:lineRule="exact"/>
              <w:jc w:val="center"/>
              <w:rPr>
                <w:rFonts w:hint="eastAsia" w:ascii="宋体" w:hAnsi="宋体" w:cs="宋体"/>
                <w:sz w:val="18"/>
                <w:szCs w:val="18"/>
                <w:lang w:eastAsia="en-US"/>
              </w:rPr>
            </w:pPr>
          </w:p>
        </w:tc>
      </w:tr>
      <w:tr w14:paraId="276CA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C28C7F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824043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B976C8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CBB3B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A4C19A">
            <w:pPr>
              <w:autoSpaceDE w:val="0"/>
              <w:autoSpaceDN w:val="0"/>
              <w:spacing w:line="360" w:lineRule="exact"/>
              <w:jc w:val="center"/>
              <w:rPr>
                <w:rFonts w:hint="eastAsia" w:ascii="宋体" w:hAnsi="宋体" w:cs="宋体"/>
                <w:sz w:val="18"/>
                <w:szCs w:val="18"/>
                <w:lang w:eastAsia="en-US"/>
              </w:rPr>
            </w:pPr>
          </w:p>
        </w:tc>
      </w:tr>
      <w:tr w14:paraId="2F6A3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2C1797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1D3976C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EDA28CC">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AEA71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B0409E">
            <w:pPr>
              <w:autoSpaceDE w:val="0"/>
              <w:autoSpaceDN w:val="0"/>
              <w:spacing w:line="360" w:lineRule="exact"/>
              <w:jc w:val="center"/>
              <w:rPr>
                <w:rFonts w:hint="eastAsia" w:ascii="宋体" w:hAnsi="宋体" w:cs="宋体"/>
                <w:sz w:val="18"/>
                <w:szCs w:val="18"/>
                <w:lang w:eastAsia="en-US"/>
              </w:rPr>
            </w:pPr>
          </w:p>
        </w:tc>
      </w:tr>
      <w:tr w14:paraId="48DE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7C1999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670D25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68314D5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8EE26C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D6F324A">
            <w:pPr>
              <w:autoSpaceDE w:val="0"/>
              <w:autoSpaceDN w:val="0"/>
              <w:spacing w:line="360" w:lineRule="exact"/>
              <w:jc w:val="center"/>
              <w:rPr>
                <w:rFonts w:hint="eastAsia" w:ascii="宋体" w:hAnsi="宋体" w:cs="宋体"/>
                <w:sz w:val="18"/>
                <w:szCs w:val="18"/>
                <w:lang w:eastAsia="en-US"/>
              </w:rPr>
            </w:pPr>
          </w:p>
        </w:tc>
      </w:tr>
      <w:tr w14:paraId="7FD77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BA3FAD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4A3D5F3F">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39A2EE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A3132E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4F7237E">
            <w:pPr>
              <w:autoSpaceDE w:val="0"/>
              <w:autoSpaceDN w:val="0"/>
              <w:spacing w:line="360" w:lineRule="exact"/>
              <w:jc w:val="center"/>
              <w:rPr>
                <w:rFonts w:hint="eastAsia" w:ascii="宋体" w:hAnsi="宋体" w:cs="宋体"/>
                <w:sz w:val="18"/>
                <w:szCs w:val="18"/>
                <w:lang w:eastAsia="en-US"/>
              </w:rPr>
            </w:pPr>
          </w:p>
        </w:tc>
      </w:tr>
      <w:tr w14:paraId="22D3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B254CB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1ADED78">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5229B3F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3F0E0D">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4B45C15">
            <w:pPr>
              <w:autoSpaceDE w:val="0"/>
              <w:autoSpaceDN w:val="0"/>
              <w:spacing w:line="360" w:lineRule="exact"/>
              <w:jc w:val="center"/>
              <w:rPr>
                <w:rFonts w:hint="eastAsia" w:ascii="宋体" w:hAnsi="宋体" w:cs="宋体"/>
                <w:sz w:val="18"/>
                <w:szCs w:val="18"/>
                <w:lang w:eastAsia="en-US"/>
              </w:rPr>
            </w:pPr>
          </w:p>
        </w:tc>
      </w:tr>
      <w:tr w14:paraId="3533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58112F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07B19F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770593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0A1CC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666956">
            <w:pPr>
              <w:autoSpaceDE w:val="0"/>
              <w:autoSpaceDN w:val="0"/>
              <w:spacing w:line="360" w:lineRule="exact"/>
              <w:jc w:val="center"/>
              <w:rPr>
                <w:rFonts w:hint="eastAsia" w:ascii="宋体" w:hAnsi="宋体" w:cs="宋体"/>
                <w:sz w:val="18"/>
                <w:szCs w:val="18"/>
                <w:lang w:eastAsia="en-US"/>
              </w:rPr>
            </w:pPr>
          </w:p>
        </w:tc>
      </w:tr>
      <w:tr w14:paraId="1B61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E096DA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CA38E2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C21E18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771B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86BF598">
            <w:pPr>
              <w:autoSpaceDE w:val="0"/>
              <w:autoSpaceDN w:val="0"/>
              <w:spacing w:line="360" w:lineRule="exact"/>
              <w:jc w:val="center"/>
              <w:rPr>
                <w:rFonts w:hint="eastAsia" w:ascii="宋体" w:hAnsi="宋体" w:cs="宋体"/>
                <w:sz w:val="18"/>
                <w:szCs w:val="18"/>
                <w:lang w:eastAsia="en-US"/>
              </w:rPr>
            </w:pPr>
          </w:p>
        </w:tc>
      </w:tr>
      <w:tr w14:paraId="1A28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5684DF1">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6E2EF94">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30EFF24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B4C710">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77FE50C">
            <w:pPr>
              <w:autoSpaceDE w:val="0"/>
              <w:autoSpaceDN w:val="0"/>
              <w:spacing w:line="360" w:lineRule="exact"/>
              <w:jc w:val="center"/>
              <w:rPr>
                <w:rFonts w:hint="eastAsia" w:ascii="宋体" w:hAnsi="宋体" w:cs="宋体"/>
                <w:sz w:val="18"/>
                <w:szCs w:val="18"/>
                <w:lang w:eastAsia="en-US"/>
              </w:rPr>
            </w:pPr>
          </w:p>
        </w:tc>
      </w:tr>
      <w:tr w14:paraId="7DB4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2FA1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83CF3E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533349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F8A86A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9A9AEA">
            <w:pPr>
              <w:autoSpaceDE w:val="0"/>
              <w:autoSpaceDN w:val="0"/>
              <w:spacing w:line="360" w:lineRule="exact"/>
              <w:jc w:val="center"/>
              <w:rPr>
                <w:rFonts w:hint="eastAsia" w:ascii="宋体" w:hAnsi="宋体" w:cs="宋体"/>
                <w:sz w:val="18"/>
                <w:szCs w:val="18"/>
                <w:lang w:eastAsia="en-US"/>
              </w:rPr>
            </w:pPr>
          </w:p>
        </w:tc>
      </w:tr>
      <w:tr w14:paraId="143A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CDDE2B">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077EF74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3F22008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37D667">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5DEB0FC">
            <w:pPr>
              <w:autoSpaceDE w:val="0"/>
              <w:autoSpaceDN w:val="0"/>
              <w:spacing w:line="360" w:lineRule="exact"/>
              <w:jc w:val="center"/>
              <w:rPr>
                <w:rFonts w:hint="eastAsia" w:ascii="宋体" w:hAnsi="宋体" w:cs="宋体"/>
                <w:sz w:val="18"/>
                <w:szCs w:val="18"/>
                <w:lang w:eastAsia="en-US"/>
              </w:rPr>
            </w:pPr>
          </w:p>
        </w:tc>
      </w:tr>
      <w:tr w14:paraId="480B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170E24E">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F4A2926">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3AC0C6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10C9DFA">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6263688">
            <w:pPr>
              <w:autoSpaceDE w:val="0"/>
              <w:autoSpaceDN w:val="0"/>
              <w:spacing w:line="360" w:lineRule="exact"/>
              <w:jc w:val="center"/>
              <w:rPr>
                <w:rFonts w:hint="eastAsia" w:ascii="宋体" w:hAnsi="宋体" w:cs="宋体"/>
                <w:sz w:val="18"/>
                <w:szCs w:val="18"/>
                <w:lang w:eastAsia="en-US"/>
              </w:rPr>
            </w:pPr>
          </w:p>
        </w:tc>
      </w:tr>
      <w:tr w14:paraId="5A09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1A7043">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90DC3C9">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1BD24A2">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0ACDF75">
            <w:pPr>
              <w:autoSpaceDE w:val="0"/>
              <w:autoSpaceDN w:val="0"/>
              <w:spacing w:line="360" w:lineRule="exact"/>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54FE47D2">
            <w:pPr>
              <w:autoSpaceDE w:val="0"/>
              <w:autoSpaceDN w:val="0"/>
              <w:spacing w:line="360" w:lineRule="exact"/>
              <w:jc w:val="center"/>
              <w:rPr>
                <w:rFonts w:hint="eastAsia" w:ascii="宋体" w:hAnsi="宋体" w:cs="宋体"/>
                <w:sz w:val="18"/>
                <w:szCs w:val="18"/>
                <w:lang w:eastAsia="en-US"/>
              </w:rPr>
            </w:pPr>
          </w:p>
        </w:tc>
      </w:tr>
    </w:tbl>
    <w:p w14:paraId="429CA80A">
      <w:pPr>
        <w:pStyle w:val="2"/>
        <w:numPr>
          <w:ilvl w:val="0"/>
          <w:numId w:val="0"/>
        </w:numPr>
        <w:spacing w:before="0" w:beforeLines="0" w:after="0" w:afterLines="0" w:line="360" w:lineRule="exact"/>
        <w:ind w:firstLine="482" w:firstLineChars="200"/>
        <w:rPr>
          <w:rFonts w:hint="eastAsia" w:ascii="Times New Roman" w:hAnsi="Times New Roman"/>
          <w:kern w:val="2"/>
          <w:sz w:val="24"/>
          <w:szCs w:val="24"/>
          <w:lang w:val="en-US" w:eastAsia="zh-CN"/>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kern w:val="2"/>
          <w:sz w:val="24"/>
          <w:szCs w:val="24"/>
          <w:lang w:val="en-US" w:eastAsia="zh-CN"/>
        </w:rPr>
        <w:t>质量保障和毕业要求</w:t>
      </w:r>
    </w:p>
    <w:p w14:paraId="3363C5B1">
      <w:pPr>
        <w:adjustRightInd w:val="0"/>
        <w:snapToGrid w:val="0"/>
        <w:spacing w:line="360" w:lineRule="exact"/>
        <w:ind w:firstLine="422" w:firstLineChars="200"/>
        <w:rPr>
          <w:rFonts w:hint="default"/>
          <w:lang w:val="en-US" w:eastAsia="zh-CN"/>
        </w:rPr>
      </w:pPr>
      <w:r>
        <w:rPr>
          <w:rFonts w:hint="eastAsia"/>
          <w:b/>
          <w:bCs/>
          <w:szCs w:val="21"/>
        </w:rPr>
        <w:t>（一）</w:t>
      </w:r>
      <w:r>
        <w:rPr>
          <w:rFonts w:hint="eastAsia"/>
          <w:b/>
          <w:bCs/>
          <w:szCs w:val="21"/>
          <w:lang w:val="en-US" w:eastAsia="zh-CN"/>
        </w:rPr>
        <w:t>质量保障</w:t>
      </w:r>
    </w:p>
    <w:p w14:paraId="76C8DADA">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4A087852">
      <w:pPr>
        <w:adjustRightInd w:val="0"/>
        <w:snapToGrid w:val="0"/>
        <w:spacing w:line="360" w:lineRule="exact"/>
        <w:ind w:firstLine="422" w:firstLineChars="200"/>
        <w:rPr>
          <w:rFonts w:ascii="宋体" w:hAnsi="宋体" w:cs="宋体"/>
          <w:b/>
          <w:bCs/>
          <w:szCs w:val="21"/>
        </w:rPr>
      </w:pPr>
      <w:bookmarkStart w:id="28" w:name="_Toc10563"/>
      <w:bookmarkStart w:id="29" w:name="_Toc14624"/>
      <w:r>
        <w:rPr>
          <w:rFonts w:hint="eastAsia" w:ascii="宋体" w:hAnsi="宋体" w:cs="宋体"/>
          <w:b/>
          <w:bCs/>
          <w:szCs w:val="21"/>
          <w:lang w:val="en-US" w:eastAsia="zh-CN"/>
        </w:rPr>
        <w:t>1.</w:t>
      </w:r>
      <w:r>
        <w:rPr>
          <w:rFonts w:hint="eastAsia" w:ascii="宋体" w:hAnsi="宋体" w:cs="宋体"/>
          <w:b/>
          <w:bCs/>
          <w:szCs w:val="21"/>
        </w:rPr>
        <w:t>师资队伍</w:t>
      </w:r>
      <w:bookmarkEnd w:id="28"/>
      <w:bookmarkEnd w:id="29"/>
    </w:p>
    <w:p w14:paraId="7798DF7C">
      <w:pPr>
        <w:adjustRightInd w:val="0"/>
        <w:snapToGrid w:val="0"/>
        <w:spacing w:line="360" w:lineRule="exact"/>
        <w:ind w:firstLine="420" w:firstLineChars="200"/>
        <w:rPr>
          <w:rFonts w:hint="eastAsia"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6494CF4A">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队伍结构</w:t>
      </w:r>
    </w:p>
    <w:p w14:paraId="0CCDC896">
      <w:pPr>
        <w:spacing w:line="360" w:lineRule="exact"/>
        <w:jc w:val="center"/>
        <w:rPr>
          <w:b/>
          <w:bCs/>
          <w:szCs w:val="21"/>
        </w:rPr>
      </w:pPr>
      <w:r>
        <w:rPr>
          <w:rFonts w:hint="eastAsia"/>
          <w:b/>
          <w:bCs/>
          <w:szCs w:val="21"/>
        </w:rPr>
        <w:t>专业课程教师配置</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153DE32A">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068D6E28">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30B8C0B0">
            <w:pPr>
              <w:jc w:val="center"/>
              <w:rPr>
                <w:rFonts w:hint="eastAsia" w:ascii="宋体" w:hAnsi="宋体" w:cs="宋体"/>
                <w:b/>
                <w:bCs/>
                <w:szCs w:val="21"/>
              </w:rPr>
            </w:pPr>
            <w:r>
              <w:rPr>
                <w:rFonts w:hint="eastAsia" w:ascii="宋体" w:hAnsi="宋体" w:cs="宋体"/>
                <w:b/>
                <w:bCs/>
                <w:szCs w:val="21"/>
              </w:rPr>
              <w:t>生师比：18:1</w:t>
            </w:r>
          </w:p>
        </w:tc>
      </w:tr>
      <w:tr w14:paraId="5AD33345">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40D3C073">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43D69293">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2AD0747A">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4825DD28">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773A389">
            <w:pPr>
              <w:jc w:val="center"/>
              <w:rPr>
                <w:rFonts w:hint="eastAsia" w:ascii="宋体" w:hAnsi="宋体" w:cs="宋体"/>
                <w:b/>
                <w:bCs/>
                <w:szCs w:val="21"/>
              </w:rPr>
            </w:pPr>
            <w:r>
              <w:rPr>
                <w:rFonts w:hint="eastAsia" w:ascii="宋体" w:hAnsi="宋体" w:cs="宋体"/>
                <w:b/>
                <w:bCs/>
                <w:szCs w:val="21"/>
              </w:rPr>
              <w:t>备注</w:t>
            </w:r>
          </w:p>
        </w:tc>
      </w:tr>
      <w:tr w14:paraId="2272A7DA">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178E989">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A0DE328">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0880F5C">
            <w:pPr>
              <w:adjustRightInd w:val="0"/>
              <w:snapToGrid w:val="0"/>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255049E5">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686D2C76">
            <w:pPr>
              <w:jc w:val="center"/>
              <w:rPr>
                <w:rFonts w:hint="eastAsia" w:ascii="宋体" w:hAnsi="宋体" w:cs="宋体"/>
                <w:szCs w:val="21"/>
              </w:rPr>
            </w:pPr>
          </w:p>
        </w:tc>
      </w:tr>
      <w:tr w14:paraId="709CB30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1EF5AB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608172">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4072A49">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73750AC">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0B2875F1">
            <w:pPr>
              <w:jc w:val="center"/>
              <w:rPr>
                <w:rFonts w:hint="eastAsia" w:ascii="宋体" w:hAnsi="宋体" w:cs="宋体"/>
                <w:szCs w:val="21"/>
              </w:rPr>
            </w:pPr>
          </w:p>
        </w:tc>
      </w:tr>
      <w:tr w14:paraId="39BD908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A102E6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F33C36D">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1A107A0">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B246084">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012E05FF">
            <w:pPr>
              <w:jc w:val="center"/>
              <w:rPr>
                <w:rFonts w:hint="eastAsia" w:ascii="宋体" w:hAnsi="宋体" w:cs="宋体"/>
                <w:szCs w:val="21"/>
              </w:rPr>
            </w:pPr>
          </w:p>
        </w:tc>
      </w:tr>
      <w:tr w14:paraId="7E2C947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A5EC7C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7661E05">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E74C969">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52ED7CFD">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5C982224">
            <w:pPr>
              <w:jc w:val="center"/>
              <w:rPr>
                <w:rFonts w:hint="eastAsia" w:ascii="宋体" w:hAnsi="宋体" w:cs="宋体"/>
                <w:szCs w:val="21"/>
              </w:rPr>
            </w:pPr>
          </w:p>
        </w:tc>
      </w:tr>
      <w:tr w14:paraId="6784E709">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149F380">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15BA35B">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C86B46A">
            <w:pPr>
              <w:adjustRightInd w:val="0"/>
              <w:snapToGrid w:val="0"/>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27ED1ACD">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6252632A">
            <w:pPr>
              <w:jc w:val="center"/>
              <w:rPr>
                <w:rFonts w:hint="eastAsia" w:ascii="宋体" w:hAnsi="宋体" w:cs="宋体"/>
                <w:szCs w:val="21"/>
              </w:rPr>
            </w:pPr>
          </w:p>
        </w:tc>
      </w:tr>
      <w:tr w14:paraId="3D00A13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51F7F8">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DA0745">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253AB37">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150E89C1">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2FF1CF3F">
            <w:pPr>
              <w:jc w:val="center"/>
              <w:rPr>
                <w:rFonts w:hint="eastAsia" w:ascii="宋体" w:hAnsi="宋体" w:cs="宋体"/>
                <w:szCs w:val="21"/>
              </w:rPr>
            </w:pPr>
          </w:p>
        </w:tc>
      </w:tr>
      <w:tr w14:paraId="14337232">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0A06BCC">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D2EA2E7">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3BACE77D">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3F892BE">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24762B6A">
            <w:pPr>
              <w:jc w:val="center"/>
              <w:rPr>
                <w:rFonts w:hint="eastAsia" w:ascii="宋体" w:hAnsi="宋体" w:cs="宋体"/>
                <w:szCs w:val="21"/>
              </w:rPr>
            </w:pPr>
          </w:p>
        </w:tc>
      </w:tr>
      <w:tr w14:paraId="5EC9E2C8">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B56AC22">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73CBE40">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0DDBB509">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4AD2B76">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22C54D2A">
            <w:pPr>
              <w:jc w:val="center"/>
              <w:rPr>
                <w:rFonts w:hint="eastAsia" w:ascii="宋体" w:hAnsi="宋体" w:cs="宋体"/>
                <w:szCs w:val="21"/>
              </w:rPr>
            </w:pPr>
          </w:p>
        </w:tc>
      </w:tr>
      <w:tr w14:paraId="7A7A147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4BAA5E">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E13DF2B">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C11A827">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E0C1F62">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63618805">
            <w:pPr>
              <w:jc w:val="center"/>
              <w:rPr>
                <w:rFonts w:hint="eastAsia" w:ascii="宋体" w:hAnsi="宋体" w:cs="宋体"/>
                <w:szCs w:val="21"/>
              </w:rPr>
            </w:pPr>
          </w:p>
        </w:tc>
      </w:tr>
      <w:tr w14:paraId="29CDAC23">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11C010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F330E13">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9D047C7">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59103B9">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028E70A2">
            <w:pPr>
              <w:jc w:val="center"/>
              <w:rPr>
                <w:rFonts w:hint="eastAsia" w:ascii="宋体" w:hAnsi="宋体" w:cs="宋体"/>
                <w:szCs w:val="21"/>
              </w:rPr>
            </w:pPr>
          </w:p>
        </w:tc>
      </w:tr>
      <w:tr w14:paraId="335A6BED">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7BF4503">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01C5FCE">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2705F7B8">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38B9D3A9">
            <w:pPr>
              <w:jc w:val="center"/>
              <w:rPr>
                <w:rFonts w:hint="eastAsia" w:ascii="宋体" w:hAnsi="宋体" w:cs="宋体"/>
                <w:szCs w:val="21"/>
              </w:rPr>
            </w:pPr>
          </w:p>
        </w:tc>
      </w:tr>
      <w:tr w14:paraId="6389D18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07D6086">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C6CEA0">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7C891A19">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575E0DEC">
            <w:pPr>
              <w:jc w:val="center"/>
              <w:rPr>
                <w:rFonts w:hint="eastAsia" w:ascii="宋体" w:hAnsi="宋体" w:cs="宋体"/>
                <w:szCs w:val="21"/>
              </w:rPr>
            </w:pPr>
          </w:p>
        </w:tc>
      </w:tr>
      <w:tr w14:paraId="5798F8B1">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644F0F3">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B816E38">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5EC8E99A">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191441E0">
            <w:pPr>
              <w:jc w:val="center"/>
              <w:rPr>
                <w:rFonts w:hint="eastAsia" w:ascii="宋体" w:hAnsi="宋体" w:cs="宋体"/>
                <w:szCs w:val="21"/>
              </w:rPr>
            </w:pPr>
          </w:p>
        </w:tc>
      </w:tr>
      <w:tr w14:paraId="5C80DE25">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434023C">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339237A">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CA6A08C">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00B25E91">
            <w:pPr>
              <w:jc w:val="center"/>
              <w:rPr>
                <w:rFonts w:hint="eastAsia" w:ascii="宋体" w:hAnsi="宋体" w:cs="宋体"/>
                <w:szCs w:val="21"/>
              </w:rPr>
            </w:pPr>
          </w:p>
        </w:tc>
      </w:tr>
    </w:tbl>
    <w:p w14:paraId="09402548">
      <w:pPr>
        <w:adjustRightInd w:val="0"/>
        <w:snapToGrid w:val="0"/>
        <w:spacing w:line="360" w:lineRule="exact"/>
        <w:ind w:firstLine="420" w:firstLineChars="200"/>
        <w:rPr>
          <w:rFonts w:hint="eastAsia" w:ascii="宋体" w:hAnsi="宋体" w:cs="宋体"/>
          <w:szCs w:val="21"/>
        </w:rPr>
      </w:pPr>
      <w:r>
        <w:rPr>
          <w:rFonts w:ascii="宋体" w:hAnsi="宋体" w:cs="宋体"/>
          <w:szCs w:val="21"/>
        </w:rPr>
        <w:t>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w:t>
      </w:r>
      <w:r>
        <w:rPr>
          <w:rFonts w:hint="eastAsia" w:ascii="宋体" w:hAnsi="宋体" w:cs="宋体"/>
          <w:szCs w:val="21"/>
        </w:rPr>
        <w:t>能</w:t>
      </w:r>
      <w:r>
        <w:rPr>
          <w:rFonts w:ascii="宋体" w:hAnsi="宋体" w:cs="宋体"/>
          <w:szCs w:val="21"/>
        </w:rPr>
        <w:t>人员担任行业导师，组建校企合作、专兼结合的教师团队，建立定期开展专业教研机制。</w:t>
      </w:r>
    </w:p>
    <w:p w14:paraId="2051D63D">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）专业带头人</w:t>
      </w:r>
    </w:p>
    <w:p w14:paraId="5001601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原则上应具有本专业及相关专业副高及以上职称和较强的实践能力，能够较好地把握国内外会计、审计及税务服务行业、专业发展，能广泛联系行业企业，了解行业企业对本专业人才的需求实际，主持专业建设、开展教育教学改革，教科研工作和社会服务能力强，在本专业改革发展中起引领作用。</w:t>
      </w:r>
    </w:p>
    <w:p w14:paraId="466EE434">
      <w:pPr>
        <w:spacing w:line="360" w:lineRule="exact"/>
        <w:ind w:firstLine="420" w:firstLineChars="200"/>
        <w:outlineLvl w:val="2"/>
        <w:rPr>
          <w:rFonts w:hint="eastAsia" w:ascii="宋体" w:hAnsi="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）专任教师</w:t>
      </w:r>
    </w:p>
    <w:tbl>
      <w:tblPr>
        <w:tblStyle w:val="12"/>
        <w:tblpPr w:leftFromText="180" w:rightFromText="180" w:vertAnchor="text" w:horzAnchor="page" w:tblpX="1800" w:tblpY="394"/>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761C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26D8CD1D">
            <w:pPr>
              <w:jc w:val="center"/>
              <w:rPr>
                <w:rFonts w:hint="eastAsia" w:ascii="宋体" w:hAnsi="宋体" w:cs="宋体"/>
                <w:b/>
                <w:bCs/>
                <w:szCs w:val="21"/>
              </w:rPr>
            </w:pPr>
            <w:r>
              <w:rPr>
                <w:rFonts w:hint="eastAsia" w:ascii="宋体" w:hAnsi="宋体" w:cs="宋体"/>
                <w:b/>
                <w:bCs/>
                <w:szCs w:val="21"/>
              </w:rPr>
              <w:t>专业核心课程</w:t>
            </w:r>
          </w:p>
        </w:tc>
        <w:tc>
          <w:tcPr>
            <w:tcW w:w="2843" w:type="dxa"/>
            <w:vMerge w:val="restart"/>
            <w:vAlign w:val="center"/>
          </w:tcPr>
          <w:p w14:paraId="3D234D39">
            <w:pPr>
              <w:jc w:val="center"/>
              <w:rPr>
                <w:rFonts w:hint="eastAsia" w:ascii="宋体" w:hAnsi="宋体" w:cs="宋体"/>
                <w:b/>
                <w:bCs/>
                <w:szCs w:val="21"/>
              </w:rPr>
            </w:pPr>
            <w:r>
              <w:rPr>
                <w:rFonts w:hint="eastAsia" w:ascii="宋体" w:hAnsi="宋体" w:cs="宋体"/>
                <w:b/>
                <w:bCs/>
                <w:szCs w:val="21"/>
              </w:rPr>
              <w:t>能力结构要求</w:t>
            </w:r>
          </w:p>
        </w:tc>
        <w:tc>
          <w:tcPr>
            <w:tcW w:w="2878" w:type="dxa"/>
            <w:gridSpan w:val="2"/>
            <w:vAlign w:val="center"/>
          </w:tcPr>
          <w:p w14:paraId="7C193B76">
            <w:pPr>
              <w:jc w:val="center"/>
              <w:rPr>
                <w:rFonts w:hint="eastAsia" w:ascii="宋体" w:hAnsi="宋体" w:cs="宋体"/>
                <w:b/>
                <w:bCs/>
                <w:szCs w:val="21"/>
              </w:rPr>
            </w:pPr>
            <w:r>
              <w:rPr>
                <w:rFonts w:hint="eastAsia" w:ascii="宋体" w:hAnsi="宋体" w:cs="宋体"/>
                <w:b/>
                <w:bCs/>
                <w:szCs w:val="21"/>
              </w:rPr>
              <w:t>专任教师</w:t>
            </w:r>
          </w:p>
        </w:tc>
        <w:tc>
          <w:tcPr>
            <w:tcW w:w="2225" w:type="dxa"/>
            <w:gridSpan w:val="2"/>
            <w:vAlign w:val="center"/>
          </w:tcPr>
          <w:p w14:paraId="6A85BF9C">
            <w:pPr>
              <w:jc w:val="center"/>
              <w:rPr>
                <w:rFonts w:hint="eastAsia" w:ascii="宋体" w:hAnsi="宋体" w:cs="宋体"/>
                <w:b/>
                <w:bCs/>
                <w:szCs w:val="21"/>
              </w:rPr>
            </w:pPr>
            <w:r>
              <w:rPr>
                <w:rFonts w:hint="eastAsia" w:ascii="宋体" w:hAnsi="宋体" w:cs="宋体"/>
                <w:b/>
                <w:bCs/>
                <w:szCs w:val="21"/>
              </w:rPr>
              <w:t>兼职教师</w:t>
            </w:r>
          </w:p>
        </w:tc>
      </w:tr>
      <w:tr w14:paraId="7FA1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12E82299">
            <w:pPr>
              <w:jc w:val="center"/>
              <w:rPr>
                <w:rFonts w:hint="eastAsia" w:ascii="宋体" w:hAnsi="宋体" w:cs="宋体"/>
                <w:b/>
                <w:bCs/>
                <w:szCs w:val="21"/>
              </w:rPr>
            </w:pPr>
          </w:p>
        </w:tc>
        <w:tc>
          <w:tcPr>
            <w:tcW w:w="2843" w:type="dxa"/>
            <w:vMerge w:val="continue"/>
            <w:vAlign w:val="center"/>
          </w:tcPr>
          <w:p w14:paraId="7A50DA6A">
            <w:pPr>
              <w:jc w:val="center"/>
              <w:rPr>
                <w:rFonts w:hint="eastAsia" w:ascii="宋体" w:hAnsi="宋体" w:cs="宋体"/>
                <w:b/>
                <w:bCs/>
                <w:szCs w:val="21"/>
              </w:rPr>
            </w:pPr>
          </w:p>
        </w:tc>
        <w:tc>
          <w:tcPr>
            <w:tcW w:w="478" w:type="dxa"/>
            <w:vAlign w:val="center"/>
          </w:tcPr>
          <w:p w14:paraId="2FB4E16B">
            <w:pPr>
              <w:jc w:val="center"/>
              <w:rPr>
                <w:rFonts w:hint="eastAsia" w:ascii="宋体" w:hAnsi="宋体" w:cs="宋体"/>
                <w:b/>
                <w:bCs/>
                <w:szCs w:val="21"/>
              </w:rPr>
            </w:pPr>
            <w:r>
              <w:rPr>
                <w:rFonts w:hint="eastAsia" w:ascii="宋体" w:hAnsi="宋体" w:cs="宋体"/>
                <w:b/>
                <w:bCs/>
                <w:szCs w:val="21"/>
              </w:rPr>
              <w:t>数量</w:t>
            </w:r>
          </w:p>
        </w:tc>
        <w:tc>
          <w:tcPr>
            <w:tcW w:w="2400" w:type="dxa"/>
            <w:vAlign w:val="center"/>
          </w:tcPr>
          <w:p w14:paraId="24FC920D">
            <w:pPr>
              <w:jc w:val="center"/>
              <w:rPr>
                <w:rFonts w:hint="eastAsia" w:ascii="宋体" w:hAnsi="宋体" w:cs="宋体"/>
                <w:b/>
                <w:bCs/>
                <w:szCs w:val="21"/>
              </w:rPr>
            </w:pPr>
            <w:r>
              <w:rPr>
                <w:rFonts w:hint="eastAsia" w:ascii="宋体" w:hAnsi="宋体" w:cs="宋体"/>
                <w:b/>
                <w:bCs/>
                <w:szCs w:val="21"/>
              </w:rPr>
              <w:t>要求</w:t>
            </w:r>
          </w:p>
        </w:tc>
        <w:tc>
          <w:tcPr>
            <w:tcW w:w="462" w:type="dxa"/>
            <w:vAlign w:val="center"/>
          </w:tcPr>
          <w:p w14:paraId="60FB1AEF">
            <w:pPr>
              <w:jc w:val="center"/>
              <w:rPr>
                <w:rFonts w:hint="eastAsia" w:ascii="宋体" w:hAnsi="宋体" w:cs="宋体"/>
                <w:b/>
                <w:bCs/>
                <w:szCs w:val="21"/>
              </w:rPr>
            </w:pPr>
            <w:r>
              <w:rPr>
                <w:rFonts w:hint="eastAsia" w:ascii="宋体" w:hAnsi="宋体" w:cs="宋体"/>
                <w:b/>
                <w:bCs/>
                <w:szCs w:val="21"/>
              </w:rPr>
              <w:t>数量</w:t>
            </w:r>
          </w:p>
        </w:tc>
        <w:tc>
          <w:tcPr>
            <w:tcW w:w="1763" w:type="dxa"/>
            <w:vAlign w:val="center"/>
          </w:tcPr>
          <w:p w14:paraId="30165438">
            <w:pPr>
              <w:jc w:val="center"/>
              <w:rPr>
                <w:rFonts w:hint="eastAsia" w:ascii="宋体" w:hAnsi="宋体" w:cs="宋体"/>
                <w:b/>
                <w:bCs/>
                <w:szCs w:val="21"/>
              </w:rPr>
            </w:pPr>
            <w:r>
              <w:rPr>
                <w:rFonts w:hint="eastAsia" w:ascii="宋体" w:hAnsi="宋体" w:cs="宋体"/>
                <w:b/>
                <w:bCs/>
                <w:szCs w:val="21"/>
              </w:rPr>
              <w:t>要求</w:t>
            </w:r>
          </w:p>
        </w:tc>
      </w:tr>
      <w:tr w14:paraId="52F0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0BB3662F">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智慧化税费申报与管理</w:t>
            </w:r>
          </w:p>
        </w:tc>
        <w:tc>
          <w:tcPr>
            <w:tcW w:w="2843" w:type="dxa"/>
            <w:vAlign w:val="center"/>
          </w:tcPr>
          <w:p w14:paraId="79E74529">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税务管理及筹划</w:t>
            </w:r>
            <w:r>
              <w:rPr>
                <w:rFonts w:hint="eastAsia" w:ascii="宋体" w:hAnsi="宋体" w:cs="宋体"/>
                <w:szCs w:val="21"/>
              </w:rPr>
              <w:t>理论知识；具有纳税平台的实践操作技能；具备设计基于行动导向的教学法的设计应用能力</w:t>
            </w:r>
          </w:p>
        </w:tc>
        <w:tc>
          <w:tcPr>
            <w:tcW w:w="478" w:type="dxa"/>
            <w:vAlign w:val="center"/>
          </w:tcPr>
          <w:p w14:paraId="7ED56F16">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78088375">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2590842F">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38123EDE">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354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0C0C25E">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企业财务会计</w:t>
            </w:r>
          </w:p>
        </w:tc>
        <w:tc>
          <w:tcPr>
            <w:tcW w:w="2843" w:type="dxa"/>
            <w:vAlign w:val="center"/>
          </w:tcPr>
          <w:p w14:paraId="27BDECD2">
            <w:pPr>
              <w:spacing w:line="400" w:lineRule="exact"/>
              <w:jc w:val="left"/>
              <w:rPr>
                <w:rFonts w:hint="eastAsia" w:ascii="宋体" w:hAnsi="宋体" w:cs="宋体"/>
                <w:szCs w:val="21"/>
              </w:rPr>
            </w:pPr>
            <w:r>
              <w:rPr>
                <w:rFonts w:hint="eastAsia" w:ascii="宋体" w:hAnsi="宋体" w:cs="宋体"/>
                <w:szCs w:val="21"/>
              </w:rPr>
              <w:t>具有</w:t>
            </w:r>
            <w:r>
              <w:rPr>
                <w:rFonts w:hint="eastAsia" w:ascii="宋体" w:hAnsi="宋体" w:cs="宋体"/>
                <w:color w:val="000000"/>
                <w:kern w:val="0"/>
                <w:szCs w:val="21"/>
                <w:lang w:bidi="ar"/>
              </w:rPr>
              <w:t>企业财务会计</w:t>
            </w:r>
            <w:r>
              <w:rPr>
                <w:rFonts w:hint="eastAsia" w:ascii="宋体" w:hAnsi="宋体" w:cs="宋体"/>
                <w:szCs w:val="21"/>
              </w:rPr>
              <w:t>理论知识；具有财务会计的实践操作技能；具备设计基于行动导向的教学法的设计应用能力</w:t>
            </w:r>
          </w:p>
        </w:tc>
        <w:tc>
          <w:tcPr>
            <w:tcW w:w="478" w:type="dxa"/>
            <w:vAlign w:val="center"/>
          </w:tcPr>
          <w:p w14:paraId="76174AF6">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0421AE82">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5D27096C">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6DEDBBC2">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7DA1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7709D83">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管理会计</w:t>
            </w:r>
          </w:p>
        </w:tc>
        <w:tc>
          <w:tcPr>
            <w:tcW w:w="2843" w:type="dxa"/>
            <w:vAlign w:val="center"/>
          </w:tcPr>
          <w:p w14:paraId="3C651D7F">
            <w:pPr>
              <w:spacing w:line="400" w:lineRule="exact"/>
              <w:jc w:val="left"/>
              <w:rPr>
                <w:rFonts w:hint="eastAsia" w:ascii="宋体" w:hAnsi="宋体" w:cs="宋体"/>
                <w:szCs w:val="21"/>
              </w:rPr>
            </w:pPr>
            <w:r>
              <w:rPr>
                <w:rFonts w:hint="eastAsia" w:ascii="宋体" w:hAnsi="宋体" w:cs="宋体"/>
                <w:szCs w:val="21"/>
              </w:rPr>
              <w:t>具有大数据与会计专业管理会计理论知识；具有财务分析的实践操作技能；具备设计基于行动导向的教学法的设计应用能力</w:t>
            </w:r>
          </w:p>
        </w:tc>
        <w:tc>
          <w:tcPr>
            <w:tcW w:w="478" w:type="dxa"/>
            <w:vAlign w:val="center"/>
          </w:tcPr>
          <w:p w14:paraId="1154798B">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7D7C6A8A">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3C4466A2">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0ED40936">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158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2279E3FA">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会计信息系统应用</w:t>
            </w:r>
          </w:p>
        </w:tc>
        <w:tc>
          <w:tcPr>
            <w:tcW w:w="2843" w:type="dxa"/>
            <w:vAlign w:val="center"/>
          </w:tcPr>
          <w:p w14:paraId="0F3B78DA">
            <w:pPr>
              <w:spacing w:line="400" w:lineRule="exact"/>
              <w:jc w:val="left"/>
              <w:rPr>
                <w:rFonts w:hint="eastAsia" w:ascii="宋体" w:hAnsi="宋体" w:cs="宋体"/>
                <w:szCs w:val="21"/>
              </w:rPr>
            </w:pPr>
            <w:r>
              <w:rPr>
                <w:rFonts w:hint="eastAsia" w:ascii="宋体" w:hAnsi="宋体" w:cs="宋体"/>
                <w:szCs w:val="21"/>
              </w:rPr>
              <w:t>具有一定年限的相应工作经历或者实践经验，达到相应的技术技能水平。能够跟踪新经济、新技术发展前沿，开展技术研发与社会服务。具有自主学习能力，能够不断更新知识体系，适应会计信息化领域的变化</w:t>
            </w:r>
          </w:p>
        </w:tc>
        <w:tc>
          <w:tcPr>
            <w:tcW w:w="478" w:type="dxa"/>
            <w:vAlign w:val="center"/>
          </w:tcPr>
          <w:p w14:paraId="78211D0E">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4B4A1C6D">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6C11A6F7">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3BDF4D39">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r w14:paraId="1AF6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4C117FDE">
            <w:pPr>
              <w:widowControl/>
              <w:spacing w:line="40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企业纳税实务</w:t>
            </w:r>
          </w:p>
        </w:tc>
        <w:tc>
          <w:tcPr>
            <w:tcW w:w="2843" w:type="dxa"/>
            <w:vAlign w:val="center"/>
          </w:tcPr>
          <w:p w14:paraId="20A6E53E">
            <w:pPr>
              <w:spacing w:line="400" w:lineRule="exact"/>
              <w:jc w:val="left"/>
              <w:rPr>
                <w:rFonts w:hint="eastAsia" w:ascii="宋体" w:hAnsi="宋体" w:cs="宋体"/>
                <w:szCs w:val="21"/>
              </w:rPr>
            </w:pPr>
            <w:r>
              <w:rPr>
                <w:rFonts w:hint="eastAsia" w:ascii="宋体" w:hAnsi="宋体" w:cs="宋体"/>
                <w:szCs w:val="21"/>
              </w:rPr>
              <w:t>具有企业纳税实务理论知识；具有纳税模拟的实践操作技能；具备设计基于行动导向教学法的设计应用能力</w:t>
            </w:r>
          </w:p>
        </w:tc>
        <w:tc>
          <w:tcPr>
            <w:tcW w:w="478" w:type="dxa"/>
            <w:vAlign w:val="center"/>
          </w:tcPr>
          <w:p w14:paraId="014582B6">
            <w:pPr>
              <w:spacing w:line="400" w:lineRule="exact"/>
              <w:jc w:val="center"/>
              <w:rPr>
                <w:rFonts w:hint="eastAsia" w:ascii="宋体" w:hAnsi="宋体" w:cs="宋体"/>
                <w:szCs w:val="21"/>
              </w:rPr>
            </w:pPr>
            <w:r>
              <w:rPr>
                <w:rFonts w:hint="eastAsia" w:ascii="宋体" w:hAnsi="宋体" w:cs="宋体"/>
                <w:szCs w:val="21"/>
              </w:rPr>
              <w:t>2</w:t>
            </w:r>
          </w:p>
        </w:tc>
        <w:tc>
          <w:tcPr>
            <w:tcW w:w="2400" w:type="dxa"/>
            <w:vAlign w:val="center"/>
          </w:tcPr>
          <w:p w14:paraId="358C9F99">
            <w:pPr>
              <w:spacing w:line="400" w:lineRule="exact"/>
              <w:jc w:val="left"/>
              <w:rPr>
                <w:rFonts w:hint="eastAsia" w:ascii="宋体" w:hAnsi="宋体" w:cs="宋体"/>
                <w:szCs w:val="21"/>
              </w:rPr>
            </w:pPr>
            <w:r>
              <w:rPr>
                <w:rFonts w:hint="eastAsia" w:ascii="宋体" w:hAnsi="宋体" w:cs="宋体"/>
                <w:szCs w:val="21"/>
              </w:rPr>
              <w:t>具有1年以上企业工作经历，或2年以上会计实训指导经历，熟悉以工作工程为导向的教学组织与管理</w:t>
            </w:r>
          </w:p>
        </w:tc>
        <w:tc>
          <w:tcPr>
            <w:tcW w:w="462" w:type="dxa"/>
            <w:vAlign w:val="center"/>
          </w:tcPr>
          <w:p w14:paraId="31F68B2A">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2D782BD8">
            <w:pPr>
              <w:spacing w:line="400" w:lineRule="exact"/>
              <w:jc w:val="left"/>
              <w:rPr>
                <w:rFonts w:hint="eastAsia" w:ascii="宋体" w:hAnsi="宋体" w:cs="宋体"/>
                <w:szCs w:val="21"/>
              </w:rPr>
            </w:pPr>
            <w:r>
              <w:rPr>
                <w:rFonts w:hint="eastAsia" w:ascii="宋体" w:hAnsi="宋体" w:cs="宋体"/>
                <w:szCs w:val="21"/>
              </w:rPr>
              <w:t>有丰富的账务处理经验的会计师或者初级会计师</w:t>
            </w:r>
          </w:p>
        </w:tc>
      </w:tr>
      <w:tr w14:paraId="120D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594CF81D">
            <w:pPr>
              <w:widowControl/>
              <w:spacing w:line="400" w:lineRule="exact"/>
              <w:jc w:val="center"/>
              <w:textAlignment w:val="center"/>
              <w:rPr>
                <w:rFonts w:hint="eastAsia" w:ascii="宋体" w:hAnsi="宋体" w:cs="宋体"/>
                <w:color w:val="FF0000"/>
                <w:szCs w:val="21"/>
              </w:rPr>
            </w:pPr>
            <w:r>
              <w:rPr>
                <w:rFonts w:hint="eastAsia" w:ascii="宋体" w:hAnsi="宋体" w:cs="宋体"/>
                <w:color w:val="000000"/>
                <w:kern w:val="0"/>
                <w:szCs w:val="21"/>
                <w:lang w:bidi="ar"/>
              </w:rPr>
              <w:t>智能化成本核算与管理</w:t>
            </w:r>
          </w:p>
        </w:tc>
        <w:tc>
          <w:tcPr>
            <w:tcW w:w="2843" w:type="dxa"/>
            <w:vAlign w:val="center"/>
          </w:tcPr>
          <w:p w14:paraId="7945437D">
            <w:pPr>
              <w:spacing w:line="400" w:lineRule="exact"/>
              <w:jc w:val="left"/>
              <w:rPr>
                <w:rFonts w:hint="eastAsia" w:ascii="宋体" w:hAnsi="宋体" w:cs="宋体"/>
                <w:color w:val="FF0000"/>
                <w:szCs w:val="21"/>
              </w:rPr>
            </w:pPr>
            <w:r>
              <w:rPr>
                <w:rFonts w:hint="eastAsia" w:ascii="宋体" w:hAnsi="宋体" w:cs="宋体"/>
                <w:szCs w:val="21"/>
              </w:rPr>
              <w:t>具有</w:t>
            </w:r>
            <w:r>
              <w:rPr>
                <w:rFonts w:hint="eastAsia" w:ascii="宋体" w:hAnsi="宋体" w:cs="宋体"/>
                <w:color w:val="000000"/>
                <w:kern w:val="0"/>
                <w:szCs w:val="21"/>
                <w:lang w:bidi="ar"/>
              </w:rPr>
              <w:t>智能化成本核算与管理</w:t>
            </w:r>
            <w:r>
              <w:rPr>
                <w:rFonts w:hint="eastAsia" w:ascii="宋体" w:hAnsi="宋体" w:cs="宋体"/>
                <w:szCs w:val="21"/>
              </w:rPr>
              <w:t>基础理论知识；具有管理会计的实践操作技能；具备设计基于行动导向的教学法的设计应用能力</w:t>
            </w:r>
          </w:p>
        </w:tc>
        <w:tc>
          <w:tcPr>
            <w:tcW w:w="478" w:type="dxa"/>
            <w:vAlign w:val="center"/>
          </w:tcPr>
          <w:p w14:paraId="2CF01BE2">
            <w:pPr>
              <w:spacing w:line="400" w:lineRule="exact"/>
              <w:jc w:val="center"/>
              <w:rPr>
                <w:rFonts w:hint="eastAsia" w:ascii="宋体" w:hAnsi="宋体" w:cs="宋体"/>
                <w:szCs w:val="21"/>
              </w:rPr>
            </w:pPr>
            <w:r>
              <w:rPr>
                <w:rFonts w:hint="eastAsia" w:ascii="宋体" w:hAnsi="宋体" w:cs="宋体"/>
                <w:szCs w:val="21"/>
              </w:rPr>
              <w:t>3</w:t>
            </w:r>
          </w:p>
        </w:tc>
        <w:tc>
          <w:tcPr>
            <w:tcW w:w="2400" w:type="dxa"/>
            <w:vAlign w:val="center"/>
          </w:tcPr>
          <w:p w14:paraId="5BB6A785">
            <w:pPr>
              <w:spacing w:line="400" w:lineRule="exact"/>
              <w:jc w:val="left"/>
              <w:rPr>
                <w:rFonts w:hint="eastAsia" w:ascii="宋体" w:hAnsi="宋体" w:cs="宋体"/>
                <w:szCs w:val="21"/>
              </w:rPr>
            </w:pPr>
            <w:r>
              <w:rPr>
                <w:rFonts w:hint="eastAsia" w:ascii="宋体" w:hAnsi="宋体" w:cs="宋体"/>
                <w:szCs w:val="21"/>
              </w:rPr>
              <w:t>具有1年以上企业工作经历，1或2年以上会计实训指导经历，熟悉以工作工程为导向的教学组织与管理</w:t>
            </w:r>
          </w:p>
        </w:tc>
        <w:tc>
          <w:tcPr>
            <w:tcW w:w="462" w:type="dxa"/>
            <w:vAlign w:val="center"/>
          </w:tcPr>
          <w:p w14:paraId="56868D73">
            <w:pPr>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14:paraId="0436E07B">
            <w:pPr>
              <w:spacing w:line="400" w:lineRule="exact"/>
              <w:jc w:val="left"/>
              <w:rPr>
                <w:rFonts w:hint="eastAsia" w:ascii="宋体" w:hAnsi="宋体" w:cs="宋体"/>
                <w:color w:val="FF0000"/>
                <w:szCs w:val="21"/>
              </w:rPr>
            </w:pPr>
            <w:r>
              <w:rPr>
                <w:rFonts w:hint="eastAsia" w:ascii="宋体" w:hAnsi="宋体" w:cs="宋体"/>
                <w:szCs w:val="21"/>
              </w:rPr>
              <w:t>有丰富的账务处理经验的会计师或者初级会计师</w:t>
            </w:r>
          </w:p>
        </w:tc>
      </w:tr>
    </w:tbl>
    <w:p w14:paraId="44FC2AE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具有高校教师资格；原则上具有会计学、审计学、财务管理、大数据与会计、大数据与财务管理、大数据与审计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0748B01E">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）兼职教师</w:t>
      </w:r>
    </w:p>
    <w:p w14:paraId="65939369">
      <w:pPr>
        <w:adjustRightInd w:val="0"/>
        <w:snapToGrid w:val="0"/>
        <w:spacing w:line="360" w:lineRule="exact"/>
        <w:ind w:firstLine="420" w:firstLineChars="200"/>
        <w:rPr>
          <w:rFonts w:hint="eastAsia" w:ascii="宋体" w:hAnsi="宋体" w:cs="宋体"/>
          <w:szCs w:val="21"/>
        </w:rPr>
      </w:pPr>
      <w:bookmarkStart w:id="30" w:name="_Toc32234"/>
      <w:bookmarkStart w:id="31" w:name="_Toc18436"/>
      <w:r>
        <w:rPr>
          <w:rFonts w:hint="eastAsia"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45F77CB5">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bookmarkEnd w:id="30"/>
      <w:bookmarkEnd w:id="31"/>
    </w:p>
    <w:p w14:paraId="4C5BA56B">
      <w:pPr>
        <w:adjustRightInd w:val="0"/>
        <w:snapToGrid w:val="0"/>
        <w:spacing w:line="360" w:lineRule="exact"/>
        <w:ind w:firstLine="420" w:firstLineChars="200"/>
        <w:rPr>
          <w:rFonts w:hint="eastAsia"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226F8E11">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专业教室基本要求</w:t>
      </w:r>
    </w:p>
    <w:p w14:paraId="70CA1996">
      <w:pPr>
        <w:spacing w:line="360" w:lineRule="exact"/>
        <w:ind w:firstLine="420" w:firstLineChars="200"/>
        <w:outlineLvl w:val="2"/>
        <w:rPr>
          <w:rFonts w:hint="eastAsia" w:ascii="宋体" w:hAnsi="宋体" w:cs="宋体"/>
          <w:bCs/>
          <w:szCs w:val="21"/>
        </w:rPr>
      </w:pPr>
      <w:r>
        <w:rPr>
          <w:rFonts w:hint="eastAsia" w:ascii="宋体" w:hAnsi="宋体" w:cs="宋体"/>
          <w:bCs/>
          <w:szCs w:val="21"/>
        </w:rPr>
        <w:t>主要包括专业教室、实训室、实训基地等方面。</w:t>
      </w:r>
    </w:p>
    <w:p w14:paraId="627F12E4">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生均面积</w:t>
      </w:r>
    </w:p>
    <w:p w14:paraId="1E27EE64">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在大数据与会计专业的教学中，为了确保每位学生都能得到良好的学习环境和学习体验，我们需要合理规划专业教室的生均面积。参考《普通高等学校基本办学条件指标（试行）》以及当前高职院校的实际情况，我们建议大数据与会计专业的专业教室生均面积应不低于6平方米。这一标准能够确保学生在教室内有足够的活动空间，同时也有利于教师组织教学活动和管理学生。</w:t>
      </w:r>
    </w:p>
    <w:p w14:paraId="3DA36006">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满足学生学习要求</w:t>
      </w:r>
    </w:p>
    <w:p w14:paraId="4F0E6498">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教室布局：专业教室应采用适合大数据与会计专业教学的布局，如分组讨论区、实践操作区等，以便学生进行团队协作和实际操作。</w:t>
      </w:r>
    </w:p>
    <w:p w14:paraId="77FECEFF">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桌椅配置：教室内的桌椅应舒适、耐用，并符合人体工程学原理，以减轻学生长时间学习的疲劳感。同时，桌椅的配置应便于学生进行小组讨论和实践操作。</w:t>
      </w:r>
    </w:p>
    <w:p w14:paraId="1BFD6669">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通风采光：专业教室应具备良好的通风和采光条件，确保学生在舒适的环境中学习。此外，教室内的温度、湿度等环境因素也应控制在适宜的范围内。</w:t>
      </w:r>
    </w:p>
    <w:p w14:paraId="62485D5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满足现代化教学要求</w:t>
      </w:r>
    </w:p>
    <w:p w14:paraId="3B711F0D">
      <w:pPr>
        <w:widowControl/>
        <w:spacing w:line="36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多媒体设备：专业教室应配备先进的多媒体设备，如投影仪、音响系统等，以便教师使用电子课件、视频资料等现代化教学手段进行教学。</w:t>
      </w:r>
    </w:p>
    <w:p w14:paraId="08B632F2">
      <w:pPr>
        <w:widowControl/>
        <w:spacing w:line="360" w:lineRule="exact"/>
        <w:ind w:firstLine="420" w:firstLineChars="200"/>
        <w:jc w:val="left"/>
        <w:rPr>
          <w:rFonts w:ascii="Arial" w:hAnsi="Arial"/>
          <w:bCs/>
          <w:color w:val="000000"/>
          <w:szCs w:val="21"/>
        </w:rPr>
      </w:pPr>
      <w:r>
        <w:rPr>
          <w:rFonts w:hint="eastAsia" w:ascii="宋体" w:hAnsi="宋体" w:cs="宋体"/>
          <w:bCs/>
          <w:color w:val="000000"/>
          <w:szCs w:val="21"/>
        </w:rPr>
        <w:t>网络环境：教室内的网络环境应稳定、高速，确保学生能够顺畅地访问互联网资源，进行在线</w:t>
      </w:r>
      <w:r>
        <w:rPr>
          <w:rFonts w:hint="eastAsia" w:ascii="Arial" w:hAnsi="Arial"/>
          <w:bCs/>
          <w:color w:val="000000"/>
          <w:szCs w:val="21"/>
        </w:rPr>
        <w:t>学习、交流等活动。</w:t>
      </w:r>
    </w:p>
    <w:p w14:paraId="59E328BE">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实训设备：根据大数据与会计专业的特点，专业教室应配备相应的实训设备，如大数据分析工具、会计软件等，以便学生进行实践操作和技能训练。</w:t>
      </w:r>
    </w:p>
    <w:p w14:paraId="50664055">
      <w:pPr>
        <w:widowControl/>
        <w:spacing w:line="360" w:lineRule="exact"/>
        <w:ind w:firstLine="420" w:firstLineChars="200"/>
        <w:jc w:val="left"/>
        <w:rPr>
          <w:rFonts w:ascii="Arial" w:hAnsi="Arial"/>
          <w:bCs/>
          <w:color w:val="000000"/>
          <w:szCs w:val="21"/>
        </w:rPr>
      </w:pPr>
      <w:r>
        <w:rPr>
          <w:rFonts w:hint="eastAsia" w:ascii="Arial" w:hAnsi="Arial"/>
          <w:bCs/>
          <w:color w:val="000000"/>
          <w:szCs w:val="21"/>
        </w:rPr>
        <w:t>安全管理：教室内的安全管理应得到重视，如安装监控设备、配置消防器材等，确保学生在安全的环境中学习。</w:t>
      </w:r>
    </w:p>
    <w:p w14:paraId="36F6DEFF">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校内实训室（基地）基本要求</w:t>
      </w:r>
    </w:p>
    <w:p w14:paraId="1EF045D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实训室（基地）的数量与配置</w:t>
      </w:r>
    </w:p>
    <w:p w14:paraId="53F791A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校内生均面积：为满足大数据与会计专业学生的实训需求，确保每位学生都能获得充分的实践机会，建议校内实训室（基地）的生均面积不低于5平方米。</w:t>
      </w:r>
    </w:p>
    <w:p w14:paraId="248CC9C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生均实训设备值：为保障实训教学的质量，实训室（基地）的生均实训设备值应达到或超过行业标准，建议每位学生配备的实训设备价值不低于5000元。</w:t>
      </w:r>
    </w:p>
    <w:p w14:paraId="299D84D6">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生均工位数：为确保每位学生都能参与到实训项目中，建议实训室（基地）的生均工位数达到或超过1:1的比例，即每位学生都能拥有一个独立的实训工位。</w:t>
      </w:r>
    </w:p>
    <w:p w14:paraId="12A8D492">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实训室（基地）开展的实训项目</w:t>
      </w:r>
    </w:p>
    <w:p w14:paraId="39028FA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实训室（基地）应开展与大数据与会计专业紧密相关的实训项目，包括但不限于：</w:t>
      </w:r>
    </w:p>
    <w:p w14:paraId="77DB191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会计综合模拟实训：通过实际案例，教授学生如何运用大数据分析工具进行数据收集、处理、分析和可视化展示。</w:t>
      </w:r>
    </w:p>
    <w:p w14:paraId="6967ABF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会计信息系统应用实训：模拟真实企业的会计工作环境，让学生熟悉会计工作的流程和规范，掌握会计软件的操作技能。</w:t>
      </w:r>
    </w:p>
    <w:p w14:paraId="30B49832">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ERP信息化实训：通过案例分析，让学生了解和掌握最新的财税法规和政策，提高其合规意识和风险防范能力。</w:t>
      </w:r>
    </w:p>
    <w:p w14:paraId="68FA73F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实训室（基地）的功能</w:t>
      </w:r>
    </w:p>
    <w:p w14:paraId="1F332B7C">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实训室（基地）应具备以下功能：</w:t>
      </w:r>
    </w:p>
    <w:p w14:paraId="496B49BF">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开展产教研协同创新：与企业、研究机构等建立紧密合作关系，共同开展产教研协同创新项目，推动大数据与会计专业的学科建设和人才培养。</w:t>
      </w:r>
    </w:p>
    <w:p w14:paraId="4A0679AB">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开发标准、专利等：鼓励和支持师生参与行业标准、技术规范等的制定和修订工作，积极申请和获得相关专利和知识产权。</w:t>
      </w:r>
    </w:p>
    <w:p w14:paraId="3394BDB9">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实践教学与技能培训：建立由名师、技能大师等领衔的大师工作室，为学生提供充足的实践机会和技能培训，培养其实际操作能力和解决问题的能力。</w:t>
      </w:r>
    </w:p>
    <w:p w14:paraId="70763734">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为进一步提升实训教学水平和质量，可以建立由名师、技能大师等领衔的大师工作室。大师工作室将作为实训教学的重要补充，承担以下任务：</w:t>
      </w:r>
    </w:p>
    <w:p w14:paraId="3A156BD2">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承担高水平的实训教学任务：由名师、技能大师等亲自指导学生进行实训操作，传授其丰富的实践经验和技能。</w:t>
      </w:r>
    </w:p>
    <w:p w14:paraId="205B6DB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开展技能培训和竞赛活动：组织师生参加各类技能培训和竞赛活动，提高其技能水平和竞争力。</w:t>
      </w:r>
    </w:p>
    <w:p w14:paraId="63A2656D">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承担科研项目和技术开发任务：与企业、研究机构等合作开展科研项目和技术开发任务，推动大数据与会计专业的技术创新和产业升级。</w:t>
      </w:r>
    </w:p>
    <w:p w14:paraId="1A2226EC">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校内实习实训项目及资源配置要求见表</w:t>
      </w:r>
    </w:p>
    <w:p w14:paraId="025D108E">
      <w:pPr>
        <w:pStyle w:val="7"/>
        <w:adjustRightInd w:val="0"/>
        <w:snapToGrid w:val="0"/>
        <w:spacing w:after="0" w:line="360" w:lineRule="exact"/>
        <w:jc w:val="center"/>
        <w:rPr>
          <w:b/>
          <w:bCs/>
          <w:szCs w:val="21"/>
        </w:rPr>
      </w:pPr>
      <w:r>
        <w:rPr>
          <w:rFonts w:hint="eastAsia"/>
          <w:b/>
          <w:bCs/>
          <w:szCs w:val="21"/>
        </w:rPr>
        <w:t>校内实训室概况</w:t>
      </w:r>
    </w:p>
    <w:tbl>
      <w:tblPr>
        <w:tblStyle w:val="13"/>
        <w:tblpPr w:leftFromText="181" w:rightFromText="181" w:vertAnchor="text" w:horzAnchor="page" w:tblpXSpec="center" w:tblpY="1"/>
        <w:tblOverlap w:val="never"/>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982"/>
        <w:gridCol w:w="2528"/>
        <w:gridCol w:w="1136"/>
        <w:gridCol w:w="1179"/>
        <w:gridCol w:w="1812"/>
      </w:tblGrid>
      <w:tr w14:paraId="3E66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9" w:type="dxa"/>
            <w:vAlign w:val="center"/>
          </w:tcPr>
          <w:p w14:paraId="2E975F6C">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1982" w:type="dxa"/>
            <w:vAlign w:val="center"/>
          </w:tcPr>
          <w:p w14:paraId="5D6CF7EC">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实验/实训室名称</w:t>
            </w:r>
          </w:p>
        </w:tc>
        <w:tc>
          <w:tcPr>
            <w:tcW w:w="2528" w:type="dxa"/>
            <w:vAlign w:val="center"/>
          </w:tcPr>
          <w:p w14:paraId="4A599998">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功能（实训实习项目）</w:t>
            </w:r>
          </w:p>
        </w:tc>
        <w:tc>
          <w:tcPr>
            <w:tcW w:w="1136" w:type="dxa"/>
            <w:vAlign w:val="center"/>
          </w:tcPr>
          <w:p w14:paraId="79E270C3">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面积（㎡）</w:t>
            </w:r>
          </w:p>
        </w:tc>
        <w:tc>
          <w:tcPr>
            <w:tcW w:w="1179" w:type="dxa"/>
            <w:vAlign w:val="center"/>
          </w:tcPr>
          <w:p w14:paraId="191ABA9E">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工位数（个）</w:t>
            </w:r>
          </w:p>
        </w:tc>
        <w:tc>
          <w:tcPr>
            <w:tcW w:w="1812" w:type="dxa"/>
            <w:vAlign w:val="center"/>
          </w:tcPr>
          <w:p w14:paraId="13A5F62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支撑课程</w:t>
            </w:r>
          </w:p>
        </w:tc>
      </w:tr>
      <w:tr w14:paraId="751D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2A8833A">
            <w:pPr>
              <w:jc w:val="center"/>
              <w:rPr>
                <w:rFonts w:hint="eastAsia" w:ascii="宋体" w:hAnsi="宋体" w:cs="宋体"/>
                <w:color w:val="548DD4"/>
                <w:sz w:val="18"/>
                <w:szCs w:val="18"/>
              </w:rPr>
            </w:pPr>
            <w:r>
              <w:rPr>
                <w:rFonts w:hint="eastAsia" w:ascii="宋体" w:hAnsi="宋体" w:cs="宋体"/>
                <w:szCs w:val="21"/>
              </w:rPr>
              <w:t>1</w:t>
            </w:r>
          </w:p>
        </w:tc>
        <w:tc>
          <w:tcPr>
            <w:tcW w:w="1982" w:type="dxa"/>
            <w:vAlign w:val="center"/>
          </w:tcPr>
          <w:p w14:paraId="3E62E84E">
            <w:pPr>
              <w:spacing w:line="400" w:lineRule="exact"/>
              <w:jc w:val="center"/>
              <w:rPr>
                <w:rFonts w:hint="eastAsia" w:ascii="宋体" w:hAnsi="宋体" w:cs="宋体"/>
                <w:szCs w:val="21"/>
              </w:rPr>
            </w:pPr>
            <w:r>
              <w:rPr>
                <w:rFonts w:hint="eastAsia" w:ascii="宋体" w:hAnsi="宋体" w:cs="宋体"/>
                <w:szCs w:val="21"/>
              </w:rPr>
              <w:t>智能出纳</w:t>
            </w:r>
          </w:p>
          <w:p w14:paraId="7AEF6167">
            <w:pPr>
              <w:spacing w:line="400" w:lineRule="exact"/>
              <w:jc w:val="center"/>
              <w:rPr>
                <w:rFonts w:hint="eastAsia" w:ascii="宋体" w:hAnsi="宋体" w:cs="宋体"/>
                <w:szCs w:val="21"/>
              </w:rPr>
            </w:pPr>
            <w:r>
              <w:rPr>
                <w:rFonts w:hint="eastAsia" w:ascii="宋体" w:hAnsi="宋体" w:cs="宋体"/>
                <w:szCs w:val="21"/>
              </w:rPr>
              <w:t>实训室</w:t>
            </w:r>
          </w:p>
          <w:p w14:paraId="3DE7E40E">
            <w:pPr>
              <w:spacing w:line="400" w:lineRule="exact"/>
              <w:jc w:val="center"/>
              <w:rPr>
                <w:rFonts w:hint="eastAsia" w:ascii="宋体" w:hAnsi="宋体" w:cs="宋体"/>
                <w:sz w:val="18"/>
                <w:szCs w:val="18"/>
              </w:rPr>
            </w:pPr>
          </w:p>
        </w:tc>
        <w:tc>
          <w:tcPr>
            <w:tcW w:w="2528" w:type="dxa"/>
            <w:vAlign w:val="center"/>
          </w:tcPr>
          <w:p w14:paraId="26C6003A">
            <w:pPr>
              <w:spacing w:line="400" w:lineRule="exact"/>
              <w:jc w:val="left"/>
              <w:rPr>
                <w:rFonts w:hint="eastAsia" w:ascii="宋体" w:hAnsi="宋体" w:cs="宋体"/>
                <w:szCs w:val="21"/>
              </w:rPr>
            </w:pPr>
            <w:r>
              <w:rPr>
                <w:rFonts w:hint="eastAsia" w:ascii="宋体" w:hAnsi="宋体" w:cs="宋体"/>
                <w:szCs w:val="21"/>
              </w:rPr>
              <w:t>1.智能点钞机、验钞机实训；</w:t>
            </w:r>
          </w:p>
          <w:p w14:paraId="08085477">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.智能捆钞机实训；</w:t>
            </w:r>
          </w:p>
          <w:p w14:paraId="22D45788">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.小键盘录入实训；</w:t>
            </w:r>
          </w:p>
          <w:p w14:paraId="1A27BB3F">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.智能会计核算流程和方法实训；</w:t>
            </w:r>
          </w:p>
          <w:p w14:paraId="4645A79E">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.现金和银行存款结算、第三方支付平台结算实训；</w:t>
            </w:r>
          </w:p>
          <w:p w14:paraId="652CC704">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.原始凭证填制与审核实训；</w:t>
            </w:r>
          </w:p>
          <w:p w14:paraId="40EE3AAA">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.现金的保管与盘存、银行存款、第</w:t>
            </w:r>
          </w:p>
          <w:p w14:paraId="583A964E">
            <w:pPr>
              <w:spacing w:line="400" w:lineRule="exact"/>
              <w:jc w:val="left"/>
              <w:rPr>
                <w:rFonts w:hint="eastAsia" w:ascii="宋体" w:hAnsi="宋体" w:cs="宋体"/>
                <w:szCs w:val="21"/>
              </w:rPr>
            </w:pPr>
            <w:r>
              <w:rPr>
                <w:rFonts w:hint="eastAsia" w:ascii="宋体" w:hAnsi="宋体" w:cs="宋体"/>
                <w:szCs w:val="21"/>
              </w:rPr>
              <w:t>三方平台资金清查实训；</w:t>
            </w:r>
          </w:p>
          <w:p w14:paraId="55FCE3CD">
            <w:pPr>
              <w:spacing w:line="400" w:lineRule="exact"/>
              <w:jc w:val="left"/>
              <w:rPr>
                <w:rFonts w:hint="eastAsia" w:ascii="宋体" w:hAnsi="宋体" w:cs="宋体"/>
                <w:szCs w:val="21"/>
              </w:rPr>
            </w:pPr>
            <w:r>
              <w:rPr>
                <w:rFonts w:ascii="宋体" w:hAnsi="宋体" w:cs="宋体"/>
                <w:szCs w:val="21"/>
              </w:rPr>
              <w:t>8</w:t>
            </w:r>
            <w:r>
              <w:rPr>
                <w:rFonts w:hint="eastAsia" w:ascii="宋体" w:hAnsi="宋体" w:cs="宋体"/>
                <w:szCs w:val="21"/>
              </w:rPr>
              <w:t>.移动支付工具收款实训；</w:t>
            </w:r>
          </w:p>
          <w:p w14:paraId="13577032">
            <w:pPr>
              <w:spacing w:line="400" w:lineRule="exact"/>
              <w:jc w:val="left"/>
              <w:rPr>
                <w:rFonts w:hint="eastAsia" w:ascii="宋体" w:hAnsi="宋体" w:cs="宋体"/>
                <w:szCs w:val="21"/>
              </w:rPr>
            </w:pPr>
            <w:r>
              <w:rPr>
                <w:rFonts w:ascii="宋体" w:hAnsi="宋体" w:cs="宋体"/>
                <w:szCs w:val="21"/>
              </w:rPr>
              <w:t>9</w:t>
            </w:r>
            <w:r>
              <w:rPr>
                <w:rFonts w:hint="eastAsia" w:ascii="宋体" w:hAnsi="宋体" w:cs="宋体"/>
                <w:szCs w:val="21"/>
              </w:rPr>
              <w:t>.支票打印实训；</w:t>
            </w:r>
          </w:p>
          <w:p w14:paraId="2DEDF87A">
            <w:pPr>
              <w:spacing w:line="400" w:lineRule="exact"/>
              <w:jc w:val="left"/>
              <w:rPr>
                <w:rFonts w:hint="eastAsia" w:ascii="宋体" w:hAnsi="宋体" w:cs="宋体"/>
                <w:szCs w:val="21"/>
              </w:rPr>
            </w:pPr>
            <w:r>
              <w:rPr>
                <w:rFonts w:ascii="宋体" w:hAnsi="宋体" w:cs="宋体"/>
                <w:szCs w:val="21"/>
              </w:rPr>
              <w:t>10</w:t>
            </w:r>
            <w:r>
              <w:rPr>
                <w:rFonts w:hint="eastAsia" w:ascii="宋体" w:hAnsi="宋体" w:cs="宋体"/>
                <w:szCs w:val="21"/>
              </w:rPr>
              <w:t>.单据识别与职业判断实训；</w:t>
            </w:r>
          </w:p>
          <w:p w14:paraId="0AA21321">
            <w:pPr>
              <w:spacing w:line="400" w:lineRule="exact"/>
              <w:jc w:val="left"/>
              <w:rPr>
                <w:rFonts w:hint="eastAsia" w:ascii="宋体" w:hAnsi="宋体" w:cs="宋体"/>
                <w:szCs w:val="21"/>
              </w:rPr>
            </w:pPr>
            <w:r>
              <w:rPr>
                <w:rFonts w:ascii="宋体" w:hAnsi="宋体" w:cs="宋体"/>
                <w:szCs w:val="21"/>
              </w:rPr>
              <w:t>11</w:t>
            </w:r>
            <w:r>
              <w:rPr>
                <w:rFonts w:hint="eastAsia" w:ascii="宋体" w:hAnsi="宋体" w:cs="宋体"/>
                <w:szCs w:val="21"/>
              </w:rPr>
              <w:t>.单据扫描、上传及整理实训；</w:t>
            </w:r>
          </w:p>
          <w:p w14:paraId="0CBFD80C">
            <w:pPr>
              <w:spacing w:line="400" w:lineRule="exact"/>
              <w:jc w:val="left"/>
              <w:rPr>
                <w:rFonts w:hint="eastAsia" w:ascii="宋体" w:hAnsi="宋体" w:cs="宋体"/>
                <w:szCs w:val="21"/>
              </w:rPr>
            </w:pPr>
            <w:r>
              <w:rPr>
                <w:rFonts w:ascii="宋体" w:hAnsi="宋体" w:cs="宋体"/>
                <w:szCs w:val="21"/>
              </w:rPr>
              <w:t>12</w:t>
            </w:r>
            <w:r>
              <w:rPr>
                <w:rFonts w:hint="eastAsia" w:ascii="宋体" w:hAnsi="宋体" w:cs="宋体"/>
                <w:szCs w:val="21"/>
              </w:rPr>
              <w:t>.会计凭证整理、装订和保管实训；</w:t>
            </w:r>
          </w:p>
          <w:p w14:paraId="774A2677">
            <w:pPr>
              <w:spacing w:line="400" w:lineRule="exact"/>
              <w:jc w:val="left"/>
              <w:rPr>
                <w:rFonts w:hint="eastAsia" w:ascii="宋体" w:hAnsi="宋体" w:cs="宋体"/>
                <w:szCs w:val="21"/>
              </w:rPr>
            </w:pPr>
            <w:r>
              <w:rPr>
                <w:rFonts w:ascii="宋体" w:hAnsi="宋体" w:cs="宋体"/>
                <w:szCs w:val="21"/>
              </w:rPr>
              <w:t>13</w:t>
            </w:r>
            <w:r>
              <w:rPr>
                <w:rFonts w:hint="eastAsia" w:ascii="宋体" w:hAnsi="宋体" w:cs="宋体"/>
                <w:szCs w:val="21"/>
              </w:rPr>
              <w:t>.日记账打印、整理、装订和保管</w:t>
            </w:r>
          </w:p>
          <w:p w14:paraId="71231C3D">
            <w:pPr>
              <w:spacing w:line="400" w:lineRule="exact"/>
              <w:jc w:val="left"/>
              <w:rPr>
                <w:rFonts w:hint="eastAsia" w:ascii="宋体" w:hAnsi="宋体" w:cs="宋体"/>
                <w:szCs w:val="21"/>
              </w:rPr>
            </w:pPr>
            <w:r>
              <w:rPr>
                <w:rFonts w:hint="eastAsia" w:ascii="宋体" w:hAnsi="宋体" w:cs="宋体"/>
                <w:szCs w:val="21"/>
              </w:rPr>
              <w:t>实训；</w:t>
            </w:r>
          </w:p>
          <w:p w14:paraId="45637281">
            <w:pPr>
              <w:spacing w:line="400" w:lineRule="exact"/>
              <w:jc w:val="left"/>
              <w:rPr>
                <w:rFonts w:hint="eastAsia" w:ascii="宋体" w:hAnsi="宋体" w:cs="宋体"/>
                <w:sz w:val="18"/>
                <w:szCs w:val="18"/>
              </w:rPr>
            </w:pPr>
            <w:r>
              <w:rPr>
                <w:rFonts w:ascii="宋体" w:hAnsi="宋体" w:cs="宋体"/>
                <w:szCs w:val="21"/>
              </w:rPr>
              <w:t>14.</w:t>
            </w:r>
            <w:r>
              <w:rPr>
                <w:rFonts w:hint="eastAsia" w:ascii="宋体" w:hAnsi="宋体" w:cs="宋体"/>
                <w:szCs w:val="21"/>
              </w:rPr>
              <w:t>会计档案整理、保管实训；</w:t>
            </w:r>
          </w:p>
        </w:tc>
        <w:tc>
          <w:tcPr>
            <w:tcW w:w="1136" w:type="dxa"/>
            <w:vAlign w:val="center"/>
          </w:tcPr>
          <w:p w14:paraId="50B89367">
            <w:pPr>
              <w:spacing w:line="400" w:lineRule="exact"/>
              <w:jc w:val="center"/>
              <w:rPr>
                <w:rFonts w:hint="eastAsia" w:ascii="宋体" w:hAnsi="宋体" w:cs="宋体"/>
                <w:sz w:val="18"/>
                <w:szCs w:val="18"/>
              </w:rPr>
            </w:pPr>
            <w:r>
              <w:rPr>
                <w:rFonts w:hint="eastAsia" w:ascii="宋体" w:hAnsi="宋体" w:cs="宋体"/>
                <w:szCs w:val="21"/>
              </w:rPr>
              <w:t>120</w:t>
            </w:r>
          </w:p>
        </w:tc>
        <w:tc>
          <w:tcPr>
            <w:tcW w:w="1179" w:type="dxa"/>
            <w:vAlign w:val="center"/>
          </w:tcPr>
          <w:p w14:paraId="500892F6">
            <w:pPr>
              <w:spacing w:line="400" w:lineRule="exact"/>
              <w:jc w:val="center"/>
              <w:rPr>
                <w:rFonts w:hint="eastAsia" w:ascii="宋体" w:hAnsi="宋体" w:cs="宋体"/>
                <w:sz w:val="18"/>
                <w:szCs w:val="18"/>
                <w:lang w:val="zh-CN"/>
              </w:rPr>
            </w:pPr>
            <w:r>
              <w:rPr>
                <w:rFonts w:hint="eastAsia" w:ascii="宋体" w:hAnsi="宋体" w:cs="宋体"/>
                <w:szCs w:val="21"/>
              </w:rPr>
              <w:t>90</w:t>
            </w:r>
          </w:p>
        </w:tc>
        <w:tc>
          <w:tcPr>
            <w:tcW w:w="1812" w:type="dxa"/>
            <w:vAlign w:val="center"/>
          </w:tcPr>
          <w:p w14:paraId="672D26D5">
            <w:pPr>
              <w:spacing w:line="400" w:lineRule="exact"/>
              <w:jc w:val="center"/>
              <w:rPr>
                <w:rFonts w:hint="eastAsia" w:ascii="宋体" w:hAnsi="宋体" w:cs="宋体"/>
                <w:szCs w:val="21"/>
              </w:rPr>
            </w:pPr>
            <w:r>
              <w:rPr>
                <w:rFonts w:hint="eastAsia" w:ascii="宋体" w:hAnsi="宋体" w:cs="宋体"/>
                <w:szCs w:val="21"/>
              </w:rPr>
              <w:t>《企业财务会计》</w:t>
            </w:r>
          </w:p>
          <w:p w14:paraId="2B36DFCC">
            <w:pPr>
              <w:spacing w:line="400" w:lineRule="exact"/>
              <w:jc w:val="center"/>
              <w:rPr>
                <w:rFonts w:hint="eastAsia" w:ascii="宋体" w:hAnsi="宋体" w:cs="宋体"/>
                <w:color w:val="EE0000"/>
                <w:szCs w:val="21"/>
              </w:rPr>
            </w:pPr>
            <w:r>
              <w:rPr>
                <w:rFonts w:hint="eastAsia" w:ascii="宋体" w:hAnsi="宋体" w:cs="宋体"/>
                <w:szCs w:val="21"/>
              </w:rPr>
              <w:t>《出纳业务操作》</w:t>
            </w:r>
          </w:p>
        </w:tc>
      </w:tr>
      <w:tr w14:paraId="2A3A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037A79B8">
            <w:pPr>
              <w:jc w:val="center"/>
              <w:rPr>
                <w:rFonts w:hint="eastAsia" w:ascii="宋体" w:hAnsi="宋体" w:cs="宋体"/>
                <w:szCs w:val="21"/>
              </w:rPr>
            </w:pPr>
            <w:r>
              <w:rPr>
                <w:rFonts w:hint="eastAsia" w:ascii="宋体" w:hAnsi="宋体" w:cs="宋体"/>
                <w:szCs w:val="21"/>
              </w:rPr>
              <w:t>2</w:t>
            </w:r>
          </w:p>
        </w:tc>
        <w:tc>
          <w:tcPr>
            <w:tcW w:w="1982" w:type="dxa"/>
            <w:vAlign w:val="center"/>
          </w:tcPr>
          <w:p w14:paraId="79EB8506">
            <w:pPr>
              <w:spacing w:line="400" w:lineRule="exact"/>
              <w:jc w:val="center"/>
              <w:rPr>
                <w:rFonts w:hint="eastAsia" w:ascii="宋体" w:hAnsi="宋体" w:cs="宋体"/>
                <w:szCs w:val="21"/>
              </w:rPr>
            </w:pPr>
            <w:r>
              <w:rPr>
                <w:rFonts w:hint="eastAsia" w:ascii="宋体" w:hAnsi="宋体" w:cs="宋体"/>
                <w:szCs w:val="21"/>
              </w:rPr>
              <w:t>财务大数据</w:t>
            </w:r>
          </w:p>
          <w:p w14:paraId="08BC00EC">
            <w:pPr>
              <w:spacing w:line="400" w:lineRule="exact"/>
              <w:jc w:val="center"/>
              <w:rPr>
                <w:rFonts w:hint="eastAsia" w:ascii="宋体" w:hAnsi="宋体" w:cs="宋体"/>
                <w:szCs w:val="21"/>
              </w:rPr>
            </w:pPr>
            <w:r>
              <w:rPr>
                <w:rFonts w:hint="eastAsia" w:ascii="宋体" w:hAnsi="宋体" w:cs="宋体"/>
                <w:szCs w:val="21"/>
              </w:rPr>
              <w:t>实训室</w:t>
            </w:r>
          </w:p>
          <w:p w14:paraId="245F3F8C">
            <w:pPr>
              <w:spacing w:line="400" w:lineRule="exact"/>
              <w:jc w:val="center"/>
              <w:rPr>
                <w:rFonts w:hint="eastAsia" w:ascii="宋体" w:hAnsi="宋体" w:cs="宋体"/>
                <w:szCs w:val="21"/>
              </w:rPr>
            </w:pPr>
          </w:p>
        </w:tc>
        <w:tc>
          <w:tcPr>
            <w:tcW w:w="2528" w:type="dxa"/>
            <w:vAlign w:val="center"/>
          </w:tcPr>
          <w:p w14:paraId="771F85E1">
            <w:pPr>
              <w:spacing w:line="400" w:lineRule="exact"/>
              <w:jc w:val="left"/>
              <w:rPr>
                <w:rFonts w:hint="eastAsia" w:ascii="宋体" w:hAnsi="宋体" w:cs="宋体"/>
                <w:szCs w:val="21"/>
              </w:rPr>
            </w:pPr>
            <w:r>
              <w:rPr>
                <w:rFonts w:hint="eastAsia" w:ascii="宋体" w:hAnsi="宋体" w:cs="宋体"/>
                <w:szCs w:val="21"/>
              </w:rPr>
              <w:t>1.数据库应用实训；</w:t>
            </w:r>
          </w:p>
          <w:p w14:paraId="736133BA">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Python</w:t>
            </w:r>
            <w:r>
              <w:rPr>
                <w:rFonts w:hint="eastAsia" w:ascii="宋体" w:hAnsi="宋体" w:cs="宋体"/>
                <w:szCs w:val="21"/>
              </w:rPr>
              <w:t>技术在财务中的应用实训；</w:t>
            </w:r>
          </w:p>
          <w:p w14:paraId="3BE55C4A">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.会计信息系统初始化、基础设置和</w:t>
            </w:r>
          </w:p>
          <w:p w14:paraId="168A3BE3">
            <w:pPr>
              <w:spacing w:line="400" w:lineRule="exact"/>
              <w:jc w:val="left"/>
              <w:rPr>
                <w:rFonts w:hint="eastAsia" w:ascii="宋体" w:hAnsi="宋体" w:cs="宋体"/>
                <w:szCs w:val="21"/>
              </w:rPr>
            </w:pPr>
            <w:r>
              <w:rPr>
                <w:rFonts w:hint="eastAsia" w:ascii="宋体" w:hAnsi="宋体" w:cs="宋体"/>
                <w:szCs w:val="21"/>
              </w:rPr>
              <w:t>总账、报表、薪资、固定资产等具体业</w:t>
            </w:r>
          </w:p>
          <w:p w14:paraId="7B6EAE70">
            <w:pPr>
              <w:spacing w:line="400" w:lineRule="exact"/>
              <w:jc w:val="left"/>
              <w:rPr>
                <w:rFonts w:hint="eastAsia" w:ascii="宋体" w:hAnsi="宋体" w:cs="宋体"/>
                <w:szCs w:val="21"/>
              </w:rPr>
            </w:pPr>
            <w:r>
              <w:rPr>
                <w:rFonts w:hint="eastAsia" w:ascii="宋体" w:hAnsi="宋体" w:cs="宋体"/>
                <w:szCs w:val="21"/>
              </w:rPr>
              <w:t>务模块应用实训；</w:t>
            </w:r>
          </w:p>
          <w:p w14:paraId="10DA749B">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.业务、财务一体化设计实训；</w:t>
            </w:r>
          </w:p>
          <w:p w14:paraId="08F21A0C">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.企业财务大数据搜集、整理、分析、</w:t>
            </w:r>
          </w:p>
          <w:p w14:paraId="417B432D">
            <w:pPr>
              <w:spacing w:line="400" w:lineRule="exact"/>
              <w:jc w:val="left"/>
              <w:rPr>
                <w:rFonts w:hint="eastAsia" w:ascii="宋体" w:hAnsi="宋体" w:cs="宋体"/>
                <w:szCs w:val="21"/>
              </w:rPr>
            </w:pPr>
            <w:r>
              <w:rPr>
                <w:rFonts w:hint="eastAsia" w:ascii="宋体" w:hAnsi="宋体" w:cs="宋体"/>
                <w:szCs w:val="21"/>
              </w:rPr>
              <w:t>可视化输出及报告撰写实训；</w:t>
            </w:r>
          </w:p>
          <w:p w14:paraId="5AC87DBF">
            <w:pPr>
              <w:spacing w:line="400" w:lineRule="exact"/>
              <w:jc w:val="left"/>
              <w:rPr>
                <w:rFonts w:hint="eastAsia" w:ascii="宋体" w:hAnsi="宋体" w:cs="宋体"/>
                <w:szCs w:val="21"/>
              </w:rPr>
            </w:pPr>
            <w:r>
              <w:rPr>
                <w:rFonts w:ascii="宋体" w:hAnsi="宋体" w:cs="宋体"/>
                <w:szCs w:val="21"/>
              </w:rPr>
              <w:t>7</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622D7CCD">
            <w:pPr>
              <w:spacing w:line="400" w:lineRule="exact"/>
              <w:jc w:val="left"/>
              <w:rPr>
                <w:rFonts w:hint="eastAsia" w:ascii="宋体" w:hAnsi="宋体" w:cs="宋体"/>
                <w:szCs w:val="21"/>
              </w:rPr>
            </w:pPr>
          </w:p>
        </w:tc>
        <w:tc>
          <w:tcPr>
            <w:tcW w:w="1136" w:type="dxa"/>
            <w:vAlign w:val="center"/>
          </w:tcPr>
          <w:p w14:paraId="03033AB6">
            <w:pPr>
              <w:spacing w:line="400" w:lineRule="exact"/>
              <w:jc w:val="center"/>
              <w:rPr>
                <w:rFonts w:hint="eastAsia" w:ascii="宋体" w:hAnsi="宋体" w:cs="宋体"/>
                <w:szCs w:val="21"/>
              </w:rPr>
            </w:pPr>
            <w:r>
              <w:rPr>
                <w:rFonts w:hint="eastAsia" w:ascii="宋体" w:hAnsi="宋体" w:cs="宋体"/>
                <w:szCs w:val="21"/>
              </w:rPr>
              <w:t>60</w:t>
            </w:r>
          </w:p>
        </w:tc>
        <w:tc>
          <w:tcPr>
            <w:tcW w:w="1179" w:type="dxa"/>
            <w:vAlign w:val="center"/>
          </w:tcPr>
          <w:p w14:paraId="5978C717">
            <w:pPr>
              <w:spacing w:line="400" w:lineRule="exact"/>
              <w:jc w:val="center"/>
              <w:rPr>
                <w:rFonts w:hint="eastAsia" w:ascii="宋体" w:hAnsi="宋体" w:cs="宋体"/>
                <w:szCs w:val="21"/>
              </w:rPr>
            </w:pPr>
            <w:r>
              <w:rPr>
                <w:rFonts w:hint="eastAsia" w:ascii="宋体" w:hAnsi="宋体" w:cs="宋体"/>
                <w:szCs w:val="21"/>
              </w:rPr>
              <w:t>45</w:t>
            </w:r>
          </w:p>
        </w:tc>
        <w:tc>
          <w:tcPr>
            <w:tcW w:w="1812" w:type="dxa"/>
            <w:vAlign w:val="center"/>
          </w:tcPr>
          <w:p w14:paraId="2F01BF40">
            <w:pPr>
              <w:spacing w:line="400" w:lineRule="exact"/>
              <w:jc w:val="center"/>
              <w:rPr>
                <w:rFonts w:hint="eastAsia" w:ascii="宋体" w:hAnsi="宋体" w:cs="宋体"/>
                <w:szCs w:val="21"/>
              </w:rPr>
            </w:pPr>
            <w:r>
              <w:rPr>
                <w:rFonts w:hint="eastAsia" w:ascii="宋体" w:hAnsi="宋体" w:cs="宋体"/>
                <w:szCs w:val="21"/>
              </w:rPr>
              <w:t>《会计信息系统应用》</w:t>
            </w:r>
          </w:p>
          <w:p w14:paraId="58DD0583">
            <w:pPr>
              <w:spacing w:line="400" w:lineRule="exact"/>
              <w:jc w:val="center"/>
              <w:rPr>
                <w:rFonts w:hint="eastAsia" w:ascii="宋体" w:hAnsi="宋体" w:cs="宋体"/>
                <w:szCs w:val="21"/>
              </w:rPr>
            </w:pPr>
            <w:r>
              <w:rPr>
                <w:rFonts w:hint="eastAsia" w:ascii="宋体" w:hAnsi="宋体" w:cs="宋体"/>
                <w:szCs w:val="21"/>
              </w:rPr>
              <w:t>《财务管理实务》</w:t>
            </w:r>
          </w:p>
        </w:tc>
      </w:tr>
      <w:tr w14:paraId="1FB7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2A494B29">
            <w:pPr>
              <w:jc w:val="center"/>
              <w:rPr>
                <w:rFonts w:hint="eastAsia" w:ascii="宋体" w:hAnsi="宋体" w:cs="宋体"/>
                <w:szCs w:val="21"/>
              </w:rPr>
            </w:pPr>
            <w:r>
              <w:rPr>
                <w:rFonts w:hint="eastAsia" w:ascii="宋体" w:hAnsi="宋体" w:cs="宋体"/>
                <w:szCs w:val="21"/>
              </w:rPr>
              <w:t>3</w:t>
            </w:r>
          </w:p>
        </w:tc>
        <w:tc>
          <w:tcPr>
            <w:tcW w:w="1982" w:type="dxa"/>
            <w:vAlign w:val="center"/>
          </w:tcPr>
          <w:p w14:paraId="69CBE105">
            <w:pPr>
              <w:spacing w:line="400" w:lineRule="exact"/>
              <w:jc w:val="center"/>
              <w:rPr>
                <w:rFonts w:hint="eastAsia" w:ascii="宋体" w:hAnsi="宋体" w:cs="宋体"/>
                <w:szCs w:val="21"/>
              </w:rPr>
            </w:pPr>
            <w:r>
              <w:rPr>
                <w:rFonts w:hint="eastAsia" w:ascii="宋体" w:hAnsi="宋体" w:cs="宋体"/>
                <w:szCs w:val="21"/>
              </w:rPr>
              <w:t>企业经营</w:t>
            </w:r>
          </w:p>
          <w:p w14:paraId="33D9AFFB">
            <w:pPr>
              <w:spacing w:line="400" w:lineRule="exact"/>
              <w:jc w:val="center"/>
              <w:rPr>
                <w:rFonts w:hint="eastAsia" w:ascii="宋体" w:hAnsi="宋体" w:cs="宋体"/>
                <w:szCs w:val="21"/>
              </w:rPr>
            </w:pPr>
            <w:r>
              <w:rPr>
                <w:rFonts w:hint="eastAsia" w:ascii="宋体" w:hAnsi="宋体" w:cs="宋体"/>
                <w:szCs w:val="21"/>
              </w:rPr>
              <w:t>管理沙盘</w:t>
            </w:r>
          </w:p>
          <w:p w14:paraId="6EA597E1">
            <w:pPr>
              <w:spacing w:line="400" w:lineRule="exact"/>
              <w:jc w:val="center"/>
              <w:rPr>
                <w:rFonts w:hint="eastAsia" w:ascii="宋体" w:hAnsi="宋体" w:cs="宋体"/>
                <w:szCs w:val="21"/>
              </w:rPr>
            </w:pPr>
            <w:r>
              <w:rPr>
                <w:rFonts w:hint="eastAsia" w:ascii="宋体" w:hAnsi="宋体" w:cs="宋体"/>
                <w:szCs w:val="21"/>
              </w:rPr>
              <w:t>实训室</w:t>
            </w:r>
          </w:p>
          <w:p w14:paraId="22F01D1F">
            <w:pPr>
              <w:spacing w:line="400" w:lineRule="exact"/>
              <w:jc w:val="center"/>
              <w:rPr>
                <w:rFonts w:hint="eastAsia" w:ascii="宋体" w:hAnsi="宋体" w:cs="宋体"/>
                <w:bCs/>
                <w:color w:val="548DD4"/>
                <w:szCs w:val="21"/>
              </w:rPr>
            </w:pPr>
          </w:p>
        </w:tc>
        <w:tc>
          <w:tcPr>
            <w:tcW w:w="2528" w:type="dxa"/>
            <w:vAlign w:val="center"/>
          </w:tcPr>
          <w:p w14:paraId="5275BD69">
            <w:pPr>
              <w:spacing w:line="400" w:lineRule="exact"/>
              <w:jc w:val="left"/>
              <w:rPr>
                <w:rFonts w:hint="eastAsia" w:ascii="宋体" w:hAnsi="宋体" w:cs="宋体"/>
                <w:szCs w:val="21"/>
              </w:rPr>
            </w:pPr>
            <w:r>
              <w:rPr>
                <w:rFonts w:hint="eastAsia" w:ascii="宋体" w:hAnsi="宋体" w:cs="宋体"/>
                <w:szCs w:val="21"/>
              </w:rPr>
              <w:t>1.模拟企业市场分析实训；</w:t>
            </w:r>
          </w:p>
          <w:p w14:paraId="25B32BD6">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.模拟企业战略制定实训；</w:t>
            </w:r>
          </w:p>
          <w:p w14:paraId="7D0F7C75">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.模拟企业生产组织实训；</w:t>
            </w:r>
          </w:p>
          <w:p w14:paraId="68907AC1">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.模拟企业营销策略实训；</w:t>
            </w:r>
          </w:p>
          <w:p w14:paraId="17041A9B">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.模拟企业财务结算实训；</w:t>
            </w:r>
          </w:p>
          <w:p w14:paraId="12B1690C">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15E56757">
            <w:pPr>
              <w:spacing w:line="400" w:lineRule="exact"/>
              <w:jc w:val="left"/>
              <w:rPr>
                <w:rFonts w:hint="eastAsia" w:ascii="宋体" w:hAnsi="宋体" w:cs="宋体"/>
                <w:bCs/>
                <w:color w:val="548DD4"/>
                <w:szCs w:val="21"/>
              </w:rPr>
            </w:pPr>
          </w:p>
        </w:tc>
        <w:tc>
          <w:tcPr>
            <w:tcW w:w="1136" w:type="dxa"/>
            <w:vAlign w:val="center"/>
          </w:tcPr>
          <w:p w14:paraId="2E46406C">
            <w:pPr>
              <w:spacing w:line="400" w:lineRule="exact"/>
              <w:jc w:val="center"/>
              <w:rPr>
                <w:rFonts w:hint="eastAsia" w:ascii="宋体" w:hAnsi="宋体" w:cs="宋体"/>
                <w:bCs/>
                <w:color w:val="548DD4"/>
                <w:szCs w:val="21"/>
              </w:rPr>
            </w:pPr>
            <w:r>
              <w:rPr>
                <w:rFonts w:hint="eastAsia" w:ascii="宋体" w:hAnsi="宋体" w:cs="宋体"/>
                <w:szCs w:val="21"/>
              </w:rPr>
              <w:t>120</w:t>
            </w:r>
          </w:p>
        </w:tc>
        <w:tc>
          <w:tcPr>
            <w:tcW w:w="1179" w:type="dxa"/>
            <w:vAlign w:val="center"/>
          </w:tcPr>
          <w:p w14:paraId="0FF69D87">
            <w:pPr>
              <w:spacing w:line="400" w:lineRule="exact"/>
              <w:jc w:val="center"/>
              <w:rPr>
                <w:rFonts w:hint="eastAsia" w:ascii="宋体" w:hAnsi="宋体" w:cs="宋体"/>
                <w:bCs/>
                <w:color w:val="548DD4"/>
                <w:szCs w:val="21"/>
              </w:rPr>
            </w:pPr>
            <w:r>
              <w:rPr>
                <w:rFonts w:hint="eastAsia" w:ascii="宋体" w:hAnsi="宋体" w:cs="宋体"/>
                <w:szCs w:val="21"/>
              </w:rPr>
              <w:t>90</w:t>
            </w:r>
          </w:p>
        </w:tc>
        <w:tc>
          <w:tcPr>
            <w:tcW w:w="1812" w:type="dxa"/>
            <w:vAlign w:val="center"/>
          </w:tcPr>
          <w:p w14:paraId="7DEAE56C">
            <w:pPr>
              <w:spacing w:line="400" w:lineRule="exact"/>
              <w:jc w:val="center"/>
              <w:rPr>
                <w:rFonts w:hint="eastAsia" w:ascii="宋体" w:hAnsi="宋体" w:cs="宋体"/>
                <w:szCs w:val="21"/>
              </w:rPr>
            </w:pPr>
            <w:r>
              <w:rPr>
                <w:rFonts w:hint="eastAsia" w:ascii="宋体" w:hAnsi="宋体" w:cs="宋体"/>
                <w:szCs w:val="21"/>
              </w:rPr>
              <w:t>《会计信息系统应用》</w:t>
            </w:r>
          </w:p>
          <w:p w14:paraId="31ED91CC">
            <w:pPr>
              <w:spacing w:line="400" w:lineRule="exact"/>
              <w:jc w:val="center"/>
              <w:rPr>
                <w:rFonts w:hint="eastAsia" w:ascii="宋体" w:hAnsi="宋体" w:cs="宋体"/>
                <w:szCs w:val="21"/>
              </w:rPr>
            </w:pPr>
            <w:r>
              <w:rPr>
                <w:rFonts w:hint="eastAsia" w:ascii="宋体" w:hAnsi="宋体" w:cs="宋体"/>
                <w:szCs w:val="21"/>
              </w:rPr>
              <w:t>《智能化成本核算与管理》</w:t>
            </w:r>
          </w:p>
          <w:p w14:paraId="377F48DE">
            <w:pPr>
              <w:spacing w:line="400" w:lineRule="exact"/>
              <w:jc w:val="center"/>
              <w:rPr>
                <w:rFonts w:hint="eastAsia" w:ascii="宋体" w:hAnsi="宋体" w:cs="宋体"/>
                <w:bCs/>
                <w:color w:val="548DD4"/>
                <w:szCs w:val="21"/>
              </w:rPr>
            </w:pPr>
          </w:p>
        </w:tc>
      </w:tr>
      <w:tr w14:paraId="7BC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9" w:type="dxa"/>
            <w:vAlign w:val="center"/>
          </w:tcPr>
          <w:p w14:paraId="449DF766">
            <w:pPr>
              <w:jc w:val="center"/>
              <w:rPr>
                <w:rFonts w:hint="eastAsia" w:ascii="宋体" w:hAnsi="宋体" w:cs="宋体"/>
                <w:szCs w:val="21"/>
              </w:rPr>
            </w:pPr>
            <w:r>
              <w:rPr>
                <w:rFonts w:hint="eastAsia" w:ascii="宋体" w:hAnsi="宋体" w:cs="宋体"/>
                <w:szCs w:val="21"/>
              </w:rPr>
              <w:t>4</w:t>
            </w:r>
          </w:p>
        </w:tc>
        <w:tc>
          <w:tcPr>
            <w:tcW w:w="1982" w:type="dxa"/>
            <w:vAlign w:val="center"/>
          </w:tcPr>
          <w:p w14:paraId="3516CE5A">
            <w:pPr>
              <w:spacing w:line="400" w:lineRule="exact"/>
              <w:jc w:val="center"/>
              <w:rPr>
                <w:rFonts w:hint="eastAsia" w:ascii="宋体" w:hAnsi="宋体" w:cs="宋体"/>
                <w:szCs w:val="21"/>
              </w:rPr>
            </w:pPr>
            <w:r>
              <w:rPr>
                <w:rFonts w:hint="eastAsia" w:ascii="宋体" w:hAnsi="宋体" w:cs="宋体"/>
                <w:szCs w:val="21"/>
              </w:rPr>
              <w:t>智能财会</w:t>
            </w:r>
          </w:p>
          <w:p w14:paraId="5070589E">
            <w:pPr>
              <w:spacing w:line="400" w:lineRule="exact"/>
              <w:jc w:val="center"/>
              <w:rPr>
                <w:rFonts w:hint="eastAsia" w:ascii="宋体" w:hAnsi="宋体" w:cs="宋体"/>
                <w:szCs w:val="21"/>
              </w:rPr>
            </w:pPr>
            <w:r>
              <w:rPr>
                <w:rFonts w:hint="eastAsia" w:ascii="宋体" w:hAnsi="宋体" w:cs="宋体"/>
                <w:szCs w:val="21"/>
              </w:rPr>
              <w:t>实训室</w:t>
            </w:r>
          </w:p>
          <w:p w14:paraId="52F601EB">
            <w:pPr>
              <w:spacing w:line="400" w:lineRule="exact"/>
              <w:jc w:val="center"/>
              <w:rPr>
                <w:rFonts w:hint="eastAsia" w:ascii="宋体" w:hAnsi="宋体" w:cs="宋体"/>
                <w:szCs w:val="21"/>
              </w:rPr>
            </w:pPr>
          </w:p>
        </w:tc>
        <w:tc>
          <w:tcPr>
            <w:tcW w:w="2528" w:type="dxa"/>
            <w:vAlign w:val="center"/>
          </w:tcPr>
          <w:p w14:paraId="22DA2F8F">
            <w:pPr>
              <w:spacing w:line="400" w:lineRule="exact"/>
              <w:jc w:val="left"/>
              <w:rPr>
                <w:rFonts w:hint="eastAsia" w:ascii="宋体" w:hAnsi="宋体" w:cs="宋体"/>
                <w:szCs w:val="21"/>
              </w:rPr>
            </w:pPr>
            <w:r>
              <w:rPr>
                <w:rFonts w:ascii="宋体" w:hAnsi="宋体" w:cs="宋体"/>
                <w:szCs w:val="21"/>
              </w:rPr>
              <w:t>1</w:t>
            </w:r>
            <w:r>
              <w:rPr>
                <w:rFonts w:hint="eastAsia" w:ascii="宋体" w:hAnsi="宋体" w:cs="宋体"/>
                <w:szCs w:val="21"/>
              </w:rPr>
              <w:t>.智能财会平台应用实训；</w:t>
            </w:r>
          </w:p>
          <w:p w14:paraId="78FCC330">
            <w:pPr>
              <w:spacing w:line="400" w:lineRule="exact"/>
              <w:jc w:val="left"/>
              <w:rPr>
                <w:rFonts w:hint="eastAsia" w:ascii="宋体" w:hAnsi="宋体" w:cs="宋体"/>
                <w:szCs w:val="21"/>
              </w:rPr>
            </w:pPr>
            <w:r>
              <w:rPr>
                <w:rFonts w:ascii="宋体" w:hAnsi="宋体" w:cs="宋体"/>
                <w:szCs w:val="21"/>
              </w:rPr>
              <w:t>2</w:t>
            </w:r>
            <w:r>
              <w:rPr>
                <w:rFonts w:hint="eastAsia" w:ascii="宋体" w:hAnsi="宋体" w:cs="宋体"/>
                <w:szCs w:val="21"/>
              </w:rPr>
              <w:t>.智能化税务平台应用实训；</w:t>
            </w:r>
          </w:p>
          <w:p w14:paraId="5EBC63CD">
            <w:pPr>
              <w:spacing w:line="400" w:lineRule="exact"/>
              <w:jc w:val="left"/>
              <w:rPr>
                <w:rFonts w:hint="eastAsia" w:ascii="宋体" w:hAnsi="宋体" w:cs="宋体"/>
                <w:szCs w:val="21"/>
              </w:rPr>
            </w:pPr>
            <w:r>
              <w:rPr>
                <w:rFonts w:ascii="宋体" w:hAnsi="宋体" w:cs="宋体"/>
                <w:szCs w:val="21"/>
              </w:rPr>
              <w:t>3</w:t>
            </w:r>
            <w:r>
              <w:rPr>
                <w:rFonts w:hint="eastAsia" w:ascii="宋体" w:hAnsi="宋体" w:cs="宋体"/>
                <w:szCs w:val="21"/>
              </w:rPr>
              <w:t>.智能成本核算与管理平台实训；</w:t>
            </w:r>
          </w:p>
          <w:p w14:paraId="2E11A3A1">
            <w:pPr>
              <w:spacing w:line="400" w:lineRule="exact"/>
              <w:jc w:val="left"/>
              <w:rPr>
                <w:rFonts w:hint="eastAsia" w:ascii="宋体" w:hAnsi="宋体" w:cs="宋体"/>
                <w:szCs w:val="21"/>
              </w:rPr>
            </w:pPr>
            <w:r>
              <w:rPr>
                <w:rFonts w:ascii="宋体" w:hAnsi="宋体" w:cs="宋体"/>
                <w:szCs w:val="21"/>
              </w:rPr>
              <w:t>4</w:t>
            </w:r>
            <w:r>
              <w:rPr>
                <w:rFonts w:hint="eastAsia" w:ascii="宋体" w:hAnsi="宋体" w:cs="宋体"/>
                <w:szCs w:val="21"/>
              </w:rPr>
              <w:t>.财务机器人应用实训；</w:t>
            </w:r>
          </w:p>
          <w:p w14:paraId="05CC8E93">
            <w:pPr>
              <w:spacing w:line="400" w:lineRule="exact"/>
              <w:jc w:val="left"/>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RPA</w:t>
            </w:r>
            <w:r>
              <w:rPr>
                <w:rFonts w:hint="eastAsia" w:ascii="宋体" w:hAnsi="宋体" w:cs="宋体"/>
                <w:szCs w:val="21"/>
              </w:rPr>
              <w:t>机器人财税流程自动化实训；</w:t>
            </w:r>
          </w:p>
          <w:p w14:paraId="123735CD">
            <w:pPr>
              <w:spacing w:line="400" w:lineRule="exact"/>
              <w:jc w:val="left"/>
              <w:rPr>
                <w:rFonts w:hint="eastAsia" w:ascii="宋体" w:hAnsi="宋体" w:cs="宋体"/>
                <w:szCs w:val="21"/>
              </w:rPr>
            </w:pPr>
            <w:r>
              <w:rPr>
                <w:rFonts w:ascii="宋体" w:hAnsi="宋体" w:cs="宋体"/>
                <w:szCs w:val="21"/>
              </w:rPr>
              <w:t>6</w:t>
            </w:r>
            <w:r>
              <w:rPr>
                <w:rFonts w:hint="eastAsia" w:ascii="宋体" w:hAnsi="宋体" w:cs="宋体"/>
                <w:szCs w:val="21"/>
              </w:rPr>
              <w:t>.</w:t>
            </w:r>
            <w:r>
              <w:rPr>
                <w:rFonts w:ascii="宋体" w:hAnsi="宋体" w:cs="宋体"/>
                <w:szCs w:val="21"/>
              </w:rPr>
              <w:t>X</w:t>
            </w:r>
            <w:r>
              <w:rPr>
                <w:rFonts w:hint="eastAsia" w:ascii="宋体" w:hAnsi="宋体" w:cs="宋体"/>
                <w:szCs w:val="21"/>
              </w:rPr>
              <w:t>职业技能证训练</w:t>
            </w:r>
          </w:p>
          <w:p w14:paraId="5BECF317">
            <w:pPr>
              <w:spacing w:line="400" w:lineRule="exact"/>
              <w:jc w:val="center"/>
              <w:rPr>
                <w:rFonts w:hint="eastAsia" w:ascii="宋体" w:hAnsi="宋体" w:cs="宋体"/>
                <w:szCs w:val="21"/>
              </w:rPr>
            </w:pPr>
          </w:p>
        </w:tc>
        <w:tc>
          <w:tcPr>
            <w:tcW w:w="1136" w:type="dxa"/>
            <w:vAlign w:val="center"/>
          </w:tcPr>
          <w:p w14:paraId="0D56A84C">
            <w:pPr>
              <w:spacing w:line="400" w:lineRule="exact"/>
              <w:jc w:val="center"/>
              <w:rPr>
                <w:rFonts w:hint="eastAsia" w:ascii="宋体" w:hAnsi="宋体" w:cs="宋体"/>
                <w:bCs/>
                <w:color w:val="548DD4"/>
                <w:szCs w:val="21"/>
              </w:rPr>
            </w:pPr>
            <w:r>
              <w:rPr>
                <w:rFonts w:hint="eastAsia" w:ascii="宋体" w:hAnsi="宋体" w:cs="宋体"/>
                <w:szCs w:val="21"/>
              </w:rPr>
              <w:t>150</w:t>
            </w:r>
          </w:p>
        </w:tc>
        <w:tc>
          <w:tcPr>
            <w:tcW w:w="1179" w:type="dxa"/>
            <w:vAlign w:val="center"/>
          </w:tcPr>
          <w:p w14:paraId="629D534E">
            <w:pPr>
              <w:spacing w:line="400" w:lineRule="exact"/>
              <w:jc w:val="center"/>
              <w:rPr>
                <w:rFonts w:hint="eastAsia" w:ascii="宋体" w:hAnsi="宋体" w:cs="宋体"/>
                <w:bCs/>
                <w:color w:val="548DD4"/>
                <w:szCs w:val="21"/>
              </w:rPr>
            </w:pPr>
            <w:r>
              <w:rPr>
                <w:rFonts w:hint="eastAsia" w:ascii="宋体" w:hAnsi="宋体" w:cs="宋体"/>
                <w:szCs w:val="21"/>
              </w:rPr>
              <w:t>60</w:t>
            </w:r>
          </w:p>
        </w:tc>
        <w:tc>
          <w:tcPr>
            <w:tcW w:w="1812" w:type="dxa"/>
            <w:vAlign w:val="center"/>
          </w:tcPr>
          <w:p w14:paraId="703B57A4">
            <w:pPr>
              <w:spacing w:line="400" w:lineRule="exact"/>
              <w:jc w:val="center"/>
              <w:rPr>
                <w:rFonts w:hint="eastAsia" w:ascii="宋体" w:hAnsi="宋体" w:cs="宋体"/>
                <w:szCs w:val="21"/>
              </w:rPr>
            </w:pPr>
            <w:r>
              <w:rPr>
                <w:rFonts w:hint="eastAsia" w:ascii="宋体" w:hAnsi="宋体" w:cs="宋体"/>
                <w:szCs w:val="21"/>
              </w:rPr>
              <w:t>《智能化成本核算与管理》</w:t>
            </w:r>
          </w:p>
          <w:p w14:paraId="79327817">
            <w:pPr>
              <w:spacing w:line="400" w:lineRule="exact"/>
              <w:jc w:val="center"/>
              <w:rPr>
                <w:rFonts w:hint="eastAsia" w:ascii="宋体" w:hAnsi="宋体" w:cs="宋体"/>
                <w:bCs/>
                <w:color w:val="548DD4"/>
                <w:szCs w:val="21"/>
              </w:rPr>
            </w:pPr>
            <w:r>
              <w:rPr>
                <w:rFonts w:hint="eastAsia" w:ascii="宋体" w:hAnsi="宋体" w:cs="宋体"/>
                <w:szCs w:val="21"/>
              </w:rPr>
              <w:t>《企业财务会计》</w:t>
            </w:r>
          </w:p>
        </w:tc>
      </w:tr>
    </w:tbl>
    <w:p w14:paraId="6977AC7A">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w:t>
      </w:r>
      <w:r>
        <w:rPr>
          <w:rFonts w:hint="eastAsia" w:ascii="宋体" w:hAnsi="宋体" w:cs="宋体"/>
          <w:bCs/>
          <w:szCs w:val="21"/>
        </w:rPr>
        <w:t>校外实训基地基本要求</w:t>
      </w:r>
    </w:p>
    <w:p w14:paraId="72183DF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①</w:t>
      </w:r>
      <w:r>
        <w:rPr>
          <w:rFonts w:hint="eastAsia" w:ascii="宋体" w:hAnsi="宋体" w:cs="宋体"/>
          <w:bCs/>
          <w:szCs w:val="21"/>
        </w:rPr>
        <w:t>实训基地的数量、功能、资质、类型、规模</w:t>
      </w:r>
    </w:p>
    <w:p w14:paraId="590BE1A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数量：为确保学生获得充分的实践机会，校外实训基地的数量应至少满足每学年90%的学生进行实训的需求。</w:t>
      </w:r>
    </w:p>
    <w:p w14:paraId="0A3F6C2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功能：实训基地应涵盖大数据与会计专业的核心实践领域，包括但不限于大数据分析、会计实务操作、财税法规应用等。</w:t>
      </w:r>
    </w:p>
    <w:p w14:paraId="1E6802C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资质：实训基地应具备相应的行业资质和认证，如ISO9001质量管理体系认证、CMMI软件成熟度认证等，确保实践教学质量。</w:t>
      </w:r>
    </w:p>
    <w:p w14:paraId="4BDF2E9E">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类型：实训基地类型应多样化，包括企业实训基地、会计师事务所、财务咨询公司等，以满足不同实践教学需求。</w:t>
      </w:r>
    </w:p>
    <w:p w14:paraId="71EF3487">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规模：实训基地的规模应适中，能够容纳一定数量的学生进行实训，同时提供充足的实践设备和场地。</w:t>
      </w:r>
    </w:p>
    <w:p w14:paraId="56C8592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实训基地接受教师企业实践情况</w:t>
      </w:r>
    </w:p>
    <w:p w14:paraId="2705AEB2">
      <w:pPr>
        <w:widowControl/>
        <w:spacing w:line="400" w:lineRule="exact"/>
        <w:ind w:firstLine="420" w:firstLineChars="200"/>
        <w:jc w:val="left"/>
        <w:rPr>
          <w:szCs w:val="21"/>
        </w:rPr>
      </w:pPr>
      <w:r>
        <w:rPr>
          <w:rFonts w:hint="eastAsia" w:ascii="Arial" w:hAnsi="Arial"/>
          <w:bCs/>
          <w:color w:val="000000"/>
          <w:szCs w:val="21"/>
        </w:rPr>
        <w:t>实训基地应积极接受高职院校教师进行企业实践，为教师提供实践平台，提高教师的实践能力和教学水平。</w:t>
      </w:r>
      <w:r>
        <w:rPr>
          <w:rFonts w:hint="eastAsia"/>
          <w:szCs w:val="21"/>
        </w:rPr>
        <w:t>教师企业实践期间，应深入参与实训基地的实际工作，与实训基地工作人员共同研究、解决实践问题，积累实践经验。教师企业实践结束后，应形成实践报告或教学案例，将实践经验融入课堂教学中，提高实践教学的针对性和实效性。</w:t>
      </w:r>
    </w:p>
    <w:p w14:paraId="70F843FC">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工匠精神学习践行情况</w:t>
      </w:r>
    </w:p>
    <w:p w14:paraId="19827A67">
      <w:pPr>
        <w:adjustRightInd w:val="0"/>
        <w:snapToGrid w:val="0"/>
        <w:spacing w:line="400" w:lineRule="exact"/>
        <w:ind w:firstLine="420" w:firstLineChars="200"/>
        <w:rPr>
          <w:szCs w:val="21"/>
        </w:rPr>
      </w:pPr>
      <w:r>
        <w:rPr>
          <w:rFonts w:hint="eastAsia"/>
          <w:szCs w:val="21"/>
        </w:rPr>
        <w:t>实训基地应注重培养学生的工匠精神，通过实践操作、案例分析等方式，引导学生树立精益求精、追求卓越的职业精神。实训基地应为学生提供与工匠、技能大师等交流学习的机会，让学生深入了解工匠精神的内涵和实践要求。实训基地应建立工匠精神评价体系，对学生的工匠精神践行情况进行考核和评价，激励学生不断追求卓越。</w:t>
      </w:r>
    </w:p>
    <w:p w14:paraId="025740B0">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进行产教研合作，共同技术研发、教学资源开发、标准制定等方面合作情况</w:t>
      </w:r>
    </w:p>
    <w:p w14:paraId="4AF43420">
      <w:pPr>
        <w:adjustRightInd w:val="0"/>
        <w:snapToGrid w:val="0"/>
        <w:spacing w:line="400" w:lineRule="exact"/>
        <w:ind w:firstLine="420" w:firstLineChars="200"/>
        <w:rPr>
          <w:b/>
          <w:bCs/>
          <w:szCs w:val="21"/>
        </w:rPr>
      </w:pPr>
      <w:r>
        <w:rPr>
          <w:rFonts w:hint="eastAsia"/>
          <w:szCs w:val="21"/>
        </w:rPr>
        <w:t>实训基地应与高职院校建立紧密的产教研合作关系，共同开展技术研发、教学资源开发等合作项目。双方应共同制定合作计划和目标，明确各自职责和分工，确保合作项目的顺利实施。高职院校应积极参与实训基地的技术研发，提供技术支持和人才保障，推动产学研深度融合。实训基地为高职院校提供实践教学资源，如案例库、实训教材等，促进教学资源共享和优化配置。双方应共同参与行业标准、技术规范等的制定和修订工作，推动大数据与会计专业的学科建设和人才培养。</w:t>
      </w:r>
    </w:p>
    <w:p w14:paraId="062D2E61">
      <w:pPr>
        <w:pStyle w:val="7"/>
        <w:adjustRightInd w:val="0"/>
        <w:snapToGrid w:val="0"/>
        <w:spacing w:after="0" w:line="360" w:lineRule="exact"/>
        <w:jc w:val="center"/>
        <w:rPr>
          <w:rFonts w:hint="eastAsia"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3"/>
        <w:tblW w:w="6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93"/>
        <w:gridCol w:w="2145"/>
        <w:gridCol w:w="1587"/>
      </w:tblGrid>
      <w:tr w14:paraId="0B67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2" w:type="dxa"/>
            <w:vAlign w:val="center"/>
          </w:tcPr>
          <w:p w14:paraId="733624BA">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序号</w:t>
            </w:r>
          </w:p>
        </w:tc>
        <w:tc>
          <w:tcPr>
            <w:tcW w:w="2393" w:type="dxa"/>
            <w:vAlign w:val="center"/>
          </w:tcPr>
          <w:p w14:paraId="4BBD171E">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校外实训基地名称</w:t>
            </w:r>
          </w:p>
        </w:tc>
        <w:tc>
          <w:tcPr>
            <w:tcW w:w="2145" w:type="dxa"/>
            <w:vAlign w:val="center"/>
          </w:tcPr>
          <w:p w14:paraId="4ADEF19F">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合作项目</w:t>
            </w:r>
          </w:p>
        </w:tc>
        <w:tc>
          <w:tcPr>
            <w:tcW w:w="1587" w:type="dxa"/>
            <w:vAlign w:val="center"/>
          </w:tcPr>
          <w:p w14:paraId="5BFB5191">
            <w:pPr>
              <w:adjustRightInd w:val="0"/>
              <w:snapToGrid w:val="0"/>
              <w:spacing w:line="360" w:lineRule="exact"/>
              <w:jc w:val="center"/>
              <w:rPr>
                <w:rFonts w:hint="eastAsia" w:ascii="宋体" w:hAnsi="宋体" w:cs="宋体"/>
                <w:b/>
                <w:bCs/>
                <w:sz w:val="18"/>
                <w:szCs w:val="18"/>
              </w:rPr>
            </w:pPr>
            <w:r>
              <w:rPr>
                <w:rFonts w:hint="eastAsia" w:ascii="宋体" w:hAnsi="宋体" w:cs="宋体"/>
                <w:b/>
                <w:bCs/>
                <w:sz w:val="18"/>
                <w:szCs w:val="18"/>
              </w:rPr>
              <w:t>合作深度</w:t>
            </w:r>
          </w:p>
        </w:tc>
      </w:tr>
      <w:tr w14:paraId="5A46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AC7A948">
            <w:pPr>
              <w:jc w:val="center"/>
              <w:rPr>
                <w:rFonts w:hint="eastAsia" w:ascii="宋体" w:hAnsi="宋体" w:cs="宋体"/>
                <w:sz w:val="18"/>
                <w:szCs w:val="18"/>
              </w:rPr>
            </w:pPr>
            <w:r>
              <w:rPr>
                <w:rFonts w:hint="eastAsia" w:ascii="宋体" w:hAnsi="宋体" w:cs="宋体"/>
                <w:szCs w:val="21"/>
              </w:rPr>
              <w:t>1</w:t>
            </w:r>
          </w:p>
        </w:tc>
        <w:tc>
          <w:tcPr>
            <w:tcW w:w="2393" w:type="dxa"/>
          </w:tcPr>
          <w:p w14:paraId="7402B705">
            <w:pPr>
              <w:spacing w:line="400" w:lineRule="exact"/>
              <w:jc w:val="center"/>
              <w:rPr>
                <w:rFonts w:hint="eastAsia" w:ascii="宋体" w:hAnsi="宋体" w:cs="宋体"/>
                <w:sz w:val="18"/>
                <w:szCs w:val="18"/>
                <w:lang w:val="zh-CN"/>
              </w:rPr>
            </w:pPr>
            <w:r>
              <w:rPr>
                <w:rFonts w:hint="eastAsia" w:ascii="宋体" w:hAnsi="宋体" w:cs="宋体"/>
                <w:szCs w:val="21"/>
              </w:rPr>
              <w:t>大数据与会计产教融合实训基地</w:t>
            </w:r>
          </w:p>
        </w:tc>
        <w:tc>
          <w:tcPr>
            <w:tcW w:w="2145" w:type="dxa"/>
          </w:tcPr>
          <w:p w14:paraId="4A3B7F3C">
            <w:pPr>
              <w:spacing w:line="400" w:lineRule="exact"/>
              <w:jc w:val="left"/>
              <w:rPr>
                <w:rFonts w:hint="eastAsia" w:ascii="宋体" w:hAnsi="宋体" w:cs="宋体"/>
                <w:szCs w:val="21"/>
              </w:rPr>
            </w:pPr>
            <w:r>
              <w:rPr>
                <w:rFonts w:hint="eastAsia" w:ascii="宋体" w:hAnsi="宋体" w:cs="宋体"/>
                <w:szCs w:val="21"/>
              </w:rPr>
              <w:t>专业认知实习</w:t>
            </w:r>
            <w:r>
              <w:rPr>
                <w:rFonts w:ascii="宋体" w:hAnsi="宋体" w:cs="宋体"/>
                <w:szCs w:val="21"/>
              </w:rPr>
              <w:t>：为</w:t>
            </w:r>
            <w:r>
              <w:rPr>
                <w:rFonts w:hint="eastAsia" w:ascii="宋体" w:hAnsi="宋体" w:cs="宋体"/>
                <w:szCs w:val="21"/>
              </w:rPr>
              <w:t>大数据与会计</w:t>
            </w:r>
            <w:r>
              <w:rPr>
                <w:rFonts w:ascii="宋体" w:hAnsi="宋体" w:cs="宋体"/>
                <w:szCs w:val="21"/>
              </w:rPr>
              <w:t>专业学生提供为期一个月的企业实地参观和岗位体验，帮助学生了解行业的实际运作和职业发展路径。</w:t>
            </w:r>
          </w:p>
          <w:p w14:paraId="45FA0327">
            <w:pPr>
              <w:spacing w:line="400" w:lineRule="exact"/>
              <w:jc w:val="left"/>
              <w:rPr>
                <w:rFonts w:hint="eastAsia" w:ascii="宋体" w:hAnsi="宋体" w:cs="宋体"/>
                <w:szCs w:val="21"/>
              </w:rPr>
            </w:pPr>
            <w:r>
              <w:rPr>
                <w:rFonts w:ascii="宋体" w:hAnsi="宋体" w:cs="宋体"/>
                <w:szCs w:val="21"/>
              </w:rPr>
              <w:t>生产性实训：安排学生进入企业的实际项目团队，参与大数据分析与会计实务操作，通过实际操作提升专业技能和团队协作能力。</w:t>
            </w:r>
          </w:p>
          <w:p w14:paraId="3427FE9F">
            <w:pPr>
              <w:spacing w:line="400" w:lineRule="exact"/>
              <w:jc w:val="left"/>
              <w:rPr>
                <w:rFonts w:hint="eastAsia" w:ascii="宋体" w:hAnsi="宋体" w:cs="宋体"/>
                <w:sz w:val="18"/>
                <w:szCs w:val="18"/>
              </w:rPr>
            </w:pPr>
            <w:r>
              <w:rPr>
                <w:rFonts w:ascii="宋体" w:hAnsi="宋体" w:cs="宋体"/>
                <w:szCs w:val="21"/>
              </w:rPr>
              <w:t>教师专业实践：定期组织教师进入企业，参与实际工作，更新教学内容和方法，提高教学质量。</w:t>
            </w:r>
          </w:p>
        </w:tc>
        <w:tc>
          <w:tcPr>
            <w:tcW w:w="1587" w:type="dxa"/>
          </w:tcPr>
          <w:p w14:paraId="7407DF5A">
            <w:pPr>
              <w:spacing w:line="400" w:lineRule="exact"/>
              <w:jc w:val="left"/>
              <w:rPr>
                <w:rFonts w:hint="eastAsia" w:ascii="宋体" w:hAnsi="宋体" w:cs="宋体"/>
                <w:szCs w:val="21"/>
              </w:rPr>
            </w:pPr>
            <w:r>
              <w:rPr>
                <w:rFonts w:hint="eastAsia" w:ascii="宋体" w:hAnsi="宋体" w:cs="宋体"/>
                <w:szCs w:val="21"/>
                <w:lang w:val="en-US" w:eastAsia="zh-CN"/>
              </w:rPr>
              <w:t>中国特色</w:t>
            </w:r>
            <w:r>
              <w:rPr>
                <w:rFonts w:ascii="宋体" w:hAnsi="宋体" w:cs="宋体"/>
                <w:szCs w:val="21"/>
              </w:rPr>
              <w:t>学徒制</w:t>
            </w:r>
            <w:r>
              <w:rPr>
                <w:rFonts w:hint="eastAsia" w:ascii="宋体" w:hAnsi="宋体" w:cs="宋体"/>
                <w:szCs w:val="21"/>
              </w:rPr>
              <w:t>。</w:t>
            </w:r>
          </w:p>
          <w:p w14:paraId="1ECBA933">
            <w:pPr>
              <w:spacing w:line="400" w:lineRule="exact"/>
              <w:jc w:val="left"/>
              <w:rPr>
                <w:rFonts w:hint="eastAsia" w:ascii="宋体" w:hAnsi="宋体" w:cs="宋体"/>
                <w:sz w:val="18"/>
                <w:szCs w:val="18"/>
              </w:rPr>
            </w:pPr>
            <w:r>
              <w:rPr>
                <w:rFonts w:ascii="宋体" w:hAnsi="宋体" w:cs="宋体"/>
                <w:szCs w:val="21"/>
              </w:rPr>
              <w:t>产业学院：双方共同投资建设产业学院，整合校企双方的优质资源，为学生提供更加全面、深入的学习和实践机会。</w:t>
            </w:r>
          </w:p>
        </w:tc>
      </w:tr>
      <w:tr w14:paraId="13D2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A673B01">
            <w:pPr>
              <w:jc w:val="center"/>
              <w:rPr>
                <w:rFonts w:hint="eastAsia" w:ascii="宋体" w:hAnsi="宋体" w:cs="宋体"/>
                <w:sz w:val="18"/>
                <w:szCs w:val="18"/>
              </w:rPr>
            </w:pPr>
            <w:r>
              <w:rPr>
                <w:rFonts w:hint="eastAsia" w:ascii="宋体" w:hAnsi="宋体" w:cs="宋体"/>
                <w:szCs w:val="21"/>
              </w:rPr>
              <w:t>2</w:t>
            </w:r>
          </w:p>
        </w:tc>
        <w:tc>
          <w:tcPr>
            <w:tcW w:w="2393" w:type="dxa"/>
            <w:vAlign w:val="center"/>
          </w:tcPr>
          <w:p w14:paraId="569C387D">
            <w:pPr>
              <w:jc w:val="center"/>
              <w:rPr>
                <w:rFonts w:hint="eastAsia" w:ascii="宋体" w:hAnsi="宋体" w:cs="宋体"/>
                <w:sz w:val="18"/>
                <w:szCs w:val="18"/>
              </w:rPr>
            </w:pPr>
            <w:r>
              <w:rPr>
                <w:rFonts w:hint="eastAsia" w:ascii="宋体" w:hAnsi="宋体" w:cs="宋体"/>
                <w:szCs w:val="21"/>
              </w:rPr>
              <w:t>许昌科技学校大数据实训基地</w:t>
            </w:r>
          </w:p>
        </w:tc>
        <w:tc>
          <w:tcPr>
            <w:tcW w:w="2145" w:type="dxa"/>
            <w:vAlign w:val="center"/>
          </w:tcPr>
          <w:p w14:paraId="25F3EC9A">
            <w:pPr>
              <w:spacing w:line="400" w:lineRule="exact"/>
              <w:jc w:val="left"/>
              <w:rPr>
                <w:rFonts w:hint="eastAsia" w:ascii="宋体" w:hAnsi="宋体" w:cs="宋体"/>
                <w:szCs w:val="21"/>
              </w:rPr>
            </w:pPr>
            <w:r>
              <w:rPr>
                <w:rFonts w:ascii="宋体" w:hAnsi="宋体" w:cs="宋体"/>
                <w:szCs w:val="21"/>
              </w:rPr>
              <w:t>全流程账务处理实训：模拟基地企业真实业务场景，学生以“实习会计”身份参与企业一个完整会计周期的账务处理，包括填制和审核原始凭证（如采购发票、销售单据）、编制记账凭证、登记明细账和总账、进行期末对账结账，最终独立完成月度财务报表编制，由基地财务人员进行全程指导和评价。</w:t>
            </w:r>
          </w:p>
        </w:tc>
        <w:tc>
          <w:tcPr>
            <w:tcW w:w="1587" w:type="dxa"/>
            <w:vAlign w:val="center"/>
          </w:tcPr>
          <w:p w14:paraId="3EE5B520">
            <w:pPr>
              <w:jc w:val="center"/>
              <w:rPr>
                <w:rFonts w:hint="eastAsia" w:ascii="宋体" w:hAnsi="宋体" w:cs="宋体"/>
                <w:sz w:val="18"/>
                <w:szCs w:val="18"/>
              </w:rPr>
            </w:pPr>
            <w:r>
              <w:rPr>
                <w:rFonts w:hint="eastAsia" w:ascii="宋体" w:hAnsi="宋体" w:cs="宋体"/>
                <w:szCs w:val="21"/>
              </w:rPr>
              <w:t>深度合作</w:t>
            </w:r>
          </w:p>
        </w:tc>
      </w:tr>
      <w:tr w14:paraId="5B2C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308F9D">
            <w:pPr>
              <w:jc w:val="center"/>
              <w:rPr>
                <w:rFonts w:hint="eastAsia" w:ascii="宋体" w:hAnsi="宋体" w:cs="宋体"/>
                <w:sz w:val="18"/>
                <w:szCs w:val="18"/>
              </w:rPr>
            </w:pPr>
            <w:r>
              <w:rPr>
                <w:rFonts w:hint="eastAsia" w:ascii="宋体" w:hAnsi="宋体" w:cs="宋体"/>
                <w:szCs w:val="21"/>
              </w:rPr>
              <w:t>3</w:t>
            </w:r>
          </w:p>
        </w:tc>
        <w:tc>
          <w:tcPr>
            <w:tcW w:w="2393" w:type="dxa"/>
            <w:vAlign w:val="center"/>
          </w:tcPr>
          <w:p w14:paraId="48896674">
            <w:pPr>
              <w:jc w:val="center"/>
              <w:rPr>
                <w:rFonts w:hint="eastAsia" w:ascii="宋体" w:hAnsi="宋体" w:cs="宋体"/>
                <w:sz w:val="18"/>
                <w:szCs w:val="18"/>
              </w:rPr>
            </w:pPr>
            <w:r>
              <w:rPr>
                <w:rFonts w:hint="eastAsia" w:ascii="宋体" w:hAnsi="宋体" w:cs="宋体"/>
                <w:szCs w:val="21"/>
              </w:rPr>
              <w:t>许昌速立得财务咨询公司实训基地</w:t>
            </w:r>
          </w:p>
        </w:tc>
        <w:tc>
          <w:tcPr>
            <w:tcW w:w="2145" w:type="dxa"/>
            <w:vAlign w:val="center"/>
          </w:tcPr>
          <w:p w14:paraId="629E41AD">
            <w:pPr>
              <w:spacing w:line="400" w:lineRule="exact"/>
              <w:jc w:val="left"/>
              <w:rPr>
                <w:rFonts w:hint="eastAsia" w:ascii="宋体" w:hAnsi="宋体" w:cs="宋体"/>
                <w:szCs w:val="21"/>
              </w:rPr>
            </w:pPr>
            <w:r>
              <w:rPr>
                <w:rFonts w:ascii="宋体" w:hAnsi="宋体" w:cs="宋体"/>
                <w:szCs w:val="21"/>
              </w:rPr>
              <w:t>企业财务状况诊断：以基地企业的财务报表为基础，在基地财务人员指导下，学生运用比率分析法、趋势分析法等，对企业偿债能力、营运能力、盈利能力进行分析，如计算流动比率、资产周转率、净资产收益率等指标，形成简单的财务诊断报告，为企业改善经营管理提供参考。</w:t>
            </w:r>
          </w:p>
        </w:tc>
        <w:tc>
          <w:tcPr>
            <w:tcW w:w="1587" w:type="dxa"/>
            <w:vAlign w:val="center"/>
          </w:tcPr>
          <w:p w14:paraId="34D5987A">
            <w:pPr>
              <w:jc w:val="center"/>
              <w:rPr>
                <w:rFonts w:hint="eastAsia" w:ascii="宋体" w:hAnsi="宋体" w:cs="宋体"/>
                <w:sz w:val="18"/>
                <w:szCs w:val="18"/>
              </w:rPr>
            </w:pPr>
            <w:r>
              <w:rPr>
                <w:rFonts w:hint="eastAsia" w:ascii="宋体" w:hAnsi="宋体" w:cs="宋体"/>
                <w:szCs w:val="21"/>
              </w:rPr>
              <w:t>一般合作</w:t>
            </w:r>
          </w:p>
        </w:tc>
      </w:tr>
    </w:tbl>
    <w:p w14:paraId="5D796219">
      <w:pPr>
        <w:spacing w:line="360" w:lineRule="exact"/>
        <w:ind w:firstLine="420" w:firstLineChars="200"/>
        <w:outlineLvl w:val="2"/>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bCs/>
          <w:szCs w:val="21"/>
        </w:rPr>
        <w:t>学生实习基地基本要求</w:t>
      </w:r>
    </w:p>
    <w:p w14:paraId="5F7CBA8C">
      <w:pPr>
        <w:spacing w:line="360" w:lineRule="exact"/>
        <w:ind w:firstLine="420" w:firstLineChars="200"/>
        <w:outlineLvl w:val="2"/>
        <w:rPr>
          <w:rFonts w:hint="eastAsia" w:ascii="宋体" w:hAnsi="宋体" w:cs="宋体"/>
          <w:bCs/>
          <w:szCs w:val="21"/>
        </w:rPr>
      </w:pPr>
      <w:bookmarkStart w:id="32" w:name="_Toc22349"/>
      <w:bookmarkStart w:id="33" w:name="_Toc25415"/>
      <w:r>
        <w:rPr>
          <w:rFonts w:hint="eastAsia" w:ascii="宋体" w:hAnsi="宋体" w:cs="宋体"/>
          <w:bCs/>
          <w:szCs w:val="21"/>
          <w:lang w:val="en-US" w:eastAsia="zh-CN"/>
        </w:rPr>
        <w:t>①</w:t>
      </w:r>
      <w:r>
        <w:rPr>
          <w:rFonts w:hint="eastAsia" w:ascii="宋体" w:hAnsi="宋体" w:cs="宋体"/>
          <w:bCs/>
          <w:szCs w:val="21"/>
        </w:rPr>
        <w:t>岗位数量</w:t>
      </w:r>
    </w:p>
    <w:p w14:paraId="397E16D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1533CD9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②</w:t>
      </w:r>
      <w:r>
        <w:rPr>
          <w:rFonts w:hint="eastAsia" w:ascii="宋体" w:hAnsi="宋体" w:cs="宋体"/>
          <w:bCs/>
          <w:szCs w:val="21"/>
        </w:rPr>
        <w:t>师资</w:t>
      </w:r>
    </w:p>
    <w:p w14:paraId="26B4F2BF">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44F8856A">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0E9954B7">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③</w:t>
      </w:r>
      <w:r>
        <w:rPr>
          <w:rFonts w:hint="eastAsia" w:ascii="宋体" w:hAnsi="宋体" w:cs="宋体"/>
          <w:bCs/>
          <w:szCs w:val="21"/>
        </w:rPr>
        <w:t>技术类型</w:t>
      </w:r>
    </w:p>
    <w:p w14:paraId="31111269">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74350C3B">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④</w:t>
      </w:r>
      <w:r>
        <w:rPr>
          <w:rFonts w:hint="eastAsia" w:ascii="宋体" w:hAnsi="宋体" w:cs="宋体"/>
          <w:bCs/>
          <w:szCs w:val="21"/>
        </w:rPr>
        <w:t>提供指导教师数量、授课课时要求</w:t>
      </w:r>
    </w:p>
    <w:p w14:paraId="1191AF89">
      <w:pPr>
        <w:spacing w:line="400" w:lineRule="exact"/>
        <w:ind w:firstLine="420" w:firstLineChars="200"/>
        <w:outlineLvl w:val="2"/>
        <w:rPr>
          <w:rFonts w:ascii="Arial" w:hAnsi="Arial"/>
          <w:bCs/>
          <w:color w:val="000000"/>
          <w:szCs w:val="21"/>
        </w:rPr>
      </w:pPr>
      <w:r>
        <w:rPr>
          <w:rFonts w:hint="eastAsia" w:ascii="宋体" w:hAnsi="宋体" w:cs="宋体"/>
          <w:bCs/>
          <w:szCs w:val="21"/>
        </w:rPr>
        <w:t>指导教师数量：实习基地应根据学生规模和实习需求，配备足够数量的指导教师。每位指导教</w:t>
      </w:r>
      <w:r>
        <w:rPr>
          <w:rFonts w:hint="eastAsia" w:ascii="Arial" w:hAnsi="Arial"/>
          <w:bCs/>
          <w:color w:val="000000"/>
          <w:szCs w:val="21"/>
        </w:rPr>
        <w:t>师负责指导的学生数量应适中，确保教师能够充分了解每位学生的实习情况，给予及时的指导和帮助。</w:t>
      </w:r>
    </w:p>
    <w:p w14:paraId="6E4DB1D4">
      <w:pPr>
        <w:spacing w:line="400" w:lineRule="exact"/>
        <w:ind w:firstLine="420" w:firstLineChars="200"/>
        <w:outlineLvl w:val="2"/>
        <w:rPr>
          <w:rFonts w:ascii="Arial" w:hAnsi="Arial"/>
          <w:bCs/>
          <w:color w:val="000000"/>
          <w:szCs w:val="21"/>
        </w:rPr>
      </w:pPr>
      <w:r>
        <w:rPr>
          <w:rFonts w:hint="eastAsia" w:ascii="宋体" w:hAnsi="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1FC9810D">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47DB2AF9">
      <w:pPr>
        <w:spacing w:line="360" w:lineRule="exact"/>
        <w:ind w:firstLine="420" w:firstLineChars="200"/>
        <w:outlineLvl w:val="2"/>
        <w:rPr>
          <w:rFonts w:hint="eastAsia" w:ascii="宋体" w:hAnsi="宋体" w:cs="宋体"/>
          <w:bCs/>
          <w:szCs w:val="21"/>
        </w:rPr>
      </w:pPr>
      <w:r>
        <w:rPr>
          <w:rFonts w:hint="eastAsia" w:ascii="宋体" w:hAnsi="宋体" w:cs="宋体"/>
          <w:bCs/>
          <w:szCs w:val="21"/>
          <w:lang w:val="en-US" w:eastAsia="zh-CN"/>
        </w:rPr>
        <w:t>⑤</w:t>
      </w:r>
      <w:r>
        <w:rPr>
          <w:rFonts w:hint="eastAsia" w:ascii="宋体" w:hAnsi="宋体" w:cs="宋体"/>
          <w:bCs/>
          <w:szCs w:val="21"/>
        </w:rPr>
        <w:t>支持信息化教学基本要求</w:t>
      </w:r>
    </w:p>
    <w:p w14:paraId="136A2344">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3D79AD9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教学资源</w:t>
      </w:r>
      <w:bookmarkEnd w:id="32"/>
      <w:bookmarkEnd w:id="33"/>
    </w:p>
    <w:p w14:paraId="62DC5444">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）教材选用基本要求</w:t>
      </w:r>
    </w:p>
    <w:p w14:paraId="0CD7E2C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全面覆盖：教材应覆盖市场营销专业的基本理论、实践案例和最新发展趋势，涵盖会计基础、财务管理、财务分析、资金运营等领域。</w:t>
      </w:r>
    </w:p>
    <w:p w14:paraId="645DE4CD">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实践导向：教材应结合实际案例和实践操作，帮助学生理解和应用大数据与会计理论和技能。</w:t>
      </w:r>
    </w:p>
    <w:p w14:paraId="7B23FB5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最新更新：教材应及时更新，反映大数据与会计领域的最新研究和实践成果。</w:t>
      </w:r>
    </w:p>
    <w:p w14:paraId="2E7CFB0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）图书文献配备基本要求</w:t>
      </w:r>
    </w:p>
    <w:p w14:paraId="3A22CF8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学术著作：提供经典的大数据与会计相关著作，如《财务管理》、《财务报表分析》等，供学生深入学习和研究。</w:t>
      </w:r>
    </w:p>
    <w:p w14:paraId="68BF05CE">
      <w:pPr>
        <w:widowControl/>
        <w:spacing w:line="400" w:lineRule="exact"/>
        <w:ind w:firstLine="420" w:firstLineChars="200"/>
        <w:jc w:val="left"/>
        <w:rPr>
          <w:rFonts w:hint="eastAsia" w:ascii="宋体" w:hAnsi="宋体" w:cs="宋体"/>
          <w:b/>
          <w:bCs/>
          <w:szCs w:val="21"/>
        </w:rPr>
      </w:pPr>
      <w:r>
        <w:rPr>
          <w:rFonts w:hint="eastAsia" w:ascii="宋体" w:hAnsi="宋体" w:cs="宋体"/>
          <w:bCs/>
          <w:color w:val="000000"/>
          <w:szCs w:val="21"/>
        </w:rPr>
        <w:t>实践案例：配备丰富的实践案例集，涵盖不同行业和社会环境下的财务管理战略和实践经验，以便学生从实际案例中</w:t>
      </w:r>
      <w:r>
        <w:rPr>
          <w:rFonts w:hint="eastAsia" w:ascii="Arial" w:hAnsi="Arial"/>
          <w:bCs/>
          <w:color w:val="000000"/>
          <w:szCs w:val="21"/>
        </w:rPr>
        <w:t>学习。</w:t>
      </w:r>
    </w:p>
    <w:p w14:paraId="0600872E">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）数字教学资源配备基本要求</w:t>
      </w:r>
    </w:p>
    <w:p w14:paraId="35691CD3">
      <w:pPr>
        <w:widowControl/>
        <w:spacing w:line="400" w:lineRule="exact"/>
        <w:ind w:firstLine="420" w:firstLineChars="200"/>
        <w:jc w:val="left"/>
        <w:rPr>
          <w:rFonts w:hint="eastAsia" w:ascii="宋体" w:hAnsi="宋体" w:cs="宋体"/>
          <w:bCs/>
          <w:color w:val="000000"/>
          <w:szCs w:val="21"/>
        </w:rPr>
      </w:pPr>
      <w:bookmarkStart w:id="34" w:name="_Toc16895"/>
      <w:bookmarkStart w:id="35" w:name="_Toc9874"/>
      <w:r>
        <w:rPr>
          <w:rFonts w:hint="eastAsia" w:ascii="宋体" w:hAnsi="宋体" w:cs="宋体"/>
          <w:bCs/>
          <w:color w:val="000000"/>
          <w:szCs w:val="21"/>
        </w:rPr>
        <w:t>学术期刊和数据库：提供大数据与会计领域的学术期刊和数据库，使学生可以获取最新的研究成果和市场趋势。</w:t>
      </w:r>
    </w:p>
    <w:p w14:paraId="0AA804FC">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在线课程和教学工具：提供在线课程和教学工具，如在线学习平台、会计手工实训、会计信息系统应用等，帮助学生</w:t>
      </w:r>
      <w:r>
        <w:rPr>
          <w:rFonts w:hint="eastAsia" w:ascii="Arial" w:hAnsi="Arial"/>
          <w:bCs/>
          <w:color w:val="000000"/>
          <w:szCs w:val="21"/>
        </w:rPr>
        <w:t>进行自主学习和实践操作。</w:t>
      </w:r>
    </w:p>
    <w:p w14:paraId="668FC1EB">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除了上述要求，大数据与会计专业教学资源的选择还应考虑以下因素：</w:t>
      </w:r>
    </w:p>
    <w:p w14:paraId="5AD5A9D1">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多样性和包容性：教材和资源应兼顾不同学生的学习风格和背景，尽量提供多样化的教学资源，以满足不同学生的需求。</w:t>
      </w:r>
    </w:p>
    <w:p w14:paraId="2839D5E0">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实践性和案例分析：教学资源应注重实践性和案例分析，通过真实案例和实践操作，培养学生的问题解决能力和实际应用能力。</w:t>
      </w:r>
    </w:p>
    <w:p w14:paraId="698E0A80">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开放性和互动性：教学资源应具有开放性和互动性，鼓励学生积极参与讨论、交流和合作，促进学生的学习和成</w:t>
      </w:r>
      <w:r>
        <w:rPr>
          <w:rFonts w:hint="eastAsia" w:ascii="Arial" w:hAnsi="Arial"/>
          <w:bCs/>
          <w:color w:val="000000"/>
          <w:szCs w:val="21"/>
        </w:rPr>
        <w:t>长。</w:t>
      </w:r>
    </w:p>
    <w:p w14:paraId="3E9A4E53">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大数据与会计专业的教学资源应当全面、实践导向，并结合最新的研究成果和实践经验。教材选用、图书文献配备和数字资源配备都应考虑多样性、实践性和开放性的要求，以满足学生的学习需求和发展潜能。</w:t>
      </w:r>
    </w:p>
    <w:p w14:paraId="53CC4B60">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4.教学方法</w:t>
      </w:r>
      <w:bookmarkEnd w:id="34"/>
      <w:bookmarkEnd w:id="35"/>
    </w:p>
    <w:p w14:paraId="1A20CF32">
      <w:pPr>
        <w:widowControl/>
        <w:spacing w:line="400" w:lineRule="exact"/>
        <w:ind w:firstLine="420" w:firstLineChars="200"/>
        <w:jc w:val="left"/>
        <w:rPr>
          <w:rFonts w:ascii="Arial" w:hAnsi="Arial"/>
          <w:bCs/>
          <w:color w:val="000000"/>
          <w:szCs w:val="21"/>
          <w:lang w:val="zh-CN"/>
        </w:rPr>
      </w:pPr>
      <w:r>
        <w:rPr>
          <w:rFonts w:hint="eastAsia" w:ascii="Arial" w:hAnsi="Arial"/>
          <w:bCs/>
          <w:color w:val="000000"/>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6" w:name="_Toc31917"/>
    </w:p>
    <w:p w14:paraId="5BB949D8">
      <w:pPr>
        <w:adjustRightInd w:val="0"/>
        <w:snapToGrid w:val="0"/>
        <w:spacing w:line="360" w:lineRule="exact"/>
        <w:ind w:firstLine="422" w:firstLineChars="200"/>
        <w:rPr>
          <w:rFonts w:hint="eastAsia" w:ascii="宋体" w:hAnsi="宋体" w:cs="宋体"/>
          <w:b/>
          <w:bCs/>
          <w:szCs w:val="21"/>
          <w:lang w:val="en-US" w:eastAsia="zh-CN"/>
        </w:rPr>
      </w:pPr>
      <w:bookmarkStart w:id="37" w:name="_Toc114"/>
      <w:r>
        <w:rPr>
          <w:rFonts w:hint="eastAsia" w:ascii="宋体" w:hAnsi="宋体" w:cs="宋体"/>
          <w:b/>
          <w:bCs/>
          <w:szCs w:val="21"/>
          <w:lang w:val="en-US" w:eastAsia="zh-CN"/>
        </w:rPr>
        <w:t>5.学习评价</w:t>
      </w:r>
      <w:bookmarkEnd w:id="36"/>
      <w:bookmarkEnd w:id="37"/>
    </w:p>
    <w:p w14:paraId="6D8E6C36">
      <w:pPr>
        <w:widowControl/>
        <w:spacing w:line="400" w:lineRule="exact"/>
        <w:ind w:firstLine="420" w:firstLineChars="200"/>
        <w:jc w:val="left"/>
        <w:rPr>
          <w:rFonts w:ascii="Arial" w:hAnsi="Arial"/>
          <w:bCs/>
          <w:color w:val="000000"/>
          <w:szCs w:val="21"/>
        </w:rPr>
      </w:pPr>
      <w:bookmarkStart w:id="38" w:name="_Toc23478"/>
      <w:bookmarkStart w:id="39" w:name="_Toc5581"/>
      <w:r>
        <w:rPr>
          <w:rFonts w:hint="eastAsia" w:ascii="Arial" w:hAnsi="Arial"/>
          <w:bCs/>
          <w:color w:val="000000"/>
          <w:szCs w:val="21"/>
        </w:rPr>
        <w:t>大数据与会计专业学习评价旨在客观、全面地评估学生在知识、能力和素质等方面的学习成果。以下是对学生学习评价的方式和方法的要求和建议：</w:t>
      </w:r>
    </w:p>
    <w:p w14:paraId="5D63FE47">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）多元化评价方式：</w:t>
      </w:r>
    </w:p>
    <w:p w14:paraId="025BC310">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学术考核：采用考试、论文写作、课堂作业等方式，评估学生对财务管理理论和概念的掌握程度。</w:t>
      </w:r>
    </w:p>
    <w:p w14:paraId="06AE89F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实践项目评估：通过实践项目的报告、策划方案、展示演讲等，评估学生在实际操作和解决问题方面的能力。</w:t>
      </w:r>
    </w:p>
    <w:p w14:paraId="7B29310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案例分析评估：以个人或小组形式对企业投资方案进行分析和解决方案提出评价，考察学生的分析思维和决策能力。</w:t>
      </w:r>
    </w:p>
    <w:p w14:paraId="39A9BB48">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口头演</w:t>
      </w:r>
      <w:r>
        <w:rPr>
          <w:rFonts w:hint="eastAsia" w:ascii="Arial" w:hAnsi="Arial"/>
          <w:bCs/>
          <w:color w:val="000000"/>
          <w:szCs w:val="21"/>
        </w:rPr>
        <w:t>示评估：要求学生进行口头演示，展示对财务管理问题的理解和解决方案，评估其沟通和表达能力。</w:t>
      </w:r>
    </w:p>
    <w:p w14:paraId="2648811C">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）综合评价学生能力：</w:t>
      </w:r>
    </w:p>
    <w:p w14:paraId="7C745542">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知识掌握：评估学生对大数据与会计理论、概念和实践的理解和掌握程度。</w:t>
      </w:r>
    </w:p>
    <w:p w14:paraId="5D353598">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实践操作：评估学生在实际市场环境中应用所学知识和技能的能力，如筹资方案、成本管理方案实施等。</w:t>
      </w:r>
    </w:p>
    <w:p w14:paraId="7E60456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问题解决能力：评估学生分析和解决财务管理问题的能力，包括问题诊断、方案设计和评估能力。</w:t>
      </w:r>
    </w:p>
    <w:p w14:paraId="7E129D0B">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团队合作能力：评估学生在团队项目中的协作、沟通和领导能力，能否有效地与他人合作完成任务。</w:t>
      </w:r>
    </w:p>
    <w:p w14:paraId="4053E25B">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）反馈和指导：</w:t>
      </w:r>
    </w:p>
    <w:p w14:paraId="4023B5C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及时反馈：在学习过程中及时给予学生反馈，指出其学习成果和发展方向，帮助他们进行自我调整和改进。</w:t>
      </w:r>
    </w:p>
    <w:p w14:paraId="3AB5607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个性化指导：根据学生的个体差异，给予个性化的学习指导和建议，激发其潜力和发展空间。</w:t>
      </w:r>
    </w:p>
    <w:p w14:paraId="7210983D">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目标设定：与学生共同制定学习目标和评价标准，使学生有明确的目标和方向，增加学习的动力和效果。</w:t>
      </w:r>
    </w:p>
    <w:p w14:paraId="1E68BCE8">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）综合素质评价：</w:t>
      </w:r>
    </w:p>
    <w:p w14:paraId="3091A9FC">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信息素养：评估学生的信息获取、处理和应用能力，包括财务数据分析等方面。</w:t>
      </w:r>
    </w:p>
    <w:p w14:paraId="109F1C1E">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创新思维：评估学生的创新思维能力，包括创意发展、创新项目和解决问题的创新性。</w:t>
      </w:r>
    </w:p>
    <w:p w14:paraId="76C0F8D6">
      <w:pPr>
        <w:widowControl/>
        <w:spacing w:line="40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职业素养：评估学生的职业道德、沟通技巧和团队合作能力，考察其在职业环境中的表现和素养。</w:t>
      </w:r>
    </w:p>
    <w:p w14:paraId="55A001BE">
      <w:pPr>
        <w:widowControl/>
        <w:spacing w:line="400" w:lineRule="exact"/>
        <w:ind w:firstLine="420" w:firstLineChars="200"/>
        <w:jc w:val="left"/>
        <w:rPr>
          <w:rFonts w:ascii="Arial" w:hAnsi="Arial"/>
          <w:bCs/>
          <w:color w:val="000000"/>
          <w:szCs w:val="21"/>
        </w:rPr>
      </w:pPr>
      <w:r>
        <w:rPr>
          <w:rFonts w:hint="eastAsia" w:ascii="宋体" w:hAnsi="宋体" w:cs="宋体"/>
          <w:bCs/>
          <w:color w:val="000000"/>
          <w:szCs w:val="21"/>
        </w:rPr>
        <w:t>大数据与会计专业学习评价应采用多元化的方式，评估学生的知识、能力和素质，并提供及时的反馈和</w:t>
      </w:r>
      <w:r>
        <w:rPr>
          <w:rFonts w:hint="eastAsia" w:ascii="Arial" w:hAnsi="Arial"/>
          <w:bCs/>
          <w:color w:val="000000"/>
          <w:szCs w:val="21"/>
        </w:rPr>
        <w:t>指导，以促进学生全面发展和提高学习效果。</w:t>
      </w:r>
    </w:p>
    <w:p w14:paraId="4EEA1FAA">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6.质量管理</w:t>
      </w:r>
      <w:bookmarkEnd w:id="38"/>
      <w:bookmarkEnd w:id="39"/>
    </w:p>
    <w:p w14:paraId="194B9820">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1F991E1E">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）建立组织体系，成立教学质量保证机构</w:t>
      </w:r>
    </w:p>
    <w:p w14:paraId="6A173A61">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6108E5E4">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）建立健全教学质量标准体系</w:t>
      </w:r>
    </w:p>
    <w:p w14:paraId="6175A680">
      <w:pPr>
        <w:widowControl/>
        <w:spacing w:line="400" w:lineRule="exact"/>
        <w:ind w:firstLine="420" w:firstLineChars="200"/>
        <w:jc w:val="left"/>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79D015E1">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）完善教学管理制度</w:t>
      </w:r>
    </w:p>
    <w:p w14:paraId="392C15DC">
      <w:pPr>
        <w:widowControl/>
        <w:spacing w:line="400" w:lineRule="exact"/>
        <w:ind w:firstLine="420" w:firstLineChars="200"/>
        <w:jc w:val="left"/>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5813F15A">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）建立健全质量监控机制</w:t>
      </w:r>
    </w:p>
    <w:p w14:paraId="3765D229">
      <w:pPr>
        <w:widowControl/>
        <w:spacing w:line="400" w:lineRule="exact"/>
        <w:ind w:firstLine="420" w:firstLineChars="200"/>
        <w:jc w:val="left"/>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35D8F782">
      <w:pPr>
        <w:spacing w:line="360" w:lineRule="exact"/>
        <w:ind w:firstLine="420" w:firstLineChars="200"/>
        <w:outlineLvl w:val="2"/>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5</w:t>
      </w:r>
      <w:r>
        <w:rPr>
          <w:rFonts w:hint="eastAsia" w:ascii="宋体" w:hAnsi="宋体" w:cs="宋体"/>
          <w:bCs/>
          <w:szCs w:val="21"/>
          <w:lang w:eastAsia="zh-CN"/>
        </w:rPr>
        <w:t>）建立反馈机制及社会评价机制</w:t>
      </w:r>
    </w:p>
    <w:p w14:paraId="35145831">
      <w:pPr>
        <w:widowControl/>
        <w:spacing w:line="400" w:lineRule="exact"/>
        <w:ind w:firstLine="420" w:firstLineChars="200"/>
        <w:jc w:val="left"/>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7CA32CBF">
      <w:pPr>
        <w:adjustRightInd w:val="0"/>
        <w:snapToGrid w:val="0"/>
        <w:spacing w:line="360" w:lineRule="exact"/>
        <w:ind w:firstLine="422" w:firstLineChars="200"/>
        <w:rPr>
          <w:rFonts w:hint="default"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毕业要求</w:t>
      </w:r>
    </w:p>
    <w:p w14:paraId="133CF25F">
      <w:pPr>
        <w:adjustRightInd w:val="0"/>
        <w:snapToGrid w:val="0"/>
        <w:spacing w:line="360" w:lineRule="exact"/>
        <w:ind w:firstLine="422" w:firstLineChars="200"/>
        <w:rPr>
          <w:rFonts w:hint="eastAsia" w:ascii="宋体" w:hAnsi="宋体" w:cs="宋体"/>
          <w:b/>
          <w:bCs/>
          <w:szCs w:val="21"/>
          <w:lang w:val="zh-CN" w:eastAsia="zh-CN"/>
        </w:rPr>
      </w:pPr>
      <w:bookmarkStart w:id="40" w:name="_Toc16516681"/>
      <w:bookmarkStart w:id="41" w:name="_Toc7526"/>
      <w:bookmarkStart w:id="42" w:name="_Toc27960"/>
      <w:bookmarkStart w:id="43" w:name="_Toc22818"/>
      <w:r>
        <w:rPr>
          <w:rFonts w:hint="eastAsia" w:ascii="宋体" w:hAnsi="宋体" w:cs="宋体"/>
          <w:b/>
          <w:bCs/>
          <w:szCs w:val="21"/>
          <w:lang w:val="en-US" w:eastAsia="zh-CN"/>
        </w:rPr>
        <w:t>1.</w:t>
      </w:r>
      <w:r>
        <w:rPr>
          <w:rFonts w:hint="eastAsia" w:ascii="宋体" w:hAnsi="宋体" w:cs="宋体"/>
          <w:b/>
          <w:bCs/>
          <w:szCs w:val="21"/>
          <w:lang w:val="zh-CN" w:eastAsia="zh-CN"/>
        </w:rPr>
        <w:t>毕业学分要求</w:t>
      </w:r>
      <w:bookmarkEnd w:id="40"/>
    </w:p>
    <w:p w14:paraId="780DF844">
      <w:pPr>
        <w:adjustRightInd w:val="0"/>
        <w:snapToGrid w:val="0"/>
        <w:spacing w:line="360" w:lineRule="exact"/>
        <w:ind w:firstLine="420" w:firstLineChars="200"/>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rPr>
        <w:t>本专业修够</w:t>
      </w:r>
      <w:r>
        <w:rPr>
          <w:rFonts w:hint="eastAsia"/>
          <w:szCs w:val="21"/>
          <w:lang w:val="en-US" w:eastAsia="zh-CN"/>
        </w:rPr>
        <w:t>154</w:t>
      </w:r>
      <w:r>
        <w:rPr>
          <w:rFonts w:hint="eastAsia"/>
        </w:rPr>
        <w:t>学分方能毕业</w:t>
      </w:r>
      <w:r>
        <w:rPr>
          <w:rFonts w:hint="eastAsia"/>
          <w:lang w:eastAsia="zh-CN"/>
        </w:rPr>
        <w:t>。</w:t>
      </w:r>
      <w:r>
        <w:rPr>
          <w:rFonts w:hint="eastAsia"/>
          <w:lang w:val="en-US" w:eastAsia="zh-CN"/>
        </w:rPr>
        <w:t>其中：</w:t>
      </w:r>
      <w:bookmarkStart w:id="47" w:name="_GoBack"/>
      <w:bookmarkEnd w:id="47"/>
    </w:p>
    <w:p w14:paraId="6BEE782E">
      <w:pPr>
        <w:adjustRightInd w:val="0"/>
        <w:snapToGrid w:val="0"/>
        <w:spacing w:line="360" w:lineRule="exact"/>
        <w:ind w:firstLine="420" w:firstLineChars="200"/>
      </w:pPr>
      <w:r>
        <w:rPr>
          <w:rFonts w:hint="eastAsia" w:ascii="Times New Roman" w:hAnsi="Times New Roman" w:eastAsia="宋体"/>
          <w:szCs w:val="24"/>
        </w:rPr>
        <w:t>◆</w:t>
      </w:r>
      <w:r>
        <w:rPr>
          <w:rFonts w:hint="eastAsia"/>
        </w:rPr>
        <w:t>公共必修课共</w:t>
      </w:r>
      <w:r>
        <w:rPr>
          <w:rFonts w:hint="eastAsia"/>
          <w:szCs w:val="21"/>
        </w:rPr>
        <w:t>4</w:t>
      </w:r>
      <w:r>
        <w:rPr>
          <w:rFonts w:hint="eastAsia"/>
          <w:szCs w:val="21"/>
          <w:lang w:val="en-US" w:eastAsia="zh-CN"/>
        </w:rPr>
        <w:t>8</w:t>
      </w:r>
      <w:r>
        <w:rPr>
          <w:rFonts w:hint="eastAsia"/>
        </w:rPr>
        <w:t>学分。</w:t>
      </w:r>
    </w:p>
    <w:p w14:paraId="5E426597">
      <w:pPr>
        <w:adjustRightInd w:val="0"/>
        <w:snapToGrid w:val="0"/>
        <w:spacing w:line="360" w:lineRule="exact"/>
        <w:ind w:firstLine="420" w:firstLineChars="200"/>
      </w:pPr>
      <w:r>
        <w:rPr>
          <w:rFonts w:hint="eastAsia" w:ascii="Times New Roman" w:hAnsi="Times New Roman" w:eastAsia="宋体"/>
          <w:szCs w:val="24"/>
        </w:rPr>
        <w:t>◆</w:t>
      </w:r>
      <w:r>
        <w:rPr>
          <w:rFonts w:hint="eastAsia"/>
        </w:rPr>
        <w:t>专业必修课、专业技能课、专业限选课共</w:t>
      </w:r>
      <w:r>
        <w:rPr>
          <w:rFonts w:hint="eastAsia"/>
          <w:szCs w:val="21"/>
          <w:lang w:val="en-US" w:eastAsia="zh-CN"/>
        </w:rPr>
        <w:t>98</w:t>
      </w:r>
      <w:r>
        <w:rPr>
          <w:rFonts w:hint="eastAsia"/>
        </w:rPr>
        <w:t>学分。</w:t>
      </w:r>
    </w:p>
    <w:p w14:paraId="536D0FCB">
      <w:pPr>
        <w:adjustRightInd w:val="0"/>
        <w:snapToGrid w:val="0"/>
        <w:spacing w:line="360" w:lineRule="exact"/>
        <w:ind w:firstLine="420" w:firstLineChars="200"/>
        <w:rPr>
          <w:rFonts w:hint="eastAsia"/>
        </w:rPr>
      </w:pPr>
      <w:r>
        <w:rPr>
          <w:rFonts w:hint="eastAsia" w:ascii="Times New Roman" w:hAnsi="Times New Roman" w:eastAsia="宋体"/>
          <w:szCs w:val="24"/>
        </w:rPr>
        <w:t>◆</w:t>
      </w:r>
      <w:r>
        <w:rPr>
          <w:rFonts w:hint="eastAsia"/>
        </w:rPr>
        <w:t>公共选修课</w:t>
      </w:r>
      <w:r>
        <w:rPr>
          <w:rFonts w:hint="eastAsia"/>
          <w:szCs w:val="21"/>
          <w:lang w:val="en-US" w:eastAsia="zh-CN"/>
        </w:rPr>
        <w:t>8</w:t>
      </w:r>
      <w:r>
        <w:rPr>
          <w:rFonts w:hint="eastAsia"/>
        </w:rPr>
        <w:t>学分。</w:t>
      </w:r>
    </w:p>
    <w:p w14:paraId="4B8F1F90">
      <w:pPr>
        <w:adjustRightInd w:val="0"/>
        <w:snapToGrid w:val="0"/>
        <w:spacing w:line="360" w:lineRule="exact"/>
        <w:ind w:firstLine="420" w:firstLineChars="200"/>
        <w:rPr>
          <w:rFonts w:hint="eastAsia"/>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rPr>
        <w:t>鼓励学生参加各类职业技能竞赛、专项竞赛、创新设计、科技活动、艺术实践、社团活动、志愿服务等，提高学生的综合能力和职业素养，取得的成果学分转换情况详见下表所示。</w:t>
      </w:r>
    </w:p>
    <w:p w14:paraId="14CB7D11">
      <w:pPr>
        <w:spacing w:line="400" w:lineRule="exact"/>
        <w:jc w:val="center"/>
      </w:pPr>
      <w:r>
        <w:rPr>
          <w:rFonts w:hint="eastAsia" w:ascii="宋体" w:hAnsi="宋体"/>
          <w:szCs w:val="21"/>
        </w:rPr>
        <w:t>大数据与会计专业学分转换情况表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28D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FEA8238">
            <w:pPr>
              <w:spacing w:line="20" w:lineRule="atLeast"/>
              <w:jc w:val="center"/>
              <w:rPr>
                <w:rFonts w:hint="eastAsia" w:ascii="宋体" w:hAnsi="宋体"/>
                <w:b/>
                <w:bCs/>
                <w:color w:val="000000"/>
                <w:szCs w:val="21"/>
              </w:rPr>
            </w:pPr>
            <w:r>
              <w:rPr>
                <w:rFonts w:hint="eastAsia" w:ascii="宋体" w:hAnsi="宋体"/>
                <w:b/>
                <w:bCs/>
                <w:color w:val="000000"/>
                <w:szCs w:val="21"/>
              </w:rPr>
              <w:t>序号</w:t>
            </w:r>
          </w:p>
        </w:tc>
        <w:tc>
          <w:tcPr>
            <w:tcW w:w="1860" w:type="dxa"/>
            <w:vAlign w:val="center"/>
          </w:tcPr>
          <w:p w14:paraId="4984C6B2">
            <w:pPr>
              <w:spacing w:line="20" w:lineRule="atLeast"/>
              <w:jc w:val="center"/>
              <w:rPr>
                <w:rFonts w:hint="eastAsia" w:ascii="宋体" w:hAnsi="宋体"/>
                <w:b/>
                <w:bCs/>
                <w:color w:val="000000"/>
                <w:szCs w:val="21"/>
              </w:rPr>
            </w:pPr>
            <w:r>
              <w:rPr>
                <w:rFonts w:hint="eastAsia" w:ascii="宋体" w:hAnsi="宋体"/>
                <w:b/>
                <w:bCs/>
                <w:color w:val="000000"/>
                <w:szCs w:val="21"/>
              </w:rPr>
              <w:t>项目</w:t>
            </w:r>
          </w:p>
        </w:tc>
        <w:tc>
          <w:tcPr>
            <w:tcW w:w="2675" w:type="dxa"/>
            <w:gridSpan w:val="2"/>
            <w:vAlign w:val="center"/>
          </w:tcPr>
          <w:p w14:paraId="79C07C57">
            <w:pPr>
              <w:spacing w:line="20" w:lineRule="atLeast"/>
              <w:jc w:val="center"/>
              <w:rPr>
                <w:rFonts w:hint="eastAsia" w:ascii="宋体" w:hAnsi="宋体"/>
                <w:b/>
                <w:bCs/>
                <w:color w:val="000000"/>
                <w:szCs w:val="21"/>
              </w:rPr>
            </w:pPr>
            <w:r>
              <w:rPr>
                <w:rFonts w:hint="eastAsia" w:ascii="宋体" w:hAnsi="宋体"/>
                <w:b/>
                <w:bCs/>
                <w:color w:val="000000"/>
                <w:szCs w:val="21"/>
              </w:rPr>
              <w:t>要求</w:t>
            </w:r>
          </w:p>
        </w:tc>
        <w:tc>
          <w:tcPr>
            <w:tcW w:w="962" w:type="dxa"/>
            <w:vAlign w:val="center"/>
          </w:tcPr>
          <w:p w14:paraId="2491EF9E">
            <w:pPr>
              <w:spacing w:line="20" w:lineRule="atLeast"/>
              <w:jc w:val="center"/>
              <w:rPr>
                <w:rFonts w:hint="eastAsia" w:ascii="宋体" w:hAnsi="宋体"/>
                <w:b/>
                <w:bCs/>
                <w:color w:val="000000"/>
                <w:szCs w:val="21"/>
              </w:rPr>
            </w:pPr>
            <w:r>
              <w:rPr>
                <w:rFonts w:hint="eastAsia" w:ascii="宋体" w:hAnsi="宋体"/>
                <w:b/>
                <w:bCs/>
                <w:color w:val="000000"/>
                <w:szCs w:val="21"/>
              </w:rPr>
              <w:t>学分</w:t>
            </w:r>
          </w:p>
        </w:tc>
        <w:tc>
          <w:tcPr>
            <w:tcW w:w="2921" w:type="dxa"/>
            <w:vAlign w:val="center"/>
          </w:tcPr>
          <w:p w14:paraId="333F9436">
            <w:pPr>
              <w:spacing w:line="20" w:lineRule="atLeast"/>
              <w:jc w:val="center"/>
              <w:rPr>
                <w:rFonts w:hint="eastAsia" w:ascii="宋体" w:hAnsi="宋体"/>
                <w:b/>
                <w:bCs/>
                <w:color w:val="000000"/>
                <w:szCs w:val="21"/>
              </w:rPr>
            </w:pPr>
            <w:r>
              <w:rPr>
                <w:rFonts w:hint="eastAsia" w:ascii="宋体" w:hAnsi="宋体"/>
                <w:b/>
                <w:bCs/>
                <w:color w:val="000000"/>
                <w:szCs w:val="21"/>
              </w:rPr>
              <w:t>替换的课程或课程类型</w:t>
            </w:r>
          </w:p>
        </w:tc>
      </w:tr>
      <w:tr w14:paraId="7677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ADD38AA">
            <w:pPr>
              <w:spacing w:line="20" w:lineRule="atLeast"/>
              <w:jc w:val="center"/>
              <w:rPr>
                <w:rFonts w:hint="eastAsia" w:ascii="宋体" w:hAnsi="宋体"/>
                <w:color w:val="000000"/>
                <w:szCs w:val="21"/>
              </w:rPr>
            </w:pPr>
            <w:r>
              <w:rPr>
                <w:rFonts w:hint="eastAsia" w:ascii="宋体" w:hAnsi="宋体"/>
                <w:color w:val="000000"/>
                <w:szCs w:val="21"/>
              </w:rPr>
              <w:t>1</w:t>
            </w:r>
          </w:p>
        </w:tc>
        <w:tc>
          <w:tcPr>
            <w:tcW w:w="1860" w:type="dxa"/>
            <w:vAlign w:val="center"/>
          </w:tcPr>
          <w:p w14:paraId="47EDB1F9">
            <w:pPr>
              <w:spacing w:line="20" w:lineRule="atLeast"/>
              <w:jc w:val="center"/>
              <w:rPr>
                <w:rFonts w:hint="eastAsia" w:ascii="宋体" w:hAnsi="宋体"/>
                <w:color w:val="000000"/>
                <w:szCs w:val="21"/>
              </w:rPr>
            </w:pPr>
            <w:r>
              <w:rPr>
                <w:rFonts w:hint="eastAsia" w:ascii="宋体" w:hAnsi="宋体"/>
                <w:color w:val="000000"/>
                <w:szCs w:val="21"/>
              </w:rPr>
              <w:t>初级会计师/初级审计师/银行从业资格证/证券从业资格证</w:t>
            </w:r>
          </w:p>
        </w:tc>
        <w:tc>
          <w:tcPr>
            <w:tcW w:w="2675" w:type="dxa"/>
            <w:gridSpan w:val="2"/>
            <w:vAlign w:val="center"/>
          </w:tcPr>
          <w:p w14:paraId="6033783D">
            <w:pPr>
              <w:spacing w:line="20" w:lineRule="atLeast"/>
              <w:jc w:val="center"/>
              <w:rPr>
                <w:rFonts w:hint="eastAsia" w:ascii="宋体" w:hAnsi="宋体"/>
                <w:color w:val="000000"/>
                <w:szCs w:val="21"/>
              </w:rPr>
            </w:pPr>
            <w:r>
              <w:rPr>
                <w:rFonts w:hint="eastAsia" w:ascii="宋体" w:hAnsi="宋体"/>
                <w:color w:val="000000"/>
                <w:szCs w:val="21"/>
              </w:rPr>
              <w:t>通过考试并获得证书</w:t>
            </w:r>
          </w:p>
        </w:tc>
        <w:tc>
          <w:tcPr>
            <w:tcW w:w="962" w:type="dxa"/>
            <w:vAlign w:val="center"/>
          </w:tcPr>
          <w:p w14:paraId="1ADBF58D">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Align w:val="center"/>
          </w:tcPr>
          <w:p w14:paraId="18284E2B">
            <w:pPr>
              <w:spacing w:line="20" w:lineRule="atLeast"/>
              <w:jc w:val="center"/>
              <w:rPr>
                <w:rFonts w:hint="eastAsia" w:ascii="宋体" w:hAnsi="宋体"/>
                <w:color w:val="000000"/>
                <w:szCs w:val="21"/>
              </w:rPr>
            </w:pPr>
            <w:r>
              <w:rPr>
                <w:rFonts w:hint="eastAsia" w:ascii="宋体" w:hAnsi="宋体"/>
                <w:color w:val="000000"/>
                <w:szCs w:val="21"/>
              </w:rPr>
              <w:t>专业基础/拓展课</w:t>
            </w:r>
          </w:p>
          <w:p w14:paraId="5B337395">
            <w:r>
              <w:rPr>
                <w:rFonts w:hint="eastAsia" w:ascii="宋体" w:hAnsi="宋体"/>
                <w:color w:val="000000"/>
                <w:szCs w:val="21"/>
              </w:rPr>
              <w:t>（</w:t>
            </w:r>
            <w:r>
              <w:rPr>
                <w:rFonts w:hint="eastAsia"/>
              </w:rPr>
              <w:t>会计基础/经济学基础/经济法基础/统计基础/税法/</w:t>
            </w:r>
            <w:r>
              <w:rPr>
                <w:rFonts w:hint="eastAsia"/>
                <w:lang w:eastAsia="zh-CN"/>
              </w:rPr>
              <w:t>管理学基础</w:t>
            </w:r>
            <w:r>
              <w:rPr>
                <w:rFonts w:hint="eastAsia"/>
              </w:rPr>
              <w:t>中任意一门学科</w:t>
            </w:r>
            <w:r>
              <w:rPr>
                <w:rFonts w:hint="eastAsia" w:ascii="宋体" w:hAnsi="宋体"/>
                <w:color w:val="000000"/>
                <w:szCs w:val="21"/>
              </w:rPr>
              <w:t>）</w:t>
            </w:r>
          </w:p>
        </w:tc>
      </w:tr>
      <w:tr w14:paraId="0D18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7B94443">
            <w:pPr>
              <w:spacing w:line="20" w:lineRule="atLeast"/>
              <w:jc w:val="center"/>
              <w:rPr>
                <w:rFonts w:hint="eastAsia" w:ascii="宋体" w:hAnsi="宋体"/>
                <w:color w:val="000000"/>
                <w:szCs w:val="21"/>
              </w:rPr>
            </w:pPr>
            <w:r>
              <w:rPr>
                <w:rFonts w:hint="eastAsia" w:ascii="宋体" w:hAnsi="宋体"/>
                <w:color w:val="000000"/>
                <w:szCs w:val="21"/>
              </w:rPr>
              <w:t>2</w:t>
            </w:r>
          </w:p>
        </w:tc>
        <w:tc>
          <w:tcPr>
            <w:tcW w:w="1860" w:type="dxa"/>
            <w:vMerge w:val="restart"/>
            <w:vAlign w:val="center"/>
          </w:tcPr>
          <w:p w14:paraId="32EFCFCB">
            <w:pPr>
              <w:spacing w:line="20" w:lineRule="atLeast"/>
              <w:jc w:val="center"/>
              <w:rPr>
                <w:rFonts w:hint="eastAsia" w:ascii="宋体" w:hAnsi="宋体"/>
                <w:color w:val="000000"/>
                <w:szCs w:val="21"/>
              </w:rPr>
            </w:pPr>
            <w:r>
              <w:rPr>
                <w:rFonts w:hint="eastAsia" w:ascii="宋体" w:hAnsi="宋体"/>
                <w:color w:val="000000"/>
                <w:szCs w:val="21"/>
              </w:rPr>
              <w:t>职业技能竞赛/</w:t>
            </w:r>
          </w:p>
          <w:p w14:paraId="5FC72314">
            <w:pPr>
              <w:spacing w:line="20" w:lineRule="atLeast"/>
              <w:jc w:val="center"/>
              <w:rPr>
                <w:rFonts w:hint="eastAsia" w:ascii="宋体" w:hAnsi="宋体"/>
                <w:color w:val="000000"/>
                <w:szCs w:val="21"/>
              </w:rPr>
            </w:pPr>
            <w:r>
              <w:rPr>
                <w:rFonts w:hint="eastAsia" w:ascii="宋体" w:hAnsi="宋体"/>
                <w:color w:val="000000"/>
                <w:szCs w:val="21"/>
              </w:rPr>
              <w:t>学科竞赛</w:t>
            </w:r>
          </w:p>
        </w:tc>
        <w:tc>
          <w:tcPr>
            <w:tcW w:w="1445" w:type="dxa"/>
            <w:vMerge w:val="restart"/>
            <w:vAlign w:val="center"/>
          </w:tcPr>
          <w:p w14:paraId="604D424B">
            <w:pPr>
              <w:spacing w:line="20" w:lineRule="atLeast"/>
              <w:jc w:val="center"/>
              <w:rPr>
                <w:rFonts w:hint="eastAsia" w:ascii="宋体" w:hAnsi="宋体"/>
                <w:color w:val="000000"/>
                <w:szCs w:val="21"/>
              </w:rPr>
            </w:pPr>
            <w:r>
              <w:rPr>
                <w:rFonts w:hint="eastAsia" w:ascii="宋体" w:hAnsi="宋体"/>
                <w:color w:val="000000"/>
                <w:szCs w:val="21"/>
              </w:rPr>
              <w:t>国家级</w:t>
            </w:r>
          </w:p>
        </w:tc>
        <w:tc>
          <w:tcPr>
            <w:tcW w:w="1230" w:type="dxa"/>
            <w:vAlign w:val="center"/>
          </w:tcPr>
          <w:p w14:paraId="364F575B">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22CDE9EF">
            <w:pPr>
              <w:spacing w:line="20" w:lineRule="atLeast"/>
              <w:jc w:val="center"/>
              <w:rPr>
                <w:rFonts w:hint="eastAsia" w:ascii="宋体" w:hAnsi="宋体"/>
                <w:color w:val="000000"/>
                <w:szCs w:val="21"/>
              </w:rPr>
            </w:pPr>
            <w:r>
              <w:rPr>
                <w:rFonts w:hint="eastAsia" w:ascii="宋体" w:hAnsi="宋体"/>
                <w:color w:val="000000"/>
                <w:szCs w:val="21"/>
              </w:rPr>
              <w:t>12</w:t>
            </w:r>
          </w:p>
        </w:tc>
        <w:tc>
          <w:tcPr>
            <w:tcW w:w="2921" w:type="dxa"/>
            <w:vMerge w:val="restart"/>
            <w:vAlign w:val="center"/>
          </w:tcPr>
          <w:p w14:paraId="74810E83">
            <w:pPr>
              <w:spacing w:line="20" w:lineRule="atLeast"/>
              <w:jc w:val="center"/>
            </w:pPr>
            <w:r>
              <w:rPr>
                <w:rFonts w:hint="eastAsia"/>
              </w:rPr>
              <w:t>专业核心课</w:t>
            </w:r>
          </w:p>
          <w:p w14:paraId="528EEA46">
            <w:pPr>
              <w:spacing w:line="20" w:lineRule="atLeast"/>
              <w:jc w:val="center"/>
            </w:pPr>
            <w:r>
              <w:rPr>
                <w:rFonts w:hint="eastAsia"/>
              </w:rPr>
              <w:t>（智能化成本核算与管理/企业财务会计/财务管理实务/企业纳税实务</w:t>
            </w:r>
          </w:p>
          <w:p w14:paraId="68F99766">
            <w:pPr>
              <w:spacing w:line="20" w:lineRule="atLeast"/>
              <w:jc w:val="center"/>
              <w:rPr>
                <w:rFonts w:hint="eastAsia" w:ascii="宋体" w:hAnsi="宋体"/>
                <w:color w:val="000000"/>
                <w:szCs w:val="21"/>
              </w:rPr>
            </w:pPr>
            <w:r>
              <w:rPr>
                <w:rFonts w:hint="eastAsia"/>
              </w:rPr>
              <w:t>中任意一门学科</w:t>
            </w:r>
            <w:r>
              <w:rPr>
                <w:rFonts w:hint="eastAsia" w:ascii="宋体" w:hAnsi="宋体"/>
                <w:color w:val="000000"/>
                <w:szCs w:val="21"/>
              </w:rPr>
              <w:t>）</w:t>
            </w:r>
          </w:p>
        </w:tc>
      </w:tr>
      <w:tr w14:paraId="0666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22B2425">
            <w:pPr>
              <w:spacing w:line="20" w:lineRule="atLeast"/>
              <w:jc w:val="center"/>
              <w:rPr>
                <w:rFonts w:hint="eastAsia" w:ascii="宋体" w:hAnsi="宋体"/>
                <w:color w:val="000000"/>
                <w:szCs w:val="21"/>
              </w:rPr>
            </w:pPr>
          </w:p>
        </w:tc>
        <w:tc>
          <w:tcPr>
            <w:tcW w:w="1860" w:type="dxa"/>
            <w:vMerge w:val="continue"/>
            <w:vAlign w:val="center"/>
          </w:tcPr>
          <w:p w14:paraId="42E4A25B">
            <w:pPr>
              <w:spacing w:line="20" w:lineRule="atLeast"/>
              <w:jc w:val="center"/>
              <w:rPr>
                <w:rFonts w:hint="eastAsia" w:ascii="宋体" w:hAnsi="宋体"/>
                <w:color w:val="000000"/>
                <w:szCs w:val="21"/>
              </w:rPr>
            </w:pPr>
          </w:p>
        </w:tc>
        <w:tc>
          <w:tcPr>
            <w:tcW w:w="1445" w:type="dxa"/>
            <w:vMerge w:val="continue"/>
            <w:vAlign w:val="center"/>
          </w:tcPr>
          <w:p w14:paraId="62D61B8A">
            <w:pPr>
              <w:spacing w:line="20" w:lineRule="atLeast"/>
              <w:jc w:val="center"/>
              <w:rPr>
                <w:rFonts w:hint="eastAsia" w:ascii="宋体" w:hAnsi="宋体"/>
                <w:color w:val="000000"/>
                <w:szCs w:val="21"/>
              </w:rPr>
            </w:pPr>
          </w:p>
        </w:tc>
        <w:tc>
          <w:tcPr>
            <w:tcW w:w="1230" w:type="dxa"/>
            <w:vAlign w:val="center"/>
          </w:tcPr>
          <w:p w14:paraId="354DC843">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6613920F">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34041C19">
            <w:pPr>
              <w:spacing w:line="20" w:lineRule="atLeast"/>
              <w:jc w:val="center"/>
              <w:rPr>
                <w:rFonts w:hint="eastAsia" w:ascii="宋体" w:hAnsi="宋体"/>
                <w:color w:val="000000"/>
                <w:szCs w:val="21"/>
              </w:rPr>
            </w:pPr>
          </w:p>
        </w:tc>
      </w:tr>
      <w:tr w14:paraId="3D0A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0E9BA5">
            <w:pPr>
              <w:spacing w:line="20" w:lineRule="atLeast"/>
              <w:jc w:val="center"/>
              <w:rPr>
                <w:rFonts w:hint="eastAsia" w:ascii="宋体" w:hAnsi="宋体"/>
                <w:color w:val="000000"/>
                <w:szCs w:val="21"/>
              </w:rPr>
            </w:pPr>
          </w:p>
        </w:tc>
        <w:tc>
          <w:tcPr>
            <w:tcW w:w="1860" w:type="dxa"/>
            <w:vMerge w:val="continue"/>
            <w:vAlign w:val="center"/>
          </w:tcPr>
          <w:p w14:paraId="1AD0F80B">
            <w:pPr>
              <w:spacing w:line="20" w:lineRule="atLeast"/>
              <w:jc w:val="center"/>
              <w:rPr>
                <w:rFonts w:hint="eastAsia" w:ascii="宋体" w:hAnsi="宋体"/>
                <w:color w:val="000000"/>
                <w:szCs w:val="21"/>
              </w:rPr>
            </w:pPr>
          </w:p>
        </w:tc>
        <w:tc>
          <w:tcPr>
            <w:tcW w:w="1445" w:type="dxa"/>
            <w:vMerge w:val="continue"/>
            <w:vAlign w:val="center"/>
          </w:tcPr>
          <w:p w14:paraId="0DB56B63">
            <w:pPr>
              <w:spacing w:line="20" w:lineRule="atLeast"/>
              <w:jc w:val="center"/>
              <w:rPr>
                <w:rFonts w:hint="eastAsia" w:ascii="宋体" w:hAnsi="宋体"/>
                <w:color w:val="000000"/>
                <w:szCs w:val="21"/>
              </w:rPr>
            </w:pPr>
          </w:p>
        </w:tc>
        <w:tc>
          <w:tcPr>
            <w:tcW w:w="1230" w:type="dxa"/>
            <w:vAlign w:val="center"/>
          </w:tcPr>
          <w:p w14:paraId="7C49902B">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65896BAD">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252D6247">
            <w:pPr>
              <w:spacing w:line="20" w:lineRule="atLeast"/>
              <w:jc w:val="center"/>
              <w:rPr>
                <w:rFonts w:hint="eastAsia" w:ascii="宋体" w:hAnsi="宋体"/>
                <w:color w:val="000000"/>
                <w:szCs w:val="21"/>
              </w:rPr>
            </w:pPr>
          </w:p>
        </w:tc>
      </w:tr>
      <w:tr w14:paraId="2C8F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F2BCBFB">
            <w:pPr>
              <w:spacing w:line="20" w:lineRule="atLeast"/>
              <w:jc w:val="center"/>
              <w:rPr>
                <w:rFonts w:hint="eastAsia" w:ascii="宋体" w:hAnsi="宋体"/>
                <w:color w:val="000000"/>
                <w:szCs w:val="21"/>
              </w:rPr>
            </w:pPr>
          </w:p>
        </w:tc>
        <w:tc>
          <w:tcPr>
            <w:tcW w:w="1860" w:type="dxa"/>
            <w:vMerge w:val="continue"/>
            <w:vAlign w:val="center"/>
          </w:tcPr>
          <w:p w14:paraId="1DC6D3C6">
            <w:pPr>
              <w:spacing w:line="20" w:lineRule="atLeast"/>
              <w:jc w:val="center"/>
              <w:rPr>
                <w:rFonts w:hint="eastAsia" w:ascii="宋体" w:hAnsi="宋体"/>
                <w:color w:val="000000"/>
                <w:szCs w:val="21"/>
              </w:rPr>
            </w:pPr>
          </w:p>
        </w:tc>
        <w:tc>
          <w:tcPr>
            <w:tcW w:w="1445" w:type="dxa"/>
            <w:vMerge w:val="restart"/>
            <w:vAlign w:val="center"/>
          </w:tcPr>
          <w:p w14:paraId="082DB5B3">
            <w:pPr>
              <w:spacing w:line="20" w:lineRule="atLeast"/>
              <w:jc w:val="center"/>
              <w:rPr>
                <w:rFonts w:hint="eastAsia" w:ascii="宋体" w:hAnsi="宋体"/>
                <w:color w:val="000000"/>
                <w:szCs w:val="21"/>
              </w:rPr>
            </w:pPr>
            <w:r>
              <w:rPr>
                <w:rFonts w:hint="eastAsia" w:ascii="宋体" w:hAnsi="宋体"/>
                <w:color w:val="000000"/>
                <w:szCs w:val="21"/>
              </w:rPr>
              <w:t>省级</w:t>
            </w:r>
          </w:p>
        </w:tc>
        <w:tc>
          <w:tcPr>
            <w:tcW w:w="1230" w:type="dxa"/>
            <w:vAlign w:val="center"/>
          </w:tcPr>
          <w:p w14:paraId="6A263119">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0C2A5968">
            <w:pPr>
              <w:spacing w:line="20" w:lineRule="atLeast"/>
              <w:jc w:val="center"/>
              <w:rPr>
                <w:rFonts w:hint="eastAsia" w:ascii="宋体" w:hAnsi="宋体"/>
                <w:color w:val="000000"/>
                <w:szCs w:val="21"/>
              </w:rPr>
            </w:pPr>
            <w:r>
              <w:rPr>
                <w:rFonts w:hint="eastAsia" w:ascii="宋体" w:hAnsi="宋体"/>
                <w:color w:val="000000"/>
                <w:szCs w:val="21"/>
              </w:rPr>
              <w:t>10</w:t>
            </w:r>
          </w:p>
        </w:tc>
        <w:tc>
          <w:tcPr>
            <w:tcW w:w="2921" w:type="dxa"/>
            <w:vMerge w:val="continue"/>
            <w:vAlign w:val="center"/>
          </w:tcPr>
          <w:p w14:paraId="778AF94D">
            <w:pPr>
              <w:spacing w:line="20" w:lineRule="atLeast"/>
              <w:jc w:val="center"/>
              <w:rPr>
                <w:rFonts w:hint="eastAsia" w:ascii="宋体" w:hAnsi="宋体"/>
                <w:color w:val="000000"/>
                <w:szCs w:val="21"/>
              </w:rPr>
            </w:pPr>
          </w:p>
        </w:tc>
      </w:tr>
      <w:tr w14:paraId="1C2D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2166D9D">
            <w:pPr>
              <w:spacing w:line="20" w:lineRule="atLeast"/>
              <w:jc w:val="center"/>
              <w:rPr>
                <w:rFonts w:hint="eastAsia" w:ascii="宋体" w:hAnsi="宋体"/>
                <w:color w:val="000000"/>
                <w:szCs w:val="21"/>
              </w:rPr>
            </w:pPr>
          </w:p>
        </w:tc>
        <w:tc>
          <w:tcPr>
            <w:tcW w:w="1860" w:type="dxa"/>
            <w:vMerge w:val="continue"/>
            <w:vAlign w:val="center"/>
          </w:tcPr>
          <w:p w14:paraId="6FC39652">
            <w:pPr>
              <w:spacing w:line="20" w:lineRule="atLeast"/>
              <w:jc w:val="center"/>
              <w:rPr>
                <w:rFonts w:hint="eastAsia" w:ascii="宋体" w:hAnsi="宋体"/>
                <w:color w:val="000000"/>
                <w:szCs w:val="21"/>
              </w:rPr>
            </w:pPr>
          </w:p>
        </w:tc>
        <w:tc>
          <w:tcPr>
            <w:tcW w:w="1445" w:type="dxa"/>
            <w:vMerge w:val="continue"/>
            <w:vAlign w:val="center"/>
          </w:tcPr>
          <w:p w14:paraId="006FBD84">
            <w:pPr>
              <w:spacing w:line="20" w:lineRule="atLeast"/>
              <w:jc w:val="center"/>
              <w:rPr>
                <w:rFonts w:hint="eastAsia" w:ascii="宋体" w:hAnsi="宋体"/>
                <w:color w:val="000000"/>
                <w:szCs w:val="21"/>
              </w:rPr>
            </w:pPr>
          </w:p>
        </w:tc>
        <w:tc>
          <w:tcPr>
            <w:tcW w:w="1230" w:type="dxa"/>
            <w:vAlign w:val="center"/>
          </w:tcPr>
          <w:p w14:paraId="26B35178">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3F669B85">
            <w:pPr>
              <w:spacing w:line="20" w:lineRule="atLeast"/>
              <w:jc w:val="center"/>
              <w:rPr>
                <w:rFonts w:hint="eastAsia" w:ascii="宋体" w:hAnsi="宋体"/>
                <w:color w:val="000000"/>
                <w:szCs w:val="21"/>
              </w:rPr>
            </w:pPr>
            <w:r>
              <w:rPr>
                <w:rFonts w:hint="eastAsia" w:ascii="宋体" w:hAnsi="宋体"/>
                <w:color w:val="000000"/>
                <w:szCs w:val="21"/>
              </w:rPr>
              <w:t>6</w:t>
            </w:r>
          </w:p>
        </w:tc>
        <w:tc>
          <w:tcPr>
            <w:tcW w:w="2921" w:type="dxa"/>
            <w:vMerge w:val="continue"/>
            <w:vAlign w:val="center"/>
          </w:tcPr>
          <w:p w14:paraId="7A9B7721">
            <w:pPr>
              <w:spacing w:line="20" w:lineRule="atLeast"/>
              <w:jc w:val="center"/>
              <w:rPr>
                <w:rFonts w:hint="eastAsia" w:ascii="宋体" w:hAnsi="宋体"/>
                <w:color w:val="000000"/>
                <w:szCs w:val="21"/>
              </w:rPr>
            </w:pPr>
          </w:p>
        </w:tc>
      </w:tr>
      <w:tr w14:paraId="2D2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0E4395E">
            <w:pPr>
              <w:spacing w:line="20" w:lineRule="atLeast"/>
              <w:jc w:val="center"/>
              <w:rPr>
                <w:rFonts w:hint="eastAsia" w:ascii="宋体" w:hAnsi="宋体"/>
                <w:color w:val="000000"/>
                <w:szCs w:val="21"/>
              </w:rPr>
            </w:pPr>
          </w:p>
        </w:tc>
        <w:tc>
          <w:tcPr>
            <w:tcW w:w="1860" w:type="dxa"/>
            <w:vMerge w:val="continue"/>
            <w:vAlign w:val="center"/>
          </w:tcPr>
          <w:p w14:paraId="14CCA307">
            <w:pPr>
              <w:spacing w:line="20" w:lineRule="atLeast"/>
              <w:jc w:val="center"/>
              <w:rPr>
                <w:rFonts w:hint="eastAsia" w:ascii="宋体" w:hAnsi="宋体"/>
                <w:color w:val="000000"/>
                <w:szCs w:val="21"/>
              </w:rPr>
            </w:pPr>
          </w:p>
        </w:tc>
        <w:tc>
          <w:tcPr>
            <w:tcW w:w="1445" w:type="dxa"/>
            <w:vMerge w:val="continue"/>
            <w:vAlign w:val="center"/>
          </w:tcPr>
          <w:p w14:paraId="387E4B05">
            <w:pPr>
              <w:spacing w:line="20" w:lineRule="atLeast"/>
              <w:jc w:val="center"/>
              <w:rPr>
                <w:rFonts w:hint="eastAsia" w:ascii="宋体" w:hAnsi="宋体"/>
                <w:color w:val="000000"/>
                <w:szCs w:val="21"/>
              </w:rPr>
            </w:pPr>
          </w:p>
        </w:tc>
        <w:tc>
          <w:tcPr>
            <w:tcW w:w="1230" w:type="dxa"/>
            <w:vAlign w:val="center"/>
          </w:tcPr>
          <w:p w14:paraId="4631D39B">
            <w:pPr>
              <w:spacing w:line="20" w:lineRule="atLeast"/>
              <w:jc w:val="center"/>
              <w:rPr>
                <w:rFonts w:hint="eastAsia" w:ascii="宋体" w:hAnsi="宋体"/>
                <w:color w:val="000000"/>
                <w:szCs w:val="21"/>
              </w:rPr>
            </w:pPr>
            <w:r>
              <w:rPr>
                <w:rFonts w:hint="eastAsia" w:ascii="宋体" w:hAnsi="宋体"/>
                <w:color w:val="000000"/>
                <w:szCs w:val="21"/>
              </w:rPr>
              <w:t>三等奖</w:t>
            </w:r>
          </w:p>
        </w:tc>
        <w:tc>
          <w:tcPr>
            <w:tcW w:w="962" w:type="dxa"/>
            <w:vAlign w:val="center"/>
          </w:tcPr>
          <w:p w14:paraId="3176814A">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continue"/>
            <w:vAlign w:val="center"/>
          </w:tcPr>
          <w:p w14:paraId="672A8825">
            <w:pPr>
              <w:spacing w:line="20" w:lineRule="atLeast"/>
              <w:jc w:val="center"/>
              <w:rPr>
                <w:rFonts w:hint="eastAsia" w:ascii="宋体" w:hAnsi="宋体"/>
                <w:color w:val="000000"/>
                <w:szCs w:val="21"/>
              </w:rPr>
            </w:pPr>
          </w:p>
        </w:tc>
      </w:tr>
      <w:tr w14:paraId="4A98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B239D74">
            <w:pPr>
              <w:spacing w:line="20" w:lineRule="atLeast"/>
              <w:jc w:val="center"/>
              <w:rPr>
                <w:rFonts w:hint="eastAsia" w:ascii="宋体" w:hAnsi="宋体"/>
                <w:color w:val="000000"/>
                <w:szCs w:val="21"/>
              </w:rPr>
            </w:pPr>
          </w:p>
        </w:tc>
        <w:tc>
          <w:tcPr>
            <w:tcW w:w="1860" w:type="dxa"/>
            <w:vMerge w:val="continue"/>
            <w:vAlign w:val="center"/>
          </w:tcPr>
          <w:p w14:paraId="05F6CF5F">
            <w:pPr>
              <w:spacing w:line="20" w:lineRule="atLeast"/>
              <w:jc w:val="center"/>
              <w:rPr>
                <w:rFonts w:hint="eastAsia" w:ascii="宋体" w:hAnsi="宋体"/>
                <w:color w:val="000000"/>
                <w:szCs w:val="21"/>
              </w:rPr>
            </w:pPr>
          </w:p>
        </w:tc>
        <w:tc>
          <w:tcPr>
            <w:tcW w:w="1445" w:type="dxa"/>
            <w:vMerge w:val="restart"/>
            <w:vAlign w:val="center"/>
          </w:tcPr>
          <w:p w14:paraId="5F93E716">
            <w:pPr>
              <w:spacing w:line="20" w:lineRule="atLeast"/>
              <w:jc w:val="center"/>
              <w:rPr>
                <w:rFonts w:hint="eastAsia" w:ascii="宋体" w:hAnsi="宋体"/>
                <w:color w:val="000000"/>
                <w:szCs w:val="21"/>
              </w:rPr>
            </w:pPr>
            <w:r>
              <w:rPr>
                <w:rFonts w:hint="eastAsia" w:ascii="宋体" w:hAnsi="宋体"/>
                <w:color w:val="000000"/>
                <w:szCs w:val="21"/>
              </w:rPr>
              <w:t>地市或院级</w:t>
            </w:r>
          </w:p>
        </w:tc>
        <w:tc>
          <w:tcPr>
            <w:tcW w:w="1230" w:type="dxa"/>
            <w:vAlign w:val="center"/>
          </w:tcPr>
          <w:p w14:paraId="225E6513">
            <w:pPr>
              <w:spacing w:line="20" w:lineRule="atLeast"/>
              <w:jc w:val="center"/>
              <w:rPr>
                <w:rFonts w:hint="eastAsia" w:ascii="宋体" w:hAnsi="宋体"/>
                <w:color w:val="000000"/>
                <w:szCs w:val="21"/>
              </w:rPr>
            </w:pPr>
            <w:r>
              <w:rPr>
                <w:rFonts w:hint="eastAsia" w:ascii="宋体" w:hAnsi="宋体"/>
                <w:color w:val="000000"/>
                <w:szCs w:val="21"/>
              </w:rPr>
              <w:t>一等奖</w:t>
            </w:r>
          </w:p>
        </w:tc>
        <w:tc>
          <w:tcPr>
            <w:tcW w:w="962" w:type="dxa"/>
            <w:vAlign w:val="center"/>
          </w:tcPr>
          <w:p w14:paraId="2931D900">
            <w:pPr>
              <w:spacing w:line="20" w:lineRule="atLeast"/>
              <w:jc w:val="center"/>
              <w:rPr>
                <w:rFonts w:hint="eastAsia" w:ascii="宋体" w:hAnsi="宋体"/>
                <w:color w:val="000000"/>
                <w:szCs w:val="21"/>
              </w:rPr>
            </w:pPr>
            <w:r>
              <w:rPr>
                <w:rFonts w:hint="eastAsia" w:ascii="宋体" w:hAnsi="宋体"/>
                <w:color w:val="000000"/>
                <w:szCs w:val="21"/>
              </w:rPr>
              <w:t>2</w:t>
            </w:r>
          </w:p>
        </w:tc>
        <w:tc>
          <w:tcPr>
            <w:tcW w:w="2921" w:type="dxa"/>
            <w:vMerge w:val="restart"/>
            <w:vAlign w:val="center"/>
          </w:tcPr>
          <w:p w14:paraId="25359F13">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3B3F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A533377">
            <w:pPr>
              <w:spacing w:line="20" w:lineRule="atLeast"/>
              <w:jc w:val="center"/>
              <w:rPr>
                <w:rFonts w:hint="eastAsia" w:ascii="宋体" w:hAnsi="宋体"/>
                <w:color w:val="000000"/>
                <w:szCs w:val="21"/>
              </w:rPr>
            </w:pPr>
          </w:p>
        </w:tc>
        <w:tc>
          <w:tcPr>
            <w:tcW w:w="1860" w:type="dxa"/>
            <w:vMerge w:val="continue"/>
            <w:vAlign w:val="center"/>
          </w:tcPr>
          <w:p w14:paraId="195D882A">
            <w:pPr>
              <w:spacing w:line="20" w:lineRule="atLeast"/>
              <w:jc w:val="center"/>
              <w:rPr>
                <w:rFonts w:hint="eastAsia" w:ascii="宋体" w:hAnsi="宋体"/>
                <w:color w:val="000000"/>
                <w:szCs w:val="21"/>
              </w:rPr>
            </w:pPr>
          </w:p>
        </w:tc>
        <w:tc>
          <w:tcPr>
            <w:tcW w:w="1445" w:type="dxa"/>
            <w:vMerge w:val="continue"/>
            <w:vAlign w:val="center"/>
          </w:tcPr>
          <w:p w14:paraId="33E7096D">
            <w:pPr>
              <w:spacing w:line="20" w:lineRule="atLeast"/>
              <w:jc w:val="center"/>
              <w:rPr>
                <w:rFonts w:hint="eastAsia" w:ascii="宋体" w:hAnsi="宋体"/>
                <w:color w:val="000000"/>
                <w:szCs w:val="21"/>
              </w:rPr>
            </w:pPr>
          </w:p>
        </w:tc>
        <w:tc>
          <w:tcPr>
            <w:tcW w:w="1230" w:type="dxa"/>
            <w:vAlign w:val="center"/>
          </w:tcPr>
          <w:p w14:paraId="2E4FAE31">
            <w:pPr>
              <w:spacing w:line="20" w:lineRule="atLeast"/>
              <w:jc w:val="center"/>
              <w:rPr>
                <w:rFonts w:hint="eastAsia" w:ascii="宋体" w:hAnsi="宋体"/>
                <w:color w:val="000000"/>
                <w:szCs w:val="21"/>
              </w:rPr>
            </w:pPr>
            <w:r>
              <w:rPr>
                <w:rFonts w:hint="eastAsia" w:ascii="宋体" w:hAnsi="宋体"/>
                <w:color w:val="000000"/>
                <w:szCs w:val="21"/>
              </w:rPr>
              <w:t>二等奖</w:t>
            </w:r>
          </w:p>
        </w:tc>
        <w:tc>
          <w:tcPr>
            <w:tcW w:w="962" w:type="dxa"/>
            <w:vAlign w:val="center"/>
          </w:tcPr>
          <w:p w14:paraId="7F4FE74C">
            <w:pPr>
              <w:spacing w:line="20" w:lineRule="atLeast"/>
              <w:jc w:val="center"/>
              <w:rPr>
                <w:rFonts w:hint="eastAsia" w:ascii="宋体" w:hAnsi="宋体"/>
                <w:color w:val="000000"/>
                <w:szCs w:val="21"/>
              </w:rPr>
            </w:pPr>
            <w:r>
              <w:rPr>
                <w:rFonts w:hint="eastAsia" w:ascii="宋体" w:hAnsi="宋体"/>
                <w:color w:val="000000"/>
                <w:szCs w:val="21"/>
              </w:rPr>
              <w:t>1</w:t>
            </w:r>
          </w:p>
        </w:tc>
        <w:tc>
          <w:tcPr>
            <w:tcW w:w="2921" w:type="dxa"/>
            <w:vMerge w:val="continue"/>
            <w:vAlign w:val="center"/>
          </w:tcPr>
          <w:p w14:paraId="2C262264">
            <w:pPr>
              <w:spacing w:line="20" w:lineRule="atLeast"/>
              <w:jc w:val="center"/>
              <w:rPr>
                <w:rFonts w:hint="eastAsia" w:ascii="宋体" w:hAnsi="宋体"/>
                <w:color w:val="000000"/>
                <w:szCs w:val="21"/>
              </w:rPr>
            </w:pPr>
          </w:p>
        </w:tc>
      </w:tr>
      <w:tr w14:paraId="7E7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2B9ADC63">
            <w:pPr>
              <w:spacing w:line="20" w:lineRule="atLeast"/>
              <w:jc w:val="center"/>
              <w:rPr>
                <w:rFonts w:hint="eastAsia" w:ascii="宋体" w:hAnsi="宋体"/>
                <w:color w:val="000000"/>
                <w:szCs w:val="21"/>
              </w:rPr>
            </w:pPr>
            <w:r>
              <w:rPr>
                <w:rFonts w:hint="eastAsia" w:ascii="宋体" w:hAnsi="宋体"/>
                <w:color w:val="000000"/>
                <w:szCs w:val="21"/>
              </w:rPr>
              <w:t>3</w:t>
            </w:r>
          </w:p>
        </w:tc>
        <w:tc>
          <w:tcPr>
            <w:tcW w:w="1860" w:type="dxa"/>
            <w:vMerge w:val="restart"/>
            <w:vAlign w:val="center"/>
          </w:tcPr>
          <w:p w14:paraId="1399DE19">
            <w:pPr>
              <w:spacing w:line="20" w:lineRule="atLeast"/>
              <w:jc w:val="center"/>
              <w:rPr>
                <w:rFonts w:hint="eastAsia" w:ascii="宋体" w:hAnsi="宋体"/>
                <w:color w:val="000000"/>
                <w:szCs w:val="21"/>
              </w:rPr>
            </w:pPr>
            <w:r>
              <w:rPr>
                <w:rFonts w:hint="eastAsia" w:ascii="宋体" w:hAnsi="宋体"/>
                <w:color w:val="000000"/>
                <w:szCs w:val="21"/>
              </w:rPr>
              <w:t>公开发表作品</w:t>
            </w:r>
          </w:p>
        </w:tc>
        <w:tc>
          <w:tcPr>
            <w:tcW w:w="1445" w:type="dxa"/>
            <w:vAlign w:val="center"/>
          </w:tcPr>
          <w:p w14:paraId="500BCDF6">
            <w:pPr>
              <w:spacing w:line="20" w:lineRule="atLeast"/>
              <w:jc w:val="center"/>
              <w:rPr>
                <w:rFonts w:hint="eastAsia" w:ascii="宋体" w:hAnsi="宋体"/>
                <w:color w:val="000000"/>
                <w:szCs w:val="21"/>
              </w:rPr>
            </w:pPr>
            <w:r>
              <w:rPr>
                <w:rFonts w:hint="eastAsia" w:ascii="宋体" w:hAnsi="宋体"/>
                <w:color w:val="000000"/>
                <w:szCs w:val="21"/>
              </w:rPr>
              <w:t>期刊</w:t>
            </w:r>
          </w:p>
        </w:tc>
        <w:tc>
          <w:tcPr>
            <w:tcW w:w="1230" w:type="dxa"/>
            <w:vAlign w:val="center"/>
          </w:tcPr>
          <w:p w14:paraId="71E112DF">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restart"/>
            <w:vAlign w:val="center"/>
          </w:tcPr>
          <w:p w14:paraId="2E4EDD23">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10B1F866">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2143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426631D0">
            <w:pPr>
              <w:spacing w:line="20" w:lineRule="atLeast"/>
              <w:jc w:val="center"/>
              <w:rPr>
                <w:rFonts w:hint="eastAsia" w:ascii="宋体" w:hAnsi="宋体"/>
                <w:color w:val="000000"/>
                <w:szCs w:val="21"/>
              </w:rPr>
            </w:pPr>
          </w:p>
        </w:tc>
        <w:tc>
          <w:tcPr>
            <w:tcW w:w="1860" w:type="dxa"/>
            <w:vMerge w:val="continue"/>
            <w:vAlign w:val="center"/>
          </w:tcPr>
          <w:p w14:paraId="51A9DE00">
            <w:pPr>
              <w:spacing w:line="20" w:lineRule="atLeast"/>
              <w:jc w:val="center"/>
              <w:rPr>
                <w:rFonts w:hint="eastAsia" w:ascii="宋体" w:hAnsi="宋体"/>
                <w:color w:val="000000"/>
                <w:szCs w:val="21"/>
              </w:rPr>
            </w:pPr>
          </w:p>
        </w:tc>
        <w:tc>
          <w:tcPr>
            <w:tcW w:w="1445" w:type="dxa"/>
            <w:vAlign w:val="center"/>
          </w:tcPr>
          <w:p w14:paraId="75392AAB">
            <w:pPr>
              <w:spacing w:line="20" w:lineRule="atLeast"/>
              <w:jc w:val="center"/>
              <w:rPr>
                <w:rFonts w:hint="eastAsia" w:ascii="宋体" w:hAnsi="宋体"/>
                <w:color w:val="000000"/>
                <w:szCs w:val="21"/>
              </w:rPr>
            </w:pPr>
            <w:r>
              <w:rPr>
                <w:rFonts w:hint="eastAsia" w:ascii="宋体" w:hAnsi="宋体"/>
                <w:color w:val="000000"/>
                <w:szCs w:val="21"/>
              </w:rPr>
              <w:t>学报</w:t>
            </w:r>
          </w:p>
        </w:tc>
        <w:tc>
          <w:tcPr>
            <w:tcW w:w="1230" w:type="dxa"/>
            <w:vAlign w:val="center"/>
          </w:tcPr>
          <w:p w14:paraId="07BC68D4">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3EA055B1">
            <w:pPr>
              <w:spacing w:line="20" w:lineRule="atLeast"/>
              <w:jc w:val="center"/>
              <w:rPr>
                <w:rFonts w:hint="eastAsia" w:ascii="宋体" w:hAnsi="宋体"/>
                <w:color w:val="000000"/>
                <w:szCs w:val="21"/>
              </w:rPr>
            </w:pPr>
          </w:p>
        </w:tc>
        <w:tc>
          <w:tcPr>
            <w:tcW w:w="2921" w:type="dxa"/>
            <w:vMerge w:val="continue"/>
            <w:vAlign w:val="center"/>
          </w:tcPr>
          <w:p w14:paraId="39AFCB22">
            <w:pPr>
              <w:spacing w:line="20" w:lineRule="atLeast"/>
              <w:jc w:val="center"/>
              <w:rPr>
                <w:rFonts w:hint="eastAsia" w:ascii="宋体" w:hAnsi="宋体"/>
                <w:color w:val="000000"/>
                <w:szCs w:val="21"/>
              </w:rPr>
            </w:pPr>
          </w:p>
        </w:tc>
      </w:tr>
      <w:tr w14:paraId="60FF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9BC96A8">
            <w:pPr>
              <w:spacing w:line="20" w:lineRule="atLeast"/>
              <w:jc w:val="center"/>
              <w:rPr>
                <w:rFonts w:hint="eastAsia" w:ascii="宋体" w:hAnsi="宋体"/>
                <w:color w:val="000000"/>
                <w:szCs w:val="21"/>
              </w:rPr>
            </w:pPr>
          </w:p>
        </w:tc>
        <w:tc>
          <w:tcPr>
            <w:tcW w:w="1860" w:type="dxa"/>
            <w:vMerge w:val="continue"/>
            <w:vAlign w:val="center"/>
          </w:tcPr>
          <w:p w14:paraId="278F4986">
            <w:pPr>
              <w:spacing w:line="20" w:lineRule="atLeast"/>
              <w:jc w:val="center"/>
              <w:rPr>
                <w:rFonts w:hint="eastAsia" w:ascii="宋体" w:hAnsi="宋体"/>
                <w:color w:val="000000"/>
                <w:szCs w:val="21"/>
              </w:rPr>
            </w:pPr>
          </w:p>
        </w:tc>
        <w:tc>
          <w:tcPr>
            <w:tcW w:w="1445" w:type="dxa"/>
            <w:vAlign w:val="center"/>
          </w:tcPr>
          <w:p w14:paraId="5F8CEE6F">
            <w:pPr>
              <w:spacing w:line="20" w:lineRule="atLeast"/>
              <w:jc w:val="center"/>
              <w:rPr>
                <w:rFonts w:hint="eastAsia" w:ascii="宋体" w:hAnsi="宋体"/>
                <w:color w:val="000000"/>
                <w:szCs w:val="21"/>
              </w:rPr>
            </w:pPr>
            <w:r>
              <w:rPr>
                <w:rFonts w:hint="eastAsia" w:ascii="宋体" w:hAnsi="宋体"/>
                <w:color w:val="000000"/>
                <w:szCs w:val="21"/>
              </w:rPr>
              <w:t>著作</w:t>
            </w:r>
          </w:p>
        </w:tc>
        <w:tc>
          <w:tcPr>
            <w:tcW w:w="1230" w:type="dxa"/>
            <w:vAlign w:val="center"/>
          </w:tcPr>
          <w:p w14:paraId="1ECB64A9">
            <w:pPr>
              <w:spacing w:line="20" w:lineRule="atLeast"/>
              <w:jc w:val="center"/>
              <w:rPr>
                <w:rFonts w:hint="eastAsia" w:ascii="宋体" w:hAnsi="宋体"/>
                <w:color w:val="000000"/>
                <w:szCs w:val="21"/>
              </w:rPr>
            </w:pPr>
            <w:r>
              <w:rPr>
                <w:rFonts w:hint="eastAsia" w:ascii="宋体" w:hAnsi="宋体"/>
                <w:color w:val="000000"/>
                <w:szCs w:val="21"/>
              </w:rPr>
              <w:t>第一/二作者</w:t>
            </w:r>
          </w:p>
        </w:tc>
        <w:tc>
          <w:tcPr>
            <w:tcW w:w="962" w:type="dxa"/>
            <w:vMerge w:val="continue"/>
            <w:vAlign w:val="center"/>
          </w:tcPr>
          <w:p w14:paraId="746F16D9">
            <w:pPr>
              <w:spacing w:line="20" w:lineRule="atLeast"/>
              <w:jc w:val="center"/>
              <w:rPr>
                <w:rFonts w:hint="eastAsia" w:ascii="宋体" w:hAnsi="宋体"/>
                <w:color w:val="000000"/>
                <w:szCs w:val="21"/>
              </w:rPr>
            </w:pPr>
          </w:p>
        </w:tc>
        <w:tc>
          <w:tcPr>
            <w:tcW w:w="2921" w:type="dxa"/>
            <w:vMerge w:val="continue"/>
            <w:vAlign w:val="center"/>
          </w:tcPr>
          <w:p w14:paraId="47016B8F">
            <w:pPr>
              <w:spacing w:line="20" w:lineRule="atLeast"/>
              <w:jc w:val="center"/>
              <w:rPr>
                <w:rFonts w:hint="eastAsia" w:ascii="宋体" w:hAnsi="宋体"/>
                <w:color w:val="000000"/>
                <w:szCs w:val="21"/>
              </w:rPr>
            </w:pPr>
          </w:p>
        </w:tc>
      </w:tr>
      <w:tr w14:paraId="7402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23C121DB">
            <w:pPr>
              <w:spacing w:line="20" w:lineRule="atLeast"/>
              <w:jc w:val="center"/>
              <w:rPr>
                <w:rFonts w:hint="eastAsia" w:ascii="宋体" w:hAnsi="宋体"/>
                <w:color w:val="000000"/>
                <w:szCs w:val="21"/>
              </w:rPr>
            </w:pPr>
            <w:r>
              <w:rPr>
                <w:rFonts w:hint="eastAsia" w:ascii="宋体" w:hAnsi="宋体"/>
                <w:color w:val="000000"/>
                <w:szCs w:val="21"/>
              </w:rPr>
              <w:t>4</w:t>
            </w:r>
          </w:p>
        </w:tc>
        <w:tc>
          <w:tcPr>
            <w:tcW w:w="1860" w:type="dxa"/>
            <w:vMerge w:val="restart"/>
            <w:vAlign w:val="center"/>
          </w:tcPr>
          <w:p w14:paraId="01BC2471">
            <w:pPr>
              <w:spacing w:line="20" w:lineRule="atLeast"/>
              <w:jc w:val="center"/>
              <w:rPr>
                <w:rFonts w:hint="eastAsia" w:ascii="宋体" w:hAnsi="宋体"/>
                <w:color w:val="000000"/>
                <w:szCs w:val="21"/>
              </w:rPr>
            </w:pPr>
            <w:r>
              <w:rPr>
                <w:rFonts w:hint="eastAsia" w:ascii="宋体" w:hAnsi="宋体"/>
                <w:color w:val="000000"/>
                <w:szCs w:val="21"/>
              </w:rPr>
              <w:t>发明专利</w:t>
            </w:r>
          </w:p>
        </w:tc>
        <w:tc>
          <w:tcPr>
            <w:tcW w:w="2675" w:type="dxa"/>
            <w:gridSpan w:val="2"/>
            <w:vAlign w:val="center"/>
          </w:tcPr>
          <w:p w14:paraId="05D35C95">
            <w:pPr>
              <w:spacing w:line="20" w:lineRule="atLeast"/>
              <w:jc w:val="center"/>
              <w:rPr>
                <w:rFonts w:hint="eastAsia" w:ascii="宋体" w:hAnsi="宋体"/>
                <w:color w:val="000000"/>
                <w:szCs w:val="21"/>
              </w:rPr>
            </w:pPr>
            <w:r>
              <w:rPr>
                <w:rFonts w:hint="eastAsia" w:ascii="宋体" w:hAnsi="宋体"/>
                <w:color w:val="000000"/>
                <w:szCs w:val="21"/>
              </w:rPr>
              <w:t>发明授权</w:t>
            </w:r>
          </w:p>
        </w:tc>
        <w:tc>
          <w:tcPr>
            <w:tcW w:w="962" w:type="dxa"/>
            <w:vMerge w:val="restart"/>
            <w:vAlign w:val="center"/>
          </w:tcPr>
          <w:p w14:paraId="72D8219F">
            <w:pPr>
              <w:spacing w:line="20" w:lineRule="atLeast"/>
              <w:jc w:val="center"/>
              <w:rPr>
                <w:rFonts w:hint="eastAsia" w:ascii="宋体" w:hAnsi="宋体"/>
                <w:color w:val="000000"/>
                <w:szCs w:val="21"/>
              </w:rPr>
            </w:pPr>
            <w:r>
              <w:rPr>
                <w:rFonts w:hint="eastAsia" w:ascii="宋体" w:hAnsi="宋体"/>
                <w:color w:val="000000"/>
                <w:szCs w:val="21"/>
              </w:rPr>
              <w:t>4</w:t>
            </w:r>
          </w:p>
        </w:tc>
        <w:tc>
          <w:tcPr>
            <w:tcW w:w="2921" w:type="dxa"/>
            <w:vMerge w:val="restart"/>
            <w:vAlign w:val="center"/>
          </w:tcPr>
          <w:p w14:paraId="69A37EA5">
            <w:pPr>
              <w:spacing w:line="20" w:lineRule="atLeast"/>
              <w:jc w:val="center"/>
              <w:rPr>
                <w:rFonts w:hint="eastAsia" w:ascii="宋体" w:hAnsi="宋体"/>
                <w:color w:val="000000"/>
                <w:szCs w:val="21"/>
              </w:rPr>
            </w:pPr>
            <w:r>
              <w:rPr>
                <w:rFonts w:hint="eastAsia" w:ascii="宋体" w:hAnsi="宋体"/>
                <w:color w:val="000000"/>
                <w:szCs w:val="21"/>
              </w:rPr>
              <w:t>专业拓展课</w:t>
            </w:r>
          </w:p>
        </w:tc>
      </w:tr>
      <w:tr w14:paraId="53A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6B13B70">
            <w:pPr>
              <w:spacing w:line="20" w:lineRule="atLeast"/>
              <w:jc w:val="center"/>
              <w:rPr>
                <w:rFonts w:hint="eastAsia" w:ascii="宋体" w:hAnsi="宋体"/>
                <w:color w:val="000000"/>
                <w:szCs w:val="21"/>
              </w:rPr>
            </w:pPr>
          </w:p>
        </w:tc>
        <w:tc>
          <w:tcPr>
            <w:tcW w:w="1860" w:type="dxa"/>
            <w:vMerge w:val="continue"/>
            <w:vAlign w:val="center"/>
          </w:tcPr>
          <w:p w14:paraId="5ACF617A">
            <w:pPr>
              <w:spacing w:line="20" w:lineRule="atLeast"/>
              <w:jc w:val="center"/>
              <w:rPr>
                <w:rFonts w:hint="eastAsia" w:ascii="宋体" w:hAnsi="宋体"/>
                <w:color w:val="000000"/>
                <w:szCs w:val="21"/>
              </w:rPr>
            </w:pPr>
          </w:p>
        </w:tc>
        <w:tc>
          <w:tcPr>
            <w:tcW w:w="2675" w:type="dxa"/>
            <w:gridSpan w:val="2"/>
            <w:vAlign w:val="center"/>
          </w:tcPr>
          <w:p w14:paraId="2D0F01F1">
            <w:pPr>
              <w:spacing w:line="20" w:lineRule="atLeast"/>
              <w:jc w:val="center"/>
              <w:rPr>
                <w:rFonts w:hint="eastAsia" w:ascii="宋体" w:hAnsi="宋体"/>
                <w:color w:val="000000"/>
                <w:szCs w:val="21"/>
              </w:rPr>
            </w:pPr>
            <w:r>
              <w:rPr>
                <w:rFonts w:hint="eastAsia" w:ascii="宋体" w:hAnsi="宋体"/>
                <w:color w:val="000000"/>
                <w:szCs w:val="21"/>
              </w:rPr>
              <w:t>实用新型</w:t>
            </w:r>
          </w:p>
        </w:tc>
        <w:tc>
          <w:tcPr>
            <w:tcW w:w="962" w:type="dxa"/>
            <w:vMerge w:val="continue"/>
            <w:vAlign w:val="center"/>
          </w:tcPr>
          <w:p w14:paraId="2834AC3A">
            <w:pPr>
              <w:spacing w:line="20" w:lineRule="atLeast"/>
              <w:jc w:val="center"/>
              <w:rPr>
                <w:rFonts w:hint="eastAsia" w:ascii="宋体" w:hAnsi="宋体"/>
                <w:color w:val="000000"/>
                <w:szCs w:val="21"/>
              </w:rPr>
            </w:pPr>
          </w:p>
        </w:tc>
        <w:tc>
          <w:tcPr>
            <w:tcW w:w="2921" w:type="dxa"/>
            <w:vMerge w:val="continue"/>
            <w:vAlign w:val="center"/>
          </w:tcPr>
          <w:p w14:paraId="79851CA1">
            <w:pPr>
              <w:spacing w:line="20" w:lineRule="atLeast"/>
              <w:jc w:val="center"/>
              <w:rPr>
                <w:rFonts w:hint="eastAsia" w:ascii="宋体" w:hAnsi="宋体"/>
                <w:color w:val="000000"/>
                <w:szCs w:val="21"/>
              </w:rPr>
            </w:pPr>
          </w:p>
        </w:tc>
      </w:tr>
    </w:tbl>
    <w:p w14:paraId="612331C1">
      <w:pPr>
        <w:adjustRightInd w:val="0"/>
        <w:snapToGrid w:val="0"/>
        <w:spacing w:line="360" w:lineRule="exact"/>
        <w:ind w:firstLine="420" w:firstLineChars="200"/>
      </w:pPr>
    </w:p>
    <w:p w14:paraId="670D29EA">
      <w:pPr>
        <w:adjustRightInd w:val="0"/>
        <w:snapToGrid w:val="0"/>
        <w:spacing w:line="360" w:lineRule="exact"/>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2.毕业证书要求</w:t>
      </w:r>
    </w:p>
    <w:p w14:paraId="399E933B">
      <w:pPr>
        <w:adjustRightInd w:val="0"/>
        <w:snapToGrid w:val="0"/>
        <w:spacing w:line="360" w:lineRule="exact"/>
        <w:ind w:firstLine="420" w:firstLineChars="200"/>
        <w:rPr>
          <w:rFonts w:hint="eastAsia"/>
        </w:rPr>
      </w:pPr>
      <w:r>
        <w:rPr>
          <w:rFonts w:hint="eastAsia"/>
        </w:rPr>
        <w:t>至少获得以下</w:t>
      </w:r>
      <w:r>
        <w:rPr>
          <w:rFonts w:hint="eastAsia"/>
          <w:lang w:val="en-US" w:eastAsia="zh-CN"/>
        </w:rPr>
        <w:t>职业资格</w:t>
      </w:r>
      <w:r>
        <w:rPr>
          <w:rFonts w:hint="eastAsia"/>
        </w:rPr>
        <w:t>证书的一项。</w:t>
      </w:r>
    </w:p>
    <w:p w14:paraId="2176A9CA">
      <w:pPr>
        <w:adjustRightInd w:val="0"/>
        <w:snapToGrid w:val="0"/>
        <w:spacing w:line="360" w:lineRule="exact"/>
        <w:ind w:firstLine="420" w:firstLineChars="200"/>
        <w:rPr>
          <w:rFonts w:hint="eastAsia"/>
        </w:rPr>
      </w:pPr>
      <w:r>
        <w:rPr>
          <w:rFonts w:hint="eastAsia"/>
        </w:rPr>
        <w:t>◆初级会计专业技术资格证书</w:t>
      </w:r>
    </w:p>
    <w:p w14:paraId="19DD6275">
      <w:pPr>
        <w:adjustRightInd w:val="0"/>
        <w:snapToGrid w:val="0"/>
        <w:spacing w:line="360" w:lineRule="exact"/>
        <w:ind w:firstLine="420" w:firstLineChars="200"/>
        <w:rPr>
          <w:rFonts w:hint="eastAsia"/>
        </w:rPr>
      </w:pPr>
      <w:r>
        <w:rPr>
          <w:rFonts w:hint="eastAsia"/>
        </w:rPr>
        <w:t>◆初级审计专业技术资格证书</w:t>
      </w:r>
    </w:p>
    <w:p w14:paraId="337D3D21">
      <w:pPr>
        <w:adjustRightInd w:val="0"/>
        <w:snapToGrid w:val="0"/>
        <w:spacing w:line="360" w:lineRule="exact"/>
        <w:ind w:firstLine="420" w:firstLineChars="200"/>
        <w:rPr>
          <w:rFonts w:hint="eastAsia"/>
        </w:rPr>
      </w:pPr>
      <w:r>
        <w:rPr>
          <w:rFonts w:hint="eastAsia"/>
        </w:rPr>
        <w:t>◆业财一体信息化应用</w:t>
      </w:r>
      <w:r>
        <w:rPr>
          <w:rFonts w:hint="eastAsia"/>
          <w:lang w:val="en-US" w:eastAsia="zh-CN"/>
        </w:rPr>
        <w:t>证书</w:t>
      </w:r>
    </w:p>
    <w:p w14:paraId="4B209522">
      <w:pPr>
        <w:adjustRightInd w:val="0"/>
        <w:snapToGrid w:val="0"/>
        <w:spacing w:line="360" w:lineRule="exact"/>
        <w:ind w:firstLine="420" w:firstLineChars="200"/>
        <w:rPr>
          <w:rFonts w:hint="eastAsia"/>
        </w:rPr>
      </w:pPr>
      <w:r>
        <w:rPr>
          <w:rFonts w:hint="eastAsia"/>
        </w:rPr>
        <w:t>◆证券从业资格证</w:t>
      </w:r>
    </w:p>
    <w:p w14:paraId="246D5E7A">
      <w:pPr>
        <w:adjustRightInd w:val="0"/>
        <w:snapToGrid w:val="0"/>
        <w:spacing w:line="360" w:lineRule="exact"/>
        <w:ind w:firstLine="420" w:firstLineChars="200"/>
        <w:rPr>
          <w:rFonts w:hint="eastAsia"/>
        </w:rPr>
      </w:pPr>
      <w:r>
        <w:rPr>
          <w:rFonts w:hint="eastAsia"/>
        </w:rPr>
        <w:t>◆其他与</w:t>
      </w:r>
      <w:r>
        <w:rPr>
          <w:rFonts w:hint="eastAsia"/>
          <w:lang w:val="en-US" w:eastAsia="zh-CN"/>
        </w:rPr>
        <w:t>大数据与会计</w:t>
      </w:r>
      <w:r>
        <w:rPr>
          <w:rFonts w:hint="eastAsia"/>
        </w:rPr>
        <w:t>相关的技能等级证书</w:t>
      </w:r>
    </w:p>
    <w:p w14:paraId="06FAB335">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22676070">
      <w:pPr>
        <w:adjustRightInd w:val="0"/>
        <w:snapToGrid w:val="0"/>
        <w:spacing w:line="360" w:lineRule="exact"/>
        <w:ind w:left="420" w:leftChars="200" w:firstLine="0" w:firstLineChars="0"/>
        <w:rPr>
          <w:rFonts w:hint="eastAsia"/>
          <w:lang w:val="en-US" w:eastAsia="zh-CN"/>
        </w:rPr>
      </w:pPr>
      <w:r>
        <w:rPr>
          <w:rFonts w:hint="eastAsia"/>
          <w:lang w:val="en-US" w:eastAsia="zh-CN"/>
        </w:rPr>
        <w:t>1.</w:t>
      </w:r>
      <w:r>
        <w:rPr>
          <w:rFonts w:hint="eastAsia"/>
        </w:rPr>
        <w:t>人才培养方案专业建设委员会审核意见表</w:t>
      </w:r>
      <w:r>
        <w:rPr>
          <w:rFonts w:hint="eastAsia"/>
        </w:rPr>
        <w:br w:type="textWrapping"/>
      </w:r>
      <w:r>
        <w:rPr>
          <w:rFonts w:hint="eastAsia"/>
          <w:lang w:val="en-US" w:eastAsia="zh-CN"/>
        </w:rPr>
        <w:t>2.人才培养方案校级审定意见表</w:t>
      </w:r>
      <w:bookmarkEnd w:id="41"/>
      <w:bookmarkEnd w:id="42"/>
      <w:bookmarkEnd w:id="43"/>
    </w:p>
    <w:p w14:paraId="4EAA4854">
      <w:pPr>
        <w:adjustRightInd w:val="0"/>
        <w:snapToGrid w:val="0"/>
        <w:spacing w:line="360" w:lineRule="exact"/>
        <w:ind w:left="420" w:leftChars="200" w:firstLine="0" w:firstLineChars="0"/>
        <w:rPr>
          <w:rFonts w:hint="eastAsia"/>
          <w:lang w:val="en-US" w:eastAsia="zh-CN"/>
        </w:rPr>
      </w:pPr>
    </w:p>
    <w:p w14:paraId="3B9B9C7D">
      <w:pPr>
        <w:adjustRightInd w:val="0"/>
        <w:snapToGrid w:val="0"/>
        <w:spacing w:line="360" w:lineRule="exact"/>
        <w:ind w:left="420" w:leftChars="200" w:firstLine="0" w:firstLineChars="0"/>
        <w:rPr>
          <w:rFonts w:hint="eastAsia"/>
          <w:lang w:val="en-US" w:eastAsia="zh-CN"/>
        </w:rPr>
      </w:pPr>
      <w:r>
        <w:rPr>
          <w:rFonts w:hint="eastAsia"/>
          <w:lang w:val="en-US" w:eastAsia="zh-CN"/>
        </w:rPr>
        <w:t>编制团队成员：鲁家良、李雅迪、魏会丽、宋育田</w:t>
      </w:r>
    </w:p>
    <w:p w14:paraId="219B0A62">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行业企业名称：厦门网中网软件有限公司河南分公司、河南远大会计师事务所</w:t>
      </w:r>
    </w:p>
    <w:p w14:paraId="7109FA55">
      <w:pPr>
        <w:adjustRightInd w:val="0"/>
        <w:snapToGrid w:val="0"/>
        <w:spacing w:line="360" w:lineRule="exact"/>
        <w:ind w:left="420" w:leftChars="200" w:firstLine="0" w:firstLineChars="0"/>
        <w:rPr>
          <w:rFonts w:hint="eastAsia"/>
          <w:lang w:val="en-US" w:eastAsia="zh-CN"/>
        </w:rPr>
      </w:pPr>
      <w:r>
        <w:rPr>
          <w:rFonts w:hint="eastAsia"/>
          <w:lang w:val="en-US" w:eastAsia="zh-CN"/>
        </w:rPr>
        <w:t>行业企业人员：王俊飞、杨万欣</w:t>
      </w:r>
    </w:p>
    <w:p w14:paraId="7EB14E34">
      <w:pPr>
        <w:adjustRightInd w:val="0"/>
        <w:snapToGrid w:val="0"/>
        <w:spacing w:line="360" w:lineRule="exact"/>
        <w:ind w:left="420" w:leftChars="200" w:firstLine="0" w:firstLineChars="0"/>
        <w:rPr>
          <w:rFonts w:hint="eastAsia"/>
          <w:lang w:val="en-US" w:eastAsia="zh-CN"/>
        </w:rPr>
      </w:pPr>
      <w:r>
        <w:rPr>
          <w:rFonts w:hint="eastAsia"/>
          <w:lang w:val="en-US" w:eastAsia="zh-CN"/>
        </w:rPr>
        <w:t>院部领导（审核）：吕惠珠</w:t>
      </w:r>
    </w:p>
    <w:p w14:paraId="74588311">
      <w:pPr>
        <w:adjustRightInd w:val="0"/>
        <w:snapToGrid w:val="0"/>
        <w:spacing w:line="360" w:lineRule="exact"/>
        <w:ind w:left="420" w:leftChars="200" w:firstLine="0" w:firstLineChars="0"/>
        <w:rPr>
          <w:rFonts w:hint="eastAsia"/>
          <w:lang w:val="en-US" w:eastAsia="zh-CN"/>
        </w:rPr>
      </w:pPr>
      <w:r>
        <w:rPr>
          <w:rFonts w:hint="eastAsia"/>
          <w:lang w:val="en-US" w:eastAsia="zh-CN"/>
        </w:rPr>
        <w:t>教务处领导（审定）：郭磊</w:t>
      </w:r>
    </w:p>
    <w:p w14:paraId="705568F4">
      <w:pPr>
        <w:adjustRightInd w:val="0"/>
        <w:snapToGrid w:val="0"/>
        <w:spacing w:line="360" w:lineRule="exact"/>
        <w:ind w:left="420" w:leftChars="200" w:firstLine="0" w:firstLineChars="0"/>
        <w:rPr>
          <w:rFonts w:hint="eastAsia"/>
          <w:lang w:val="en-US" w:eastAsia="zh-CN"/>
        </w:rPr>
      </w:pPr>
      <w:r>
        <w:rPr>
          <w:rFonts w:hint="eastAsia"/>
          <w:lang w:val="en-US" w:eastAsia="zh-CN"/>
        </w:rPr>
        <w:t>主管院长（批准执行）：</w:t>
      </w:r>
      <w:bookmarkStart w:id="44" w:name="_Toc29885"/>
      <w:bookmarkStart w:id="45" w:name="_Toc1500"/>
      <w:bookmarkStart w:id="46" w:name="_Toc7718"/>
      <w:r>
        <w:rPr>
          <w:rFonts w:hint="eastAsia"/>
          <w:lang w:val="en-US" w:eastAsia="zh-CN"/>
        </w:rPr>
        <w:t>冯朝印</w:t>
      </w:r>
    </w:p>
    <w:p w14:paraId="0B21175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E2F2CFC">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附录1</w:t>
      </w:r>
    </w:p>
    <w:p w14:paraId="7E6A4BEF">
      <w:pPr>
        <w:adjustRightInd w:val="0"/>
        <w:snapToGrid w:val="0"/>
        <w:spacing w:line="360" w:lineRule="exact"/>
        <w:ind w:left="420" w:leftChars="200" w:firstLine="0" w:firstLineChars="0"/>
        <w:rPr>
          <w:rFonts w:hint="eastAsia" w:ascii="黑体" w:hAnsi="黑体" w:eastAsia="黑体" w:cs="黑体"/>
          <w:sz w:val="32"/>
          <w:szCs w:val="32"/>
          <w:lang w:val="en-US" w:eastAsia="zh-CN"/>
        </w:rPr>
      </w:pPr>
    </w:p>
    <w:bookmarkEnd w:id="44"/>
    <w:bookmarkEnd w:id="45"/>
    <w:bookmarkEnd w:id="46"/>
    <w:p w14:paraId="6EE77C0D">
      <w:pPr>
        <w:overflowPunct w:val="0"/>
        <w:adjustRightInd w:val="0"/>
        <w:snapToGrid w:val="0"/>
        <w:spacing w:line="360" w:lineRule="auto"/>
        <w:jc w:val="left"/>
        <w:outlineLvl w:val="0"/>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53100" cy="8280400"/>
            <wp:effectExtent l="0" t="0" r="0" b="0"/>
            <wp:docPr id="4" name="图片 4" descr="10a34c97269eabe1a917080f5133b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a34c97269eabe1a917080f5133bcea"/>
                    <pic:cNvPicPr>
                      <a:picLocks noChangeAspect="1"/>
                    </pic:cNvPicPr>
                  </pic:nvPicPr>
                  <pic:blipFill>
                    <a:blip r:embed="rId6"/>
                    <a:stretch>
                      <a:fillRect/>
                    </a:stretch>
                  </pic:blipFill>
                  <pic:spPr>
                    <a:xfrm>
                      <a:off x="0" y="0"/>
                      <a:ext cx="5753100" cy="8280400"/>
                    </a:xfrm>
                    <a:prstGeom prst="rect">
                      <a:avLst/>
                    </a:prstGeom>
                  </pic:spPr>
                </pic:pic>
              </a:graphicData>
            </a:graphic>
          </wp:inline>
        </w:drawing>
      </w:r>
    </w:p>
    <w:p w14:paraId="56AC7537">
      <w:pPr>
        <w:adjustRightInd w:val="0"/>
        <w:snapToGrid w:val="0"/>
        <w:spacing w:line="3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C903F3E">
      <w:pPr>
        <w:adjustRightInd w:val="0"/>
        <w:snapToGrid w:val="0"/>
        <w:spacing w:line="360" w:lineRule="exact"/>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322580</wp:posOffset>
            </wp:positionV>
            <wp:extent cx="5758180" cy="8788400"/>
            <wp:effectExtent l="0" t="0" r="7620" b="0"/>
            <wp:wrapNone/>
            <wp:docPr id="2" name="图片 2" descr="346af8f82db12cd9ef0218513222e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af8f82db12cd9ef0218513222e32b"/>
                    <pic:cNvPicPr>
                      <a:picLocks noChangeAspect="1"/>
                    </pic:cNvPicPr>
                  </pic:nvPicPr>
                  <pic:blipFill>
                    <a:blip r:embed="rId7"/>
                    <a:stretch>
                      <a:fillRect/>
                    </a:stretch>
                  </pic:blipFill>
                  <pic:spPr>
                    <a:xfrm>
                      <a:off x="0" y="0"/>
                      <a:ext cx="5758180" cy="8788400"/>
                    </a:xfrm>
                    <a:prstGeom prst="rect">
                      <a:avLst/>
                    </a:prstGeom>
                  </pic:spPr>
                </pic:pic>
              </a:graphicData>
            </a:graphic>
          </wp:anchor>
        </w:drawing>
      </w:r>
      <w:r>
        <w:rPr>
          <w:rFonts w:hint="eastAsia" w:ascii="黑体" w:hAnsi="黑体" w:eastAsia="黑体" w:cs="黑体"/>
          <w:sz w:val="32"/>
          <w:szCs w:val="32"/>
          <w:lang w:val="en-US" w:eastAsia="zh-CN"/>
        </w:rPr>
        <w:t>附录2</w:t>
      </w:r>
    </w:p>
    <w:sectPr>
      <w:footerReference r:id="rId4" w:type="default"/>
      <w:pgSz w:w="11906" w:h="16838"/>
      <w:pgMar w:top="1134" w:right="1417" w:bottom="1134"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3E8B5E-4391-4231-9D21-C47A534E6857}"/>
  </w:font>
  <w:font w:name="黑体">
    <w:panose1 w:val="02010609060101010101"/>
    <w:charset w:val="86"/>
    <w:family w:val="auto"/>
    <w:pitch w:val="default"/>
    <w:sig w:usb0="800002BF" w:usb1="38CF7CFA" w:usb2="00000016" w:usb3="00000000" w:csb0="00040001" w:csb1="00000000"/>
    <w:embedRegular r:id="rId2" w:fontKey="{A9E53D4C-E8E0-4896-9880-5E052135F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7F34C39F-4DE1-4F9A-A1FE-0BAF3B235895}"/>
  </w:font>
  <w:font w:name="华文中宋">
    <w:panose1 w:val="02010600040101010101"/>
    <w:charset w:val="86"/>
    <w:family w:val="auto"/>
    <w:pitch w:val="default"/>
    <w:sig w:usb0="00000287" w:usb1="080F0000" w:usb2="00000000" w:usb3="00000000" w:csb0="0004009F" w:csb1="DFD70000"/>
    <w:embedRegular r:id="rId4" w:fontKey="{F83F41C9-93DC-4258-B007-ACFC74871C76}"/>
  </w:font>
  <w:font w:name="楷体_GB2312">
    <w:panose1 w:val="02010609030101010101"/>
    <w:charset w:val="86"/>
    <w:family w:val="auto"/>
    <w:pitch w:val="default"/>
    <w:sig w:usb0="00000001" w:usb1="080E0000" w:usb2="00000000" w:usb3="00000000" w:csb0="00040000" w:csb1="00000000"/>
    <w:embedRegular r:id="rId5" w:fontKey="{D2FDD1DC-D2D9-4AB1-BAA4-868F4F7C6B19}"/>
  </w:font>
  <w:font w:name="方正仿宋_GB2312">
    <w:panose1 w:val="02000000000000000000"/>
    <w:charset w:val="86"/>
    <w:family w:val="auto"/>
    <w:pitch w:val="default"/>
    <w:sig w:usb0="A00002BF" w:usb1="184F6CFA" w:usb2="00000012" w:usb3="00000000" w:csb0="00040001" w:csb1="00000000"/>
    <w:embedRegular r:id="rId6" w:fontKey="{C354A736-BE39-4D28-8A46-CA584CED06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7FF9">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DC4418">
                          <w:pPr>
                            <w:pStyle w:val="8"/>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0DC4418">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4C8BBB2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0C71">
    <w:pPr>
      <w:pStyle w:val="9"/>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000BB3"/>
    <w:rsid w:val="000273CC"/>
    <w:rsid w:val="003B643A"/>
    <w:rsid w:val="005070A5"/>
    <w:rsid w:val="00562DC2"/>
    <w:rsid w:val="00570BB2"/>
    <w:rsid w:val="006E0360"/>
    <w:rsid w:val="0076271B"/>
    <w:rsid w:val="008E7D8F"/>
    <w:rsid w:val="009C6A83"/>
    <w:rsid w:val="00A1033E"/>
    <w:rsid w:val="00B174BD"/>
    <w:rsid w:val="00B52ED3"/>
    <w:rsid w:val="00CC0732"/>
    <w:rsid w:val="00CD3506"/>
    <w:rsid w:val="00CF73AC"/>
    <w:rsid w:val="00DB794E"/>
    <w:rsid w:val="00EA3D75"/>
    <w:rsid w:val="00EF5E6F"/>
    <w:rsid w:val="00F41FD4"/>
    <w:rsid w:val="015B18EF"/>
    <w:rsid w:val="018A2D98"/>
    <w:rsid w:val="01B3097E"/>
    <w:rsid w:val="01DA574F"/>
    <w:rsid w:val="01DD3C4D"/>
    <w:rsid w:val="01EE7C08"/>
    <w:rsid w:val="02913D1B"/>
    <w:rsid w:val="02987B74"/>
    <w:rsid w:val="02E84657"/>
    <w:rsid w:val="03914744"/>
    <w:rsid w:val="03D177E1"/>
    <w:rsid w:val="03F84D6E"/>
    <w:rsid w:val="04151266"/>
    <w:rsid w:val="046F0C46"/>
    <w:rsid w:val="04720BA6"/>
    <w:rsid w:val="049C58E0"/>
    <w:rsid w:val="04AE1DAD"/>
    <w:rsid w:val="051C2CDE"/>
    <w:rsid w:val="0528322A"/>
    <w:rsid w:val="058D598A"/>
    <w:rsid w:val="05C62623"/>
    <w:rsid w:val="0640788D"/>
    <w:rsid w:val="0702689E"/>
    <w:rsid w:val="07302A71"/>
    <w:rsid w:val="0754467F"/>
    <w:rsid w:val="08273E74"/>
    <w:rsid w:val="085B200E"/>
    <w:rsid w:val="08C47661"/>
    <w:rsid w:val="08FC0E5C"/>
    <w:rsid w:val="09150170"/>
    <w:rsid w:val="093F7ABB"/>
    <w:rsid w:val="09DC25D1"/>
    <w:rsid w:val="0A0C3321"/>
    <w:rsid w:val="0A77149A"/>
    <w:rsid w:val="0ACB263A"/>
    <w:rsid w:val="0ACC3DF3"/>
    <w:rsid w:val="0B9F1F73"/>
    <w:rsid w:val="0BDF6813"/>
    <w:rsid w:val="0C0F70F9"/>
    <w:rsid w:val="0C7065C2"/>
    <w:rsid w:val="0CD254B5"/>
    <w:rsid w:val="0D116EA1"/>
    <w:rsid w:val="0D3478BC"/>
    <w:rsid w:val="0D9F3CDC"/>
    <w:rsid w:val="0F295070"/>
    <w:rsid w:val="0F657030"/>
    <w:rsid w:val="0FA63D9A"/>
    <w:rsid w:val="0FD20BDF"/>
    <w:rsid w:val="10014FAA"/>
    <w:rsid w:val="102A47F5"/>
    <w:rsid w:val="1089441D"/>
    <w:rsid w:val="10BE3CD6"/>
    <w:rsid w:val="11166DF0"/>
    <w:rsid w:val="113814CA"/>
    <w:rsid w:val="113B16DB"/>
    <w:rsid w:val="114B387C"/>
    <w:rsid w:val="115F7537"/>
    <w:rsid w:val="11946105"/>
    <w:rsid w:val="11AB51DC"/>
    <w:rsid w:val="11B4588D"/>
    <w:rsid w:val="11C83EC2"/>
    <w:rsid w:val="12E82452"/>
    <w:rsid w:val="12F17685"/>
    <w:rsid w:val="12FB6821"/>
    <w:rsid w:val="1333767F"/>
    <w:rsid w:val="142E63A6"/>
    <w:rsid w:val="14310D4E"/>
    <w:rsid w:val="143B3428"/>
    <w:rsid w:val="144D6A10"/>
    <w:rsid w:val="148B12E6"/>
    <w:rsid w:val="14BA1BCC"/>
    <w:rsid w:val="1586381E"/>
    <w:rsid w:val="15877D00"/>
    <w:rsid w:val="16730DCD"/>
    <w:rsid w:val="175D1EB6"/>
    <w:rsid w:val="1796218E"/>
    <w:rsid w:val="182C4B8E"/>
    <w:rsid w:val="18386775"/>
    <w:rsid w:val="18C15C1F"/>
    <w:rsid w:val="18C73FC2"/>
    <w:rsid w:val="18E82455"/>
    <w:rsid w:val="197F7BB4"/>
    <w:rsid w:val="19B37C4A"/>
    <w:rsid w:val="1A156547"/>
    <w:rsid w:val="1A512FD2"/>
    <w:rsid w:val="1A564145"/>
    <w:rsid w:val="1A710F7F"/>
    <w:rsid w:val="1A762BCD"/>
    <w:rsid w:val="1ABD5F72"/>
    <w:rsid w:val="1AEB2BD4"/>
    <w:rsid w:val="1B122762"/>
    <w:rsid w:val="1B4F59FE"/>
    <w:rsid w:val="1B7156DA"/>
    <w:rsid w:val="1BA91E00"/>
    <w:rsid w:val="1BC42B10"/>
    <w:rsid w:val="1C314E3D"/>
    <w:rsid w:val="1C323007"/>
    <w:rsid w:val="1C4032FE"/>
    <w:rsid w:val="1C8E1396"/>
    <w:rsid w:val="1CD001DE"/>
    <w:rsid w:val="1D232A04"/>
    <w:rsid w:val="1D532BBD"/>
    <w:rsid w:val="1D70551D"/>
    <w:rsid w:val="1D943902"/>
    <w:rsid w:val="1D9D1444"/>
    <w:rsid w:val="1ED33FB6"/>
    <w:rsid w:val="1EF55945"/>
    <w:rsid w:val="1F2E48AE"/>
    <w:rsid w:val="1F7F7C9A"/>
    <w:rsid w:val="20064F82"/>
    <w:rsid w:val="200F4C28"/>
    <w:rsid w:val="202378D3"/>
    <w:rsid w:val="20452C91"/>
    <w:rsid w:val="20E406FC"/>
    <w:rsid w:val="214473ED"/>
    <w:rsid w:val="221B28B1"/>
    <w:rsid w:val="22600256"/>
    <w:rsid w:val="22F97D63"/>
    <w:rsid w:val="231F5A1C"/>
    <w:rsid w:val="23E427C1"/>
    <w:rsid w:val="23F76998"/>
    <w:rsid w:val="24A20D4F"/>
    <w:rsid w:val="24E42A10"/>
    <w:rsid w:val="266E0AEC"/>
    <w:rsid w:val="267524BF"/>
    <w:rsid w:val="26B5751A"/>
    <w:rsid w:val="26EA31F6"/>
    <w:rsid w:val="27635AC1"/>
    <w:rsid w:val="278468F4"/>
    <w:rsid w:val="27DD4BB2"/>
    <w:rsid w:val="27F356C9"/>
    <w:rsid w:val="286F11F3"/>
    <w:rsid w:val="29154D6B"/>
    <w:rsid w:val="29EE439A"/>
    <w:rsid w:val="2A426494"/>
    <w:rsid w:val="2A906E7A"/>
    <w:rsid w:val="2AED28A3"/>
    <w:rsid w:val="2AF62F52"/>
    <w:rsid w:val="2B0A3CDE"/>
    <w:rsid w:val="2B147E30"/>
    <w:rsid w:val="2B606BD1"/>
    <w:rsid w:val="2B807273"/>
    <w:rsid w:val="2C191D3B"/>
    <w:rsid w:val="2C3B319A"/>
    <w:rsid w:val="2CE808E6"/>
    <w:rsid w:val="2D220F1B"/>
    <w:rsid w:val="2D306A77"/>
    <w:rsid w:val="2D5B7F98"/>
    <w:rsid w:val="2DC145A3"/>
    <w:rsid w:val="2DC74AB3"/>
    <w:rsid w:val="2E1B14D5"/>
    <w:rsid w:val="2E632643"/>
    <w:rsid w:val="2E755089"/>
    <w:rsid w:val="2E9D6207"/>
    <w:rsid w:val="2EEB534C"/>
    <w:rsid w:val="2F2A6E19"/>
    <w:rsid w:val="2F6713DC"/>
    <w:rsid w:val="2FD622B7"/>
    <w:rsid w:val="2FE53B49"/>
    <w:rsid w:val="305C7460"/>
    <w:rsid w:val="306C66CE"/>
    <w:rsid w:val="30703D5A"/>
    <w:rsid w:val="30A67F1D"/>
    <w:rsid w:val="30C47C02"/>
    <w:rsid w:val="30F85AFE"/>
    <w:rsid w:val="31356182"/>
    <w:rsid w:val="313F54DB"/>
    <w:rsid w:val="314D52FE"/>
    <w:rsid w:val="318F4248"/>
    <w:rsid w:val="31CA56EC"/>
    <w:rsid w:val="338D3730"/>
    <w:rsid w:val="339F04B3"/>
    <w:rsid w:val="33B2468A"/>
    <w:rsid w:val="33CC5BCC"/>
    <w:rsid w:val="33D77C4D"/>
    <w:rsid w:val="33DF6B01"/>
    <w:rsid w:val="33F26834"/>
    <w:rsid w:val="344352E2"/>
    <w:rsid w:val="35270760"/>
    <w:rsid w:val="35B53A8A"/>
    <w:rsid w:val="36993366"/>
    <w:rsid w:val="369C49EE"/>
    <w:rsid w:val="36FE62E6"/>
    <w:rsid w:val="37461490"/>
    <w:rsid w:val="37A66139"/>
    <w:rsid w:val="38A30A45"/>
    <w:rsid w:val="38D26C34"/>
    <w:rsid w:val="38F7391D"/>
    <w:rsid w:val="3914549F"/>
    <w:rsid w:val="398A6E5F"/>
    <w:rsid w:val="39A03EED"/>
    <w:rsid w:val="3AC21B5C"/>
    <w:rsid w:val="3B027E70"/>
    <w:rsid w:val="3BA048D6"/>
    <w:rsid w:val="3C447E49"/>
    <w:rsid w:val="3C7E6657"/>
    <w:rsid w:val="3CE77152"/>
    <w:rsid w:val="3D510A70"/>
    <w:rsid w:val="3DEF4727"/>
    <w:rsid w:val="3E2D5039"/>
    <w:rsid w:val="3E7E7642"/>
    <w:rsid w:val="3E8A5D04"/>
    <w:rsid w:val="3EAD7A03"/>
    <w:rsid w:val="3ECD4126"/>
    <w:rsid w:val="3ED41958"/>
    <w:rsid w:val="3ED6747E"/>
    <w:rsid w:val="3F0B4C4E"/>
    <w:rsid w:val="3F11495A"/>
    <w:rsid w:val="3F2F6CF2"/>
    <w:rsid w:val="3F56236D"/>
    <w:rsid w:val="3F5A1013"/>
    <w:rsid w:val="3F9B5FD2"/>
    <w:rsid w:val="40EA7211"/>
    <w:rsid w:val="40EB3E29"/>
    <w:rsid w:val="410535C7"/>
    <w:rsid w:val="410A4F0D"/>
    <w:rsid w:val="416C0493"/>
    <w:rsid w:val="419B49AF"/>
    <w:rsid w:val="42B357FF"/>
    <w:rsid w:val="42BE6BA7"/>
    <w:rsid w:val="434F15AD"/>
    <w:rsid w:val="4415745D"/>
    <w:rsid w:val="44BE2E8F"/>
    <w:rsid w:val="44D53D34"/>
    <w:rsid w:val="44F763A1"/>
    <w:rsid w:val="45D95AA6"/>
    <w:rsid w:val="47990A9D"/>
    <w:rsid w:val="479C322F"/>
    <w:rsid w:val="47E02B00"/>
    <w:rsid w:val="486024AF"/>
    <w:rsid w:val="48AE6D76"/>
    <w:rsid w:val="4907292A"/>
    <w:rsid w:val="49255755"/>
    <w:rsid w:val="495A0CAC"/>
    <w:rsid w:val="497D05E5"/>
    <w:rsid w:val="498B5309"/>
    <w:rsid w:val="49C4513B"/>
    <w:rsid w:val="49D4033B"/>
    <w:rsid w:val="49E05655"/>
    <w:rsid w:val="49F44C5D"/>
    <w:rsid w:val="4A727F0E"/>
    <w:rsid w:val="4AEC0FCF"/>
    <w:rsid w:val="4AFA7224"/>
    <w:rsid w:val="4B247FF5"/>
    <w:rsid w:val="4B6B5623"/>
    <w:rsid w:val="4B83273C"/>
    <w:rsid w:val="4B882EAA"/>
    <w:rsid w:val="4BE26801"/>
    <w:rsid w:val="4C463387"/>
    <w:rsid w:val="4CC34DBA"/>
    <w:rsid w:val="4D2854C4"/>
    <w:rsid w:val="4D4C28DC"/>
    <w:rsid w:val="4D53613E"/>
    <w:rsid w:val="4D6070FB"/>
    <w:rsid w:val="4DD40D74"/>
    <w:rsid w:val="4EDD6607"/>
    <w:rsid w:val="4EE95D58"/>
    <w:rsid w:val="4F8859D7"/>
    <w:rsid w:val="4F930036"/>
    <w:rsid w:val="4FAC7D88"/>
    <w:rsid w:val="4FD42BD2"/>
    <w:rsid w:val="4FDC288E"/>
    <w:rsid w:val="50577CF3"/>
    <w:rsid w:val="50597E8C"/>
    <w:rsid w:val="506101DE"/>
    <w:rsid w:val="50683262"/>
    <w:rsid w:val="506D32B7"/>
    <w:rsid w:val="50810226"/>
    <w:rsid w:val="50CC248F"/>
    <w:rsid w:val="50D00380"/>
    <w:rsid w:val="51467DF4"/>
    <w:rsid w:val="51C310A4"/>
    <w:rsid w:val="520C177E"/>
    <w:rsid w:val="521265C8"/>
    <w:rsid w:val="52A075B6"/>
    <w:rsid w:val="52AB4326"/>
    <w:rsid w:val="52BB6C5F"/>
    <w:rsid w:val="52C704DA"/>
    <w:rsid w:val="53164305"/>
    <w:rsid w:val="53191B55"/>
    <w:rsid w:val="53281612"/>
    <w:rsid w:val="538A5BE5"/>
    <w:rsid w:val="542B3971"/>
    <w:rsid w:val="543D6BFA"/>
    <w:rsid w:val="54854A39"/>
    <w:rsid w:val="54D54D2F"/>
    <w:rsid w:val="54EC573B"/>
    <w:rsid w:val="550F6BD5"/>
    <w:rsid w:val="558A0B6B"/>
    <w:rsid w:val="559B68D4"/>
    <w:rsid w:val="55E738C7"/>
    <w:rsid w:val="55E92F0E"/>
    <w:rsid w:val="55EB1516"/>
    <w:rsid w:val="561A3C9D"/>
    <w:rsid w:val="564C5E20"/>
    <w:rsid w:val="56DC20EA"/>
    <w:rsid w:val="56F444EE"/>
    <w:rsid w:val="570D6EAC"/>
    <w:rsid w:val="57256D9D"/>
    <w:rsid w:val="5730129E"/>
    <w:rsid w:val="577B69BD"/>
    <w:rsid w:val="57885AA9"/>
    <w:rsid w:val="57C933B0"/>
    <w:rsid w:val="580D0BE6"/>
    <w:rsid w:val="584274DB"/>
    <w:rsid w:val="589D2963"/>
    <w:rsid w:val="590A41CB"/>
    <w:rsid w:val="59590F80"/>
    <w:rsid w:val="59613991"/>
    <w:rsid w:val="597B0EF6"/>
    <w:rsid w:val="599109BB"/>
    <w:rsid w:val="59D6612D"/>
    <w:rsid w:val="59E85E60"/>
    <w:rsid w:val="59F4714C"/>
    <w:rsid w:val="5A225816"/>
    <w:rsid w:val="5A9C1B97"/>
    <w:rsid w:val="5B1F3B03"/>
    <w:rsid w:val="5B2A2BD4"/>
    <w:rsid w:val="5B991157"/>
    <w:rsid w:val="5BBB382C"/>
    <w:rsid w:val="5CB41213"/>
    <w:rsid w:val="5CB92A97"/>
    <w:rsid w:val="5CCE57E1"/>
    <w:rsid w:val="5CF33FBE"/>
    <w:rsid w:val="5CF35248"/>
    <w:rsid w:val="5CF74D38"/>
    <w:rsid w:val="5D094A6B"/>
    <w:rsid w:val="5DB65C0D"/>
    <w:rsid w:val="5E021BE6"/>
    <w:rsid w:val="5E317DD6"/>
    <w:rsid w:val="5EDB71F3"/>
    <w:rsid w:val="5EF43C69"/>
    <w:rsid w:val="5F021772"/>
    <w:rsid w:val="5F0674B4"/>
    <w:rsid w:val="5F0E5B21"/>
    <w:rsid w:val="5FC302DD"/>
    <w:rsid w:val="605C5BCB"/>
    <w:rsid w:val="606E3563"/>
    <w:rsid w:val="60C05ABE"/>
    <w:rsid w:val="614E0FA6"/>
    <w:rsid w:val="617A7CE6"/>
    <w:rsid w:val="61AE798F"/>
    <w:rsid w:val="61F84706"/>
    <w:rsid w:val="62255EA3"/>
    <w:rsid w:val="626479EE"/>
    <w:rsid w:val="626F5370"/>
    <w:rsid w:val="628C5F22"/>
    <w:rsid w:val="62966413"/>
    <w:rsid w:val="62C778F2"/>
    <w:rsid w:val="63332C29"/>
    <w:rsid w:val="6384309D"/>
    <w:rsid w:val="63864720"/>
    <w:rsid w:val="639632B2"/>
    <w:rsid w:val="63BE035D"/>
    <w:rsid w:val="647C1FC7"/>
    <w:rsid w:val="649015CE"/>
    <w:rsid w:val="64B17EC2"/>
    <w:rsid w:val="65444892"/>
    <w:rsid w:val="654923AB"/>
    <w:rsid w:val="65646A63"/>
    <w:rsid w:val="656747E3"/>
    <w:rsid w:val="65984BDE"/>
    <w:rsid w:val="662438D6"/>
    <w:rsid w:val="667929A7"/>
    <w:rsid w:val="66C81697"/>
    <w:rsid w:val="66D95062"/>
    <w:rsid w:val="67193AFD"/>
    <w:rsid w:val="671A4217"/>
    <w:rsid w:val="678E4E85"/>
    <w:rsid w:val="679D64DC"/>
    <w:rsid w:val="681A531B"/>
    <w:rsid w:val="68640F2A"/>
    <w:rsid w:val="68ED6339"/>
    <w:rsid w:val="69720585"/>
    <w:rsid w:val="69EE1F2C"/>
    <w:rsid w:val="6A1F53C6"/>
    <w:rsid w:val="6A7B1FB8"/>
    <w:rsid w:val="6A911F38"/>
    <w:rsid w:val="6A9E4A45"/>
    <w:rsid w:val="6AA14535"/>
    <w:rsid w:val="6AAB2CE4"/>
    <w:rsid w:val="6B2E2EE7"/>
    <w:rsid w:val="6B5477F9"/>
    <w:rsid w:val="6BA51E03"/>
    <w:rsid w:val="6BA83B75"/>
    <w:rsid w:val="6BF72C11"/>
    <w:rsid w:val="6C0854F6"/>
    <w:rsid w:val="6C224782"/>
    <w:rsid w:val="6C607508"/>
    <w:rsid w:val="6C9E6F7E"/>
    <w:rsid w:val="6CB345D4"/>
    <w:rsid w:val="6CB70040"/>
    <w:rsid w:val="6CD01102"/>
    <w:rsid w:val="6D08089B"/>
    <w:rsid w:val="6D2154B9"/>
    <w:rsid w:val="6D272A8C"/>
    <w:rsid w:val="6D3F3BE4"/>
    <w:rsid w:val="6D9143ED"/>
    <w:rsid w:val="6E084582"/>
    <w:rsid w:val="6E3B25AB"/>
    <w:rsid w:val="6E3D4575"/>
    <w:rsid w:val="6EB56801"/>
    <w:rsid w:val="6EE3336E"/>
    <w:rsid w:val="6F754611"/>
    <w:rsid w:val="6F7A7850"/>
    <w:rsid w:val="6F9635F5"/>
    <w:rsid w:val="6F9C53FD"/>
    <w:rsid w:val="6FAF696F"/>
    <w:rsid w:val="7045748D"/>
    <w:rsid w:val="70531426"/>
    <w:rsid w:val="712566B3"/>
    <w:rsid w:val="71D15700"/>
    <w:rsid w:val="71E97CFC"/>
    <w:rsid w:val="72490EA6"/>
    <w:rsid w:val="72E66F89"/>
    <w:rsid w:val="73571C35"/>
    <w:rsid w:val="735759E0"/>
    <w:rsid w:val="739F538A"/>
    <w:rsid w:val="744063D9"/>
    <w:rsid w:val="74E10D62"/>
    <w:rsid w:val="753C29F7"/>
    <w:rsid w:val="75587EE6"/>
    <w:rsid w:val="757A60AE"/>
    <w:rsid w:val="760C63C3"/>
    <w:rsid w:val="76204667"/>
    <w:rsid w:val="76585CC1"/>
    <w:rsid w:val="768371E5"/>
    <w:rsid w:val="76A35191"/>
    <w:rsid w:val="76DB2B7D"/>
    <w:rsid w:val="76F65C09"/>
    <w:rsid w:val="776A56B6"/>
    <w:rsid w:val="77C6382D"/>
    <w:rsid w:val="77CE4F95"/>
    <w:rsid w:val="781B0891"/>
    <w:rsid w:val="78AE45CD"/>
    <w:rsid w:val="78AE49E2"/>
    <w:rsid w:val="78B74F24"/>
    <w:rsid w:val="79022643"/>
    <w:rsid w:val="794537F8"/>
    <w:rsid w:val="79A1236B"/>
    <w:rsid w:val="7A347F71"/>
    <w:rsid w:val="7A366BFE"/>
    <w:rsid w:val="7A923E9A"/>
    <w:rsid w:val="7AAA1E30"/>
    <w:rsid w:val="7AB57A01"/>
    <w:rsid w:val="7AB636E5"/>
    <w:rsid w:val="7AE058C7"/>
    <w:rsid w:val="7B354F51"/>
    <w:rsid w:val="7BA12667"/>
    <w:rsid w:val="7C7862D5"/>
    <w:rsid w:val="7CA51C63"/>
    <w:rsid w:val="7D0E4791"/>
    <w:rsid w:val="7D1144BC"/>
    <w:rsid w:val="7D18771E"/>
    <w:rsid w:val="7D426687"/>
    <w:rsid w:val="7D586EFA"/>
    <w:rsid w:val="7D7B6E54"/>
    <w:rsid w:val="7D7D4807"/>
    <w:rsid w:val="7DF34C50"/>
    <w:rsid w:val="7E1B6D74"/>
    <w:rsid w:val="7E3F2387"/>
    <w:rsid w:val="7E751B09"/>
    <w:rsid w:val="7E9957F7"/>
    <w:rsid w:val="7F3177DE"/>
    <w:rsid w:val="7F6A0F42"/>
    <w:rsid w:val="7F743B6E"/>
    <w:rsid w:val="7F833DB1"/>
    <w:rsid w:val="7FAB3A34"/>
    <w:rsid w:val="7FCD3F9B"/>
    <w:rsid w:val="7FDF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59744</Words>
  <Characters>61601</Characters>
  <Lines>503</Lines>
  <Paragraphs>141</Paragraphs>
  <TotalTime>2</TotalTime>
  <ScaleCrop>false</ScaleCrop>
  <LinksUpToDate>false</LinksUpToDate>
  <CharactersWithSpaces>61725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2025-12-16T12:39:27Z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395514BFEDBF479E863156361231A271_13</vt:lpwstr>
  </property>
  <property fmtid="{D5CDD505-2E9C-101B-9397-08002B2CF9AE}" pid="4" name="KSOTemplateDocerSaveRecord">
    <vt:lpwstr>eyJoZGlkIjoiNTAzOGQ0OTMwMjdmNjg1MzUzMzcwM2I5ZDJhMWQ1ODQiLCJ1c2VySWQiOiIyMDA3OTA1ODEifQ==</vt:lpwstr>
  </property>
</Properties>
</file>